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CB1224" w:rsidP="00CB1224">
            <w:pPr>
              <w:jc w:val="right"/>
            </w:pPr>
            <w:r w:rsidRPr="00CB1224">
              <w:rPr>
                <w:sz w:val="40"/>
              </w:rPr>
              <w:t>A</w:t>
            </w:r>
            <w:r w:rsidR="005D79B4">
              <w:t>/HRC/31/62</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0D4DBB"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407471" w:rsidRDefault="00B3317B" w:rsidP="00EF5BDB">
            <w:pPr>
              <w:spacing w:before="120" w:line="420" w:lineRule="exact"/>
              <w:rPr>
                <w:b/>
                <w:sz w:val="40"/>
                <w:szCs w:val="40"/>
              </w:rPr>
            </w:pPr>
            <w:r w:rsidRPr="00407471">
              <w:rPr>
                <w:b/>
                <w:sz w:val="40"/>
                <w:szCs w:val="40"/>
              </w:rPr>
              <w:t>General Assembly</w:t>
            </w:r>
          </w:p>
        </w:tc>
        <w:tc>
          <w:tcPr>
            <w:tcW w:w="2930" w:type="dxa"/>
            <w:tcBorders>
              <w:top w:val="single" w:sz="4" w:space="0" w:color="auto"/>
              <w:left w:val="nil"/>
              <w:bottom w:val="single" w:sz="12" w:space="0" w:color="auto"/>
              <w:right w:val="nil"/>
            </w:tcBorders>
          </w:tcPr>
          <w:p w:rsidR="003107FA" w:rsidRPr="00407471" w:rsidRDefault="00CB1224" w:rsidP="00CB1224">
            <w:pPr>
              <w:spacing w:before="240" w:line="240" w:lineRule="exact"/>
            </w:pPr>
            <w:r w:rsidRPr="00407471">
              <w:t>Distr.: General</w:t>
            </w:r>
          </w:p>
          <w:p w:rsidR="00CB1224" w:rsidRPr="00407471" w:rsidRDefault="00FB0EB6" w:rsidP="00407471">
            <w:pPr>
              <w:spacing w:line="240" w:lineRule="exact"/>
            </w:pPr>
            <w:r>
              <w:t>12</w:t>
            </w:r>
            <w:r w:rsidR="00407471">
              <w:t xml:space="preserve"> January</w:t>
            </w:r>
            <w:r w:rsidR="00CB1224" w:rsidRPr="00407471">
              <w:t xml:space="preserve"> 201</w:t>
            </w:r>
            <w:r w:rsidR="00407471">
              <w:t>6</w:t>
            </w:r>
          </w:p>
          <w:p w:rsidR="00CB1224" w:rsidRPr="00407471" w:rsidRDefault="00CB1224" w:rsidP="00CB1224">
            <w:pPr>
              <w:spacing w:line="240" w:lineRule="exact"/>
            </w:pPr>
          </w:p>
          <w:p w:rsidR="001A5792" w:rsidRPr="00407471" w:rsidRDefault="00EA298C" w:rsidP="00CB1224">
            <w:pPr>
              <w:spacing w:line="240" w:lineRule="exact"/>
            </w:pPr>
            <w:r w:rsidRPr="00407471">
              <w:t>Original: English</w:t>
            </w:r>
          </w:p>
        </w:tc>
      </w:tr>
    </w:tbl>
    <w:p w:rsidR="003B2890" w:rsidRPr="003B2890" w:rsidRDefault="003B2890" w:rsidP="003B2890">
      <w:pPr>
        <w:spacing w:line="20" w:lineRule="exact"/>
        <w:rPr>
          <w:b/>
          <w:bCs/>
          <w:sz w:val="2"/>
          <w:szCs w:val="24"/>
        </w:rPr>
      </w:pPr>
      <w:bookmarkStart w:id="0" w:name="_GoBack"/>
      <w:bookmarkEnd w:id="0"/>
    </w:p>
    <w:p w:rsidR="0018620C" w:rsidRPr="0018620C" w:rsidRDefault="0018620C" w:rsidP="0018620C">
      <w:pPr>
        <w:spacing w:before="120"/>
        <w:rPr>
          <w:b/>
          <w:bCs/>
          <w:sz w:val="24"/>
          <w:szCs w:val="24"/>
        </w:rPr>
      </w:pPr>
      <w:r w:rsidRPr="0018620C">
        <w:rPr>
          <w:b/>
          <w:bCs/>
          <w:sz w:val="24"/>
          <w:szCs w:val="24"/>
        </w:rPr>
        <w:t>Human Rights Council</w:t>
      </w:r>
    </w:p>
    <w:p w:rsidR="0018620C" w:rsidRPr="0018620C" w:rsidRDefault="0018620C" w:rsidP="0018620C">
      <w:r w:rsidRPr="0018620C">
        <w:rPr>
          <w:b/>
          <w:bCs/>
        </w:rPr>
        <w:t>Thirty-first session</w:t>
      </w:r>
      <w:r w:rsidRPr="0018620C">
        <w:t xml:space="preserve"> </w:t>
      </w:r>
    </w:p>
    <w:p w:rsidR="0018620C" w:rsidRPr="0018620C" w:rsidRDefault="0018620C" w:rsidP="0018620C">
      <w:r w:rsidRPr="0018620C">
        <w:t>Agenda item 3</w:t>
      </w:r>
    </w:p>
    <w:p w:rsidR="0018620C" w:rsidRPr="0018620C" w:rsidRDefault="0018620C" w:rsidP="0018620C">
      <w:pPr>
        <w:rPr>
          <w:b/>
          <w:bCs/>
          <w:lang w:val="en-US"/>
        </w:rPr>
      </w:pPr>
      <w:r w:rsidRPr="0018620C">
        <w:rPr>
          <w:b/>
          <w:bCs/>
          <w:lang w:val="en-US"/>
        </w:rPr>
        <w:t>Promotion and protection of all human rights, civil,</w:t>
      </w:r>
    </w:p>
    <w:p w:rsidR="0018620C" w:rsidRPr="0018620C" w:rsidRDefault="0018620C" w:rsidP="0018620C">
      <w:pPr>
        <w:rPr>
          <w:b/>
          <w:bCs/>
          <w:lang w:val="en-US"/>
        </w:rPr>
      </w:pPr>
      <w:r w:rsidRPr="0018620C">
        <w:rPr>
          <w:b/>
          <w:bCs/>
          <w:lang w:val="en-US"/>
        </w:rPr>
        <w:t>political, economic, social and cultural rights,</w:t>
      </w:r>
    </w:p>
    <w:p w:rsidR="0018620C" w:rsidRPr="0018620C" w:rsidRDefault="0018620C" w:rsidP="0018620C">
      <w:pPr>
        <w:rPr>
          <w:b/>
          <w:bCs/>
        </w:rPr>
      </w:pPr>
      <w:r w:rsidRPr="0018620C">
        <w:rPr>
          <w:b/>
          <w:bCs/>
          <w:lang w:val="en-US"/>
        </w:rPr>
        <w:t>including the right to development</w:t>
      </w:r>
    </w:p>
    <w:p w:rsidR="0018620C" w:rsidRPr="002358A0" w:rsidRDefault="002358A0" w:rsidP="002358A0">
      <w:pPr>
        <w:pStyle w:val="HChG"/>
      </w:pPr>
      <w:r>
        <w:rPr>
          <w:rStyle w:val="HChGChar"/>
          <w:b/>
        </w:rPr>
        <w:tab/>
      </w:r>
      <w:r>
        <w:rPr>
          <w:rStyle w:val="HChGChar"/>
          <w:b/>
        </w:rPr>
        <w:tab/>
      </w:r>
      <w:r w:rsidRPr="002358A0">
        <w:rPr>
          <w:rStyle w:val="HChGChar"/>
          <w:b/>
        </w:rPr>
        <w:t xml:space="preserve">Report of the Special Rapporteur </w:t>
      </w:r>
      <w:r w:rsidRPr="002358A0">
        <w:t>on the rights of persons with disabilities</w:t>
      </w:r>
    </w:p>
    <w:p w:rsidR="0018620C" w:rsidRPr="00025B31" w:rsidRDefault="0018620C" w:rsidP="0018620C">
      <w:pPr>
        <w:pStyle w:val="H1G"/>
      </w:pPr>
      <w:r w:rsidRPr="00025B31">
        <w:rPr>
          <w:lang w:val="en-US"/>
        </w:rPr>
        <w:tab/>
      </w:r>
      <w:r w:rsidRPr="00025B31">
        <w:rPr>
          <w:lang w:val="en-US"/>
        </w:rPr>
        <w:tab/>
      </w:r>
      <w:r w:rsidRPr="00025B31">
        <w:t>Note by the Secretariat</w:t>
      </w:r>
    </w:p>
    <w:p w:rsidR="0018620C" w:rsidRDefault="002358A0" w:rsidP="00A4044F">
      <w:pPr>
        <w:spacing w:after="120"/>
        <w:ind w:left="1134" w:right="1134" w:firstLine="567"/>
        <w:jc w:val="both"/>
      </w:pPr>
      <w:r w:rsidRPr="000C2C4C">
        <w:t xml:space="preserve">In </w:t>
      </w:r>
      <w:r w:rsidR="008672DC">
        <w:t>her</w:t>
      </w:r>
      <w:r w:rsidR="0083741E" w:rsidRPr="000C2C4C">
        <w:t xml:space="preserve"> </w:t>
      </w:r>
      <w:r w:rsidRPr="000C2C4C">
        <w:t>report, submitted to the Human Rights Council pursuant to Council resolution 26/20, the Special Rapporteur on the rights of persons with disabilities provides an overview of the activities undertaken since March 2015, as well as her thematic study on the right of persons with disabilities to participate in decision-making</w:t>
      </w:r>
      <w:r w:rsidR="0018620C" w:rsidRPr="0018620C">
        <w:t xml:space="preserve">. </w:t>
      </w:r>
    </w:p>
    <w:p w:rsidR="002358A0" w:rsidRDefault="0018620C" w:rsidP="0018620C">
      <w:pPr>
        <w:spacing w:after="120"/>
      </w:pPr>
      <w:r>
        <w:br w:type="page"/>
      </w:r>
    </w:p>
    <w:p w:rsidR="002358A0" w:rsidRPr="008767D2" w:rsidRDefault="00591F9A" w:rsidP="008767D2">
      <w:pPr>
        <w:pStyle w:val="HChG"/>
      </w:pPr>
      <w:r>
        <w:rPr>
          <w:lang w:eastAsia="es-ES"/>
        </w:rPr>
        <w:lastRenderedPageBreak/>
        <w:tab/>
      </w:r>
      <w:r>
        <w:rPr>
          <w:lang w:eastAsia="es-ES"/>
        </w:rPr>
        <w:tab/>
      </w:r>
      <w:r w:rsidR="002358A0" w:rsidRPr="008767D2">
        <w:rPr>
          <w:lang w:eastAsia="es-ES"/>
        </w:rPr>
        <w:t xml:space="preserve">Report of the Special Rapporteur on the rights of persons with disabilities </w:t>
      </w:r>
    </w:p>
    <w:p w:rsidR="00CF586F" w:rsidRDefault="0018620C" w:rsidP="0018620C">
      <w:pPr>
        <w:spacing w:after="120"/>
        <w:rPr>
          <w:sz w:val="28"/>
        </w:rPr>
      </w:pPr>
      <w:r w:rsidRPr="008767D2">
        <w:rPr>
          <w:sz w:val="28"/>
        </w:rPr>
        <w:t>Contents</w:t>
      </w:r>
    </w:p>
    <w:p w:rsidR="0018620C" w:rsidRDefault="0018620C" w:rsidP="0018620C">
      <w:pPr>
        <w:tabs>
          <w:tab w:val="right" w:pos="9638"/>
        </w:tabs>
        <w:spacing w:after="120"/>
        <w:ind w:left="283"/>
        <w:rPr>
          <w:i/>
          <w:sz w:val="18"/>
        </w:rPr>
      </w:pPr>
      <w:r>
        <w:rPr>
          <w:i/>
          <w:sz w:val="18"/>
        </w:rPr>
        <w:tab/>
        <w:t>Page</w:t>
      </w:r>
    </w:p>
    <w:p w:rsidR="002358A0" w:rsidRPr="00DC0CD1" w:rsidRDefault="002358A0" w:rsidP="002358A0">
      <w:pPr>
        <w:tabs>
          <w:tab w:val="right" w:pos="850"/>
          <w:tab w:val="left" w:pos="1134"/>
          <w:tab w:val="left" w:pos="1559"/>
          <w:tab w:val="left" w:pos="1984"/>
          <w:tab w:val="left" w:leader="dot" w:pos="8929"/>
          <w:tab w:val="right" w:pos="9638"/>
        </w:tabs>
        <w:spacing w:after="120"/>
      </w:pPr>
      <w:r w:rsidRPr="00DC0CD1">
        <w:tab/>
      </w:r>
      <w:r>
        <w:t>I.</w:t>
      </w:r>
      <w:r>
        <w:tab/>
        <w:t>Introduction</w:t>
      </w:r>
      <w:r>
        <w:tab/>
      </w:r>
      <w:r>
        <w:tab/>
      </w:r>
      <w:r w:rsidR="00DD7F67">
        <w:t>3</w:t>
      </w:r>
    </w:p>
    <w:p w:rsidR="002358A0" w:rsidRPr="00DC0CD1" w:rsidRDefault="002358A0" w:rsidP="002358A0">
      <w:pPr>
        <w:tabs>
          <w:tab w:val="right" w:pos="850"/>
          <w:tab w:val="left" w:pos="1134"/>
          <w:tab w:val="left" w:pos="1559"/>
          <w:tab w:val="left" w:pos="1984"/>
          <w:tab w:val="left" w:leader="dot" w:pos="8929"/>
          <w:tab w:val="right" w:pos="9638"/>
        </w:tabs>
        <w:spacing w:after="120"/>
      </w:pPr>
      <w:r w:rsidRPr="00DC0CD1">
        <w:tab/>
        <w:t>II.</w:t>
      </w:r>
      <w:r w:rsidRPr="00DC0CD1">
        <w:tab/>
        <w:t>Activities of the Special Rapporteur</w:t>
      </w:r>
      <w:r w:rsidRPr="00DC0CD1">
        <w:tab/>
      </w:r>
      <w:r>
        <w:tab/>
      </w:r>
      <w:r w:rsidR="00DD7F67">
        <w:t>3</w:t>
      </w:r>
    </w:p>
    <w:p w:rsidR="002358A0" w:rsidRPr="00DC0CD1" w:rsidRDefault="002358A0" w:rsidP="002358A0">
      <w:pPr>
        <w:tabs>
          <w:tab w:val="right" w:pos="850"/>
          <w:tab w:val="left" w:pos="1134"/>
          <w:tab w:val="left" w:pos="1559"/>
          <w:tab w:val="left" w:pos="1984"/>
          <w:tab w:val="left" w:leader="dot" w:pos="8929"/>
          <w:tab w:val="right" w:pos="9638"/>
        </w:tabs>
        <w:spacing w:after="120"/>
      </w:pPr>
      <w:r w:rsidRPr="00DC0CD1">
        <w:tab/>
      </w:r>
      <w:r w:rsidRPr="00DC0CD1">
        <w:tab/>
        <w:t>A.</w:t>
      </w:r>
      <w:r w:rsidRPr="00DC0CD1">
        <w:tab/>
        <w:t>Country visits</w:t>
      </w:r>
      <w:r w:rsidRPr="00DC0CD1">
        <w:tab/>
      </w:r>
      <w:r>
        <w:tab/>
      </w:r>
      <w:r w:rsidR="00DD7F67">
        <w:t>3</w:t>
      </w:r>
    </w:p>
    <w:p w:rsidR="002358A0" w:rsidRPr="00DC0CD1" w:rsidRDefault="002358A0" w:rsidP="002358A0">
      <w:pPr>
        <w:tabs>
          <w:tab w:val="right" w:pos="850"/>
          <w:tab w:val="left" w:pos="1134"/>
          <w:tab w:val="left" w:pos="1559"/>
          <w:tab w:val="left" w:pos="1984"/>
          <w:tab w:val="left" w:leader="dot" w:pos="8929"/>
          <w:tab w:val="right" w:pos="9638"/>
        </w:tabs>
        <w:spacing w:after="120"/>
      </w:pPr>
      <w:r w:rsidRPr="00DC0CD1">
        <w:tab/>
      </w:r>
      <w:r w:rsidRPr="00DC0CD1">
        <w:tab/>
        <w:t>B.</w:t>
      </w:r>
      <w:r w:rsidRPr="00DC0CD1">
        <w:tab/>
        <w:t>Conferences, meetings and engagement with stakeholders</w:t>
      </w:r>
      <w:r w:rsidRPr="00DC0CD1">
        <w:tab/>
      </w:r>
      <w:r>
        <w:tab/>
      </w:r>
      <w:r w:rsidR="00DD7F67">
        <w:t>3</w:t>
      </w:r>
    </w:p>
    <w:p w:rsidR="002358A0" w:rsidRPr="00DC0CD1" w:rsidRDefault="002358A0" w:rsidP="002358A0">
      <w:pPr>
        <w:tabs>
          <w:tab w:val="right" w:pos="850"/>
          <w:tab w:val="left" w:pos="1134"/>
          <w:tab w:val="left" w:pos="1559"/>
          <w:tab w:val="left" w:pos="1984"/>
          <w:tab w:val="left" w:leader="dot" w:pos="8929"/>
          <w:tab w:val="right" w:pos="9638"/>
        </w:tabs>
        <w:spacing w:after="120"/>
      </w:pPr>
      <w:r w:rsidRPr="00DC0CD1">
        <w:tab/>
      </w:r>
      <w:r w:rsidRPr="00DC0CD1">
        <w:tab/>
        <w:t>C.</w:t>
      </w:r>
      <w:r w:rsidRPr="00DC0CD1">
        <w:tab/>
        <w:t>Communications</w:t>
      </w:r>
      <w:r w:rsidRPr="00DC0CD1">
        <w:tab/>
      </w:r>
      <w:r>
        <w:tab/>
      </w:r>
      <w:r w:rsidR="00DD7F67">
        <w:t>4</w:t>
      </w:r>
    </w:p>
    <w:p w:rsidR="002358A0" w:rsidRPr="00DC0CD1" w:rsidRDefault="002358A0" w:rsidP="002358A0">
      <w:pPr>
        <w:tabs>
          <w:tab w:val="right" w:pos="850"/>
          <w:tab w:val="left" w:pos="1134"/>
          <w:tab w:val="left" w:pos="1559"/>
          <w:tab w:val="left" w:pos="1984"/>
          <w:tab w:val="left" w:leader="dot" w:pos="8929"/>
          <w:tab w:val="right" w:pos="9638"/>
        </w:tabs>
        <w:spacing w:after="120"/>
      </w:pPr>
      <w:r w:rsidRPr="00DC0CD1">
        <w:tab/>
        <w:t>III.</w:t>
      </w:r>
      <w:r w:rsidRPr="00DC0CD1">
        <w:tab/>
        <w:t xml:space="preserve">Participation of persons with disabilities in political and public life </w:t>
      </w:r>
      <w:r>
        <w:tab/>
      </w:r>
      <w:r>
        <w:tab/>
      </w:r>
      <w:r w:rsidR="00DD7F67">
        <w:t>5</w:t>
      </w:r>
    </w:p>
    <w:p w:rsidR="002358A0" w:rsidRPr="00DC0CD1" w:rsidRDefault="002358A0">
      <w:pPr>
        <w:tabs>
          <w:tab w:val="right" w:pos="850"/>
          <w:tab w:val="left" w:pos="1134"/>
          <w:tab w:val="left" w:pos="1559"/>
          <w:tab w:val="left" w:pos="1984"/>
          <w:tab w:val="left" w:leader="dot" w:pos="8929"/>
          <w:tab w:val="right" w:pos="9638"/>
        </w:tabs>
        <w:spacing w:after="120"/>
      </w:pPr>
      <w:r w:rsidRPr="00DC0CD1">
        <w:tab/>
      </w:r>
      <w:r w:rsidRPr="00DC0CD1">
        <w:tab/>
        <w:t>A.</w:t>
      </w:r>
      <w:r w:rsidRPr="00DC0CD1">
        <w:tab/>
      </w:r>
      <w:r w:rsidR="00407471">
        <w:t>P</w:t>
      </w:r>
      <w:r w:rsidRPr="00DC0CD1">
        <w:t>rinciple of participation</w:t>
      </w:r>
      <w:r w:rsidRPr="00DC0CD1">
        <w:tab/>
      </w:r>
      <w:r>
        <w:tab/>
      </w:r>
      <w:r w:rsidR="00DD7F67">
        <w:t>5</w:t>
      </w:r>
    </w:p>
    <w:p w:rsidR="002358A0" w:rsidRPr="00DC0CD1" w:rsidRDefault="002358A0">
      <w:pPr>
        <w:tabs>
          <w:tab w:val="right" w:pos="850"/>
          <w:tab w:val="left" w:pos="1134"/>
          <w:tab w:val="left" w:pos="1559"/>
          <w:tab w:val="left" w:pos="1984"/>
          <w:tab w:val="left" w:leader="dot" w:pos="8929"/>
          <w:tab w:val="right" w:pos="9638"/>
        </w:tabs>
        <w:spacing w:after="120"/>
      </w:pPr>
      <w:r w:rsidRPr="00DC0CD1">
        <w:tab/>
      </w:r>
      <w:r w:rsidRPr="00DC0CD1">
        <w:tab/>
        <w:t>B.</w:t>
      </w:r>
      <w:r w:rsidRPr="00DC0CD1">
        <w:tab/>
      </w:r>
      <w:r w:rsidR="00407471">
        <w:t>R</w:t>
      </w:r>
      <w:r w:rsidRPr="00DC0CD1">
        <w:t>ight to vote and to be elected</w:t>
      </w:r>
      <w:r w:rsidRPr="00DC0CD1">
        <w:tab/>
      </w:r>
      <w:r>
        <w:tab/>
      </w:r>
      <w:r w:rsidR="00DD7F67">
        <w:t>7</w:t>
      </w:r>
    </w:p>
    <w:p w:rsidR="002358A0" w:rsidRPr="00DC0CD1" w:rsidRDefault="002358A0" w:rsidP="008767D2">
      <w:pPr>
        <w:tabs>
          <w:tab w:val="right" w:pos="850"/>
          <w:tab w:val="left" w:pos="1134"/>
          <w:tab w:val="left" w:pos="1559"/>
          <w:tab w:val="left" w:pos="1984"/>
          <w:tab w:val="left" w:leader="dot" w:pos="8929"/>
          <w:tab w:val="right" w:pos="9638"/>
        </w:tabs>
        <w:spacing w:after="120"/>
      </w:pPr>
      <w:r w:rsidRPr="00DC0CD1">
        <w:tab/>
      </w:r>
      <w:r w:rsidRPr="00DC0CD1">
        <w:tab/>
        <w:t>C.</w:t>
      </w:r>
      <w:r w:rsidRPr="00DC0CD1">
        <w:tab/>
      </w:r>
      <w:r w:rsidR="00407471">
        <w:t>R</w:t>
      </w:r>
      <w:r w:rsidRPr="00DC0CD1">
        <w:t xml:space="preserve">ight to access </w:t>
      </w:r>
      <w:r w:rsidRPr="008767D2">
        <w:t xml:space="preserve">public </w:t>
      </w:r>
      <w:r w:rsidR="0035183E">
        <w:t>service</w:t>
      </w:r>
      <w:r w:rsidRPr="00DC0CD1">
        <w:tab/>
      </w:r>
      <w:r>
        <w:tab/>
      </w:r>
      <w:r w:rsidR="00DD7F67">
        <w:t>7</w:t>
      </w:r>
    </w:p>
    <w:p w:rsidR="002358A0" w:rsidRPr="00DC0CD1" w:rsidRDefault="002358A0">
      <w:pPr>
        <w:tabs>
          <w:tab w:val="right" w:pos="850"/>
          <w:tab w:val="left" w:pos="1134"/>
          <w:tab w:val="left" w:pos="1559"/>
          <w:tab w:val="left" w:pos="1984"/>
          <w:tab w:val="left" w:leader="dot" w:pos="8929"/>
          <w:tab w:val="right" w:pos="9638"/>
        </w:tabs>
        <w:spacing w:after="120"/>
      </w:pPr>
      <w:r w:rsidRPr="00DC0CD1">
        <w:tab/>
      </w:r>
      <w:r w:rsidRPr="00DC0CD1">
        <w:tab/>
        <w:t>D.</w:t>
      </w:r>
      <w:r w:rsidRPr="00DC0CD1">
        <w:tab/>
      </w:r>
      <w:r w:rsidR="00407471">
        <w:t>R</w:t>
      </w:r>
      <w:r w:rsidRPr="00DC0CD1">
        <w:t>ight to participate in the conduct of public affairs</w:t>
      </w:r>
      <w:r w:rsidRPr="00DC0CD1">
        <w:tab/>
      </w:r>
      <w:r>
        <w:tab/>
      </w:r>
      <w:r w:rsidR="00DD7F67">
        <w:t>7</w:t>
      </w:r>
    </w:p>
    <w:p w:rsidR="002358A0" w:rsidRPr="00DC0CD1" w:rsidRDefault="002358A0" w:rsidP="002358A0">
      <w:pPr>
        <w:tabs>
          <w:tab w:val="right" w:pos="850"/>
          <w:tab w:val="left" w:pos="1134"/>
          <w:tab w:val="left" w:pos="1559"/>
          <w:tab w:val="left" w:pos="1984"/>
          <w:tab w:val="left" w:leader="dot" w:pos="8929"/>
          <w:tab w:val="right" w:pos="9638"/>
        </w:tabs>
        <w:spacing w:after="120"/>
      </w:pPr>
      <w:r w:rsidRPr="00DC0CD1">
        <w:tab/>
        <w:t>IV.</w:t>
      </w:r>
      <w:r w:rsidRPr="00DC0CD1">
        <w:tab/>
        <w:t>Participation of persons with disabilities in public decision-making</w:t>
      </w:r>
      <w:r w:rsidRPr="00DC0CD1">
        <w:tab/>
      </w:r>
      <w:r w:rsidRPr="00DC0CD1">
        <w:tab/>
      </w:r>
      <w:r w:rsidR="00DD7F67">
        <w:t>8</w:t>
      </w:r>
    </w:p>
    <w:p w:rsidR="002358A0" w:rsidRPr="00DC0CD1" w:rsidRDefault="002358A0">
      <w:pPr>
        <w:tabs>
          <w:tab w:val="right" w:pos="850"/>
          <w:tab w:val="left" w:pos="1134"/>
          <w:tab w:val="left" w:pos="1559"/>
          <w:tab w:val="left" w:pos="1984"/>
          <w:tab w:val="left" w:leader="dot" w:pos="8929"/>
          <w:tab w:val="right" w:pos="9638"/>
        </w:tabs>
        <w:spacing w:after="120"/>
      </w:pPr>
      <w:r w:rsidRPr="00DC0CD1">
        <w:tab/>
      </w:r>
      <w:r w:rsidRPr="00DC0CD1">
        <w:tab/>
        <w:t>A.</w:t>
      </w:r>
      <w:r w:rsidRPr="00DC0CD1">
        <w:tab/>
      </w:r>
      <w:r w:rsidR="00407471">
        <w:t>I</w:t>
      </w:r>
      <w:r w:rsidRPr="00DC0CD1">
        <w:t xml:space="preserve">mportance of effective and meaningful participation </w:t>
      </w:r>
      <w:r>
        <w:tab/>
      </w:r>
      <w:r>
        <w:tab/>
      </w:r>
      <w:r w:rsidR="00DD7F67">
        <w:t>8</w:t>
      </w:r>
    </w:p>
    <w:p w:rsidR="002358A0" w:rsidRPr="00407471" w:rsidRDefault="002358A0" w:rsidP="002358A0">
      <w:pPr>
        <w:tabs>
          <w:tab w:val="right" w:pos="850"/>
          <w:tab w:val="left" w:pos="1134"/>
          <w:tab w:val="left" w:pos="1559"/>
          <w:tab w:val="left" w:pos="1984"/>
          <w:tab w:val="left" w:leader="dot" w:pos="8929"/>
          <w:tab w:val="right" w:pos="9638"/>
        </w:tabs>
        <w:spacing w:after="120"/>
      </w:pPr>
      <w:r w:rsidRPr="00DC0CD1">
        <w:tab/>
      </w:r>
      <w:r w:rsidRPr="00DC0CD1">
        <w:tab/>
        <w:t>B.</w:t>
      </w:r>
      <w:r w:rsidRPr="00DC0CD1">
        <w:tab/>
      </w:r>
      <w:r w:rsidRPr="00407471">
        <w:t>Ensuring the participation of representative organizations of persons with disabilities</w:t>
      </w:r>
      <w:r w:rsidRPr="00407471">
        <w:tab/>
      </w:r>
      <w:r w:rsidRPr="00407471">
        <w:tab/>
      </w:r>
      <w:r w:rsidR="00DD7F67" w:rsidRPr="00407471">
        <w:t>10</w:t>
      </w:r>
    </w:p>
    <w:p w:rsidR="002358A0" w:rsidRPr="00DC0CD1" w:rsidRDefault="002358A0" w:rsidP="002358A0">
      <w:pPr>
        <w:tabs>
          <w:tab w:val="right" w:pos="850"/>
          <w:tab w:val="left" w:pos="1134"/>
          <w:tab w:val="left" w:pos="1559"/>
          <w:tab w:val="left" w:pos="1984"/>
          <w:tab w:val="left" w:leader="dot" w:pos="8929"/>
          <w:tab w:val="right" w:pos="9638"/>
        </w:tabs>
        <w:spacing w:after="120"/>
      </w:pPr>
      <w:r w:rsidRPr="00407471">
        <w:tab/>
      </w:r>
      <w:r w:rsidRPr="00407471">
        <w:tab/>
        <w:t>C.</w:t>
      </w:r>
      <w:r w:rsidRPr="00407471">
        <w:tab/>
        <w:t xml:space="preserve">Promoting consultation and </w:t>
      </w:r>
      <w:r w:rsidR="00674991" w:rsidRPr="00407471">
        <w:t xml:space="preserve">the </w:t>
      </w:r>
      <w:r w:rsidRPr="00407471">
        <w:t>active involvement</w:t>
      </w:r>
      <w:r w:rsidRPr="00DC0CD1">
        <w:t xml:space="preserve"> of persons with disabilities</w:t>
      </w:r>
      <w:r w:rsidRPr="00DC0CD1">
        <w:tab/>
      </w:r>
      <w:r w:rsidRPr="00DC0CD1">
        <w:tab/>
      </w:r>
      <w:r w:rsidR="00DD7F67">
        <w:t>16</w:t>
      </w:r>
    </w:p>
    <w:p w:rsidR="002358A0" w:rsidRPr="00DC0CD1" w:rsidRDefault="002358A0" w:rsidP="002358A0">
      <w:pPr>
        <w:tabs>
          <w:tab w:val="right" w:pos="850"/>
          <w:tab w:val="left" w:pos="1134"/>
          <w:tab w:val="left" w:pos="1559"/>
          <w:tab w:val="left" w:pos="1984"/>
          <w:tab w:val="left" w:leader="dot" w:pos="8929"/>
          <w:tab w:val="right" w:pos="9638"/>
        </w:tabs>
        <w:spacing w:after="120"/>
      </w:pPr>
      <w:r w:rsidRPr="00DC0CD1">
        <w:tab/>
      </w:r>
      <w:r w:rsidRPr="00DC0CD1">
        <w:tab/>
        <w:t>D.</w:t>
      </w:r>
      <w:r w:rsidRPr="00DC0CD1">
        <w:tab/>
        <w:t>Key areas for participation</w:t>
      </w:r>
      <w:r w:rsidRPr="00DC0CD1">
        <w:tab/>
      </w:r>
      <w:r>
        <w:tab/>
      </w:r>
      <w:r w:rsidR="00DD7F67">
        <w:t>19</w:t>
      </w:r>
    </w:p>
    <w:p w:rsidR="002358A0" w:rsidRPr="00DC0CD1" w:rsidRDefault="00D14D69" w:rsidP="002358A0">
      <w:pPr>
        <w:tabs>
          <w:tab w:val="right" w:pos="850"/>
          <w:tab w:val="left" w:pos="1134"/>
          <w:tab w:val="left" w:pos="1559"/>
          <w:tab w:val="left" w:pos="1984"/>
          <w:tab w:val="left" w:leader="dot" w:pos="8929"/>
          <w:tab w:val="right" w:pos="9638"/>
        </w:tabs>
        <w:spacing w:after="120"/>
      </w:pPr>
      <w:r>
        <w:tab/>
        <w:t>V</w:t>
      </w:r>
      <w:r w:rsidR="002358A0" w:rsidRPr="00DC0CD1">
        <w:t>.</w:t>
      </w:r>
      <w:r w:rsidR="002358A0" w:rsidRPr="00DC0CD1">
        <w:tab/>
        <w:t>Conclusions and recommendations</w:t>
      </w:r>
      <w:r w:rsidR="002358A0" w:rsidRPr="00DC0CD1">
        <w:tab/>
      </w:r>
      <w:r w:rsidR="002358A0" w:rsidRPr="00DC0CD1">
        <w:tab/>
      </w:r>
      <w:r w:rsidR="00DD7F67">
        <w:t>22</w:t>
      </w:r>
    </w:p>
    <w:p w:rsidR="0018620C" w:rsidRDefault="0018620C" w:rsidP="00744487">
      <w:pPr>
        <w:pStyle w:val="HChG"/>
      </w:pPr>
      <w:r>
        <w:br w:type="page"/>
      </w:r>
      <w:bookmarkStart w:id="1" w:name="_Toc438471919"/>
      <w:r w:rsidR="00744487">
        <w:lastRenderedPageBreak/>
        <w:tab/>
        <w:t>I.</w:t>
      </w:r>
      <w:r w:rsidR="00744487">
        <w:tab/>
      </w:r>
      <w:r w:rsidRPr="0018620C">
        <w:t>Introduction</w:t>
      </w:r>
      <w:bookmarkEnd w:id="1"/>
      <w:r w:rsidRPr="0018620C">
        <w:t xml:space="preserve"> </w:t>
      </w:r>
    </w:p>
    <w:p w:rsidR="002358A0" w:rsidRPr="004314AE" w:rsidRDefault="000077A7" w:rsidP="002B2203">
      <w:pPr>
        <w:pStyle w:val="SingleTxtG"/>
      </w:pPr>
      <w:r w:rsidRPr="004314AE">
        <w:rPr>
          <w:bCs/>
        </w:rPr>
        <w:t>1.</w:t>
      </w:r>
      <w:r w:rsidRPr="004314AE">
        <w:rPr>
          <w:bCs/>
        </w:rPr>
        <w:tab/>
      </w:r>
      <w:r w:rsidR="0083741E">
        <w:t>The present</w:t>
      </w:r>
      <w:r w:rsidR="002358A0" w:rsidRPr="00286193">
        <w:t xml:space="preserve"> report is submitted by </w:t>
      </w:r>
      <w:r w:rsidR="0083741E">
        <w:t xml:space="preserve">the </w:t>
      </w:r>
      <w:r w:rsidR="002358A0" w:rsidRPr="004314AE">
        <w:t>Special Rapporteur on the rights of persons with disabilities</w:t>
      </w:r>
      <w:r w:rsidR="002358A0">
        <w:t xml:space="preserve">, Catalina Devandas Aguilar, </w:t>
      </w:r>
      <w:r w:rsidR="002358A0" w:rsidRPr="00286193">
        <w:t xml:space="preserve">to the Human Rights Council pursuant to its </w:t>
      </w:r>
      <w:r w:rsidR="002358A0" w:rsidRPr="00C65E02">
        <w:t>resolution 26/20</w:t>
      </w:r>
      <w:r w:rsidR="002358A0" w:rsidRPr="0083741E">
        <w:t>. It</w:t>
      </w:r>
      <w:r w:rsidR="002358A0" w:rsidRPr="00EF1F06">
        <w:t xml:space="preserve"> describes the activities carried out by the Special Rapporteur since </w:t>
      </w:r>
      <w:r w:rsidR="002358A0">
        <w:t>March 2015</w:t>
      </w:r>
      <w:r w:rsidR="002358A0" w:rsidRPr="00EF1F06">
        <w:t xml:space="preserve"> and </w:t>
      </w:r>
      <w:r w:rsidR="002358A0">
        <w:t>contains</w:t>
      </w:r>
      <w:r w:rsidR="002358A0" w:rsidRPr="00EF1F06">
        <w:t xml:space="preserve"> a thematic </w:t>
      </w:r>
      <w:r w:rsidR="002358A0">
        <w:t>study</w:t>
      </w:r>
      <w:r w:rsidR="002358A0" w:rsidRPr="00EF1F06">
        <w:t xml:space="preserve"> on the right of persons with disabilities to participate in decision-making.</w:t>
      </w:r>
      <w:r w:rsidR="002358A0">
        <w:t xml:space="preserve"> </w:t>
      </w:r>
      <w:r w:rsidR="002358A0" w:rsidRPr="00DB621B">
        <w:t xml:space="preserve">In preparing the </w:t>
      </w:r>
      <w:r w:rsidR="008672DC">
        <w:t>study</w:t>
      </w:r>
      <w:r w:rsidR="002358A0" w:rsidRPr="00DB621B">
        <w:t xml:space="preserve">, the Special Rapporteur analysed the </w:t>
      </w:r>
      <w:r w:rsidR="002358A0" w:rsidRPr="00A4249D">
        <w:t>responses to a questionnaire sent to Member States, national human rights</w:t>
      </w:r>
      <w:r w:rsidR="002358A0" w:rsidRPr="00DB621B">
        <w:t xml:space="preserve"> institutions</w:t>
      </w:r>
      <w:r w:rsidR="002358A0">
        <w:t xml:space="preserve">, </w:t>
      </w:r>
      <w:r w:rsidR="00D35AFF">
        <w:t>agencies of the United Nations system,</w:t>
      </w:r>
      <w:r w:rsidR="002358A0" w:rsidRPr="00DB621B">
        <w:t xml:space="preserve"> civil society organizations</w:t>
      </w:r>
      <w:r w:rsidR="002358A0">
        <w:t xml:space="preserve">, </w:t>
      </w:r>
      <w:r w:rsidR="00D35AFF">
        <w:t xml:space="preserve">and </w:t>
      </w:r>
      <w:r w:rsidR="002358A0">
        <w:t>persons with disabilities and their representative organizations</w:t>
      </w:r>
      <w:r w:rsidR="002358A0" w:rsidRPr="00DB621B">
        <w:t xml:space="preserve">. As </w:t>
      </w:r>
      <w:r w:rsidR="00D35AFF">
        <w:t>at</w:t>
      </w:r>
      <w:r w:rsidR="002358A0" w:rsidRPr="00DB621B">
        <w:t xml:space="preserve"> </w:t>
      </w:r>
      <w:r w:rsidR="00626E63">
        <w:t>22</w:t>
      </w:r>
      <w:r w:rsidR="00626E63" w:rsidRPr="00DB621B">
        <w:t xml:space="preserve"> </w:t>
      </w:r>
      <w:r w:rsidR="002358A0">
        <w:t>December</w:t>
      </w:r>
      <w:r w:rsidR="002358A0" w:rsidRPr="00DB621B">
        <w:t xml:space="preserve"> 2015, she ha</w:t>
      </w:r>
      <w:r w:rsidR="002358A0">
        <w:t>d</w:t>
      </w:r>
      <w:r w:rsidR="002358A0" w:rsidRPr="00DB621B">
        <w:t xml:space="preserve"> received </w:t>
      </w:r>
      <w:r w:rsidR="001D52DD" w:rsidRPr="00DB621B">
        <w:t>1</w:t>
      </w:r>
      <w:r w:rsidR="001D52DD">
        <w:t>44</w:t>
      </w:r>
      <w:r w:rsidR="001D52DD" w:rsidRPr="00DB621B">
        <w:t xml:space="preserve"> </w:t>
      </w:r>
      <w:r w:rsidR="002358A0" w:rsidRPr="00DB621B">
        <w:t>responses.</w:t>
      </w:r>
      <w:r w:rsidR="002358A0" w:rsidRPr="003F717B">
        <w:rPr>
          <w:rStyle w:val="FootnoteReference"/>
        </w:rPr>
        <w:footnoteReference w:id="2"/>
      </w:r>
    </w:p>
    <w:p w:rsidR="002358A0" w:rsidRPr="002358A0" w:rsidRDefault="002358A0" w:rsidP="002358A0">
      <w:pPr>
        <w:pStyle w:val="HChG"/>
      </w:pPr>
      <w:r w:rsidRPr="002358A0">
        <w:tab/>
        <w:t>II.</w:t>
      </w:r>
      <w:r w:rsidRPr="002358A0">
        <w:tab/>
        <w:t>Activities of the Special Rapporteur</w:t>
      </w:r>
    </w:p>
    <w:p w:rsidR="002358A0" w:rsidRPr="002358A0" w:rsidRDefault="002358A0" w:rsidP="002358A0">
      <w:pPr>
        <w:pStyle w:val="H1G"/>
      </w:pPr>
      <w:r w:rsidRPr="002358A0">
        <w:tab/>
        <w:t>A.</w:t>
      </w:r>
      <w:r w:rsidRPr="002358A0">
        <w:tab/>
        <w:t>Country visits</w:t>
      </w:r>
    </w:p>
    <w:p w:rsidR="002358A0" w:rsidRDefault="000077A7" w:rsidP="002B2203">
      <w:pPr>
        <w:pStyle w:val="SingleTxtG"/>
        <w:rPr>
          <w:lang w:val="en-US"/>
        </w:rPr>
      </w:pPr>
      <w:r>
        <w:rPr>
          <w:bCs/>
          <w:lang w:val="en-US"/>
        </w:rPr>
        <w:t>2.</w:t>
      </w:r>
      <w:r>
        <w:rPr>
          <w:bCs/>
          <w:lang w:val="en-US"/>
        </w:rPr>
        <w:tab/>
      </w:r>
      <w:r w:rsidR="002358A0" w:rsidRPr="006D02B8">
        <w:rPr>
          <w:lang w:val="en-US"/>
        </w:rPr>
        <w:t>In 2015, the Special Rapporteur conducted country visits to the Republic of Moldova from 10 to 17 September (see A/HRC/31/62/Add.1)</w:t>
      </w:r>
      <w:r w:rsidR="002358A0" w:rsidRPr="00060A72">
        <w:rPr>
          <w:lang w:val="en-US"/>
        </w:rPr>
        <w:t xml:space="preserve"> and to </w:t>
      </w:r>
      <w:r w:rsidR="002358A0">
        <w:rPr>
          <w:lang w:val="en-US"/>
        </w:rPr>
        <w:t>Paraguay</w:t>
      </w:r>
      <w:r w:rsidR="002358A0" w:rsidRPr="00060A72">
        <w:rPr>
          <w:lang w:val="en-US"/>
        </w:rPr>
        <w:t xml:space="preserve"> from </w:t>
      </w:r>
      <w:r w:rsidR="002358A0">
        <w:rPr>
          <w:lang w:val="en-US"/>
        </w:rPr>
        <w:t>19 to 27</w:t>
      </w:r>
      <w:r w:rsidR="002358A0" w:rsidRPr="00060A72">
        <w:rPr>
          <w:lang w:val="en-US"/>
        </w:rPr>
        <w:t xml:space="preserve"> </w:t>
      </w:r>
      <w:r w:rsidR="002358A0">
        <w:rPr>
          <w:lang w:val="en-US"/>
        </w:rPr>
        <w:t>November</w:t>
      </w:r>
      <w:r w:rsidR="002358A0" w:rsidRPr="00060A72">
        <w:rPr>
          <w:lang w:val="en-US"/>
        </w:rPr>
        <w:t xml:space="preserve"> (</w:t>
      </w:r>
      <w:r w:rsidR="002358A0">
        <w:rPr>
          <w:lang w:val="en-US"/>
        </w:rPr>
        <w:t>the</w:t>
      </w:r>
      <w:r w:rsidR="00591F9A">
        <w:rPr>
          <w:lang w:val="en-US"/>
        </w:rPr>
        <w:t xml:space="preserve"> </w:t>
      </w:r>
      <w:r w:rsidR="002358A0">
        <w:rPr>
          <w:lang w:val="en-US"/>
        </w:rPr>
        <w:t xml:space="preserve">report will be presented at the </w:t>
      </w:r>
      <w:r w:rsidR="00D35AFF">
        <w:rPr>
          <w:lang w:val="en-US"/>
        </w:rPr>
        <w:t xml:space="preserve">thirty-fourth </w:t>
      </w:r>
      <w:r w:rsidR="002358A0">
        <w:rPr>
          <w:lang w:val="en-US"/>
        </w:rPr>
        <w:t>session of the Council</w:t>
      </w:r>
      <w:r w:rsidR="002358A0" w:rsidRPr="00060A72">
        <w:rPr>
          <w:lang w:val="en-US"/>
        </w:rPr>
        <w:t>). She thank</w:t>
      </w:r>
      <w:r w:rsidR="002358A0">
        <w:rPr>
          <w:lang w:val="en-US"/>
        </w:rPr>
        <w:t>s</w:t>
      </w:r>
      <w:r w:rsidR="002358A0" w:rsidRPr="00060A72">
        <w:rPr>
          <w:lang w:val="en-US"/>
        </w:rPr>
        <w:t xml:space="preserve"> the Governments of th</w:t>
      </w:r>
      <w:r w:rsidR="00D35AFF">
        <w:rPr>
          <w:lang w:val="en-US"/>
        </w:rPr>
        <w:t>o</w:t>
      </w:r>
      <w:r w:rsidR="002358A0" w:rsidRPr="00060A72">
        <w:rPr>
          <w:lang w:val="en-US"/>
        </w:rPr>
        <w:t xml:space="preserve">se States for their cooperation prior </w:t>
      </w:r>
      <w:r w:rsidR="002358A0">
        <w:rPr>
          <w:lang w:val="en-US"/>
        </w:rPr>
        <w:t xml:space="preserve">to </w:t>
      </w:r>
      <w:r w:rsidR="002358A0" w:rsidRPr="00060A72">
        <w:rPr>
          <w:lang w:val="en-US"/>
        </w:rPr>
        <w:t xml:space="preserve">and during </w:t>
      </w:r>
      <w:r w:rsidR="00D35AFF">
        <w:rPr>
          <w:lang w:val="en-US"/>
        </w:rPr>
        <w:t>the</w:t>
      </w:r>
      <w:r w:rsidR="00D35AFF" w:rsidRPr="00060A72">
        <w:rPr>
          <w:lang w:val="en-US"/>
        </w:rPr>
        <w:t xml:space="preserve"> </w:t>
      </w:r>
      <w:r w:rsidR="002358A0" w:rsidRPr="00060A72">
        <w:rPr>
          <w:lang w:val="en-US"/>
        </w:rPr>
        <w:t>visits.</w:t>
      </w:r>
    </w:p>
    <w:p w:rsidR="002358A0" w:rsidRDefault="000077A7" w:rsidP="002B2203">
      <w:pPr>
        <w:pStyle w:val="SingleTxtG"/>
        <w:rPr>
          <w:lang w:val="en-US"/>
        </w:rPr>
      </w:pPr>
      <w:r>
        <w:rPr>
          <w:bCs/>
          <w:lang w:val="en-US"/>
        </w:rPr>
        <w:t>3.</w:t>
      </w:r>
      <w:r>
        <w:rPr>
          <w:bCs/>
          <w:lang w:val="en-US"/>
        </w:rPr>
        <w:tab/>
      </w:r>
      <w:r w:rsidR="002358A0">
        <w:rPr>
          <w:lang w:val="en-US"/>
        </w:rPr>
        <w:t>T</w:t>
      </w:r>
      <w:r w:rsidR="002358A0" w:rsidRPr="00D1352A">
        <w:rPr>
          <w:lang w:val="en-US"/>
        </w:rPr>
        <w:t xml:space="preserve">he Special Rapporteur has agreed to </w:t>
      </w:r>
      <w:r w:rsidR="00E14559">
        <w:rPr>
          <w:lang w:val="en-US"/>
        </w:rPr>
        <w:t xml:space="preserve">make </w:t>
      </w:r>
      <w:r w:rsidR="002358A0">
        <w:rPr>
          <w:lang w:val="en-US"/>
        </w:rPr>
        <w:t>country</w:t>
      </w:r>
      <w:r w:rsidR="002358A0" w:rsidRPr="00D1352A">
        <w:rPr>
          <w:lang w:val="en-US"/>
        </w:rPr>
        <w:t xml:space="preserve"> visit</w:t>
      </w:r>
      <w:r w:rsidR="002358A0">
        <w:rPr>
          <w:lang w:val="en-US"/>
        </w:rPr>
        <w:t xml:space="preserve">s to </w:t>
      </w:r>
      <w:r w:rsidR="00E14559">
        <w:rPr>
          <w:lang w:val="en-US"/>
        </w:rPr>
        <w:t>Morocco and Zambia</w:t>
      </w:r>
      <w:r w:rsidR="002358A0">
        <w:rPr>
          <w:lang w:val="en-US"/>
        </w:rPr>
        <w:t xml:space="preserve"> during the course of 2016 and has made </w:t>
      </w:r>
      <w:r w:rsidR="002358A0" w:rsidRPr="00495A82">
        <w:rPr>
          <w:lang w:val="en-US"/>
        </w:rPr>
        <w:t>requests to visit France and Indonesia</w:t>
      </w:r>
      <w:r w:rsidR="002358A0" w:rsidRPr="00D1352A">
        <w:rPr>
          <w:lang w:val="en-US"/>
        </w:rPr>
        <w:t xml:space="preserve">. </w:t>
      </w:r>
    </w:p>
    <w:p w:rsidR="002358A0" w:rsidRPr="002358A0" w:rsidRDefault="002358A0" w:rsidP="002358A0">
      <w:pPr>
        <w:pStyle w:val="H1G"/>
      </w:pPr>
      <w:r w:rsidRPr="002358A0">
        <w:tab/>
        <w:t>B.</w:t>
      </w:r>
      <w:r w:rsidRPr="002358A0">
        <w:tab/>
        <w:t>Conferences, meetings and engagement with stakeholders</w:t>
      </w:r>
    </w:p>
    <w:p w:rsidR="002358A0" w:rsidRDefault="000077A7" w:rsidP="002B2203">
      <w:pPr>
        <w:pStyle w:val="SingleTxtG"/>
      </w:pPr>
      <w:r>
        <w:rPr>
          <w:bCs/>
        </w:rPr>
        <w:t>4.</w:t>
      </w:r>
      <w:r>
        <w:rPr>
          <w:bCs/>
        </w:rPr>
        <w:tab/>
      </w:r>
      <w:r w:rsidR="002358A0" w:rsidRPr="00DB2504">
        <w:t>The Special Rapporteur participated in numerous conferences and expert meetings, which allowed her to exchange information, share good practices and raise awareness o</w:t>
      </w:r>
      <w:r w:rsidR="002358A0">
        <w:t>f</w:t>
      </w:r>
      <w:r w:rsidR="002358A0" w:rsidRPr="00DB2504">
        <w:t xml:space="preserve"> </w:t>
      </w:r>
      <w:r w:rsidR="002358A0">
        <w:t xml:space="preserve">disability-related </w:t>
      </w:r>
      <w:r w:rsidR="002358A0" w:rsidRPr="00DB2504">
        <w:t>issues.</w:t>
      </w:r>
      <w:r w:rsidR="002358A0">
        <w:t xml:space="preserve"> In March and April 2015, she participated in the Human Rights Council</w:t>
      </w:r>
      <w:r w:rsidR="00E14559">
        <w:t>’s</w:t>
      </w:r>
      <w:r w:rsidR="002358A0">
        <w:t xml:space="preserve"> annual interactive debate on the rights of persons with disabilities and</w:t>
      </w:r>
      <w:r w:rsidR="002358A0" w:rsidRPr="00EA207B">
        <w:t xml:space="preserve"> </w:t>
      </w:r>
      <w:r w:rsidR="002358A0">
        <w:t>in</w:t>
      </w:r>
      <w:r w:rsidR="002358A0" w:rsidRPr="00EA207B">
        <w:t xml:space="preserve"> the day of general discussion on </w:t>
      </w:r>
      <w:r w:rsidR="002358A0">
        <w:t>inclusive education</w:t>
      </w:r>
      <w:r w:rsidR="002358A0" w:rsidRPr="00EA207B">
        <w:t xml:space="preserve"> organized by the Committee on the Rights of </w:t>
      </w:r>
      <w:r w:rsidR="002358A0">
        <w:t>Persons with Disabilities</w:t>
      </w:r>
      <w:r w:rsidR="002358A0" w:rsidRPr="00EA207B">
        <w:t>.</w:t>
      </w:r>
      <w:r w:rsidR="00591F9A">
        <w:t xml:space="preserve"> </w:t>
      </w:r>
      <w:r w:rsidR="002358A0">
        <w:t xml:space="preserve">Throughout the year she </w:t>
      </w:r>
      <w:r w:rsidR="002358A0" w:rsidRPr="00126D34">
        <w:t>engage</w:t>
      </w:r>
      <w:r w:rsidR="002358A0">
        <w:t>d</w:t>
      </w:r>
      <w:r w:rsidR="002358A0" w:rsidRPr="00126D34">
        <w:t xml:space="preserve"> in the process leading to the</w:t>
      </w:r>
      <w:r w:rsidR="002358A0">
        <w:t xml:space="preserve"> 2016</w:t>
      </w:r>
      <w:r w:rsidR="002358A0" w:rsidRPr="00126D34">
        <w:t xml:space="preserve"> World Humanitarian Summit</w:t>
      </w:r>
      <w:r w:rsidR="00E14559">
        <w:t>,</w:t>
      </w:r>
      <w:r w:rsidR="002358A0">
        <w:t xml:space="preserve"> and </w:t>
      </w:r>
      <w:r w:rsidR="00E14559">
        <w:t xml:space="preserve">she </w:t>
      </w:r>
      <w:r w:rsidR="002358A0">
        <w:t xml:space="preserve">moderated a session on disability inclusion during the related </w:t>
      </w:r>
      <w:r w:rsidR="00E14559">
        <w:t>g</w:t>
      </w:r>
      <w:r w:rsidR="002358A0">
        <w:t xml:space="preserve">lobal </w:t>
      </w:r>
      <w:r w:rsidR="00E14559">
        <w:t>c</w:t>
      </w:r>
      <w:r w:rsidR="002358A0">
        <w:t xml:space="preserve">onsultation that took place in Geneva. </w:t>
      </w:r>
    </w:p>
    <w:p w:rsidR="002358A0" w:rsidRDefault="000077A7" w:rsidP="002B2203">
      <w:pPr>
        <w:pStyle w:val="SingleTxtG"/>
      </w:pPr>
      <w:r>
        <w:rPr>
          <w:bCs/>
        </w:rPr>
        <w:t>5.</w:t>
      </w:r>
      <w:r>
        <w:rPr>
          <w:bCs/>
        </w:rPr>
        <w:tab/>
      </w:r>
      <w:r w:rsidR="002358A0">
        <w:t>In May</w:t>
      </w:r>
      <w:r w:rsidR="0036298D">
        <w:t xml:space="preserve"> 2015</w:t>
      </w:r>
      <w:r w:rsidR="002358A0">
        <w:t xml:space="preserve">, the Special Rapporteur undertook an unofficial visit to Helsinki at the </w:t>
      </w:r>
      <w:r w:rsidR="002358A0" w:rsidRPr="00C65E02">
        <w:t xml:space="preserve">invitation of the </w:t>
      </w:r>
      <w:r w:rsidR="002358A0" w:rsidRPr="0036298D">
        <w:t xml:space="preserve">Ministry </w:t>
      </w:r>
      <w:r w:rsidR="0036298D" w:rsidRPr="0036298D">
        <w:t>for</w:t>
      </w:r>
      <w:r w:rsidR="002358A0" w:rsidRPr="0036298D">
        <w:t xml:space="preserve"> Foreign Affairs </w:t>
      </w:r>
      <w:r w:rsidR="0036298D" w:rsidRPr="0036298D">
        <w:t xml:space="preserve">of Finland </w:t>
      </w:r>
      <w:r w:rsidR="002358A0" w:rsidRPr="0036298D">
        <w:t xml:space="preserve">to discuss collaboration </w:t>
      </w:r>
      <w:r w:rsidR="0036298D">
        <w:t>on</w:t>
      </w:r>
      <w:r w:rsidR="002358A0" w:rsidRPr="00C65E02">
        <w:t xml:space="preserve"> her manda</w:t>
      </w:r>
      <w:r w:rsidR="002358A0" w:rsidRPr="0036298D">
        <w:t xml:space="preserve">te with a broad range of actors </w:t>
      </w:r>
      <w:r w:rsidR="0036298D" w:rsidRPr="0036298D">
        <w:t>working</w:t>
      </w:r>
      <w:r w:rsidR="0036298D">
        <w:t xml:space="preserve"> to promote and protect</w:t>
      </w:r>
      <w:r w:rsidR="002358A0">
        <w:t xml:space="preserve"> the rights of persons with disabilities. In the same month, she also participated in a </w:t>
      </w:r>
      <w:r w:rsidR="0036298D">
        <w:t>h</w:t>
      </w:r>
      <w:r w:rsidR="002358A0">
        <w:t>igh</w:t>
      </w:r>
      <w:r w:rsidR="0036298D">
        <w:t>-l</w:t>
      </w:r>
      <w:r w:rsidR="002358A0">
        <w:t xml:space="preserve">evel </w:t>
      </w:r>
      <w:r w:rsidR="0036298D">
        <w:t>m</w:t>
      </w:r>
      <w:r w:rsidR="002358A0">
        <w:t xml:space="preserve">eeting on </w:t>
      </w:r>
      <w:r w:rsidR="0036298D">
        <w:t>d</w:t>
      </w:r>
      <w:r w:rsidR="002358A0">
        <w:t>isability organi</w:t>
      </w:r>
      <w:r w:rsidR="0036298D">
        <w:t>z</w:t>
      </w:r>
      <w:r w:rsidR="002358A0">
        <w:t xml:space="preserve">ed by the Latvian Presidency of the European Union. </w:t>
      </w:r>
    </w:p>
    <w:p w:rsidR="002358A0" w:rsidRDefault="000077A7" w:rsidP="002B2203">
      <w:pPr>
        <w:pStyle w:val="SingleTxtG"/>
      </w:pPr>
      <w:r>
        <w:rPr>
          <w:bCs/>
        </w:rPr>
        <w:t>6.</w:t>
      </w:r>
      <w:r>
        <w:rPr>
          <w:bCs/>
        </w:rPr>
        <w:tab/>
      </w:r>
      <w:r w:rsidR="002358A0">
        <w:t>In</w:t>
      </w:r>
      <w:r w:rsidR="002358A0" w:rsidRPr="00F33654">
        <w:t xml:space="preserve"> June</w:t>
      </w:r>
      <w:r w:rsidR="002358A0">
        <w:t xml:space="preserve"> 2015, t</w:t>
      </w:r>
      <w:r w:rsidR="002358A0" w:rsidRPr="004314AE">
        <w:t>he</w:t>
      </w:r>
      <w:r w:rsidR="002358A0">
        <w:t xml:space="preserve"> Special Rapporteur participated in the </w:t>
      </w:r>
      <w:r w:rsidR="00D73B7D">
        <w:t>eighth</w:t>
      </w:r>
      <w:r w:rsidR="002358A0">
        <w:t xml:space="preserve"> annual </w:t>
      </w:r>
      <w:r w:rsidR="002358A0" w:rsidRPr="00060A72">
        <w:t>Conference of States Parties to the Convention on the Rights of Persons with Disabilities</w:t>
      </w:r>
      <w:r w:rsidR="002358A0">
        <w:t xml:space="preserve"> in New York</w:t>
      </w:r>
      <w:r w:rsidR="00D73B7D">
        <w:t>,</w:t>
      </w:r>
      <w:r w:rsidR="002358A0">
        <w:t xml:space="preserve"> and its parallel events.</w:t>
      </w:r>
      <w:r w:rsidR="00591F9A">
        <w:t xml:space="preserve"> </w:t>
      </w:r>
      <w:r w:rsidR="002358A0">
        <w:t xml:space="preserve">She </w:t>
      </w:r>
      <w:r w:rsidR="00BE007C">
        <w:t>was closely involved</w:t>
      </w:r>
      <w:r w:rsidR="002358A0">
        <w:t xml:space="preserve"> in the final stages of the process leading to the establishment of the </w:t>
      </w:r>
      <w:r w:rsidR="002358A0" w:rsidRPr="00CD40AD">
        <w:t xml:space="preserve">Sustainable Development </w:t>
      </w:r>
      <w:r w:rsidR="002358A0" w:rsidRPr="00895D33">
        <w:t>Goals</w:t>
      </w:r>
      <w:r w:rsidR="002358A0">
        <w:t xml:space="preserve">. She </w:t>
      </w:r>
      <w:r w:rsidR="002358A0" w:rsidRPr="002E645B">
        <w:t>advocat</w:t>
      </w:r>
      <w:r w:rsidR="002358A0">
        <w:t>ed</w:t>
      </w:r>
      <w:r w:rsidR="002358A0" w:rsidRPr="002E645B">
        <w:t xml:space="preserve"> for the inclusion of </w:t>
      </w:r>
      <w:r w:rsidR="002358A0">
        <w:t xml:space="preserve">stronger </w:t>
      </w:r>
      <w:r w:rsidR="002358A0" w:rsidRPr="002E645B">
        <w:t xml:space="preserve">references to persons with disabilities </w:t>
      </w:r>
      <w:r w:rsidR="00514681" w:rsidRPr="00514681">
        <w:t>in the 2030 Agenda for Sustainable Development</w:t>
      </w:r>
      <w:r w:rsidR="002358A0">
        <w:t>, and</w:t>
      </w:r>
      <w:r w:rsidR="002358A0" w:rsidRPr="003F578C">
        <w:t xml:space="preserve"> </w:t>
      </w:r>
      <w:r w:rsidR="002358A0">
        <w:t>for</w:t>
      </w:r>
      <w:r w:rsidR="002358A0" w:rsidRPr="003F578C">
        <w:t xml:space="preserve"> the adoption of indicators </w:t>
      </w:r>
      <w:r w:rsidR="002358A0">
        <w:t>to measure</w:t>
      </w:r>
      <w:r w:rsidR="002358A0" w:rsidRPr="003F578C">
        <w:t xml:space="preserve"> </w:t>
      </w:r>
      <w:r w:rsidR="002358A0">
        <w:t>progress</w:t>
      </w:r>
      <w:r w:rsidR="002358A0" w:rsidRPr="003F578C">
        <w:t xml:space="preserve"> in </w:t>
      </w:r>
      <w:r w:rsidR="00C67B01">
        <w:t>implementing</w:t>
      </w:r>
      <w:r w:rsidR="002358A0" w:rsidRPr="003F578C">
        <w:t xml:space="preserve"> the </w:t>
      </w:r>
      <w:r w:rsidR="00C67B01">
        <w:t xml:space="preserve">Sustainable Development </w:t>
      </w:r>
      <w:r w:rsidR="002358A0">
        <w:t>G</w:t>
      </w:r>
      <w:r w:rsidR="002358A0" w:rsidRPr="003F578C">
        <w:t xml:space="preserve">oals </w:t>
      </w:r>
      <w:r w:rsidR="002358A0">
        <w:t>in relation to persons with disabilities.</w:t>
      </w:r>
    </w:p>
    <w:p w:rsidR="002358A0" w:rsidRDefault="000077A7" w:rsidP="002B2203">
      <w:pPr>
        <w:pStyle w:val="SingleTxtG"/>
      </w:pPr>
      <w:r>
        <w:rPr>
          <w:bCs/>
        </w:rPr>
        <w:lastRenderedPageBreak/>
        <w:t>7.</w:t>
      </w:r>
      <w:r>
        <w:rPr>
          <w:bCs/>
        </w:rPr>
        <w:tab/>
      </w:r>
      <w:r w:rsidR="002358A0">
        <w:t>In September 2015, together with the</w:t>
      </w:r>
      <w:r w:rsidR="002358A0" w:rsidRPr="00BE657E">
        <w:t xml:space="preserve"> </w:t>
      </w:r>
      <w:r w:rsidR="00540ECA" w:rsidRPr="00540ECA">
        <w:t>Special Rapporteur on the right of everyone to the enjoyment of the highest attainable standard of physical and mental health</w:t>
      </w:r>
      <w:r w:rsidR="002358A0">
        <w:t xml:space="preserve">, she </w:t>
      </w:r>
      <w:r w:rsidR="002358A0" w:rsidRPr="008767D2">
        <w:t xml:space="preserve">convened an expert meeting on </w:t>
      </w:r>
      <w:r w:rsidR="00514681" w:rsidRPr="008767D2">
        <w:t>persons deprived of their liberty because of their disability</w:t>
      </w:r>
      <w:r w:rsidR="002358A0" w:rsidRPr="008767D2">
        <w:t xml:space="preserve">. The meeting provided an overview of existing forms of </w:t>
      </w:r>
      <w:r w:rsidR="00462742" w:rsidRPr="008767D2">
        <w:t>arbitrary detention on the basis of</w:t>
      </w:r>
      <w:r w:rsidR="002358A0" w:rsidRPr="008767D2">
        <w:t xml:space="preserve"> actual or perceived disability, while reaffirming the absolute prohibition of these practices. Experts acknowledged the need to find new alternatives</w:t>
      </w:r>
      <w:r w:rsidR="002358A0" w:rsidRPr="00BE657E">
        <w:t xml:space="preserve"> to existing practices</w:t>
      </w:r>
      <w:r w:rsidR="00540ECA">
        <w:t xml:space="preserve"> that w</w:t>
      </w:r>
      <w:r w:rsidR="00FB29B1">
        <w:t>ould be</w:t>
      </w:r>
      <w:r w:rsidR="002358A0">
        <w:t xml:space="preserve"> </w:t>
      </w:r>
      <w:r w:rsidR="002358A0" w:rsidRPr="00BE657E">
        <w:t>respect</w:t>
      </w:r>
      <w:r w:rsidR="002358A0">
        <w:t>ful of</w:t>
      </w:r>
      <w:r w:rsidR="002358A0" w:rsidRPr="00BE657E">
        <w:t xml:space="preserve"> the human dignity</w:t>
      </w:r>
      <w:r w:rsidR="002358A0">
        <w:t xml:space="preserve"> and integrity</w:t>
      </w:r>
      <w:r w:rsidR="002358A0" w:rsidRPr="00BE657E">
        <w:t xml:space="preserve"> of persons with disabilities</w:t>
      </w:r>
      <w:r w:rsidR="002358A0">
        <w:t>.</w:t>
      </w:r>
      <w:r w:rsidR="002358A0" w:rsidRPr="00BE657E">
        <w:t xml:space="preserve"> </w:t>
      </w:r>
    </w:p>
    <w:p w:rsidR="002358A0" w:rsidRDefault="000077A7" w:rsidP="002B2203">
      <w:pPr>
        <w:pStyle w:val="SingleTxtG"/>
      </w:pPr>
      <w:r>
        <w:rPr>
          <w:bCs/>
        </w:rPr>
        <w:t>8.</w:t>
      </w:r>
      <w:r>
        <w:rPr>
          <w:bCs/>
        </w:rPr>
        <w:tab/>
      </w:r>
      <w:r w:rsidR="002358A0" w:rsidRPr="00436CBC">
        <w:t xml:space="preserve">On </w:t>
      </w:r>
      <w:r w:rsidR="002358A0">
        <w:t>27</w:t>
      </w:r>
      <w:r w:rsidR="002358A0" w:rsidRPr="00436CBC">
        <w:t xml:space="preserve"> October</w:t>
      </w:r>
      <w:r w:rsidR="002358A0">
        <w:t xml:space="preserve"> 2015</w:t>
      </w:r>
      <w:r w:rsidR="002358A0" w:rsidRPr="00436CBC">
        <w:t xml:space="preserve">, </w:t>
      </w:r>
      <w:r w:rsidR="002358A0">
        <w:t>she</w:t>
      </w:r>
      <w:r w:rsidR="002358A0" w:rsidRPr="00436CBC">
        <w:t xml:space="preserve"> presented her annual report (A/</w:t>
      </w:r>
      <w:r w:rsidR="002358A0">
        <w:t>70</w:t>
      </w:r>
      <w:r w:rsidR="002358A0" w:rsidRPr="00436CBC">
        <w:t>/</w:t>
      </w:r>
      <w:r w:rsidR="002358A0">
        <w:t>297</w:t>
      </w:r>
      <w:r w:rsidR="002358A0" w:rsidRPr="00436CBC">
        <w:t>) to the General Assembly</w:t>
      </w:r>
      <w:r w:rsidR="002358A0">
        <w:t xml:space="preserve">, on the right of persons with disabilities to social protection. </w:t>
      </w:r>
      <w:r w:rsidR="00FB29B1">
        <w:t>In order t</w:t>
      </w:r>
      <w:r w:rsidR="002358A0">
        <w:t xml:space="preserve">o prepare </w:t>
      </w:r>
      <w:r w:rsidR="00FB29B1">
        <w:t xml:space="preserve">the </w:t>
      </w:r>
      <w:r w:rsidR="002358A0">
        <w:t xml:space="preserve">report she undertook extensive consultations on the subject, </w:t>
      </w:r>
      <w:r w:rsidR="002358A0" w:rsidRPr="000D09E8">
        <w:t xml:space="preserve">including </w:t>
      </w:r>
      <w:r w:rsidR="00FB29B1">
        <w:t>by means of</w:t>
      </w:r>
      <w:r w:rsidR="00FB29B1" w:rsidRPr="000D09E8">
        <w:t xml:space="preserve"> </w:t>
      </w:r>
      <w:r w:rsidR="002358A0">
        <w:t xml:space="preserve">various </w:t>
      </w:r>
      <w:r w:rsidR="002358A0" w:rsidRPr="000D09E8">
        <w:t xml:space="preserve">expert </w:t>
      </w:r>
      <w:r w:rsidR="002358A0">
        <w:t xml:space="preserve">meetings. The report was </w:t>
      </w:r>
      <w:r w:rsidR="002358A0" w:rsidRPr="00363754">
        <w:t xml:space="preserve">made available in accessible formats. </w:t>
      </w:r>
      <w:r w:rsidR="00FB29B1" w:rsidRPr="00363754">
        <w:t>In addition, she</w:t>
      </w:r>
      <w:r w:rsidR="002358A0" w:rsidRPr="00363754">
        <w:t xml:space="preserve"> me</w:t>
      </w:r>
      <w:r w:rsidR="002358A0">
        <w:t>t with the Secretary-General to discuss how to better include persons with disabilities within the U</w:t>
      </w:r>
      <w:r w:rsidR="00FB29B1">
        <w:t xml:space="preserve">nited </w:t>
      </w:r>
      <w:r w:rsidR="002358A0">
        <w:t>N</w:t>
      </w:r>
      <w:r w:rsidR="00FB29B1">
        <w:t>ations</w:t>
      </w:r>
      <w:r w:rsidR="002358A0">
        <w:t xml:space="preserve"> system.</w:t>
      </w:r>
      <w:r w:rsidR="00591F9A">
        <w:t xml:space="preserve"> </w:t>
      </w:r>
      <w:r w:rsidR="002358A0">
        <w:t>Also i</w:t>
      </w:r>
      <w:r w:rsidR="002358A0" w:rsidRPr="003A58B0">
        <w:t xml:space="preserve">n October, </w:t>
      </w:r>
      <w:r w:rsidR="002358A0">
        <w:t>she</w:t>
      </w:r>
      <w:r w:rsidR="002358A0" w:rsidRPr="003A58B0">
        <w:t xml:space="preserve"> </w:t>
      </w:r>
      <w:r w:rsidR="002358A0">
        <w:t xml:space="preserve">attended </w:t>
      </w:r>
      <w:r w:rsidR="002358A0" w:rsidRPr="003A58B0">
        <w:t>the</w:t>
      </w:r>
      <w:r w:rsidR="00246C16">
        <w:t xml:space="preserve"> annual meetings of the</w:t>
      </w:r>
      <w:r w:rsidR="002358A0" w:rsidRPr="003A58B0">
        <w:t xml:space="preserve"> World Bank in </w:t>
      </w:r>
      <w:r w:rsidR="00246C16">
        <w:t xml:space="preserve">Lima </w:t>
      </w:r>
      <w:r w:rsidR="002358A0">
        <w:t>and participated in several related events</w:t>
      </w:r>
      <w:r w:rsidR="002358A0" w:rsidRPr="003A58B0">
        <w:t>.</w:t>
      </w:r>
    </w:p>
    <w:p w:rsidR="002358A0" w:rsidRDefault="000077A7" w:rsidP="002B2203">
      <w:pPr>
        <w:pStyle w:val="SingleTxtG"/>
      </w:pPr>
      <w:r>
        <w:rPr>
          <w:bCs/>
        </w:rPr>
        <w:t>9.</w:t>
      </w:r>
      <w:r>
        <w:rPr>
          <w:bCs/>
        </w:rPr>
        <w:tab/>
      </w:r>
      <w:r w:rsidR="007E62D8">
        <w:t>To mark</w:t>
      </w:r>
      <w:r w:rsidR="002358A0" w:rsidRPr="00440D2A">
        <w:t xml:space="preserve"> International Day </w:t>
      </w:r>
      <w:r w:rsidR="002358A0">
        <w:t xml:space="preserve">of Persons with Disabilities, </w:t>
      </w:r>
      <w:r w:rsidR="00246C16">
        <w:t xml:space="preserve">which was </w:t>
      </w:r>
      <w:r w:rsidR="002358A0" w:rsidRPr="008C2273">
        <w:t>on 3 December 2015</w:t>
      </w:r>
      <w:r w:rsidR="00246C16">
        <w:t>,</w:t>
      </w:r>
      <w:r w:rsidR="002358A0" w:rsidRPr="008C2273">
        <w:t xml:space="preserve"> </w:t>
      </w:r>
      <w:r w:rsidR="002358A0">
        <w:t>the Special Rapporteur, together with other United Nations experts</w:t>
      </w:r>
      <w:r w:rsidR="00462742">
        <w:t xml:space="preserve">, United Nations </w:t>
      </w:r>
      <w:r w:rsidR="002358A0">
        <w:t xml:space="preserve">agencies and disability advocacy organizations, organized several awareness-raising activities </w:t>
      </w:r>
      <w:r w:rsidR="002358A0" w:rsidRPr="008C2273">
        <w:t>in Geneva.</w:t>
      </w:r>
      <w:r w:rsidR="00591F9A">
        <w:t xml:space="preserve"> </w:t>
      </w:r>
    </w:p>
    <w:p w:rsidR="002358A0" w:rsidRDefault="000077A7" w:rsidP="002B2203">
      <w:pPr>
        <w:pStyle w:val="SingleTxtG"/>
      </w:pPr>
      <w:r>
        <w:rPr>
          <w:bCs/>
        </w:rPr>
        <w:t>10.</w:t>
      </w:r>
      <w:r>
        <w:rPr>
          <w:bCs/>
        </w:rPr>
        <w:tab/>
      </w:r>
      <w:r w:rsidR="002358A0" w:rsidRPr="0064764C">
        <w:t xml:space="preserve">Since her appointment, the Special Rapporteur </w:t>
      </w:r>
      <w:r w:rsidR="002358A0">
        <w:t xml:space="preserve">has established contacts with other </w:t>
      </w:r>
      <w:r w:rsidR="007E62D8">
        <w:t xml:space="preserve">special procedure </w:t>
      </w:r>
      <w:r w:rsidR="002358A0">
        <w:t>mandate</w:t>
      </w:r>
      <w:r w:rsidR="007E62D8">
        <w:t xml:space="preserve"> </w:t>
      </w:r>
      <w:r w:rsidR="002358A0">
        <w:t xml:space="preserve">holders and United Nations human rights mechanisms to coordinate action and </w:t>
      </w:r>
      <w:r w:rsidR="00514681">
        <w:t xml:space="preserve">to encourage them to </w:t>
      </w:r>
      <w:r w:rsidR="002358A0">
        <w:t xml:space="preserve">include a disability perspective in their work. This </w:t>
      </w:r>
      <w:r w:rsidR="009F03E9">
        <w:t>collaboration has taken place</w:t>
      </w:r>
      <w:r w:rsidR="002358A0">
        <w:t xml:space="preserve"> with </w:t>
      </w:r>
      <w:r w:rsidR="002358A0" w:rsidRPr="00425B4E">
        <w:t>the Special Envoy of the Secretary-General on Disability and Accessibility</w:t>
      </w:r>
      <w:r w:rsidR="002358A0">
        <w:t xml:space="preserve">, the United Nations Partnership to Promote the Rights of Persons with Disabilities, the Committee on the Rights of Persons with Disabilities, the Committee on </w:t>
      </w:r>
      <w:r w:rsidR="002358A0" w:rsidRPr="00443C48">
        <w:t>the Rights of the Child</w:t>
      </w:r>
      <w:r w:rsidR="002358A0">
        <w:t xml:space="preserve">, the </w:t>
      </w:r>
      <w:r w:rsidR="002358A0" w:rsidRPr="00181C29">
        <w:t>Special Rapporteur on the right to education</w:t>
      </w:r>
      <w:r w:rsidR="002358A0">
        <w:t xml:space="preserve">, </w:t>
      </w:r>
      <w:r w:rsidR="009F03E9">
        <w:t xml:space="preserve">the Special Rapporteur </w:t>
      </w:r>
      <w:r w:rsidR="002358A0" w:rsidRPr="00495B8D">
        <w:t xml:space="preserve">on the right </w:t>
      </w:r>
      <w:r w:rsidR="002358A0">
        <w:t>to</w:t>
      </w:r>
      <w:r w:rsidR="002358A0" w:rsidRPr="00495B8D">
        <w:t xml:space="preserve"> health</w:t>
      </w:r>
      <w:r w:rsidR="002358A0">
        <w:t xml:space="preserve">, </w:t>
      </w:r>
      <w:r w:rsidR="009F03E9">
        <w:t xml:space="preserve">the Special Rapporteur </w:t>
      </w:r>
      <w:r w:rsidR="002358A0" w:rsidRPr="00D771F4">
        <w:t>on the rights of indigenous peoples</w:t>
      </w:r>
      <w:r w:rsidR="002358A0">
        <w:t xml:space="preserve">, </w:t>
      </w:r>
      <w:r w:rsidR="009F03E9">
        <w:t xml:space="preserve">the Special Rapporteur </w:t>
      </w:r>
      <w:r w:rsidR="002358A0" w:rsidRPr="002604BC">
        <w:t>on the sale of children, child prostitution and child pornography</w:t>
      </w:r>
      <w:r w:rsidR="009F03E9">
        <w:t>,</w:t>
      </w:r>
      <w:r w:rsidR="002358A0">
        <w:t xml:space="preserve"> the </w:t>
      </w:r>
      <w:r w:rsidR="002358A0" w:rsidRPr="00D8124A">
        <w:t>Independent Expert on the enjoyment of all human rights by older persons</w:t>
      </w:r>
      <w:r w:rsidR="009F03E9">
        <w:t>,</w:t>
      </w:r>
      <w:r w:rsidR="002358A0">
        <w:t xml:space="preserve"> the Independent Expert on</w:t>
      </w:r>
      <w:r w:rsidR="002358A0" w:rsidRPr="002C3B73">
        <w:t xml:space="preserve"> the enjoyment of human rights by persons with albinism</w:t>
      </w:r>
      <w:r w:rsidR="002358A0">
        <w:t>,</w:t>
      </w:r>
      <w:r w:rsidR="00591F9A">
        <w:t xml:space="preserve"> </w:t>
      </w:r>
      <w:r w:rsidR="002358A0">
        <w:t xml:space="preserve">and the Working </w:t>
      </w:r>
      <w:r w:rsidR="009F03E9">
        <w:t>G</w:t>
      </w:r>
      <w:r w:rsidR="002358A0">
        <w:t xml:space="preserve">roup on the issue of discrimination against women in law and in practice. </w:t>
      </w:r>
    </w:p>
    <w:p w:rsidR="002358A0" w:rsidRDefault="000077A7" w:rsidP="002B2203">
      <w:pPr>
        <w:pStyle w:val="SingleTxtG"/>
      </w:pPr>
      <w:r>
        <w:rPr>
          <w:bCs/>
        </w:rPr>
        <w:t>11.</w:t>
      </w:r>
      <w:r>
        <w:rPr>
          <w:bCs/>
        </w:rPr>
        <w:tab/>
      </w:r>
      <w:r w:rsidR="002358A0">
        <w:t xml:space="preserve">She </w:t>
      </w:r>
      <w:r w:rsidR="002358A0" w:rsidRPr="00425B4E">
        <w:t xml:space="preserve">has </w:t>
      </w:r>
      <w:r w:rsidR="002358A0">
        <w:t xml:space="preserve">also </w:t>
      </w:r>
      <w:r w:rsidR="002358A0" w:rsidRPr="00425B4E">
        <w:t xml:space="preserve">held consultations </w:t>
      </w:r>
      <w:r w:rsidR="002358A0">
        <w:t xml:space="preserve">with other stakeholders, including the Victim Assistance </w:t>
      </w:r>
      <w:r w:rsidR="002358A0" w:rsidRPr="0086244A">
        <w:t xml:space="preserve">Committee of the </w:t>
      </w:r>
      <w:r w:rsidR="004434DB" w:rsidRPr="004434DB">
        <w:t>Convention on the Prohibition of the Use, Stockpiling, Production and Transfer of Anti-Personnel Mines and on Their Destruction</w:t>
      </w:r>
      <w:r w:rsidR="002358A0">
        <w:t>, the International Committee of the Red Cross, representatives of national human rights institutions,</w:t>
      </w:r>
      <w:r w:rsidR="002358A0" w:rsidRPr="0086244A">
        <w:t xml:space="preserve"> </w:t>
      </w:r>
      <w:r w:rsidR="002358A0">
        <w:t xml:space="preserve">numerous </w:t>
      </w:r>
      <w:r w:rsidR="002358A0" w:rsidRPr="007D4D3F">
        <w:t xml:space="preserve">persons with disabilities and their representative organizations, </w:t>
      </w:r>
      <w:r w:rsidR="002358A0">
        <w:t>other non-governmental organizations</w:t>
      </w:r>
      <w:r w:rsidR="004434DB">
        <w:t xml:space="preserve"> (NGOs)</w:t>
      </w:r>
      <w:r w:rsidR="002358A0">
        <w:t xml:space="preserve">, academics and </w:t>
      </w:r>
      <w:r w:rsidR="004434DB">
        <w:t>a</w:t>
      </w:r>
      <w:r w:rsidR="002358A0">
        <w:t>mbassadors.</w:t>
      </w:r>
      <w:r w:rsidR="00591F9A">
        <w:t xml:space="preserve"> </w:t>
      </w:r>
    </w:p>
    <w:p w:rsidR="002358A0" w:rsidRPr="009F0956" w:rsidRDefault="002358A0" w:rsidP="009F0956">
      <w:pPr>
        <w:pStyle w:val="H1G"/>
      </w:pPr>
      <w:r w:rsidRPr="009F0956">
        <w:tab/>
        <w:t>C.</w:t>
      </w:r>
      <w:r w:rsidRPr="009F0956">
        <w:tab/>
        <w:t>Communications</w:t>
      </w:r>
    </w:p>
    <w:p w:rsidR="002358A0" w:rsidRDefault="000077A7" w:rsidP="002B2203">
      <w:pPr>
        <w:pStyle w:val="SingleTxtG"/>
      </w:pPr>
      <w:r>
        <w:rPr>
          <w:bCs/>
        </w:rPr>
        <w:t>12.</w:t>
      </w:r>
      <w:r>
        <w:rPr>
          <w:bCs/>
        </w:rPr>
        <w:tab/>
      </w:r>
      <w:r w:rsidR="002358A0" w:rsidRPr="00165240">
        <w:t xml:space="preserve">Summaries of communications sent and replies received during the period covered by the present report </w:t>
      </w:r>
      <w:r w:rsidR="003E7918">
        <w:t>are available</w:t>
      </w:r>
      <w:r w:rsidR="003E7918" w:rsidRPr="00165240">
        <w:t xml:space="preserve"> </w:t>
      </w:r>
      <w:r w:rsidR="002358A0" w:rsidRPr="00165240">
        <w:t>in the communications reports of special procedures (</w:t>
      </w:r>
      <w:r w:rsidR="004434DB">
        <w:t xml:space="preserve">see </w:t>
      </w:r>
      <w:r w:rsidR="002358A0" w:rsidRPr="00165240">
        <w:t>A/HRC/</w:t>
      </w:r>
      <w:r w:rsidR="002358A0">
        <w:t>29</w:t>
      </w:r>
      <w:r w:rsidR="002358A0" w:rsidRPr="00165240">
        <w:t>/</w:t>
      </w:r>
      <w:r w:rsidR="002358A0">
        <w:t>50</w:t>
      </w:r>
      <w:r w:rsidR="002358A0" w:rsidRPr="00165240">
        <w:t xml:space="preserve"> and A/HRC/</w:t>
      </w:r>
      <w:r w:rsidR="002358A0">
        <w:t>30</w:t>
      </w:r>
      <w:r w:rsidR="002358A0" w:rsidRPr="00165240">
        <w:t>/</w:t>
      </w:r>
      <w:r w:rsidR="002358A0">
        <w:t xml:space="preserve">27). </w:t>
      </w:r>
    </w:p>
    <w:p w:rsidR="002358A0" w:rsidRPr="002358A0" w:rsidRDefault="002358A0" w:rsidP="002358A0">
      <w:pPr>
        <w:pStyle w:val="HChG"/>
      </w:pPr>
      <w:r w:rsidRPr="002358A0">
        <w:lastRenderedPageBreak/>
        <w:tab/>
        <w:t>III.</w:t>
      </w:r>
      <w:r w:rsidRPr="002358A0">
        <w:tab/>
        <w:t>Participation of persons with disabilities in political and</w:t>
      </w:r>
      <w:r w:rsidR="005636E9">
        <w:t> </w:t>
      </w:r>
      <w:r w:rsidRPr="002358A0">
        <w:t>public life</w:t>
      </w:r>
    </w:p>
    <w:p w:rsidR="002358A0" w:rsidRPr="00A57A19" w:rsidRDefault="002358A0" w:rsidP="00C65E02">
      <w:pPr>
        <w:pStyle w:val="H1G"/>
        <w:rPr>
          <w:u w:val="single"/>
        </w:rPr>
      </w:pPr>
      <w:r>
        <w:tab/>
        <w:t>A.</w:t>
      </w:r>
      <w:r>
        <w:tab/>
      </w:r>
      <w:r w:rsidR="008D4546">
        <w:t>P</w:t>
      </w:r>
      <w:r>
        <w:t>rinciple of participation</w:t>
      </w:r>
    </w:p>
    <w:p w:rsidR="002358A0" w:rsidRPr="00755A5C" w:rsidRDefault="000077A7" w:rsidP="002B2203">
      <w:pPr>
        <w:pStyle w:val="SingleTxtG"/>
      </w:pPr>
      <w:r w:rsidRPr="00755A5C">
        <w:rPr>
          <w:bCs/>
        </w:rPr>
        <w:t>13.</w:t>
      </w:r>
      <w:r w:rsidRPr="00755A5C">
        <w:rPr>
          <w:bCs/>
        </w:rPr>
        <w:tab/>
      </w:r>
      <w:r w:rsidR="002358A0" w:rsidRPr="002C7026">
        <w:t xml:space="preserve">Participation is a core </w:t>
      </w:r>
      <w:r w:rsidR="002358A0">
        <w:t xml:space="preserve">human rights </w:t>
      </w:r>
      <w:r w:rsidR="002358A0" w:rsidRPr="002C7026">
        <w:t>principle</w:t>
      </w:r>
      <w:r w:rsidR="002358A0">
        <w:t>,</w:t>
      </w:r>
      <w:r w:rsidR="002358A0" w:rsidRPr="002C7026">
        <w:t xml:space="preserve"> </w:t>
      </w:r>
      <w:r w:rsidR="002358A0">
        <w:t>as well as</w:t>
      </w:r>
      <w:r w:rsidR="002358A0" w:rsidRPr="002C7026">
        <w:t xml:space="preserve"> a basic condition of democratic societies. Participation allows individuals to play a central role in their own development, as well as in the development of their communities. People have a right to participate in decisions that affect their lives, including </w:t>
      </w:r>
      <w:r w:rsidR="002358A0">
        <w:t>those concerning</w:t>
      </w:r>
      <w:r w:rsidR="002358A0" w:rsidRPr="002C7026">
        <w:t xml:space="preserve"> </w:t>
      </w:r>
      <w:r w:rsidR="002358A0">
        <w:t xml:space="preserve">their </w:t>
      </w:r>
      <w:r w:rsidR="002358A0" w:rsidRPr="002C7026">
        <w:t xml:space="preserve">rights. </w:t>
      </w:r>
      <w:r w:rsidR="002358A0">
        <w:t>The a</w:t>
      </w:r>
      <w:r w:rsidR="002358A0" w:rsidRPr="002C7026">
        <w:t xml:space="preserve">ctive and informed participation </w:t>
      </w:r>
      <w:r w:rsidR="002358A0">
        <w:t>of</w:t>
      </w:r>
      <w:r w:rsidR="002358A0" w:rsidRPr="002C7026">
        <w:t xml:space="preserve"> different groups, including women, children, older persons, indigenous peoples and persons with disabilities, is not only consistent with but </w:t>
      </w:r>
      <w:r w:rsidR="002358A0">
        <w:t xml:space="preserve">is </w:t>
      </w:r>
      <w:r w:rsidR="002358A0" w:rsidRPr="002C7026">
        <w:t xml:space="preserve">also </w:t>
      </w:r>
      <w:r w:rsidR="002358A0">
        <w:t>a requisite of</w:t>
      </w:r>
      <w:r w:rsidR="002358A0" w:rsidRPr="002C7026">
        <w:t xml:space="preserve"> </w:t>
      </w:r>
      <w:r w:rsidR="002358A0">
        <w:t>a</w:t>
      </w:r>
      <w:r w:rsidR="002358A0" w:rsidRPr="002C7026">
        <w:t xml:space="preserve"> human rights-based approach</w:t>
      </w:r>
      <w:r w:rsidR="002358A0" w:rsidRPr="008767D2">
        <w:t>.</w:t>
      </w:r>
      <w:r w:rsidR="002358A0" w:rsidRPr="003F717B">
        <w:rPr>
          <w:rStyle w:val="FootnoteReference"/>
        </w:rPr>
        <w:footnoteReference w:id="3"/>
      </w:r>
      <w:r w:rsidR="002358A0" w:rsidRPr="002358A0">
        <w:rPr>
          <w:vertAlign w:val="superscript"/>
        </w:rPr>
        <w:t xml:space="preserve"> </w:t>
      </w:r>
      <w:r w:rsidR="00401B10">
        <w:t>It</w:t>
      </w:r>
      <w:r w:rsidR="00401B10" w:rsidRPr="002C7026">
        <w:t xml:space="preserve"> </w:t>
      </w:r>
      <w:r w:rsidR="002358A0" w:rsidRPr="002C7026">
        <w:t>ensures active citizenship, good governance and social accountability.</w:t>
      </w:r>
    </w:p>
    <w:p w:rsidR="002358A0" w:rsidRPr="00755A5C" w:rsidRDefault="000077A7" w:rsidP="002B2203">
      <w:pPr>
        <w:pStyle w:val="SingleTxtG"/>
      </w:pPr>
      <w:r w:rsidRPr="00755A5C">
        <w:rPr>
          <w:bCs/>
        </w:rPr>
        <w:t>14.</w:t>
      </w:r>
      <w:r w:rsidRPr="00755A5C">
        <w:rPr>
          <w:bCs/>
        </w:rPr>
        <w:tab/>
      </w:r>
      <w:r w:rsidR="002358A0" w:rsidRPr="002C7026">
        <w:t xml:space="preserve">Participation is firmly rooted in international law. </w:t>
      </w:r>
      <w:r w:rsidR="00401B10">
        <w:t>It is established in t</w:t>
      </w:r>
      <w:r w:rsidR="002358A0" w:rsidRPr="002C7026">
        <w:t>he Universal Declaration of Human Rights that every person has the right to take part in the government of his</w:t>
      </w:r>
      <w:r w:rsidR="002358A0">
        <w:t xml:space="preserve"> or her</w:t>
      </w:r>
      <w:r w:rsidR="002358A0" w:rsidRPr="002C7026">
        <w:t xml:space="preserve"> country, directly or through chosen representatives, and the right to equal access to public service (art. 21).</w:t>
      </w:r>
      <w:r w:rsidR="002358A0" w:rsidRPr="002358A0">
        <w:t xml:space="preserve"> </w:t>
      </w:r>
      <w:r w:rsidR="00F77B58">
        <w:t>T</w:t>
      </w:r>
      <w:r w:rsidR="002358A0" w:rsidRPr="002C7026">
        <w:t xml:space="preserve">he principle of participation </w:t>
      </w:r>
      <w:r w:rsidR="002358A0">
        <w:t>through</w:t>
      </w:r>
      <w:r w:rsidR="002358A0" w:rsidRPr="002C7026">
        <w:t xml:space="preserve"> the right to equal participation in public affairs, the right to vote and to be elected, and the right to have equal access to public service </w:t>
      </w:r>
      <w:r w:rsidR="00F77B58">
        <w:t xml:space="preserve">are reaffirmed in the International Covenant on Civil and Political Rights </w:t>
      </w:r>
      <w:r w:rsidR="002358A0" w:rsidRPr="002C7026">
        <w:t xml:space="preserve">(art. 25). </w:t>
      </w:r>
      <w:r w:rsidR="00F77B58">
        <w:t>P</w:t>
      </w:r>
      <w:r w:rsidR="002358A0" w:rsidRPr="002C7026">
        <w:t xml:space="preserve">articipation has </w:t>
      </w:r>
      <w:r w:rsidR="00F77B58">
        <w:t xml:space="preserve">subsequently </w:t>
      </w:r>
      <w:r w:rsidR="002358A0" w:rsidRPr="002C7026">
        <w:t>been codified as a principle and a human right in other international and regional human rights instruments, including the Convention on the Rights of Persons with Disabilities.</w:t>
      </w:r>
      <w:r w:rsidR="002358A0" w:rsidRPr="003F717B">
        <w:rPr>
          <w:rStyle w:val="FootnoteReference"/>
        </w:rPr>
        <w:footnoteReference w:id="4"/>
      </w:r>
      <w:r w:rsidR="002358A0" w:rsidRPr="00755A5C">
        <w:t xml:space="preserve"> </w:t>
      </w:r>
    </w:p>
    <w:p w:rsidR="002358A0" w:rsidRPr="00755A5C" w:rsidRDefault="000077A7" w:rsidP="002B2203">
      <w:pPr>
        <w:pStyle w:val="SingleTxtG"/>
      </w:pPr>
      <w:r w:rsidRPr="00755A5C">
        <w:rPr>
          <w:bCs/>
        </w:rPr>
        <w:t>15.</w:t>
      </w:r>
      <w:r w:rsidRPr="00755A5C">
        <w:rPr>
          <w:bCs/>
        </w:rPr>
        <w:tab/>
      </w:r>
      <w:r w:rsidR="002358A0" w:rsidRPr="002C7026">
        <w:t>The Convention</w:t>
      </w:r>
      <w:r w:rsidR="002358A0" w:rsidRPr="000065EA">
        <w:t xml:space="preserve"> on the Rights of Persons with Disabilities</w:t>
      </w:r>
      <w:r w:rsidR="002358A0">
        <w:t xml:space="preserve"> </w:t>
      </w:r>
      <w:r w:rsidR="002358A0" w:rsidRPr="002C7026">
        <w:t>addresses participation as a cross-cutting issue. Participation is embodied</w:t>
      </w:r>
      <w:r w:rsidR="002358A0" w:rsidRPr="00755A5C">
        <w:t xml:space="preserve"> in </w:t>
      </w:r>
      <w:r w:rsidR="002358A0">
        <w:t>its</w:t>
      </w:r>
      <w:r w:rsidR="002358A0" w:rsidRPr="00755A5C">
        <w:t xml:space="preserve"> </w:t>
      </w:r>
      <w:r w:rsidR="00261B17">
        <w:t>p</w:t>
      </w:r>
      <w:r w:rsidR="002358A0" w:rsidRPr="00755A5C">
        <w:t xml:space="preserve">reamble and </w:t>
      </w:r>
      <w:r w:rsidR="00261B17">
        <w:t xml:space="preserve">in its </w:t>
      </w:r>
      <w:r w:rsidR="002358A0" w:rsidRPr="00755A5C">
        <w:t>purpose</w:t>
      </w:r>
      <w:r w:rsidR="00261B17">
        <w:t xml:space="preserve"> (art. 1)</w:t>
      </w:r>
      <w:r w:rsidR="002358A0">
        <w:t xml:space="preserve">, and it </w:t>
      </w:r>
      <w:r w:rsidR="002358A0" w:rsidRPr="00755A5C">
        <w:t xml:space="preserve">is recognized as a general principle (art. 3) and as a fundamental </w:t>
      </w:r>
      <w:r w:rsidR="002358A0">
        <w:t xml:space="preserve">political </w:t>
      </w:r>
      <w:r w:rsidR="002358A0" w:rsidRPr="00755A5C">
        <w:t>right (art.</w:t>
      </w:r>
      <w:r w:rsidR="00261B17">
        <w:t> </w:t>
      </w:r>
      <w:r w:rsidR="002358A0" w:rsidRPr="00755A5C">
        <w:t xml:space="preserve">29). Participation is expressly mentioned in relation to the </w:t>
      </w:r>
      <w:r w:rsidR="00261B17">
        <w:t>rights to independent living</w:t>
      </w:r>
      <w:r w:rsidR="002358A0" w:rsidRPr="00755A5C">
        <w:t xml:space="preserve"> and being included in the community (art. 19), inclusive education (art. 24), habilitation and rehabilitation (art. 26) and participation in cultural life, recreation, leisure and sport (art.</w:t>
      </w:r>
      <w:r w:rsidR="00261B17">
        <w:t> </w:t>
      </w:r>
      <w:r w:rsidR="002358A0" w:rsidRPr="00755A5C">
        <w:t xml:space="preserve">30). </w:t>
      </w:r>
      <w:r w:rsidR="00514681" w:rsidRPr="00514681">
        <w:t>The concept is also present in the article on</w:t>
      </w:r>
      <w:r w:rsidR="002358A0">
        <w:t xml:space="preserve"> children with disabilities (art. 7)</w:t>
      </w:r>
      <w:r w:rsidR="00F86E50">
        <w:t>, and</w:t>
      </w:r>
      <w:r w:rsidR="002358A0">
        <w:t xml:space="preserve"> in the articles that </w:t>
      </w:r>
      <w:r w:rsidR="00F86E50">
        <w:t>prescribe prerequisites for enabling</w:t>
      </w:r>
      <w:r w:rsidR="002358A0">
        <w:t xml:space="preserve"> participation such as </w:t>
      </w:r>
      <w:r w:rsidR="00F86E50">
        <w:t xml:space="preserve">those on </w:t>
      </w:r>
      <w:r w:rsidR="002358A0">
        <w:t>accessibility (art.</w:t>
      </w:r>
      <w:r w:rsidR="00F86E50">
        <w:t> </w:t>
      </w:r>
      <w:r w:rsidR="002358A0">
        <w:t xml:space="preserve">9) and </w:t>
      </w:r>
      <w:r w:rsidR="00F86E50">
        <w:t xml:space="preserve">on </w:t>
      </w:r>
      <w:r w:rsidR="002358A0">
        <w:t xml:space="preserve">freedom </w:t>
      </w:r>
      <w:r w:rsidR="002358A0" w:rsidRPr="00913523">
        <w:t>of expression and opinion and access to information</w:t>
      </w:r>
      <w:r w:rsidR="002358A0">
        <w:t xml:space="preserve"> (art.</w:t>
      </w:r>
      <w:r w:rsidR="00F86E50">
        <w:t> </w:t>
      </w:r>
      <w:r w:rsidR="002358A0">
        <w:t xml:space="preserve">21). </w:t>
      </w:r>
      <w:r w:rsidR="002358A0" w:rsidRPr="00755A5C">
        <w:t xml:space="preserve">The </w:t>
      </w:r>
      <w:r w:rsidR="002358A0" w:rsidRPr="002C7026">
        <w:t>Convention</w:t>
      </w:r>
      <w:r w:rsidR="002358A0" w:rsidRPr="000065EA">
        <w:t xml:space="preserve"> on the Rights of Persons with Disabilities</w:t>
      </w:r>
      <w:r w:rsidR="002358A0" w:rsidRPr="00755A5C">
        <w:t xml:space="preserve"> further highlights the importance of participation in its</w:t>
      </w:r>
      <w:r w:rsidR="0037748B">
        <w:t xml:space="preserve"> articles on</w:t>
      </w:r>
      <w:r w:rsidR="002358A0" w:rsidRPr="00755A5C">
        <w:t xml:space="preserve"> implementation and monitoring mechanisms </w:t>
      </w:r>
      <w:r w:rsidR="002358A0" w:rsidRPr="00B736F6">
        <w:t>(arts. 4, 33, 34 and 35)</w:t>
      </w:r>
      <w:r w:rsidR="0037748B">
        <w:t xml:space="preserve"> and on</w:t>
      </w:r>
      <w:r w:rsidR="002358A0">
        <w:t xml:space="preserve"> international cooperation (art. 32)</w:t>
      </w:r>
      <w:r w:rsidR="002358A0" w:rsidRPr="00755A5C">
        <w:t xml:space="preserve">. </w:t>
      </w:r>
    </w:p>
    <w:p w:rsidR="002358A0" w:rsidRDefault="000077A7" w:rsidP="002B2203">
      <w:pPr>
        <w:pStyle w:val="SingleTxtG"/>
      </w:pPr>
      <w:r>
        <w:rPr>
          <w:bCs/>
        </w:rPr>
        <w:t>16.</w:t>
      </w:r>
      <w:r>
        <w:rPr>
          <w:bCs/>
        </w:rPr>
        <w:tab/>
      </w:r>
      <w:r w:rsidR="002358A0">
        <w:t>Effective and meaningful p</w:t>
      </w:r>
      <w:r w:rsidR="002358A0" w:rsidRPr="002C7026">
        <w:t>articipation is at the core of the Convention</w:t>
      </w:r>
      <w:r w:rsidR="002358A0" w:rsidRPr="000065EA">
        <w:t xml:space="preserve"> on the Rights of Persons with Disabilities</w:t>
      </w:r>
      <w:r w:rsidR="002358A0">
        <w:t xml:space="preserve">. This </w:t>
      </w:r>
      <w:r w:rsidR="00F95372">
        <w:t>was</w:t>
      </w:r>
      <w:r w:rsidR="002358A0" w:rsidRPr="002C7026">
        <w:t xml:space="preserve"> demonstrated by the unprecedented involvement of civil society</w:t>
      </w:r>
      <w:r w:rsidR="002358A0">
        <w:t>, particularly</w:t>
      </w:r>
      <w:r w:rsidR="002358A0" w:rsidRPr="002C7026">
        <w:t xml:space="preserve"> </w:t>
      </w:r>
      <w:r w:rsidR="002358A0" w:rsidRPr="00731A9F">
        <w:t xml:space="preserve">persons with disabilities and </w:t>
      </w:r>
      <w:r w:rsidR="002358A0">
        <w:t>their</w:t>
      </w:r>
      <w:r w:rsidR="002358A0" w:rsidRPr="00731A9F">
        <w:t xml:space="preserve"> representative organizations</w:t>
      </w:r>
      <w:r w:rsidR="002358A0">
        <w:t xml:space="preserve">, </w:t>
      </w:r>
      <w:r w:rsidR="002358A0" w:rsidRPr="002C7026">
        <w:t xml:space="preserve">in </w:t>
      </w:r>
      <w:r w:rsidR="002358A0">
        <w:lastRenderedPageBreak/>
        <w:t xml:space="preserve">the </w:t>
      </w:r>
      <w:r w:rsidR="00F95372">
        <w:t>processes of drafting and negotiating the Convention</w:t>
      </w:r>
      <w:r w:rsidR="002358A0">
        <w:t xml:space="preserve">. Since the beginning of the debates, </w:t>
      </w:r>
      <w:r w:rsidR="002358A0" w:rsidRPr="005D7ED6">
        <w:t xml:space="preserve">the Ad Hoc Committee </w:t>
      </w:r>
      <w:r w:rsidR="002358A0" w:rsidRPr="005E6C14">
        <w:t xml:space="preserve">on a Comprehensive and Integral International Convention on the Protection and Promotion of the Rights and Dignity of Persons with Disabilities </w:t>
      </w:r>
      <w:r w:rsidR="00F95372">
        <w:t xml:space="preserve">was </w:t>
      </w:r>
      <w:r w:rsidR="002358A0" w:rsidRPr="005D7ED6">
        <w:t xml:space="preserve">encouraged to adopt working methods that would allow full participation by relevant </w:t>
      </w:r>
      <w:r w:rsidR="002358A0">
        <w:t xml:space="preserve">NGOs </w:t>
      </w:r>
      <w:r w:rsidR="002358A0" w:rsidRPr="005D7ED6">
        <w:t>in its deliberations</w:t>
      </w:r>
      <w:r w:rsidR="002358A0" w:rsidRPr="008767D2">
        <w:t>.</w:t>
      </w:r>
      <w:r w:rsidR="002358A0" w:rsidRPr="003F717B">
        <w:rPr>
          <w:rStyle w:val="FootnoteReference"/>
        </w:rPr>
        <w:footnoteReference w:id="5"/>
      </w:r>
      <w:r w:rsidR="002358A0">
        <w:t xml:space="preserve"> In what was a remarkable procedural innovation, t</w:t>
      </w:r>
      <w:r w:rsidR="002358A0" w:rsidRPr="007D6214">
        <w:t xml:space="preserve">he Ad Hoc Committee </w:t>
      </w:r>
      <w:r w:rsidR="002358A0">
        <w:t xml:space="preserve">allowed </w:t>
      </w:r>
      <w:r w:rsidR="002358A0" w:rsidRPr="007D6214">
        <w:t xml:space="preserve">representatives of </w:t>
      </w:r>
      <w:r w:rsidR="002358A0">
        <w:t>NGO</w:t>
      </w:r>
      <w:r w:rsidR="002358A0" w:rsidRPr="006F6E82">
        <w:t xml:space="preserve">s </w:t>
      </w:r>
      <w:r w:rsidR="002358A0" w:rsidRPr="007D6214">
        <w:t xml:space="preserve">to </w:t>
      </w:r>
      <w:r w:rsidR="002358A0">
        <w:t xml:space="preserve">speak </w:t>
      </w:r>
      <w:r w:rsidR="002358A0" w:rsidRPr="007D6214">
        <w:t>in a</w:t>
      </w:r>
      <w:r w:rsidR="002358A0">
        <w:t>ll its public meetings,</w:t>
      </w:r>
      <w:r w:rsidR="002358A0" w:rsidRPr="003F717B">
        <w:rPr>
          <w:rStyle w:val="FootnoteReference"/>
        </w:rPr>
        <w:footnoteReference w:id="6"/>
      </w:r>
      <w:r w:rsidR="002358A0" w:rsidRPr="002358A0">
        <w:rPr>
          <w:vertAlign w:val="superscript"/>
        </w:rPr>
        <w:t xml:space="preserve"> </w:t>
      </w:r>
      <w:r w:rsidR="002358A0">
        <w:t xml:space="preserve">and in </w:t>
      </w:r>
      <w:r w:rsidR="00F95372">
        <w:t xml:space="preserve">its </w:t>
      </w:r>
      <w:r w:rsidR="002358A0">
        <w:t>informal and closed meetings.</w:t>
      </w:r>
      <w:r w:rsidR="002358A0" w:rsidRPr="003F717B">
        <w:rPr>
          <w:rStyle w:val="FootnoteReference"/>
        </w:rPr>
        <w:footnoteReference w:id="7"/>
      </w:r>
      <w:r w:rsidR="002358A0" w:rsidRPr="002358A0">
        <w:rPr>
          <w:vertAlign w:val="superscript"/>
        </w:rPr>
        <w:t xml:space="preserve"> </w:t>
      </w:r>
      <w:r w:rsidR="002358A0">
        <w:t>Furthermore, t</w:t>
      </w:r>
      <w:r w:rsidR="002358A0" w:rsidRPr="007D6214">
        <w:t xml:space="preserve">he Ad Hoc Committee </w:t>
      </w:r>
      <w:r w:rsidR="002358A0" w:rsidRPr="00C023F5">
        <w:t>include</w:t>
      </w:r>
      <w:r w:rsidR="002358A0">
        <w:t>d</w:t>
      </w:r>
      <w:r w:rsidR="002358A0" w:rsidRPr="00C023F5">
        <w:t xml:space="preserve"> </w:t>
      </w:r>
      <w:r w:rsidR="00454F98">
        <w:t>12 </w:t>
      </w:r>
      <w:r w:rsidR="002358A0" w:rsidRPr="00C023F5">
        <w:t xml:space="preserve">representatives of </w:t>
      </w:r>
      <w:r w:rsidR="002358A0">
        <w:t>NGO</w:t>
      </w:r>
      <w:r w:rsidR="002358A0" w:rsidRPr="00C023F5">
        <w:t>s</w:t>
      </w:r>
      <w:r w:rsidR="002358A0">
        <w:t>,</w:t>
      </w:r>
      <w:r w:rsidR="002358A0" w:rsidRPr="00C023F5">
        <w:t xml:space="preserve"> </w:t>
      </w:r>
      <w:r w:rsidR="002358A0">
        <w:t>designated by representative organizations of persons with disabilities and their allies, in t</w:t>
      </w:r>
      <w:r w:rsidR="002358A0" w:rsidRPr="00C023F5">
        <w:t>he Working Group</w:t>
      </w:r>
      <w:r w:rsidR="002358A0">
        <w:t xml:space="preserve"> in charge of</w:t>
      </w:r>
      <w:r w:rsidR="002358A0" w:rsidRPr="00C023F5">
        <w:t xml:space="preserve"> </w:t>
      </w:r>
      <w:r w:rsidR="002358A0">
        <w:t xml:space="preserve">drafting the </w:t>
      </w:r>
      <w:r w:rsidR="002358A0" w:rsidRPr="00C023F5">
        <w:t>text</w:t>
      </w:r>
      <w:r w:rsidR="002358A0">
        <w:t>.</w:t>
      </w:r>
      <w:r w:rsidR="002358A0" w:rsidRPr="003F717B">
        <w:rPr>
          <w:rStyle w:val="FootnoteReference"/>
        </w:rPr>
        <w:footnoteReference w:id="8"/>
      </w:r>
      <w:r w:rsidR="002358A0" w:rsidRPr="007D6214">
        <w:t xml:space="preserve"> The </w:t>
      </w:r>
      <w:r w:rsidR="002358A0">
        <w:t xml:space="preserve">General Assembly encouraged Member </w:t>
      </w:r>
      <w:r w:rsidR="002358A0" w:rsidRPr="007D13E2">
        <w:t>States to involve persons with disabilities</w:t>
      </w:r>
      <w:r w:rsidR="002358A0">
        <w:t xml:space="preserve"> and</w:t>
      </w:r>
      <w:r w:rsidR="002358A0" w:rsidRPr="007D13E2">
        <w:t xml:space="preserve"> </w:t>
      </w:r>
      <w:r w:rsidR="002358A0">
        <w:t>their representative</w:t>
      </w:r>
      <w:r w:rsidR="002358A0" w:rsidRPr="007D13E2">
        <w:t xml:space="preserve"> organizations in the preparatory processes contributing to t</w:t>
      </w:r>
      <w:r w:rsidR="002358A0">
        <w:t>he work of the Ad</w:t>
      </w:r>
      <w:r w:rsidR="00030F2F">
        <w:t> </w:t>
      </w:r>
      <w:r w:rsidR="002358A0">
        <w:t>Hoc Committee</w:t>
      </w:r>
      <w:r w:rsidR="002358A0" w:rsidRPr="007D13E2">
        <w:t xml:space="preserve"> </w:t>
      </w:r>
      <w:r w:rsidR="002358A0">
        <w:t>and</w:t>
      </w:r>
      <w:r w:rsidR="002358A0" w:rsidRPr="007D13E2">
        <w:t xml:space="preserve"> to include persons with disabilities in their </w:t>
      </w:r>
      <w:r w:rsidR="002358A0">
        <w:t xml:space="preserve">official </w:t>
      </w:r>
      <w:r w:rsidR="002358A0" w:rsidRPr="007D13E2">
        <w:t>delegations</w:t>
      </w:r>
      <w:r w:rsidR="002358A0" w:rsidRPr="007D6214">
        <w:t>.</w:t>
      </w:r>
      <w:r w:rsidR="002358A0" w:rsidRPr="003F717B">
        <w:rPr>
          <w:rStyle w:val="FootnoteReference"/>
        </w:rPr>
        <w:footnoteReference w:id="9"/>
      </w:r>
      <w:r w:rsidR="002358A0" w:rsidRPr="002358A0">
        <w:rPr>
          <w:vertAlign w:val="superscript"/>
        </w:rPr>
        <w:t xml:space="preserve"> </w:t>
      </w:r>
      <w:r w:rsidR="002358A0">
        <w:t>Importantly, NGOs were actively supported</w:t>
      </w:r>
      <w:r w:rsidR="002358A0" w:rsidRPr="005D7ED6">
        <w:t xml:space="preserve"> </w:t>
      </w:r>
      <w:r w:rsidR="002358A0">
        <w:t xml:space="preserve">and funded </w:t>
      </w:r>
      <w:r w:rsidR="00030F2F">
        <w:t>so that they could</w:t>
      </w:r>
      <w:r w:rsidR="002358A0" w:rsidRPr="005D7ED6">
        <w:t xml:space="preserve"> participat</w:t>
      </w:r>
      <w:r w:rsidR="00030F2F">
        <w:t>e</w:t>
      </w:r>
      <w:r w:rsidR="002358A0" w:rsidRPr="005D7ED6">
        <w:t xml:space="preserve"> in the </w:t>
      </w:r>
      <w:r w:rsidR="002358A0">
        <w:t>negotiations.</w:t>
      </w:r>
      <w:r w:rsidR="002358A0" w:rsidRPr="003F717B">
        <w:rPr>
          <w:rStyle w:val="FootnoteReference"/>
        </w:rPr>
        <w:footnoteReference w:id="10"/>
      </w:r>
      <w:r w:rsidR="002358A0">
        <w:t xml:space="preserve"> </w:t>
      </w:r>
    </w:p>
    <w:p w:rsidR="002358A0" w:rsidRDefault="000077A7" w:rsidP="002B2203">
      <w:pPr>
        <w:pStyle w:val="SingleTxtG"/>
      </w:pPr>
      <w:r>
        <w:rPr>
          <w:bCs/>
        </w:rPr>
        <w:t>17.</w:t>
      </w:r>
      <w:r>
        <w:rPr>
          <w:bCs/>
        </w:rPr>
        <w:tab/>
      </w:r>
      <w:r w:rsidR="002358A0" w:rsidRPr="004A6C2D">
        <w:t>Such participatory process</w:t>
      </w:r>
      <w:r w:rsidR="002358A0">
        <w:t>es</w:t>
      </w:r>
      <w:r w:rsidR="002358A0" w:rsidRPr="004A6C2D">
        <w:t xml:space="preserve"> </w:t>
      </w:r>
      <w:r w:rsidR="00593E46">
        <w:t xml:space="preserve">had a </w:t>
      </w:r>
      <w:r w:rsidR="002358A0" w:rsidRPr="004A6C2D">
        <w:t>positive impact</w:t>
      </w:r>
      <w:r w:rsidR="00593E46">
        <w:t xml:space="preserve"> on</w:t>
      </w:r>
      <w:r w:rsidR="002358A0" w:rsidRPr="004A6C2D">
        <w:t xml:space="preserve"> the quality of the treaty and its relevance for persons with disabilities.</w:t>
      </w:r>
      <w:r w:rsidR="002358A0">
        <w:t xml:space="preserve"> Furthermore, t</w:t>
      </w:r>
      <w:r w:rsidR="002358A0" w:rsidRPr="00755A5C">
        <w:t>he importance given</w:t>
      </w:r>
      <w:r w:rsidR="002A362D">
        <w:t xml:space="preserve"> in</w:t>
      </w:r>
      <w:r w:rsidR="002A362D" w:rsidRPr="00755A5C">
        <w:t xml:space="preserve"> the </w:t>
      </w:r>
      <w:r w:rsidR="002A362D" w:rsidRPr="002C7026">
        <w:t>Convention</w:t>
      </w:r>
      <w:r w:rsidR="002A362D" w:rsidRPr="000065EA">
        <w:t xml:space="preserve"> on the Rights of Persons with Disabilities</w:t>
      </w:r>
      <w:r w:rsidR="002358A0" w:rsidRPr="00755A5C">
        <w:t xml:space="preserve"> to full </w:t>
      </w:r>
      <w:r w:rsidR="002358A0">
        <w:t xml:space="preserve">and effective </w:t>
      </w:r>
      <w:r w:rsidR="002358A0" w:rsidRPr="00755A5C">
        <w:t xml:space="preserve">participation </w:t>
      </w:r>
      <w:r w:rsidR="002A362D">
        <w:t>by</w:t>
      </w:r>
      <w:r w:rsidR="002A362D" w:rsidRPr="00755A5C">
        <w:t xml:space="preserve"> </w:t>
      </w:r>
      <w:r w:rsidR="002358A0" w:rsidRPr="00755A5C">
        <w:t xml:space="preserve">all persons with disabilities </w:t>
      </w:r>
      <w:r w:rsidR="002358A0">
        <w:t>represents</w:t>
      </w:r>
      <w:r w:rsidR="002358A0" w:rsidRPr="00755A5C">
        <w:t xml:space="preserve"> a profound paradigm shift in international </w:t>
      </w:r>
      <w:r w:rsidR="002358A0">
        <w:t xml:space="preserve">human rights </w:t>
      </w:r>
      <w:r w:rsidR="002358A0" w:rsidRPr="00755A5C">
        <w:t>law</w:t>
      </w:r>
      <w:r w:rsidR="002358A0">
        <w:t xml:space="preserve"> whereby</w:t>
      </w:r>
      <w:r w:rsidR="002358A0" w:rsidRPr="00755A5C">
        <w:t xml:space="preserve"> persons with disabilities are not </w:t>
      </w:r>
      <w:r w:rsidR="00591F9A">
        <w:t>“</w:t>
      </w:r>
      <w:r w:rsidR="002358A0" w:rsidRPr="00755A5C">
        <w:t>objects</w:t>
      </w:r>
      <w:r w:rsidR="00591F9A">
        <w:t>”</w:t>
      </w:r>
      <w:r w:rsidR="002358A0" w:rsidRPr="00755A5C">
        <w:t xml:space="preserve"> to be cared for but</w:t>
      </w:r>
      <w:r w:rsidR="002A362D">
        <w:t xml:space="preserve"> rather</w:t>
      </w:r>
      <w:r w:rsidR="002358A0" w:rsidRPr="00755A5C">
        <w:t xml:space="preserve"> </w:t>
      </w:r>
      <w:r w:rsidR="00591F9A">
        <w:t>“</w:t>
      </w:r>
      <w:r w:rsidR="002358A0" w:rsidRPr="00755A5C">
        <w:t>subjects</w:t>
      </w:r>
      <w:r w:rsidR="00591F9A">
        <w:t>”</w:t>
      </w:r>
      <w:r w:rsidR="002358A0" w:rsidRPr="00755A5C">
        <w:t xml:space="preserve"> enjoying human rights and fundamental freedoms on </w:t>
      </w:r>
      <w:r w:rsidR="002A362D">
        <w:t xml:space="preserve">an </w:t>
      </w:r>
      <w:r w:rsidR="002358A0" w:rsidRPr="00755A5C">
        <w:t>equal basis with others.</w:t>
      </w:r>
      <w:r w:rsidR="002358A0" w:rsidRPr="003F717B">
        <w:rPr>
          <w:rStyle w:val="FootnoteReference"/>
        </w:rPr>
        <w:footnoteReference w:id="11"/>
      </w:r>
      <w:r w:rsidR="002358A0">
        <w:t xml:space="preserve"> </w:t>
      </w:r>
      <w:r w:rsidR="002358A0" w:rsidRPr="003E27F1">
        <w:t xml:space="preserve">While </w:t>
      </w:r>
      <w:r w:rsidR="002358A0">
        <w:t>the core international human rights instruments already considered persons with disabilities on an equal basis with others</w:t>
      </w:r>
      <w:r w:rsidR="002358A0" w:rsidRPr="003E27F1">
        <w:t xml:space="preserve">, </w:t>
      </w:r>
      <w:r w:rsidR="002358A0" w:rsidRPr="00FB6322">
        <w:t xml:space="preserve">before the adoption of the </w:t>
      </w:r>
      <w:r w:rsidR="002358A0" w:rsidRPr="002C7026">
        <w:t>Convention</w:t>
      </w:r>
      <w:r w:rsidR="002358A0" w:rsidRPr="000065EA">
        <w:t xml:space="preserve"> on the Rights of Persons with Disabilities</w:t>
      </w:r>
      <w:r w:rsidR="002358A0" w:rsidRPr="00FB6322">
        <w:t xml:space="preserve"> </w:t>
      </w:r>
      <w:r w:rsidR="002358A0">
        <w:t>th</w:t>
      </w:r>
      <w:r w:rsidR="002A362D">
        <w:t>o</w:t>
      </w:r>
      <w:r w:rsidR="002358A0">
        <w:t>se</w:t>
      </w:r>
      <w:r w:rsidR="002358A0" w:rsidRPr="003E27F1">
        <w:t xml:space="preserve"> legal </w:t>
      </w:r>
      <w:r w:rsidR="002358A0">
        <w:t>obligations</w:t>
      </w:r>
      <w:r w:rsidR="002358A0" w:rsidRPr="003E27F1">
        <w:t xml:space="preserve"> </w:t>
      </w:r>
      <w:r w:rsidR="002358A0">
        <w:t xml:space="preserve">were rarely used </w:t>
      </w:r>
      <w:r w:rsidR="002358A0" w:rsidRPr="003E27F1">
        <w:t xml:space="preserve">to advance </w:t>
      </w:r>
      <w:r w:rsidR="002358A0">
        <w:t>the</w:t>
      </w:r>
      <w:r w:rsidR="002358A0" w:rsidRPr="003E27F1">
        <w:t xml:space="preserve"> rights </w:t>
      </w:r>
      <w:r w:rsidR="002358A0">
        <w:t>of</w:t>
      </w:r>
      <w:r w:rsidR="002358A0" w:rsidRPr="003E27F1">
        <w:t xml:space="preserve"> persons with disabilities.</w:t>
      </w:r>
      <w:r w:rsidR="002358A0" w:rsidRPr="003F717B">
        <w:rPr>
          <w:rStyle w:val="FootnoteReference"/>
        </w:rPr>
        <w:footnoteReference w:id="12"/>
      </w:r>
      <w:r w:rsidR="002358A0">
        <w:t xml:space="preserve"> </w:t>
      </w:r>
      <w:r w:rsidR="002358A0" w:rsidRPr="00AB5B11">
        <w:t>Moreover, persons with disabilities faced significant barriers to participat</w:t>
      </w:r>
      <w:r w:rsidR="003C476C">
        <w:t>ion</w:t>
      </w:r>
      <w:r w:rsidR="002358A0" w:rsidRPr="00AB5B11">
        <w:t xml:space="preserve"> in public life and </w:t>
      </w:r>
      <w:r w:rsidR="002358A0">
        <w:t>often</w:t>
      </w:r>
      <w:r w:rsidR="002358A0" w:rsidRPr="00AB5B11">
        <w:t xml:space="preserve"> had their views</w:t>
      </w:r>
      <w:r w:rsidR="00591F9A">
        <w:t xml:space="preserve"> </w:t>
      </w:r>
      <w:r w:rsidR="002358A0" w:rsidRPr="00AB5B11">
        <w:t xml:space="preserve">disregarded in favour of </w:t>
      </w:r>
      <w:r w:rsidR="003C476C">
        <w:t xml:space="preserve">those of </w:t>
      </w:r>
      <w:r w:rsidR="002358A0" w:rsidRPr="00AB5B11">
        <w:t xml:space="preserve">representatives of </w:t>
      </w:r>
      <w:r w:rsidR="00591F9A">
        <w:t>“</w:t>
      </w:r>
      <w:r w:rsidR="002358A0" w:rsidRPr="00AB5B11">
        <w:t>organizations for persons with disabilities</w:t>
      </w:r>
      <w:r w:rsidR="00591F9A">
        <w:t>”</w:t>
      </w:r>
      <w:r w:rsidR="002358A0" w:rsidRPr="00AB5B11">
        <w:t xml:space="preserve"> and other groups of </w:t>
      </w:r>
      <w:r w:rsidR="00591F9A">
        <w:t>“</w:t>
      </w:r>
      <w:r w:rsidR="002358A0" w:rsidRPr="00AB5B11">
        <w:t>experts</w:t>
      </w:r>
      <w:r w:rsidR="00591F9A">
        <w:t>”</w:t>
      </w:r>
      <w:r w:rsidR="002358A0" w:rsidRPr="00AB5B11">
        <w:t>.</w:t>
      </w:r>
      <w:r w:rsidR="002358A0" w:rsidRPr="00E06729">
        <w:t xml:space="preserve"> </w:t>
      </w:r>
    </w:p>
    <w:p w:rsidR="002358A0" w:rsidRPr="00755A5C" w:rsidRDefault="000077A7" w:rsidP="002B2203">
      <w:pPr>
        <w:pStyle w:val="SingleTxtG"/>
      </w:pPr>
      <w:r w:rsidRPr="00755A5C">
        <w:rPr>
          <w:bCs/>
        </w:rPr>
        <w:t>18.</w:t>
      </w:r>
      <w:r w:rsidRPr="00755A5C">
        <w:rPr>
          <w:bCs/>
        </w:rPr>
        <w:tab/>
      </w:r>
      <w:r w:rsidR="002358A0">
        <w:t>While participation in political and public life entails a</w:t>
      </w:r>
      <w:r w:rsidR="002358A0" w:rsidRPr="003A747F">
        <w:t xml:space="preserve"> web of </w:t>
      </w:r>
      <w:r w:rsidR="002358A0">
        <w:t xml:space="preserve">specific </w:t>
      </w:r>
      <w:r w:rsidR="002358A0" w:rsidRPr="003A747F">
        <w:t>rights</w:t>
      </w:r>
      <w:r w:rsidR="002358A0">
        <w:t>, such as the rights to vote and be elected, to access public services, and to participate in the conduct of public affairs, other human rights and fundamental freedoms contribute significantly to</w:t>
      </w:r>
      <w:r w:rsidR="002358A0" w:rsidRPr="003A747F">
        <w:t xml:space="preserve"> </w:t>
      </w:r>
      <w:r w:rsidR="002358A0">
        <w:t xml:space="preserve">public participation </w:t>
      </w:r>
      <w:r w:rsidR="00962439">
        <w:t xml:space="preserve">by </w:t>
      </w:r>
      <w:r w:rsidR="002358A0">
        <w:t>persons with disabilities, such as the rights to f</w:t>
      </w:r>
      <w:r w:rsidR="002358A0" w:rsidRPr="003A747F">
        <w:t>reedom of expression</w:t>
      </w:r>
      <w:r w:rsidR="002358A0">
        <w:t>,</w:t>
      </w:r>
      <w:r w:rsidR="002358A0" w:rsidRPr="003A747F">
        <w:t xml:space="preserve"> </w:t>
      </w:r>
      <w:r w:rsidR="00514681">
        <w:t xml:space="preserve">freedom of </w:t>
      </w:r>
      <w:r w:rsidR="002358A0" w:rsidRPr="003A747F">
        <w:t>association</w:t>
      </w:r>
      <w:r w:rsidR="002358A0">
        <w:t xml:space="preserve"> and peaceful assembly. </w:t>
      </w:r>
      <w:r w:rsidR="002358A0" w:rsidRPr="00A1650C">
        <w:t xml:space="preserve">These rights enable </w:t>
      </w:r>
      <w:r w:rsidR="002358A0">
        <w:t xml:space="preserve">persons with disabilities and their representative organizations to achieve </w:t>
      </w:r>
      <w:r w:rsidR="002358A0" w:rsidRPr="00A1650C">
        <w:t>change peacefully and legitimately through the democratic process.</w:t>
      </w:r>
      <w:r w:rsidR="002358A0" w:rsidRPr="003F717B">
        <w:rPr>
          <w:rStyle w:val="FootnoteReference"/>
        </w:rPr>
        <w:footnoteReference w:id="13"/>
      </w:r>
      <w:r w:rsidR="002358A0" w:rsidRPr="002358A0">
        <w:rPr>
          <w:vertAlign w:val="superscript"/>
        </w:rPr>
        <w:t xml:space="preserve"> </w:t>
      </w:r>
      <w:r w:rsidR="002358A0" w:rsidRPr="00E06729">
        <w:t xml:space="preserve">The </w:t>
      </w:r>
      <w:r w:rsidR="002358A0" w:rsidRPr="002C7026">
        <w:t>Convention</w:t>
      </w:r>
      <w:r w:rsidR="002358A0" w:rsidRPr="000065EA">
        <w:t xml:space="preserve"> on the Rights of Persons with Disabilities</w:t>
      </w:r>
      <w:r w:rsidR="002358A0" w:rsidRPr="00E06729">
        <w:t xml:space="preserve"> broadened the significance of the participation of persons with disabilities in decision-making </w:t>
      </w:r>
      <w:r w:rsidR="00962439">
        <w:t xml:space="preserve">to </w:t>
      </w:r>
      <w:r w:rsidR="002358A0" w:rsidRPr="00E06729">
        <w:t>beyond the scope of political rights, ensuring that they could express their views in all matters affecting them</w:t>
      </w:r>
      <w:r w:rsidR="002358A0">
        <w:t>.</w:t>
      </w:r>
    </w:p>
    <w:p w:rsidR="002358A0" w:rsidRPr="005809E1" w:rsidRDefault="002358A0" w:rsidP="00C65E02">
      <w:pPr>
        <w:pStyle w:val="H1G"/>
      </w:pPr>
      <w:r w:rsidRPr="005809E1">
        <w:lastRenderedPageBreak/>
        <w:tab/>
        <w:t>B.</w:t>
      </w:r>
      <w:r w:rsidRPr="005809E1">
        <w:tab/>
      </w:r>
      <w:r w:rsidR="008D4546">
        <w:t>R</w:t>
      </w:r>
      <w:r w:rsidRPr="005809E1">
        <w:t>ight to vote and to be elected</w:t>
      </w:r>
    </w:p>
    <w:p w:rsidR="002358A0" w:rsidRPr="008767D2" w:rsidRDefault="000077A7" w:rsidP="002B2203">
      <w:pPr>
        <w:pStyle w:val="SingleTxtG"/>
      </w:pPr>
      <w:r w:rsidRPr="008767D2">
        <w:rPr>
          <w:bCs/>
        </w:rPr>
        <w:t>19.</w:t>
      </w:r>
      <w:r w:rsidRPr="008767D2">
        <w:rPr>
          <w:bCs/>
        </w:rPr>
        <w:tab/>
      </w:r>
      <w:r w:rsidR="00B708E2" w:rsidRPr="00B708E2">
        <w:t>Persons with disabilities must enjoy the right to vote and to be elected on an equal basis with others. No one should be restricted, either in law or in practice, in the enjoyment of political rights on the grounds of disability. States must guarantee the right of persons with disabilities to vote and to be elected, including by ensuring that the electoral process, the voting facilities and materials are adequate, accessible and easy to understand and use</w:t>
      </w:r>
      <w:r w:rsidR="00B708E2">
        <w:t>,</w:t>
      </w:r>
      <w:r w:rsidR="00B708E2" w:rsidRPr="00B708E2">
        <w:t xml:space="preserve"> and by facilitating the use of assistive and new technologies. States should also guarantee that voting by secret ballot can be carried out without intimidation, including </w:t>
      </w:r>
      <w:r w:rsidR="00B708E2">
        <w:t>through</w:t>
      </w:r>
      <w:r w:rsidR="00B708E2" w:rsidRPr="00B708E2">
        <w:t xml:space="preserve"> the assistance, at their reques</w:t>
      </w:r>
      <w:r w:rsidR="00B708E2">
        <w:t>t, of a person of their choice.</w:t>
      </w:r>
    </w:p>
    <w:p w:rsidR="002358A0" w:rsidRPr="008767D2" w:rsidRDefault="000077A7" w:rsidP="002B2203">
      <w:pPr>
        <w:pStyle w:val="SingleTxtG"/>
      </w:pPr>
      <w:r w:rsidRPr="008767D2">
        <w:rPr>
          <w:bCs/>
        </w:rPr>
        <w:t>20.</w:t>
      </w:r>
      <w:r w:rsidRPr="008767D2">
        <w:rPr>
          <w:bCs/>
        </w:rPr>
        <w:tab/>
      </w:r>
      <w:r w:rsidR="00275484">
        <w:t>Worldwide, persons with disabilities</w:t>
      </w:r>
      <w:r w:rsidR="002358A0">
        <w:t xml:space="preserve"> </w:t>
      </w:r>
      <w:r w:rsidR="002358A0" w:rsidRPr="00056B66">
        <w:t xml:space="preserve">face multiple </w:t>
      </w:r>
      <w:r w:rsidR="002358A0">
        <w:t>forms of discrimination</w:t>
      </w:r>
      <w:r w:rsidR="002358A0" w:rsidRPr="00056B66">
        <w:t xml:space="preserve"> that prevent them </w:t>
      </w:r>
      <w:r w:rsidR="002358A0">
        <w:t xml:space="preserve">from exercising their rights </w:t>
      </w:r>
      <w:r w:rsidR="002358A0" w:rsidRPr="00056B66">
        <w:t xml:space="preserve">to vote </w:t>
      </w:r>
      <w:r w:rsidR="002358A0">
        <w:t>and/</w:t>
      </w:r>
      <w:r w:rsidR="002358A0" w:rsidRPr="00056B66">
        <w:t>or stand for election.</w:t>
      </w:r>
      <w:r w:rsidR="002358A0" w:rsidRPr="00755A5C">
        <w:t xml:space="preserve"> </w:t>
      </w:r>
      <w:r w:rsidR="002358A0">
        <w:t>I</w:t>
      </w:r>
      <w:r w:rsidR="002358A0" w:rsidRPr="00755A5C">
        <w:t>naccessible voting processes</w:t>
      </w:r>
      <w:r w:rsidR="002358A0">
        <w:t xml:space="preserve"> </w:t>
      </w:r>
      <w:r w:rsidR="002358A0" w:rsidRPr="00755A5C">
        <w:t xml:space="preserve">hinder </w:t>
      </w:r>
      <w:r w:rsidR="002358A0">
        <w:t xml:space="preserve">the participation of </w:t>
      </w:r>
      <w:r w:rsidR="002358A0" w:rsidRPr="00755A5C">
        <w:t xml:space="preserve">persons with disabilities in elections. </w:t>
      </w:r>
      <w:r w:rsidR="002358A0">
        <w:t>The d</w:t>
      </w:r>
      <w:r w:rsidR="002358A0" w:rsidRPr="00755A5C">
        <w:t xml:space="preserve">enial or restriction of legal capacity </w:t>
      </w:r>
      <w:r w:rsidR="002358A0">
        <w:t xml:space="preserve">often </w:t>
      </w:r>
      <w:r w:rsidR="002358A0" w:rsidRPr="00755A5C">
        <w:t xml:space="preserve">triggers </w:t>
      </w:r>
      <w:r w:rsidR="00275484">
        <w:t>a</w:t>
      </w:r>
      <w:r w:rsidR="00275484" w:rsidRPr="00755A5C">
        <w:t xml:space="preserve"> </w:t>
      </w:r>
      <w:r w:rsidR="002358A0" w:rsidRPr="00755A5C">
        <w:t>denial of political rights to certain persons with disabilities, especially</w:t>
      </w:r>
      <w:r w:rsidR="00275484">
        <w:t xml:space="preserve"> of</w:t>
      </w:r>
      <w:r w:rsidR="002358A0" w:rsidRPr="00755A5C">
        <w:t xml:space="preserve"> the right to vote.</w:t>
      </w:r>
      <w:r w:rsidR="002358A0" w:rsidRPr="003F717B">
        <w:rPr>
          <w:rStyle w:val="FootnoteReference"/>
        </w:rPr>
        <w:footnoteReference w:id="14"/>
      </w:r>
      <w:r w:rsidR="002358A0" w:rsidRPr="00755A5C">
        <w:t xml:space="preserve"> </w:t>
      </w:r>
      <w:r w:rsidR="002358A0" w:rsidRPr="006954DC">
        <w:t xml:space="preserve">Similarly, </w:t>
      </w:r>
      <w:r w:rsidR="002358A0">
        <w:t>being placed in a psychiatric</w:t>
      </w:r>
      <w:r w:rsidR="002358A0" w:rsidRPr="006954DC">
        <w:t xml:space="preserve"> </w:t>
      </w:r>
      <w:r w:rsidR="002358A0">
        <w:t>or</w:t>
      </w:r>
      <w:r w:rsidR="002358A0" w:rsidRPr="006954DC">
        <w:t xml:space="preserve"> social institution often prevents </w:t>
      </w:r>
      <w:r w:rsidR="002358A0">
        <w:t>persons with disabilities</w:t>
      </w:r>
      <w:r w:rsidR="002358A0" w:rsidRPr="006954DC">
        <w:t xml:space="preserve"> from</w:t>
      </w:r>
      <w:r w:rsidR="002358A0">
        <w:t xml:space="preserve"> exercising their right to</w:t>
      </w:r>
      <w:r w:rsidR="002358A0" w:rsidRPr="006954DC">
        <w:t xml:space="preserve"> vot</w:t>
      </w:r>
      <w:r w:rsidR="002358A0">
        <w:t>e.</w:t>
      </w:r>
      <w:r w:rsidR="002358A0" w:rsidRPr="00755A5C">
        <w:t xml:space="preserve"> </w:t>
      </w:r>
    </w:p>
    <w:p w:rsidR="002358A0" w:rsidRPr="005809E1" w:rsidRDefault="002358A0" w:rsidP="00C65E02">
      <w:pPr>
        <w:pStyle w:val="H1G"/>
      </w:pPr>
      <w:r w:rsidRPr="005809E1">
        <w:tab/>
        <w:t>C.</w:t>
      </w:r>
      <w:r w:rsidRPr="005809E1">
        <w:tab/>
      </w:r>
      <w:r w:rsidR="008D4546">
        <w:t>R</w:t>
      </w:r>
      <w:r w:rsidRPr="005809E1">
        <w:t>ight to access public service</w:t>
      </w:r>
    </w:p>
    <w:p w:rsidR="002358A0" w:rsidRPr="00755A5C" w:rsidRDefault="000077A7" w:rsidP="002B2203">
      <w:pPr>
        <w:pStyle w:val="SingleTxtG"/>
      </w:pPr>
      <w:r w:rsidRPr="00755A5C">
        <w:rPr>
          <w:bCs/>
        </w:rPr>
        <w:t>21.</w:t>
      </w:r>
      <w:r w:rsidRPr="00755A5C">
        <w:rPr>
          <w:bCs/>
        </w:rPr>
        <w:tab/>
      </w:r>
      <w:r w:rsidR="002358A0">
        <w:t xml:space="preserve">States must set </w:t>
      </w:r>
      <w:r w:rsidR="002358A0" w:rsidRPr="009C2770">
        <w:t xml:space="preserve">objective and reasonable </w:t>
      </w:r>
      <w:r w:rsidR="002358A0">
        <w:t>c</w:t>
      </w:r>
      <w:r w:rsidR="002358A0" w:rsidRPr="00652CA6">
        <w:t xml:space="preserve">riteria for accessing </w:t>
      </w:r>
      <w:r w:rsidR="002358A0" w:rsidRPr="00C65E02">
        <w:t xml:space="preserve">public </w:t>
      </w:r>
      <w:r w:rsidR="002358A0" w:rsidRPr="00D446EC">
        <w:t>service</w:t>
      </w:r>
      <w:r w:rsidR="00F973B2">
        <w:t xml:space="preserve"> position</w:t>
      </w:r>
      <w:r w:rsidR="002358A0" w:rsidRPr="00D446EC">
        <w:t>s</w:t>
      </w:r>
      <w:r w:rsidR="002358A0" w:rsidRPr="00C65E02">
        <w:t xml:space="preserve">, </w:t>
      </w:r>
      <w:r w:rsidR="002358A0" w:rsidRPr="00D446EC">
        <w:t>which</w:t>
      </w:r>
      <w:r w:rsidR="002358A0">
        <w:t xml:space="preserve"> </w:t>
      </w:r>
      <w:r w:rsidR="002358A0" w:rsidRPr="00A4249D">
        <w:t xml:space="preserve">do not directly or indirectly discriminate </w:t>
      </w:r>
      <w:r w:rsidR="00D446EC" w:rsidRPr="00A4249D">
        <w:t xml:space="preserve">against </w:t>
      </w:r>
      <w:r w:rsidR="002358A0" w:rsidRPr="00A4249D">
        <w:t>persons with disabilities.</w:t>
      </w:r>
      <w:r w:rsidR="002358A0" w:rsidRPr="00A4249D">
        <w:rPr>
          <w:rStyle w:val="FootnoteReference"/>
        </w:rPr>
        <w:footnoteReference w:id="15"/>
      </w:r>
      <w:r w:rsidR="002358A0" w:rsidRPr="00A4249D">
        <w:t xml:space="preserve"> In line with the Convention on the Rights of Persons with Disabilities, States must take all necessary measures, including the provision of reasonable accommodation and support, to guarantee to persons with disabilities the right and the opportunity to </w:t>
      </w:r>
      <w:r w:rsidR="00A7407C" w:rsidRPr="00A4249D">
        <w:t>hold office effectively</w:t>
      </w:r>
      <w:r w:rsidR="002358A0" w:rsidRPr="00A4249D">
        <w:t xml:space="preserve"> and perform any public function at any level of government on an equal basis with others</w:t>
      </w:r>
      <w:r w:rsidR="002358A0" w:rsidRPr="00A4249D">
        <w:rPr>
          <w:szCs w:val="18"/>
        </w:rPr>
        <w:t xml:space="preserve">. </w:t>
      </w:r>
      <w:r w:rsidR="002358A0" w:rsidRPr="00A4249D">
        <w:t xml:space="preserve">States must also ensure that persons with disabilities are not excluded from public service positions because of inaccessible recruiting procedures, public buildings </w:t>
      </w:r>
      <w:r w:rsidR="00A7407C" w:rsidRPr="00A4249D">
        <w:t xml:space="preserve">or </w:t>
      </w:r>
      <w:r w:rsidR="002358A0" w:rsidRPr="00A4249D">
        <w:t>services. Furthermore, States must take the specific measures necessary to accelerate or achieve de</w:t>
      </w:r>
      <w:r w:rsidR="00577E64">
        <w:t> </w:t>
      </w:r>
      <w:r w:rsidR="002358A0" w:rsidRPr="00A4249D">
        <w:t>facto equality of persons with</w:t>
      </w:r>
      <w:r w:rsidR="002358A0" w:rsidRPr="00C65E02">
        <w:t xml:space="preserve"> disabilities in accessing public</w:t>
      </w:r>
      <w:r w:rsidR="002358A0" w:rsidRPr="00755A5C">
        <w:t xml:space="preserve"> service </w:t>
      </w:r>
      <w:r w:rsidR="007F6CC6">
        <w:t>positions</w:t>
      </w:r>
      <w:r w:rsidR="002358A0">
        <w:t xml:space="preserve"> (</w:t>
      </w:r>
      <w:r w:rsidR="002358A0" w:rsidRPr="00471FCC">
        <w:t>art. 5</w:t>
      </w:r>
      <w:r w:rsidR="002358A0">
        <w:t>),</w:t>
      </w:r>
      <w:r w:rsidR="002358A0" w:rsidRPr="00755A5C">
        <w:t xml:space="preserve"> </w:t>
      </w:r>
      <w:r w:rsidR="002D0CCA">
        <w:t>and enact</w:t>
      </w:r>
      <w:r w:rsidR="002358A0">
        <w:t xml:space="preserve"> policies and measures</w:t>
      </w:r>
      <w:r w:rsidR="002358A0" w:rsidRPr="00755A5C">
        <w:t xml:space="preserve"> </w:t>
      </w:r>
      <w:r w:rsidR="002358A0">
        <w:t xml:space="preserve">to </w:t>
      </w:r>
      <w:r w:rsidR="002358A0" w:rsidRPr="00755A5C">
        <w:t>ensure the employment of persons with disabilities in the public sector</w:t>
      </w:r>
      <w:r w:rsidR="002358A0">
        <w:t>.</w:t>
      </w:r>
    </w:p>
    <w:p w:rsidR="002358A0" w:rsidRPr="005809E1" w:rsidRDefault="002358A0" w:rsidP="00C65E02">
      <w:pPr>
        <w:pStyle w:val="H1G"/>
      </w:pPr>
      <w:r w:rsidRPr="005809E1">
        <w:tab/>
        <w:t>D.</w:t>
      </w:r>
      <w:r w:rsidRPr="005809E1">
        <w:tab/>
      </w:r>
      <w:r w:rsidR="008D4546">
        <w:t>R</w:t>
      </w:r>
      <w:r w:rsidRPr="005809E1">
        <w:t>ight to participate in the conduct of public affairs</w:t>
      </w:r>
    </w:p>
    <w:p w:rsidR="002358A0" w:rsidRPr="00652CA6" w:rsidRDefault="000077A7" w:rsidP="002B2203">
      <w:pPr>
        <w:pStyle w:val="SingleTxtG"/>
      </w:pPr>
      <w:r w:rsidRPr="00652CA6">
        <w:rPr>
          <w:bCs/>
        </w:rPr>
        <w:t>22.</w:t>
      </w:r>
      <w:r w:rsidRPr="00652CA6">
        <w:rPr>
          <w:bCs/>
        </w:rPr>
        <w:tab/>
      </w:r>
      <w:r w:rsidR="002358A0" w:rsidRPr="00652CA6">
        <w:t xml:space="preserve">Persons with disabilities have the right to participate in the conduct of public affairs. </w:t>
      </w:r>
      <w:r w:rsidR="002358A0">
        <w:t>This</w:t>
      </w:r>
      <w:r w:rsidR="002358A0" w:rsidRPr="00652CA6">
        <w:t xml:space="preserve"> is a broad concept that </w:t>
      </w:r>
      <w:r w:rsidR="002358A0">
        <w:t>includes</w:t>
      </w:r>
      <w:r w:rsidR="002358A0" w:rsidRPr="00652CA6">
        <w:t xml:space="preserve"> all aspects of public administration and policymaking</w:t>
      </w:r>
      <w:r w:rsidR="002D0CCA">
        <w:t>,</w:t>
      </w:r>
      <w:r w:rsidR="002358A0" w:rsidRPr="00652CA6">
        <w:t xml:space="preserve"> and relates to the exercise of political power, including legislative, executive and administrative powers. It also covers participation in public debates and dialogue</w:t>
      </w:r>
      <w:r w:rsidR="002358A0">
        <w:t>s</w:t>
      </w:r>
      <w:r w:rsidR="002358A0" w:rsidRPr="00652CA6">
        <w:t xml:space="preserve">, as well as </w:t>
      </w:r>
      <w:r w:rsidR="002358A0">
        <w:t xml:space="preserve">in </w:t>
      </w:r>
      <w:r w:rsidR="002358A0" w:rsidRPr="00652CA6">
        <w:t>peaceful demonstrations and meetings.</w:t>
      </w:r>
      <w:r w:rsidR="002358A0" w:rsidRPr="003F717B">
        <w:rPr>
          <w:rStyle w:val="FootnoteReference"/>
        </w:rPr>
        <w:footnoteReference w:id="16"/>
      </w:r>
    </w:p>
    <w:p w:rsidR="002358A0" w:rsidRPr="00755A5C" w:rsidRDefault="000077A7" w:rsidP="002B2203">
      <w:pPr>
        <w:pStyle w:val="SingleTxtG"/>
      </w:pPr>
      <w:r w:rsidRPr="00755A5C">
        <w:rPr>
          <w:bCs/>
        </w:rPr>
        <w:t>23.</w:t>
      </w:r>
      <w:r w:rsidRPr="00755A5C">
        <w:rPr>
          <w:bCs/>
        </w:rPr>
        <w:tab/>
      </w:r>
      <w:r w:rsidR="002358A0" w:rsidRPr="00652CA6">
        <w:t xml:space="preserve">Persons with disabilities may participate in the conduct of public affairs </w:t>
      </w:r>
      <w:r w:rsidR="002358A0">
        <w:t xml:space="preserve">either </w:t>
      </w:r>
      <w:r w:rsidR="002358A0" w:rsidRPr="00652CA6">
        <w:t xml:space="preserve">directly or indirectly. </w:t>
      </w:r>
      <w:r w:rsidR="002358A0">
        <w:t>Direct participation entails</w:t>
      </w:r>
      <w:r w:rsidR="002358A0" w:rsidRPr="00652CA6">
        <w:t xml:space="preserve"> decid</w:t>
      </w:r>
      <w:r w:rsidR="002358A0">
        <w:t>ing on</w:t>
      </w:r>
      <w:r w:rsidR="002358A0" w:rsidRPr="00652CA6">
        <w:t xml:space="preserve"> public issues through a referendum or other electoral process, </w:t>
      </w:r>
      <w:r w:rsidR="002358A0">
        <w:t xml:space="preserve">as well as </w:t>
      </w:r>
      <w:r w:rsidR="002358A0" w:rsidRPr="00652CA6">
        <w:t>taking part in popular assemblies and in</w:t>
      </w:r>
      <w:r w:rsidR="002358A0">
        <w:t xml:space="preserve"> other</w:t>
      </w:r>
      <w:r w:rsidR="002358A0" w:rsidRPr="00652CA6">
        <w:t xml:space="preserve"> </w:t>
      </w:r>
      <w:r w:rsidR="002358A0">
        <w:t xml:space="preserve">consultative spaces </w:t>
      </w:r>
      <w:r w:rsidR="002358A0" w:rsidRPr="00652CA6">
        <w:t xml:space="preserve">established </w:t>
      </w:r>
      <w:r w:rsidR="002358A0">
        <w:t>by the State</w:t>
      </w:r>
      <w:r w:rsidR="002358A0" w:rsidRPr="00652CA6">
        <w:t xml:space="preserve"> </w:t>
      </w:r>
      <w:r w:rsidR="002358A0">
        <w:t>to engage with its citizens</w:t>
      </w:r>
      <w:r w:rsidR="002358A0" w:rsidRPr="00652CA6">
        <w:t>.</w:t>
      </w:r>
      <w:r w:rsidR="002358A0" w:rsidRPr="003F717B">
        <w:rPr>
          <w:rStyle w:val="FootnoteReference"/>
        </w:rPr>
        <w:footnoteReference w:id="17"/>
      </w:r>
      <w:r w:rsidR="002358A0" w:rsidRPr="00652CA6">
        <w:t xml:space="preserve"> Indirect </w:t>
      </w:r>
      <w:r w:rsidR="002358A0" w:rsidRPr="00652CA6">
        <w:lastRenderedPageBreak/>
        <w:t>participation in public affairs can be exercise</w:t>
      </w:r>
      <w:r w:rsidR="002358A0">
        <w:t>d</w:t>
      </w:r>
      <w:r w:rsidR="002358A0" w:rsidRPr="00652CA6">
        <w:t xml:space="preserve"> </w:t>
      </w:r>
      <w:r w:rsidR="008C03B9">
        <w:t>by voting freely to elect</w:t>
      </w:r>
      <w:r w:rsidR="002358A0" w:rsidRPr="00652CA6">
        <w:t xml:space="preserve"> representatives, </w:t>
      </w:r>
      <w:r w:rsidR="002358A0">
        <w:t>and</w:t>
      </w:r>
      <w:r w:rsidR="002358A0" w:rsidRPr="00652CA6">
        <w:t xml:space="preserve"> through </w:t>
      </w:r>
      <w:r w:rsidR="002358A0">
        <w:t xml:space="preserve">membership in </w:t>
      </w:r>
      <w:r w:rsidR="002358A0" w:rsidRPr="00652CA6">
        <w:t>civil so</w:t>
      </w:r>
      <w:r w:rsidR="002358A0" w:rsidRPr="00A4249D">
        <w:t>ciety organizations (CSOs). CSOs</w:t>
      </w:r>
      <w:r w:rsidR="002358A0" w:rsidRPr="00652CA6">
        <w:t xml:space="preserve"> comprise a wide range of non-</w:t>
      </w:r>
      <w:r w:rsidR="00454F98">
        <w:t>S</w:t>
      </w:r>
      <w:r w:rsidR="002358A0" w:rsidRPr="00652CA6">
        <w:t>tate and voluntary organizations, associations, networks and groups formed by people within the social sphere of civil society, including representative organizations of persons with disabilities.</w:t>
      </w:r>
      <w:r w:rsidR="002358A0" w:rsidRPr="003F717B">
        <w:rPr>
          <w:rStyle w:val="FootnoteReference"/>
        </w:rPr>
        <w:footnoteReference w:id="18"/>
      </w:r>
      <w:r w:rsidR="002358A0" w:rsidRPr="00652CA6">
        <w:t xml:space="preserve"> Therefore, participation </w:t>
      </w:r>
      <w:r w:rsidR="00A5263A">
        <w:t>must</w:t>
      </w:r>
      <w:r w:rsidR="00A5263A" w:rsidRPr="00652CA6">
        <w:t xml:space="preserve"> </w:t>
      </w:r>
      <w:r w:rsidR="002358A0" w:rsidRPr="00652CA6">
        <w:t>be ensured to both individuals and group</w:t>
      </w:r>
      <w:r w:rsidR="002358A0">
        <w:t>s</w:t>
      </w:r>
      <w:r w:rsidR="002358A0" w:rsidRPr="00652CA6">
        <w:t>.</w:t>
      </w:r>
      <w:r w:rsidR="002358A0" w:rsidRPr="003F717B">
        <w:rPr>
          <w:rStyle w:val="FootnoteReference"/>
        </w:rPr>
        <w:footnoteReference w:id="19"/>
      </w:r>
      <w:r w:rsidR="002358A0" w:rsidRPr="00652CA6">
        <w:rPr>
          <w:rStyle w:val="FootnoteReference"/>
        </w:rPr>
        <w:t xml:space="preserve"> </w:t>
      </w:r>
    </w:p>
    <w:p w:rsidR="002358A0" w:rsidRPr="00755A5C" w:rsidRDefault="000077A7" w:rsidP="002B2203">
      <w:pPr>
        <w:pStyle w:val="SingleTxtG"/>
      </w:pPr>
      <w:r w:rsidRPr="00755A5C">
        <w:rPr>
          <w:bCs/>
        </w:rPr>
        <w:t>24.</w:t>
      </w:r>
      <w:r w:rsidRPr="00755A5C">
        <w:rPr>
          <w:bCs/>
        </w:rPr>
        <w:tab/>
      </w:r>
      <w:r w:rsidR="002358A0">
        <w:t xml:space="preserve">States have an obligation </w:t>
      </w:r>
      <w:r w:rsidR="002358A0" w:rsidRPr="0059047D">
        <w:t xml:space="preserve">under international </w:t>
      </w:r>
      <w:r w:rsidR="002358A0">
        <w:t xml:space="preserve">human rights </w:t>
      </w:r>
      <w:r w:rsidR="002358A0" w:rsidRPr="0059047D">
        <w:t>law</w:t>
      </w:r>
      <w:r w:rsidR="002358A0">
        <w:t xml:space="preserve"> to c</w:t>
      </w:r>
      <w:r w:rsidR="002358A0" w:rsidRPr="006954DC">
        <w:t>losely consult</w:t>
      </w:r>
      <w:r w:rsidR="00A5263A">
        <w:t xml:space="preserve"> with</w:t>
      </w:r>
      <w:r w:rsidR="002358A0" w:rsidRPr="006954DC">
        <w:t xml:space="preserve"> and actively involv</w:t>
      </w:r>
      <w:r w:rsidR="002358A0">
        <w:t>e</w:t>
      </w:r>
      <w:r w:rsidR="002358A0" w:rsidRPr="006954DC">
        <w:t xml:space="preserve"> persons with disabilities in policymaking, through their represen</w:t>
      </w:r>
      <w:r w:rsidR="002358A0">
        <w:t>tative organiz</w:t>
      </w:r>
      <w:r w:rsidR="002358A0" w:rsidRPr="006954DC">
        <w:t xml:space="preserve">ations. </w:t>
      </w:r>
      <w:r w:rsidR="002358A0">
        <w:t>Since the adoption</w:t>
      </w:r>
      <w:r w:rsidR="00A5263A">
        <w:t xml:space="preserve"> in 1993</w:t>
      </w:r>
      <w:r w:rsidR="002358A0">
        <w:t xml:space="preserve"> of the</w:t>
      </w:r>
      <w:r w:rsidR="002358A0" w:rsidRPr="006954DC">
        <w:t xml:space="preserve"> Standard Rules on the </w:t>
      </w:r>
      <w:r w:rsidR="002358A0" w:rsidRPr="00CB3902">
        <w:t>Equalization of Opportunities for Persons with Disabilities</w:t>
      </w:r>
      <w:r w:rsidR="00A5263A">
        <w:t>,</w:t>
      </w:r>
      <w:r w:rsidR="002358A0" w:rsidRPr="00C62055">
        <w:t xml:space="preserve"> </w:t>
      </w:r>
      <w:r w:rsidR="002358A0">
        <w:t>the</w:t>
      </w:r>
      <w:r w:rsidR="002358A0" w:rsidRPr="006954DC">
        <w:t xml:space="preserve"> international community </w:t>
      </w:r>
      <w:r w:rsidR="002358A0">
        <w:t xml:space="preserve">has </w:t>
      </w:r>
      <w:r w:rsidR="002358A0" w:rsidRPr="006954DC">
        <w:t xml:space="preserve">consistently acknowledged </w:t>
      </w:r>
      <w:r w:rsidR="002358A0" w:rsidRPr="00CB3902">
        <w:t>that policymaking and programme implementation in relation to the rights of persons with disabilities</w:t>
      </w:r>
      <w:r w:rsidR="002358A0" w:rsidRPr="00C62055">
        <w:t xml:space="preserve"> is </w:t>
      </w:r>
      <w:r w:rsidR="002358A0">
        <w:t xml:space="preserve">to be </w:t>
      </w:r>
      <w:r w:rsidR="002358A0" w:rsidRPr="00C62055">
        <w:t xml:space="preserve">undertaken </w:t>
      </w:r>
      <w:r w:rsidR="002358A0">
        <w:t>in</w:t>
      </w:r>
      <w:r w:rsidR="002358A0" w:rsidRPr="00C62055">
        <w:t xml:space="preserve"> close consultation with, and </w:t>
      </w:r>
      <w:r w:rsidR="002358A0">
        <w:t xml:space="preserve">with the </w:t>
      </w:r>
      <w:r w:rsidR="002358A0" w:rsidRPr="00C62055">
        <w:t xml:space="preserve">involvement of, representative </w:t>
      </w:r>
      <w:r w:rsidR="002358A0" w:rsidRPr="0060412C">
        <w:t>organizations of per</w:t>
      </w:r>
      <w:r w:rsidR="002358A0" w:rsidRPr="00022D44">
        <w:t xml:space="preserve">sons with </w:t>
      </w:r>
      <w:r w:rsidR="002358A0" w:rsidRPr="00484DE2">
        <w:t>disabilities</w:t>
      </w:r>
      <w:r w:rsidR="002358A0" w:rsidRPr="000A2F7D">
        <w:t>.</w:t>
      </w:r>
      <w:r w:rsidR="002358A0" w:rsidRPr="003F717B">
        <w:rPr>
          <w:rStyle w:val="FootnoteReference"/>
        </w:rPr>
        <w:footnoteReference w:id="20"/>
      </w:r>
      <w:r w:rsidR="002358A0" w:rsidRPr="006954DC">
        <w:t xml:space="preserve"> </w:t>
      </w:r>
      <w:r w:rsidR="002358A0" w:rsidRPr="008D3C33">
        <w:t>A</w:t>
      </w:r>
      <w:r w:rsidR="002358A0">
        <w:t>ccordingly</w:t>
      </w:r>
      <w:r w:rsidR="002358A0" w:rsidRPr="00212510">
        <w:t xml:space="preserve">, </w:t>
      </w:r>
      <w:r w:rsidR="002358A0" w:rsidRPr="00012E6B">
        <w:t>t</w:t>
      </w:r>
      <w:r w:rsidR="002358A0" w:rsidRPr="00D92E3A">
        <w:t xml:space="preserve">he </w:t>
      </w:r>
      <w:r w:rsidR="002358A0" w:rsidRPr="002C7026">
        <w:t>Convention</w:t>
      </w:r>
      <w:r w:rsidR="002358A0" w:rsidRPr="000065EA">
        <w:t xml:space="preserve"> on the Rights of Persons with Disabilities</w:t>
      </w:r>
      <w:r w:rsidR="002358A0">
        <w:t xml:space="preserve"> </w:t>
      </w:r>
      <w:r w:rsidR="002358A0" w:rsidRPr="00D92E3A">
        <w:t xml:space="preserve">clearly provides for the involvement and full participation of persons with disabilities and their representative organizations in monitoring its implementation, as well as </w:t>
      </w:r>
      <w:r w:rsidR="00A5263A">
        <w:t xml:space="preserve">in </w:t>
      </w:r>
      <w:r w:rsidR="002358A0" w:rsidRPr="00D92E3A">
        <w:t>other decision-making processes</w:t>
      </w:r>
      <w:r w:rsidR="00A5263A">
        <w:t>,</w:t>
      </w:r>
      <w:r w:rsidR="002358A0" w:rsidRPr="00D92E3A">
        <w:t xml:space="preserve"> </w:t>
      </w:r>
      <w:r w:rsidR="002358A0" w:rsidRPr="006954DC">
        <w:t>includ</w:t>
      </w:r>
      <w:r w:rsidR="002358A0">
        <w:t>ing</w:t>
      </w:r>
      <w:r w:rsidR="002358A0" w:rsidRPr="006954DC">
        <w:t xml:space="preserve"> legislative, administrative and other matters</w:t>
      </w:r>
      <w:r w:rsidR="00A5263A">
        <w:t>,</w:t>
      </w:r>
      <w:r w:rsidR="002358A0" w:rsidRPr="006954DC">
        <w:t xml:space="preserve"> that affect</w:t>
      </w:r>
      <w:r w:rsidR="002358A0" w:rsidRPr="00CB3902">
        <w:t xml:space="preserve"> any of their rights</w:t>
      </w:r>
      <w:r w:rsidR="002358A0" w:rsidRPr="006954DC">
        <w:t xml:space="preserve">. </w:t>
      </w:r>
    </w:p>
    <w:p w:rsidR="002358A0" w:rsidRPr="005809E1" w:rsidRDefault="002358A0" w:rsidP="005809E1">
      <w:pPr>
        <w:pStyle w:val="HChG"/>
      </w:pPr>
      <w:r w:rsidRPr="005809E1">
        <w:tab/>
        <w:t>IV.</w:t>
      </w:r>
      <w:r w:rsidRPr="005809E1">
        <w:tab/>
        <w:t xml:space="preserve">Participation of persons with disabilities in public decision-making </w:t>
      </w:r>
    </w:p>
    <w:p w:rsidR="002358A0" w:rsidRPr="005809E1" w:rsidRDefault="005809E1" w:rsidP="00C65E02">
      <w:pPr>
        <w:pStyle w:val="H1G"/>
      </w:pPr>
      <w:r>
        <w:tab/>
      </w:r>
      <w:r w:rsidR="002358A0" w:rsidRPr="005809E1">
        <w:t>A.</w:t>
      </w:r>
      <w:r w:rsidR="002358A0" w:rsidRPr="005809E1">
        <w:tab/>
      </w:r>
      <w:r w:rsidR="008D4546">
        <w:t>I</w:t>
      </w:r>
      <w:r w:rsidR="002358A0" w:rsidRPr="005809E1">
        <w:t xml:space="preserve">mportance of effective and meaningful participation </w:t>
      </w:r>
    </w:p>
    <w:p w:rsidR="002358A0" w:rsidRPr="005809E1" w:rsidRDefault="002358A0" w:rsidP="005809E1">
      <w:pPr>
        <w:pStyle w:val="H23G"/>
      </w:pPr>
      <w:r w:rsidRPr="005809E1">
        <w:tab/>
        <w:t>1.</w:t>
      </w:r>
      <w:r w:rsidRPr="005809E1">
        <w:tab/>
        <w:t>Participation for enhanced decisions: diverse perspectives for better outcomes</w:t>
      </w:r>
    </w:p>
    <w:p w:rsidR="002358A0" w:rsidRPr="00A71A3B" w:rsidRDefault="000077A7" w:rsidP="002B2203">
      <w:pPr>
        <w:pStyle w:val="SingleTxtG"/>
      </w:pPr>
      <w:r w:rsidRPr="00A71A3B">
        <w:rPr>
          <w:bCs/>
        </w:rPr>
        <w:t>25.</w:t>
      </w:r>
      <w:r w:rsidRPr="00A71A3B">
        <w:rPr>
          <w:bCs/>
        </w:rPr>
        <w:tab/>
      </w:r>
      <w:r w:rsidR="002358A0" w:rsidRPr="00346016">
        <w:t xml:space="preserve">Diversity is a fundamental aspect of human existence. </w:t>
      </w:r>
      <w:r w:rsidR="002358A0" w:rsidRPr="00A71A3B">
        <w:t xml:space="preserve">Human beings experience life from different perspectives in accordance </w:t>
      </w:r>
      <w:r w:rsidR="00D0683D">
        <w:t>with</w:t>
      </w:r>
      <w:r w:rsidR="00D0683D" w:rsidRPr="00A71A3B">
        <w:t xml:space="preserve"> </w:t>
      </w:r>
      <w:r w:rsidR="002358A0" w:rsidRPr="00A71A3B">
        <w:t xml:space="preserve">their multiple human traits or identities: </w:t>
      </w:r>
      <w:r w:rsidR="002358A0">
        <w:t xml:space="preserve">sex, </w:t>
      </w:r>
      <w:r w:rsidR="002358A0" w:rsidRPr="00A71A3B">
        <w:t>race,</w:t>
      </w:r>
      <w:r w:rsidR="002358A0">
        <w:t xml:space="preserve"> colour,</w:t>
      </w:r>
      <w:r w:rsidR="002358A0" w:rsidRPr="00A71A3B">
        <w:t xml:space="preserve"> </w:t>
      </w:r>
      <w:r w:rsidR="002358A0">
        <w:t xml:space="preserve">ethnicity, </w:t>
      </w:r>
      <w:r w:rsidR="002358A0" w:rsidRPr="00A71A3B">
        <w:t>sex</w:t>
      </w:r>
      <w:r w:rsidR="002358A0">
        <w:t>ual orientation</w:t>
      </w:r>
      <w:r w:rsidR="002358A0" w:rsidRPr="00A71A3B">
        <w:t>, language, religion, origin, age</w:t>
      </w:r>
      <w:r w:rsidR="002358A0">
        <w:t>, disability</w:t>
      </w:r>
      <w:r w:rsidR="002358A0" w:rsidRPr="00A71A3B">
        <w:t xml:space="preserve"> or </w:t>
      </w:r>
      <w:r w:rsidR="002358A0">
        <w:t xml:space="preserve">any </w:t>
      </w:r>
      <w:r w:rsidR="002358A0" w:rsidRPr="00A71A3B">
        <w:t xml:space="preserve">other status. </w:t>
      </w:r>
      <w:r w:rsidR="002358A0" w:rsidRPr="00346016">
        <w:t xml:space="preserve">This diversity </w:t>
      </w:r>
      <w:r w:rsidR="002358A0">
        <w:t>is reflected in</w:t>
      </w:r>
      <w:r w:rsidR="002358A0" w:rsidRPr="00346016">
        <w:t xml:space="preserve"> the way in which </w:t>
      </w:r>
      <w:r w:rsidR="002358A0">
        <w:t>people</w:t>
      </w:r>
      <w:r w:rsidR="002358A0" w:rsidRPr="00346016">
        <w:t xml:space="preserve"> take decisions, exercise agency and participate in society.</w:t>
      </w:r>
      <w:r w:rsidR="002358A0" w:rsidRPr="00A71A3B">
        <w:t xml:space="preserve"> Persons with disabilities are part of this human diversity and, arguably, embody one of the most heterogeneous </w:t>
      </w:r>
      <w:r w:rsidR="002358A0">
        <w:t xml:space="preserve">population </w:t>
      </w:r>
      <w:r w:rsidR="002358A0" w:rsidRPr="00A71A3B">
        <w:t xml:space="preserve">groups. </w:t>
      </w:r>
      <w:r w:rsidR="002358A0">
        <w:t>Notwithstanding</w:t>
      </w:r>
      <w:r w:rsidR="002358A0" w:rsidRPr="00A71A3B">
        <w:t>, despite decades of efforts</w:t>
      </w:r>
      <w:r w:rsidR="002358A0">
        <w:t>, in practice persons with disabilities</w:t>
      </w:r>
      <w:r w:rsidR="002358A0" w:rsidRPr="00A71A3B">
        <w:t xml:space="preserve"> continue to face barriers </w:t>
      </w:r>
      <w:r w:rsidR="00D0683D">
        <w:t>to</w:t>
      </w:r>
      <w:r w:rsidR="00D0683D" w:rsidRPr="00A71A3B">
        <w:t xml:space="preserve"> </w:t>
      </w:r>
      <w:r w:rsidR="002358A0" w:rsidRPr="00A71A3B">
        <w:t>their</w:t>
      </w:r>
      <w:r w:rsidR="002358A0" w:rsidRPr="00E93C06">
        <w:t xml:space="preserve"> participation as equal members of society</w:t>
      </w:r>
      <w:r w:rsidR="00D0683D">
        <w:t>,</w:t>
      </w:r>
      <w:r w:rsidR="002358A0" w:rsidRPr="00E93C06">
        <w:t xml:space="preserve"> </w:t>
      </w:r>
      <w:r w:rsidR="002358A0">
        <w:t>all over the</w:t>
      </w:r>
      <w:r w:rsidR="002358A0" w:rsidRPr="00E93C06">
        <w:t xml:space="preserve"> world. </w:t>
      </w:r>
      <w:r w:rsidR="002358A0">
        <w:t>They</w:t>
      </w:r>
      <w:r w:rsidR="002358A0" w:rsidRPr="00346016">
        <w:t xml:space="preserve"> </w:t>
      </w:r>
      <w:r w:rsidR="002358A0">
        <w:t>rarely occupy</w:t>
      </w:r>
      <w:r w:rsidR="002358A0" w:rsidRPr="00346016">
        <w:t xml:space="preserve"> </w:t>
      </w:r>
      <w:r w:rsidR="002358A0">
        <w:t xml:space="preserve">positions in </w:t>
      </w:r>
      <w:r w:rsidR="002358A0" w:rsidRPr="00346016">
        <w:t>governments</w:t>
      </w:r>
      <w:r w:rsidR="002358A0">
        <w:t xml:space="preserve">, their opinions are seldom considered, and they are usually not consulted </w:t>
      </w:r>
      <w:r w:rsidR="002358A0" w:rsidRPr="00346016">
        <w:t>in policymaking</w:t>
      </w:r>
      <w:r w:rsidR="002358A0">
        <w:t>, including on matters directly affecting them.</w:t>
      </w:r>
    </w:p>
    <w:p w:rsidR="002358A0" w:rsidRPr="00755A5C" w:rsidRDefault="000077A7" w:rsidP="002B2203">
      <w:pPr>
        <w:pStyle w:val="SingleTxtG"/>
      </w:pPr>
      <w:r w:rsidRPr="00755A5C">
        <w:rPr>
          <w:bCs/>
        </w:rPr>
        <w:t>26.</w:t>
      </w:r>
      <w:r w:rsidRPr="00755A5C">
        <w:rPr>
          <w:bCs/>
        </w:rPr>
        <w:tab/>
      </w:r>
      <w:r w:rsidR="002358A0" w:rsidRPr="00AB5B11">
        <w:t xml:space="preserve">As </w:t>
      </w:r>
      <w:r w:rsidR="00D0683D">
        <w:t>was evident</w:t>
      </w:r>
      <w:r w:rsidR="00D0683D" w:rsidRPr="00AB5B11">
        <w:t xml:space="preserve"> </w:t>
      </w:r>
      <w:r w:rsidR="002358A0" w:rsidRPr="00AB5B11">
        <w:t xml:space="preserve">in the process </w:t>
      </w:r>
      <w:r w:rsidR="00D0683D">
        <w:t>leading to</w:t>
      </w:r>
      <w:r w:rsidR="00D0683D" w:rsidRPr="00AB5B11">
        <w:t xml:space="preserve"> </w:t>
      </w:r>
      <w:r w:rsidR="002358A0" w:rsidRPr="00AB5B11">
        <w:t xml:space="preserve">the adoption of the </w:t>
      </w:r>
      <w:r w:rsidR="002358A0" w:rsidRPr="002C7026">
        <w:t>Convention</w:t>
      </w:r>
      <w:r w:rsidR="002358A0" w:rsidRPr="000065EA">
        <w:t xml:space="preserve"> on the Rights of Persons with Disabilities</w:t>
      </w:r>
      <w:r w:rsidR="002358A0" w:rsidRPr="00AB5B11">
        <w:t>, the</w:t>
      </w:r>
      <w:r w:rsidR="002358A0">
        <w:t xml:space="preserve"> </w:t>
      </w:r>
      <w:r w:rsidR="002358A0" w:rsidRPr="00346016">
        <w:t xml:space="preserve">participation of persons with disabilities in public decision-making can have an enormous impact </w:t>
      </w:r>
      <w:r w:rsidR="002358A0">
        <w:t>o</w:t>
      </w:r>
      <w:r w:rsidR="002358A0" w:rsidRPr="00346016">
        <w:t xml:space="preserve">n </w:t>
      </w:r>
      <w:r w:rsidR="002E516D">
        <w:t>government actions affecting them and can</w:t>
      </w:r>
      <w:r w:rsidR="002358A0" w:rsidRPr="00346016">
        <w:t xml:space="preserve"> lead to better decisions</w:t>
      </w:r>
      <w:r w:rsidR="002358A0">
        <w:t xml:space="preserve">, since </w:t>
      </w:r>
      <w:r w:rsidR="00D0683D">
        <w:t>persons with disabilities</w:t>
      </w:r>
      <w:r w:rsidR="00D0683D" w:rsidRPr="00A71A3B">
        <w:t xml:space="preserve"> </w:t>
      </w:r>
      <w:r w:rsidR="002358A0" w:rsidRPr="00A71A3B">
        <w:t xml:space="preserve">are best </w:t>
      </w:r>
      <w:r w:rsidR="002358A0">
        <w:t>positioned</w:t>
      </w:r>
      <w:r w:rsidR="002358A0" w:rsidRPr="00A71A3B">
        <w:t xml:space="preserve"> to </w:t>
      </w:r>
      <w:r w:rsidR="002358A0">
        <w:t>identify</w:t>
      </w:r>
      <w:r w:rsidR="002358A0" w:rsidRPr="00A71A3B">
        <w:t xml:space="preserve"> their </w:t>
      </w:r>
      <w:r w:rsidR="002358A0">
        <w:t xml:space="preserve">own </w:t>
      </w:r>
      <w:r w:rsidR="002358A0" w:rsidRPr="00A71A3B">
        <w:t xml:space="preserve">needs </w:t>
      </w:r>
      <w:r w:rsidR="002358A0">
        <w:t>and</w:t>
      </w:r>
      <w:r w:rsidR="002358A0" w:rsidRPr="00A71A3B">
        <w:t xml:space="preserve"> </w:t>
      </w:r>
      <w:r w:rsidR="002358A0">
        <w:t>the most suitable</w:t>
      </w:r>
      <w:r w:rsidR="002358A0" w:rsidRPr="00A71A3B">
        <w:t xml:space="preserve"> policies </w:t>
      </w:r>
      <w:r w:rsidR="00D0683D">
        <w:t>for</w:t>
      </w:r>
      <w:r w:rsidR="002358A0">
        <w:t xml:space="preserve"> meet</w:t>
      </w:r>
      <w:r w:rsidR="00D0683D">
        <w:t>ing</w:t>
      </w:r>
      <w:r w:rsidR="002358A0">
        <w:t xml:space="preserve"> them</w:t>
      </w:r>
      <w:r w:rsidR="002358A0" w:rsidRPr="00A71A3B">
        <w:t xml:space="preserve">. </w:t>
      </w:r>
      <w:r w:rsidR="002358A0">
        <w:t>Their p</w:t>
      </w:r>
      <w:r w:rsidR="002358A0" w:rsidRPr="00A71A3B">
        <w:t>articipation ensure</w:t>
      </w:r>
      <w:r w:rsidR="002358A0">
        <w:t>s that</w:t>
      </w:r>
      <w:r w:rsidR="002358A0" w:rsidRPr="00A71A3B">
        <w:t xml:space="preserve"> </w:t>
      </w:r>
      <w:r w:rsidR="002358A0">
        <w:t xml:space="preserve">States’ </w:t>
      </w:r>
      <w:r w:rsidR="002358A0" w:rsidRPr="00A71A3B">
        <w:t>policies and program</w:t>
      </w:r>
      <w:r w:rsidR="002358A0">
        <w:t>me</w:t>
      </w:r>
      <w:r w:rsidR="002358A0" w:rsidRPr="00A71A3B">
        <w:t xml:space="preserve">s </w:t>
      </w:r>
      <w:r w:rsidR="002358A0">
        <w:t xml:space="preserve">are devised </w:t>
      </w:r>
      <w:r w:rsidR="00746BBA">
        <w:t>on the basis of</w:t>
      </w:r>
      <w:r w:rsidR="002358A0" w:rsidRPr="00A71A3B">
        <w:t xml:space="preserve"> their </w:t>
      </w:r>
      <w:r w:rsidR="002358A0">
        <w:t xml:space="preserve">needs and </w:t>
      </w:r>
      <w:r w:rsidR="002358A0" w:rsidRPr="00A71A3B">
        <w:t>preferences. Therefore,</w:t>
      </w:r>
      <w:r w:rsidR="002358A0">
        <w:t xml:space="preserve"> the</w:t>
      </w:r>
      <w:r w:rsidR="002358A0" w:rsidRPr="00A71A3B">
        <w:t xml:space="preserve"> inclusion of persons with disabilities in public decision-making </w:t>
      </w:r>
      <w:r w:rsidR="002358A0" w:rsidRPr="00A71A3B">
        <w:lastRenderedPageBreak/>
        <w:t xml:space="preserve">will result in greater efficiency and </w:t>
      </w:r>
      <w:r w:rsidR="00746BBA">
        <w:t xml:space="preserve">a more </w:t>
      </w:r>
      <w:r w:rsidR="002358A0" w:rsidRPr="00A71A3B">
        <w:t>equitable use of resource</w:t>
      </w:r>
      <w:r w:rsidR="002358A0" w:rsidRPr="00E93C06">
        <w:t>s</w:t>
      </w:r>
      <w:r w:rsidR="002358A0">
        <w:t>,</w:t>
      </w:r>
      <w:r w:rsidR="002358A0" w:rsidRPr="00E93C06">
        <w:t xml:space="preserve"> leading to improved outcomes for persons with disabilities and their communities</w:t>
      </w:r>
      <w:r w:rsidR="002358A0">
        <w:t>.</w:t>
      </w:r>
      <w:r w:rsidR="00591F9A">
        <w:t xml:space="preserve"> </w:t>
      </w:r>
    </w:p>
    <w:p w:rsidR="002358A0" w:rsidRPr="008F6093" w:rsidRDefault="000077A7" w:rsidP="002B2203">
      <w:pPr>
        <w:pStyle w:val="SingleTxtG"/>
      </w:pPr>
      <w:r w:rsidRPr="008F6093">
        <w:rPr>
          <w:bCs/>
        </w:rPr>
        <w:t>27.</w:t>
      </w:r>
      <w:r w:rsidRPr="008F6093">
        <w:rPr>
          <w:bCs/>
        </w:rPr>
        <w:tab/>
      </w:r>
      <w:r w:rsidR="002358A0" w:rsidRPr="003C2D72">
        <w:t xml:space="preserve">An inclusive society is one that values and celebrates diversity and recognizes that individuals with different </w:t>
      </w:r>
      <w:r w:rsidR="002358A0">
        <w:t xml:space="preserve">experiences, </w:t>
      </w:r>
      <w:r w:rsidR="002358A0" w:rsidRPr="003C2D72">
        <w:t xml:space="preserve">talents </w:t>
      </w:r>
      <w:r w:rsidR="002358A0">
        <w:t xml:space="preserve">and viewpoints </w:t>
      </w:r>
      <w:r w:rsidR="002358A0" w:rsidRPr="003C2D72">
        <w:t xml:space="preserve">bring new ideas and solutions. </w:t>
      </w:r>
      <w:r w:rsidR="002358A0" w:rsidRPr="00EB1F5A">
        <w:t>By bringing complementary and diverse perspectives</w:t>
      </w:r>
      <w:r w:rsidR="002358A0">
        <w:t xml:space="preserve">, </w:t>
      </w:r>
      <w:r w:rsidR="002358A0" w:rsidRPr="004D0636">
        <w:t xml:space="preserve">persons with </w:t>
      </w:r>
      <w:r w:rsidR="002358A0">
        <w:t>disabilities</w:t>
      </w:r>
      <w:r w:rsidR="002358A0" w:rsidRPr="004D0636">
        <w:t xml:space="preserve"> can make a significant contribution to policy</w:t>
      </w:r>
      <w:r w:rsidR="00314E4B">
        <w:t>making</w:t>
      </w:r>
      <w:r w:rsidR="002358A0">
        <w:t xml:space="preserve"> and decision-</w:t>
      </w:r>
      <w:r w:rsidR="002358A0" w:rsidRPr="004D0636">
        <w:t>making</w:t>
      </w:r>
      <w:r w:rsidR="002358A0">
        <w:t xml:space="preserve">, </w:t>
      </w:r>
      <w:r w:rsidR="002358A0" w:rsidRPr="00755A5C">
        <w:t xml:space="preserve">foster opportunities for innovation and efficiency, </w:t>
      </w:r>
      <w:r w:rsidR="002358A0">
        <w:t>and better reflect</w:t>
      </w:r>
      <w:r w:rsidR="002358A0" w:rsidRPr="00755A5C">
        <w:t xml:space="preserve"> the diverse demands of citizens. </w:t>
      </w:r>
      <w:r w:rsidR="002358A0">
        <w:t>States</w:t>
      </w:r>
      <w:r w:rsidR="002358A0" w:rsidRPr="00194217">
        <w:t xml:space="preserve"> that encourage </w:t>
      </w:r>
      <w:r w:rsidR="002358A0">
        <w:t xml:space="preserve">the </w:t>
      </w:r>
      <w:r w:rsidR="002358A0" w:rsidRPr="00194217">
        <w:t xml:space="preserve">active participation </w:t>
      </w:r>
      <w:r w:rsidR="002358A0">
        <w:t>of</w:t>
      </w:r>
      <w:r w:rsidR="002358A0" w:rsidRPr="00194217">
        <w:t xml:space="preserve"> all </w:t>
      </w:r>
      <w:r w:rsidR="002358A0">
        <w:t>their</w:t>
      </w:r>
      <w:r w:rsidR="002358A0" w:rsidRPr="00194217">
        <w:t xml:space="preserve"> citizens</w:t>
      </w:r>
      <w:r w:rsidR="002358A0">
        <w:t>, including persons with disabilities,</w:t>
      </w:r>
      <w:r w:rsidR="002358A0" w:rsidRPr="00194217">
        <w:t xml:space="preserve"> </w:t>
      </w:r>
      <w:r w:rsidR="002358A0">
        <w:t>are more likely</w:t>
      </w:r>
      <w:r w:rsidR="002358A0" w:rsidRPr="00194217">
        <w:t xml:space="preserve"> to reduce </w:t>
      </w:r>
      <w:r w:rsidR="002358A0">
        <w:t>tension</w:t>
      </w:r>
      <w:r w:rsidR="00314E4B">
        <w:t>s</w:t>
      </w:r>
      <w:r w:rsidR="002358A0" w:rsidRPr="00194217">
        <w:t xml:space="preserve"> and </w:t>
      </w:r>
      <w:r w:rsidR="002358A0">
        <w:t xml:space="preserve">thus </w:t>
      </w:r>
      <w:r w:rsidR="002358A0" w:rsidRPr="00194217">
        <w:t xml:space="preserve">increase </w:t>
      </w:r>
      <w:r w:rsidR="002358A0" w:rsidRPr="00C62055">
        <w:t>social cohesion</w:t>
      </w:r>
      <w:r w:rsidR="002358A0" w:rsidRPr="00194217">
        <w:t>.</w:t>
      </w:r>
      <w:r w:rsidR="002358A0" w:rsidRPr="003F717B">
        <w:rPr>
          <w:rStyle w:val="FootnoteReference"/>
        </w:rPr>
        <w:footnoteReference w:id="21"/>
      </w:r>
      <w:r w:rsidR="002358A0" w:rsidRPr="00194217">
        <w:t xml:space="preserve"> </w:t>
      </w:r>
    </w:p>
    <w:p w:rsidR="002358A0" w:rsidRPr="00755A5C" w:rsidRDefault="002358A0" w:rsidP="005809E1">
      <w:pPr>
        <w:pStyle w:val="H23G"/>
      </w:pPr>
      <w:r w:rsidRPr="00755A5C">
        <w:tab/>
        <w:t>2.</w:t>
      </w:r>
      <w:r w:rsidRPr="00755A5C">
        <w:tab/>
        <w:t>Participation for agency and empowerment</w:t>
      </w:r>
    </w:p>
    <w:p w:rsidR="002358A0" w:rsidRPr="00705E0F" w:rsidRDefault="000077A7" w:rsidP="002B2203">
      <w:pPr>
        <w:pStyle w:val="SingleTxtG"/>
      </w:pPr>
      <w:r w:rsidRPr="00705E0F">
        <w:rPr>
          <w:bCs/>
        </w:rPr>
        <w:t>28.</w:t>
      </w:r>
      <w:r w:rsidRPr="00705E0F">
        <w:rPr>
          <w:bCs/>
        </w:rPr>
        <w:tab/>
      </w:r>
      <w:r w:rsidR="002358A0" w:rsidRPr="00194217">
        <w:t xml:space="preserve">Participation </w:t>
      </w:r>
      <w:r w:rsidR="002358A0">
        <w:t xml:space="preserve">in </w:t>
      </w:r>
      <w:r w:rsidR="002358A0" w:rsidRPr="00194217">
        <w:t xml:space="preserve">itself can be a transformative tool for social change. </w:t>
      </w:r>
      <w:r w:rsidR="002358A0" w:rsidRPr="00C42752">
        <w:t>Efforts to actively involve persons with disabilities in decision-making processes are important not only because</w:t>
      </w:r>
      <w:r w:rsidR="002358A0">
        <w:t xml:space="preserve"> they result in</w:t>
      </w:r>
      <w:r w:rsidR="002358A0" w:rsidRPr="00C42752">
        <w:t xml:space="preserve"> better decisions and more </w:t>
      </w:r>
      <w:r w:rsidR="002358A0">
        <w:t>efficient</w:t>
      </w:r>
      <w:r w:rsidR="002358A0" w:rsidRPr="00C42752">
        <w:t xml:space="preserve"> outcomes, but also </w:t>
      </w:r>
      <w:r w:rsidR="002358A0">
        <w:t>because they promote</w:t>
      </w:r>
      <w:r w:rsidR="002358A0" w:rsidRPr="00C42752">
        <w:t xml:space="preserve"> agency and empowerment. Through participation, </w:t>
      </w:r>
      <w:r w:rsidR="002358A0" w:rsidRPr="00E93C06">
        <w:t xml:space="preserve">citizens become more </w:t>
      </w:r>
      <w:r w:rsidR="002358A0">
        <w:t xml:space="preserve">involved in public decisions and more </w:t>
      </w:r>
      <w:r w:rsidR="002358A0" w:rsidRPr="00E93C06">
        <w:t xml:space="preserve">informed </w:t>
      </w:r>
      <w:r w:rsidR="002358A0">
        <w:t xml:space="preserve">about </w:t>
      </w:r>
      <w:r w:rsidR="002358A0" w:rsidRPr="00E93C06">
        <w:t xml:space="preserve">how policymaking </w:t>
      </w:r>
      <w:r w:rsidR="002E516D">
        <w:t>works</w:t>
      </w:r>
      <w:r w:rsidR="002358A0" w:rsidRPr="00E93C06">
        <w:t xml:space="preserve"> and how </w:t>
      </w:r>
      <w:r w:rsidR="002358A0">
        <w:t xml:space="preserve">they can </w:t>
      </w:r>
      <w:r w:rsidR="002358A0" w:rsidRPr="00E93C06">
        <w:t xml:space="preserve">contribute to it. </w:t>
      </w:r>
      <w:r w:rsidR="002358A0">
        <w:t>When p</w:t>
      </w:r>
      <w:r w:rsidR="002358A0" w:rsidRPr="00194217">
        <w:t xml:space="preserve">ersons with disabilities </w:t>
      </w:r>
      <w:r w:rsidR="002358A0">
        <w:t xml:space="preserve">get </w:t>
      </w:r>
      <w:r w:rsidR="002358A0" w:rsidRPr="00194217">
        <w:t>involved in public decision-</w:t>
      </w:r>
      <w:r w:rsidR="002358A0">
        <w:t>making, they</w:t>
      </w:r>
      <w:r w:rsidR="002358A0" w:rsidRPr="005B2A47">
        <w:t xml:space="preserve"> </w:t>
      </w:r>
      <w:r w:rsidR="002358A0" w:rsidRPr="00AE69A5">
        <w:t>develop</w:t>
      </w:r>
      <w:r w:rsidR="002358A0">
        <w:t xml:space="preserve"> advocacy and negotiation</w:t>
      </w:r>
      <w:r w:rsidR="002358A0" w:rsidRPr="00AE69A5">
        <w:t xml:space="preserve"> skills </w:t>
      </w:r>
      <w:r w:rsidR="006A3024">
        <w:t xml:space="preserve">that </w:t>
      </w:r>
      <w:r w:rsidR="002358A0">
        <w:t>enabl</w:t>
      </w:r>
      <w:r w:rsidR="006A3024">
        <w:t>e</w:t>
      </w:r>
      <w:r w:rsidR="002358A0">
        <w:t xml:space="preserve"> them to</w:t>
      </w:r>
      <w:r w:rsidR="002358A0" w:rsidRPr="00194217">
        <w:t xml:space="preserve"> better express their </w:t>
      </w:r>
      <w:r w:rsidR="002358A0">
        <w:t>views</w:t>
      </w:r>
      <w:r w:rsidR="002358A0" w:rsidRPr="00194217">
        <w:t xml:space="preserve"> and </w:t>
      </w:r>
      <w:r w:rsidR="002358A0">
        <w:t>reali</w:t>
      </w:r>
      <w:r w:rsidR="006A3024">
        <w:t>z</w:t>
      </w:r>
      <w:r w:rsidR="002358A0">
        <w:t xml:space="preserve">e their </w:t>
      </w:r>
      <w:r w:rsidR="002358A0" w:rsidRPr="00194217">
        <w:t>aspirations</w:t>
      </w:r>
      <w:r w:rsidR="002358A0">
        <w:t>.</w:t>
      </w:r>
      <w:r w:rsidR="002358A0" w:rsidRPr="00194217">
        <w:t xml:space="preserve"> The more </w:t>
      </w:r>
      <w:r w:rsidR="006A3024">
        <w:t xml:space="preserve">that </w:t>
      </w:r>
      <w:r w:rsidR="002358A0" w:rsidRPr="00194217">
        <w:t>persons with disabilities participate</w:t>
      </w:r>
      <w:r w:rsidR="002358A0">
        <w:t xml:space="preserve"> in such processes</w:t>
      </w:r>
      <w:r w:rsidR="002358A0" w:rsidRPr="00194217">
        <w:t xml:space="preserve">, the stronger their voices become. </w:t>
      </w:r>
      <w:r w:rsidR="002358A0">
        <w:t xml:space="preserve">Indeed, an </w:t>
      </w:r>
      <w:r w:rsidR="002358A0" w:rsidRPr="00E93C06">
        <w:t xml:space="preserve">increase in social capital </w:t>
      </w:r>
      <w:r w:rsidR="002358A0">
        <w:t>is</w:t>
      </w:r>
      <w:r w:rsidR="002358A0" w:rsidRPr="00E93C06">
        <w:t xml:space="preserve"> strongly linked to </w:t>
      </w:r>
      <w:r w:rsidR="002358A0">
        <w:t xml:space="preserve">an </w:t>
      </w:r>
      <w:r w:rsidR="002358A0" w:rsidRPr="00E93C06">
        <w:t>increase in participation</w:t>
      </w:r>
      <w:r w:rsidR="002358A0">
        <w:t>.</w:t>
      </w:r>
      <w:r w:rsidR="002358A0" w:rsidRPr="003F717B">
        <w:rPr>
          <w:rStyle w:val="FootnoteReference"/>
        </w:rPr>
        <w:footnoteReference w:id="22"/>
      </w:r>
    </w:p>
    <w:p w:rsidR="002358A0" w:rsidRPr="00194217" w:rsidRDefault="000077A7" w:rsidP="002B2203">
      <w:pPr>
        <w:pStyle w:val="SingleTxtG"/>
      </w:pPr>
      <w:r w:rsidRPr="00194217">
        <w:rPr>
          <w:bCs/>
        </w:rPr>
        <w:t>29.</w:t>
      </w:r>
      <w:r w:rsidRPr="00194217">
        <w:rPr>
          <w:bCs/>
        </w:rPr>
        <w:tab/>
      </w:r>
      <w:r w:rsidR="002358A0">
        <w:t>The e</w:t>
      </w:r>
      <w:r w:rsidR="002358A0" w:rsidRPr="00194217">
        <w:t xml:space="preserve">ffective and meaningful participation of persons with disabilities can also </w:t>
      </w:r>
      <w:r w:rsidR="002358A0">
        <w:t>promote</w:t>
      </w:r>
      <w:r w:rsidR="002358A0" w:rsidRPr="00194217">
        <w:t xml:space="preserve"> a sense of ownership.</w:t>
      </w:r>
      <w:r w:rsidR="002358A0" w:rsidRPr="003F717B">
        <w:rPr>
          <w:rStyle w:val="FootnoteReference"/>
        </w:rPr>
        <w:footnoteReference w:id="23"/>
      </w:r>
      <w:r w:rsidR="002358A0" w:rsidRPr="00194217">
        <w:t xml:space="preserve"> </w:t>
      </w:r>
      <w:r w:rsidR="002358A0">
        <w:t>O</w:t>
      </w:r>
      <w:r w:rsidR="002358A0" w:rsidRPr="00194217">
        <w:t>wnership</w:t>
      </w:r>
      <w:r w:rsidR="002358A0">
        <w:t xml:space="preserve"> among citizens</w:t>
      </w:r>
      <w:r w:rsidR="002358A0" w:rsidRPr="00194217">
        <w:t xml:space="preserve"> should not be </w:t>
      </w:r>
      <w:r w:rsidR="00C65E02">
        <w:t>interpreted narrowly</w:t>
      </w:r>
      <w:r w:rsidR="002358A0">
        <w:t xml:space="preserve"> or </w:t>
      </w:r>
      <w:r w:rsidR="002358A0" w:rsidRPr="00194217">
        <w:t>underestimated</w:t>
      </w:r>
      <w:r w:rsidR="002358A0">
        <w:t>, as</w:t>
      </w:r>
      <w:r w:rsidR="002358A0" w:rsidRPr="00194217">
        <w:t xml:space="preserve"> </w:t>
      </w:r>
      <w:r w:rsidR="002358A0">
        <w:t xml:space="preserve">it </w:t>
      </w:r>
      <w:r w:rsidR="002358A0" w:rsidRPr="009B7708">
        <w:t xml:space="preserve">reinforces public acceptance and </w:t>
      </w:r>
      <w:r w:rsidR="002358A0">
        <w:t xml:space="preserve">the </w:t>
      </w:r>
      <w:r w:rsidR="002358A0" w:rsidRPr="009B7708">
        <w:t>successful implementation</w:t>
      </w:r>
      <w:r w:rsidR="002358A0">
        <w:t xml:space="preserve"> of public policy</w:t>
      </w:r>
      <w:r w:rsidR="002358A0" w:rsidRPr="009B7708">
        <w:t>.</w:t>
      </w:r>
      <w:r w:rsidR="00591F9A">
        <w:t xml:space="preserve"> </w:t>
      </w:r>
      <w:r w:rsidR="002358A0">
        <w:t xml:space="preserve">Effective </w:t>
      </w:r>
      <w:r w:rsidR="002358A0" w:rsidRPr="00194217">
        <w:t>participat</w:t>
      </w:r>
      <w:r w:rsidR="002358A0">
        <w:t>ion of persons with disabilities in</w:t>
      </w:r>
      <w:r w:rsidR="002358A0" w:rsidRPr="00194217">
        <w:t xml:space="preserve"> all stages of policymaking</w:t>
      </w:r>
      <w:r w:rsidR="002358A0">
        <w:t xml:space="preserve"> will </w:t>
      </w:r>
      <w:r w:rsidR="002358A0" w:rsidRPr="00194217">
        <w:t xml:space="preserve">develop </w:t>
      </w:r>
      <w:r w:rsidR="002358A0">
        <w:t>their</w:t>
      </w:r>
      <w:r w:rsidR="002358A0" w:rsidRPr="00194217">
        <w:t xml:space="preserve"> sense of ownership and </w:t>
      </w:r>
      <w:r w:rsidR="002358A0" w:rsidRPr="00C65E02">
        <w:t xml:space="preserve">responsibility </w:t>
      </w:r>
      <w:r w:rsidR="002358A0" w:rsidRPr="008767D2">
        <w:t>vis-à-vis</w:t>
      </w:r>
      <w:r w:rsidR="002358A0" w:rsidRPr="00194217">
        <w:t xml:space="preserve"> public decisions</w:t>
      </w:r>
      <w:r w:rsidR="002358A0">
        <w:t xml:space="preserve"> and can reinforce the interest of administrations </w:t>
      </w:r>
      <w:r w:rsidR="00105646">
        <w:t>in</w:t>
      </w:r>
      <w:r w:rsidR="00105646" w:rsidRPr="00194217">
        <w:t xml:space="preserve"> </w:t>
      </w:r>
      <w:r w:rsidR="002358A0" w:rsidRPr="00194217">
        <w:t>decision-making</w:t>
      </w:r>
      <w:r w:rsidR="002358A0">
        <w:t xml:space="preserve"> driven by public </w:t>
      </w:r>
      <w:r w:rsidR="002358A0" w:rsidRPr="00194217">
        <w:t>preference</w:t>
      </w:r>
      <w:r w:rsidR="002358A0">
        <w:t>.</w:t>
      </w:r>
      <w:r w:rsidR="002358A0" w:rsidRPr="003F717B">
        <w:rPr>
          <w:rStyle w:val="FootnoteReference"/>
        </w:rPr>
        <w:footnoteReference w:id="24"/>
      </w:r>
      <w:r w:rsidR="002358A0" w:rsidRPr="009B7708">
        <w:t xml:space="preserve"> </w:t>
      </w:r>
      <w:r w:rsidR="002358A0">
        <w:t xml:space="preserve">Accordingly, such participation </w:t>
      </w:r>
      <w:r w:rsidR="002358A0" w:rsidRPr="00194217">
        <w:t>m</w:t>
      </w:r>
      <w:r w:rsidR="002358A0">
        <w:t>ay</w:t>
      </w:r>
      <w:r w:rsidR="002358A0" w:rsidRPr="00194217">
        <w:t xml:space="preserve"> </w:t>
      </w:r>
      <w:r w:rsidR="002358A0">
        <w:t>contribute to enhanced</w:t>
      </w:r>
      <w:r w:rsidR="002358A0" w:rsidRPr="00194217">
        <w:t xml:space="preserve"> public trust and reduce</w:t>
      </w:r>
      <w:r w:rsidR="002358A0">
        <w:t>d</w:t>
      </w:r>
      <w:r w:rsidR="002358A0" w:rsidRPr="00194217">
        <w:t xml:space="preserve"> opposition to </w:t>
      </w:r>
      <w:r w:rsidR="002358A0">
        <w:t>governments’</w:t>
      </w:r>
      <w:r w:rsidR="002358A0" w:rsidRPr="00194217">
        <w:t xml:space="preserve"> decisions.</w:t>
      </w:r>
      <w:r w:rsidR="002358A0">
        <w:t xml:space="preserve"> Disability</w:t>
      </w:r>
      <w:r w:rsidR="002358A0" w:rsidRPr="00660EF1">
        <w:t xml:space="preserve"> groups</w:t>
      </w:r>
      <w:r w:rsidR="002358A0" w:rsidRPr="0044312A">
        <w:t xml:space="preserve"> </w:t>
      </w:r>
      <w:r w:rsidR="002358A0">
        <w:t xml:space="preserve">would </w:t>
      </w:r>
      <w:r w:rsidR="002358A0" w:rsidRPr="0044312A">
        <w:t>also have the opportunity to develop a closer relationship with decision</w:t>
      </w:r>
      <w:r w:rsidR="00105646">
        <w:t xml:space="preserve"> </w:t>
      </w:r>
      <w:r w:rsidR="002358A0" w:rsidRPr="0044312A">
        <w:t>makers</w:t>
      </w:r>
      <w:r w:rsidR="00105646">
        <w:t xml:space="preserve"> and</w:t>
      </w:r>
      <w:r w:rsidR="002358A0" w:rsidRPr="0044312A">
        <w:t xml:space="preserve"> policymakers </w:t>
      </w:r>
      <w:r w:rsidR="002358A0">
        <w:t>and</w:t>
      </w:r>
      <w:r w:rsidR="002358A0" w:rsidRPr="0044312A">
        <w:t xml:space="preserve"> </w:t>
      </w:r>
      <w:r w:rsidR="00105646">
        <w:t xml:space="preserve">to </w:t>
      </w:r>
      <w:r w:rsidR="002358A0">
        <w:t xml:space="preserve">influence the advocacy of </w:t>
      </w:r>
      <w:r w:rsidR="002358A0" w:rsidRPr="0044312A">
        <w:t xml:space="preserve">other groups. </w:t>
      </w:r>
    </w:p>
    <w:p w:rsidR="002358A0" w:rsidRPr="009B7708" w:rsidRDefault="000077A7" w:rsidP="002B2203">
      <w:pPr>
        <w:pStyle w:val="SingleTxtG"/>
      </w:pPr>
      <w:r w:rsidRPr="009B7708">
        <w:rPr>
          <w:bCs/>
        </w:rPr>
        <w:t>30.</w:t>
      </w:r>
      <w:r w:rsidRPr="009B7708">
        <w:rPr>
          <w:bCs/>
        </w:rPr>
        <w:tab/>
      </w:r>
      <w:r w:rsidR="002358A0">
        <w:t>The p</w:t>
      </w:r>
      <w:r w:rsidR="002358A0" w:rsidRPr="00194217">
        <w:t>articipation of persons with disabilities can further enhance the</w:t>
      </w:r>
      <w:r w:rsidR="002358A0">
        <w:t>ir</w:t>
      </w:r>
      <w:r w:rsidR="002358A0" w:rsidRPr="00194217">
        <w:t xml:space="preserve"> sense of pride</w:t>
      </w:r>
      <w:r w:rsidR="002358A0">
        <w:t xml:space="preserve">, as </w:t>
      </w:r>
      <w:r w:rsidR="002358A0" w:rsidRPr="009B7708">
        <w:t xml:space="preserve">traditionally </w:t>
      </w:r>
      <w:r w:rsidR="002358A0">
        <w:t xml:space="preserve">they have been </w:t>
      </w:r>
      <w:r w:rsidR="002358A0" w:rsidRPr="009B7708">
        <w:t xml:space="preserve">either excluded from decision-making processes or included in a way that </w:t>
      </w:r>
      <w:r w:rsidR="00105646">
        <w:t>has not enabled</w:t>
      </w:r>
      <w:r w:rsidR="002358A0">
        <w:t xml:space="preserve"> their</w:t>
      </w:r>
      <w:r w:rsidR="002358A0" w:rsidRPr="009B7708">
        <w:t xml:space="preserve"> effective and meaningful </w:t>
      </w:r>
      <w:r w:rsidR="002358A0">
        <w:t>engagement</w:t>
      </w:r>
      <w:r w:rsidR="002358A0" w:rsidRPr="009B7708">
        <w:t>. The</w:t>
      </w:r>
      <w:r w:rsidR="002358A0" w:rsidRPr="00660EF1">
        <w:t xml:space="preserve"> invisibility of persons with disabilities in public decision</w:t>
      </w:r>
      <w:r w:rsidR="007610C1">
        <w:t>-making</w:t>
      </w:r>
      <w:r w:rsidR="002358A0" w:rsidRPr="00660EF1">
        <w:t xml:space="preserve"> </w:t>
      </w:r>
      <w:r w:rsidR="002358A0">
        <w:t>reinforces</w:t>
      </w:r>
      <w:r w:rsidR="002358A0" w:rsidRPr="00660EF1">
        <w:t xml:space="preserve"> misperceptions towards </w:t>
      </w:r>
      <w:r w:rsidR="002358A0">
        <w:t>them</w:t>
      </w:r>
      <w:r w:rsidR="002358A0" w:rsidRPr="00660EF1">
        <w:t xml:space="preserve"> and, ultimately, </w:t>
      </w:r>
      <w:r w:rsidR="002358A0">
        <w:t xml:space="preserve">contributes to </w:t>
      </w:r>
      <w:r w:rsidR="002358A0" w:rsidRPr="00660EF1">
        <w:t>a lack of awareness of the</w:t>
      </w:r>
      <w:r w:rsidR="002358A0">
        <w:t>ir</w:t>
      </w:r>
      <w:r w:rsidR="002358A0" w:rsidRPr="00660EF1">
        <w:t xml:space="preserve"> capabilities and rights as equal members of democratic societies. </w:t>
      </w:r>
      <w:r w:rsidR="002358A0">
        <w:t>Their meaningful p</w:t>
      </w:r>
      <w:r w:rsidR="002358A0" w:rsidRPr="00194217">
        <w:t>articipation foster</w:t>
      </w:r>
      <w:r w:rsidR="002358A0">
        <w:t>s</w:t>
      </w:r>
      <w:r w:rsidR="002358A0" w:rsidRPr="00194217">
        <w:t xml:space="preserve"> respect and support for diversity</w:t>
      </w:r>
      <w:r w:rsidR="002358A0">
        <w:t xml:space="preserve"> in society</w:t>
      </w:r>
      <w:r w:rsidR="002358A0" w:rsidRPr="00194217">
        <w:t>, breaking down stereotypes and strengthen</w:t>
      </w:r>
      <w:r w:rsidR="002358A0">
        <w:t>ing</w:t>
      </w:r>
      <w:r w:rsidR="002358A0" w:rsidRPr="00194217">
        <w:t xml:space="preserve"> the</w:t>
      </w:r>
      <w:r w:rsidR="002358A0">
        <w:t>ir</w:t>
      </w:r>
      <w:r w:rsidR="002358A0" w:rsidRPr="00194217">
        <w:t xml:space="preserve"> identity as a group. </w:t>
      </w:r>
    </w:p>
    <w:p w:rsidR="002358A0" w:rsidRPr="00755A5C" w:rsidRDefault="000077A7" w:rsidP="002B2203">
      <w:pPr>
        <w:pStyle w:val="SingleTxtG"/>
      </w:pPr>
      <w:r w:rsidRPr="00755A5C">
        <w:rPr>
          <w:bCs/>
        </w:rPr>
        <w:t>31.</w:t>
      </w:r>
      <w:r w:rsidRPr="00755A5C">
        <w:rPr>
          <w:bCs/>
        </w:rPr>
        <w:tab/>
      </w:r>
      <w:r w:rsidR="002358A0" w:rsidRPr="00194217">
        <w:t xml:space="preserve">As </w:t>
      </w:r>
      <w:r w:rsidR="002358A0">
        <w:t>persons with disabilities</w:t>
      </w:r>
      <w:r w:rsidR="002358A0" w:rsidRPr="00B55EFB">
        <w:t xml:space="preserve"> constitute </w:t>
      </w:r>
      <w:r w:rsidR="002358A0">
        <w:t xml:space="preserve">at least </w:t>
      </w:r>
      <w:r w:rsidR="002358A0" w:rsidRPr="00B55EFB">
        <w:t>15</w:t>
      </w:r>
      <w:r w:rsidR="002358A0">
        <w:t xml:space="preserve"> per</w:t>
      </w:r>
      <w:r w:rsidR="00C65E02">
        <w:t xml:space="preserve"> </w:t>
      </w:r>
      <w:r w:rsidR="002358A0">
        <w:t>cent</w:t>
      </w:r>
      <w:r w:rsidR="002358A0" w:rsidRPr="00B55EFB">
        <w:t xml:space="preserve"> of the global population, </w:t>
      </w:r>
      <w:r w:rsidR="00105646">
        <w:t>which equates to</w:t>
      </w:r>
      <w:r w:rsidR="002358A0" w:rsidRPr="00B55EFB">
        <w:t xml:space="preserve"> </w:t>
      </w:r>
      <w:r w:rsidR="00105646">
        <w:t>1</w:t>
      </w:r>
      <w:r w:rsidR="00105646" w:rsidRPr="00B55EFB">
        <w:t xml:space="preserve"> </w:t>
      </w:r>
      <w:r w:rsidR="002358A0" w:rsidRPr="00B55EFB">
        <w:t>billion people</w:t>
      </w:r>
      <w:r w:rsidR="002358A0">
        <w:t>,</w:t>
      </w:r>
      <w:r w:rsidR="002358A0" w:rsidRPr="003F717B">
        <w:rPr>
          <w:rStyle w:val="FootnoteReference"/>
        </w:rPr>
        <w:footnoteReference w:id="25"/>
      </w:r>
      <w:r w:rsidR="002358A0" w:rsidRPr="00194217">
        <w:t xml:space="preserve"> </w:t>
      </w:r>
      <w:r w:rsidR="002358A0">
        <w:t>their</w:t>
      </w:r>
      <w:r w:rsidR="002358A0" w:rsidRPr="00194217">
        <w:t xml:space="preserve"> participation in the implementation of policies and program</w:t>
      </w:r>
      <w:r w:rsidR="002358A0">
        <w:t>me</w:t>
      </w:r>
      <w:r w:rsidR="002358A0" w:rsidRPr="00194217">
        <w:t>s can have a profound effect on societies. The</w:t>
      </w:r>
      <w:r w:rsidR="00FA2EF8">
        <w:t>ir</w:t>
      </w:r>
      <w:r w:rsidR="002358A0" w:rsidRPr="00194217">
        <w:t xml:space="preserve"> ability to actively </w:t>
      </w:r>
      <w:r w:rsidR="002358A0">
        <w:t xml:space="preserve">participate </w:t>
      </w:r>
      <w:r w:rsidR="002358A0" w:rsidRPr="00194217">
        <w:t xml:space="preserve">in </w:t>
      </w:r>
      <w:r w:rsidR="002358A0">
        <w:t>the labour market</w:t>
      </w:r>
      <w:r w:rsidR="002358A0" w:rsidRPr="00194217">
        <w:t>, education, family life, leisure, culture</w:t>
      </w:r>
      <w:r w:rsidR="002358A0">
        <w:t xml:space="preserve"> and</w:t>
      </w:r>
      <w:r w:rsidR="002358A0" w:rsidRPr="00194217">
        <w:t xml:space="preserve"> sport on an equal basis with </w:t>
      </w:r>
      <w:r w:rsidR="002358A0" w:rsidRPr="00194217">
        <w:lastRenderedPageBreak/>
        <w:t>others requires the breaking down of multiple cross-cutting attitudinal, structural and physical barriers. The inclusion of persons with disabilities in all matters</w:t>
      </w:r>
      <w:r w:rsidR="002358A0">
        <w:t>,</w:t>
      </w:r>
      <w:r w:rsidR="002358A0" w:rsidRPr="00194217">
        <w:t xml:space="preserve"> including but not limited to disability-specific processes, directly tackle</w:t>
      </w:r>
      <w:r w:rsidR="002358A0">
        <w:t>s</w:t>
      </w:r>
      <w:r w:rsidR="002358A0" w:rsidRPr="00194217">
        <w:t xml:space="preserve"> these barriers and avoid</w:t>
      </w:r>
      <w:r w:rsidR="002358A0">
        <w:t>s</w:t>
      </w:r>
      <w:r w:rsidR="002358A0" w:rsidRPr="00194217">
        <w:t xml:space="preserve"> the creation of new </w:t>
      </w:r>
      <w:r w:rsidR="002358A0">
        <w:t>one</w:t>
      </w:r>
      <w:r w:rsidR="002358A0" w:rsidRPr="00194217">
        <w:t xml:space="preserve">s. </w:t>
      </w:r>
      <w:r w:rsidR="002358A0">
        <w:t>Their a</w:t>
      </w:r>
      <w:r w:rsidR="002358A0" w:rsidRPr="009B7708">
        <w:t>ctive</w:t>
      </w:r>
      <w:r w:rsidR="002358A0" w:rsidRPr="00755A5C">
        <w:t xml:space="preserve"> inclusion sends a clear message to</w:t>
      </w:r>
      <w:r w:rsidR="002358A0" w:rsidRPr="00364BBA">
        <w:t xml:space="preserve"> decision</w:t>
      </w:r>
      <w:r w:rsidR="00105646">
        <w:t xml:space="preserve"> </w:t>
      </w:r>
      <w:r w:rsidR="002358A0" w:rsidRPr="00364BBA">
        <w:t>makers</w:t>
      </w:r>
      <w:r w:rsidR="002358A0">
        <w:t xml:space="preserve"> and the</w:t>
      </w:r>
      <w:r w:rsidR="002358A0" w:rsidRPr="00755A5C">
        <w:t xml:space="preserve"> society </w:t>
      </w:r>
      <w:r w:rsidR="002358A0">
        <w:t xml:space="preserve">at large </w:t>
      </w:r>
      <w:r w:rsidR="002358A0" w:rsidRPr="00755A5C">
        <w:t xml:space="preserve">that persons with disabilities are </w:t>
      </w:r>
      <w:r w:rsidR="002358A0">
        <w:t>rights</w:t>
      </w:r>
      <w:r w:rsidR="00105646">
        <w:t xml:space="preserve"> </w:t>
      </w:r>
      <w:r w:rsidR="002358A0" w:rsidRPr="00755A5C">
        <w:t xml:space="preserve">holders </w:t>
      </w:r>
      <w:r w:rsidR="002358A0">
        <w:t>cap</w:t>
      </w:r>
      <w:r w:rsidR="002358A0" w:rsidRPr="00755A5C">
        <w:t xml:space="preserve">able </w:t>
      </w:r>
      <w:r w:rsidR="002358A0">
        <w:t>of</w:t>
      </w:r>
      <w:r w:rsidR="002358A0" w:rsidRPr="00755A5C">
        <w:t xml:space="preserve"> participat</w:t>
      </w:r>
      <w:r w:rsidR="002358A0">
        <w:t>ing</w:t>
      </w:r>
      <w:r w:rsidR="002358A0" w:rsidRPr="00755A5C">
        <w:t xml:space="preserve"> and engag</w:t>
      </w:r>
      <w:r w:rsidR="002358A0">
        <w:t>ing</w:t>
      </w:r>
      <w:r w:rsidR="002358A0" w:rsidRPr="00755A5C">
        <w:t xml:space="preserve"> meaningfully at all levels of society.</w:t>
      </w:r>
      <w:r w:rsidR="00591F9A">
        <w:t xml:space="preserve"> </w:t>
      </w:r>
    </w:p>
    <w:p w:rsidR="002358A0" w:rsidRPr="00755A5C" w:rsidRDefault="002358A0" w:rsidP="005809E1">
      <w:pPr>
        <w:pStyle w:val="H23G"/>
      </w:pPr>
      <w:r w:rsidRPr="00755A5C">
        <w:tab/>
        <w:t>3.</w:t>
      </w:r>
      <w:r w:rsidRPr="00755A5C">
        <w:tab/>
      </w:r>
      <w:r>
        <w:t>Participation as a component of good governance</w:t>
      </w:r>
    </w:p>
    <w:p w:rsidR="002358A0" w:rsidRPr="0080637B" w:rsidRDefault="000077A7" w:rsidP="002B2203">
      <w:pPr>
        <w:pStyle w:val="SingleTxtG"/>
      </w:pPr>
      <w:r w:rsidRPr="0080637B">
        <w:rPr>
          <w:bCs/>
        </w:rPr>
        <w:t>32.</w:t>
      </w:r>
      <w:r w:rsidRPr="0080637B">
        <w:rPr>
          <w:bCs/>
        </w:rPr>
        <w:tab/>
      </w:r>
      <w:r w:rsidR="002358A0" w:rsidRPr="00194217">
        <w:t>There is increasing recognition that participation is a critical component of good governance and democracy.</w:t>
      </w:r>
      <w:r w:rsidR="002358A0" w:rsidRPr="009B7708">
        <w:t xml:space="preserve"> </w:t>
      </w:r>
      <w:r w:rsidR="002358A0" w:rsidRPr="0080637B">
        <w:t>Civil society is an important vehicle for channelling the interests and expectations of its members and groups who may be experiencing barriers in participation. CSOs are strategic actors t</w:t>
      </w:r>
      <w:r w:rsidR="002358A0">
        <w:t>hat can</w:t>
      </w:r>
      <w:r w:rsidR="002358A0" w:rsidRPr="0080637B">
        <w:t xml:space="preserve"> encourage </w:t>
      </w:r>
      <w:r w:rsidR="002358A0">
        <w:t xml:space="preserve">States’ </w:t>
      </w:r>
      <w:r w:rsidR="002358A0" w:rsidRPr="0080637B">
        <w:t xml:space="preserve">transparency and accountability and </w:t>
      </w:r>
      <w:r w:rsidR="007610C1">
        <w:t xml:space="preserve">can encourage States </w:t>
      </w:r>
      <w:r w:rsidR="002358A0" w:rsidRPr="0080637B">
        <w:t>to fight inequality and exclusion.</w:t>
      </w:r>
      <w:r w:rsidR="002358A0" w:rsidRPr="003F717B">
        <w:rPr>
          <w:rStyle w:val="FootnoteReference"/>
        </w:rPr>
        <w:footnoteReference w:id="26"/>
      </w:r>
      <w:r w:rsidR="002358A0" w:rsidRPr="0080637B">
        <w:t xml:space="preserve"> Organizations of persons with disabilities can play an important role in promoting effective governance, holding authorities accountable and making them responsive to their needs</w:t>
      </w:r>
      <w:r w:rsidR="002358A0">
        <w:t>, and</w:t>
      </w:r>
      <w:r w:rsidR="002358A0" w:rsidRPr="0080637B">
        <w:t xml:space="preserve"> in improving public management and human rights protection. </w:t>
      </w:r>
      <w:r w:rsidR="002358A0" w:rsidRPr="00AC0963">
        <w:t xml:space="preserve">Responses to the questionnaire highlighted numerous good practices regarding the participation </w:t>
      </w:r>
      <w:r w:rsidR="002358A0" w:rsidRPr="00194217">
        <w:t>of persons with disabilities in public decision-making</w:t>
      </w:r>
      <w:r w:rsidR="002358A0" w:rsidRPr="0080637B">
        <w:t>, which demonstrate their role and added value in policy design</w:t>
      </w:r>
      <w:r w:rsidR="00161CCC">
        <w:t xml:space="preserve"> and in the subsequent</w:t>
      </w:r>
      <w:r w:rsidR="002358A0" w:rsidRPr="0080637B">
        <w:t xml:space="preserve"> implementation and monitoring processes. </w:t>
      </w:r>
    </w:p>
    <w:p w:rsidR="002358A0" w:rsidRPr="00755A5C" w:rsidRDefault="000077A7" w:rsidP="002B2203">
      <w:pPr>
        <w:pStyle w:val="SingleTxtG"/>
      </w:pPr>
      <w:r w:rsidRPr="00755A5C">
        <w:rPr>
          <w:bCs/>
        </w:rPr>
        <w:t>33.</w:t>
      </w:r>
      <w:r w:rsidRPr="00755A5C">
        <w:rPr>
          <w:bCs/>
        </w:rPr>
        <w:tab/>
      </w:r>
      <w:r w:rsidR="002358A0" w:rsidRPr="0080637B">
        <w:rPr>
          <w:shd w:val="clear" w:color="auto" w:fill="FFFFFF"/>
        </w:rPr>
        <w:t>State a</w:t>
      </w:r>
      <w:r w:rsidR="002358A0" w:rsidRPr="002A02F0">
        <w:rPr>
          <w:shd w:val="clear" w:color="auto" w:fill="FFFFFF"/>
        </w:rPr>
        <w:t xml:space="preserve">uthorities </w:t>
      </w:r>
      <w:r w:rsidR="002358A0" w:rsidRPr="0080637B">
        <w:rPr>
          <w:shd w:val="clear" w:color="auto" w:fill="FFFFFF"/>
        </w:rPr>
        <w:t xml:space="preserve">would </w:t>
      </w:r>
      <w:r w:rsidR="002358A0" w:rsidRPr="002A02F0">
        <w:rPr>
          <w:shd w:val="clear" w:color="auto" w:fill="FFFFFF"/>
        </w:rPr>
        <w:t xml:space="preserve">also benefit from </w:t>
      </w:r>
      <w:r w:rsidR="002358A0" w:rsidRPr="00194217">
        <w:t xml:space="preserve">regular </w:t>
      </w:r>
      <w:r w:rsidR="002358A0">
        <w:t>engagement</w:t>
      </w:r>
      <w:r w:rsidR="002358A0" w:rsidRPr="00194217">
        <w:t xml:space="preserve"> with persons with disabilities, </w:t>
      </w:r>
      <w:r w:rsidR="00161CCC">
        <w:t>to learn not only</w:t>
      </w:r>
      <w:r w:rsidR="002358A0" w:rsidRPr="00194217">
        <w:t xml:space="preserve"> about the</w:t>
      </w:r>
      <w:r w:rsidR="002358A0">
        <w:t>ir</w:t>
      </w:r>
      <w:r w:rsidR="002358A0" w:rsidRPr="00194217">
        <w:t xml:space="preserve"> specific </w:t>
      </w:r>
      <w:r w:rsidR="002358A0">
        <w:t>needs</w:t>
      </w:r>
      <w:r w:rsidR="002358A0" w:rsidRPr="00194217">
        <w:t xml:space="preserve"> </w:t>
      </w:r>
      <w:r w:rsidR="002358A0">
        <w:t>but also</w:t>
      </w:r>
      <w:r w:rsidR="002358A0" w:rsidRPr="00194217">
        <w:t xml:space="preserve"> </w:t>
      </w:r>
      <w:r w:rsidR="002358A0">
        <w:t>about the</w:t>
      </w:r>
      <w:r w:rsidR="002358A0" w:rsidRPr="00194217">
        <w:t xml:space="preserve"> policies </w:t>
      </w:r>
      <w:r w:rsidR="002358A0">
        <w:t>required</w:t>
      </w:r>
      <w:r w:rsidR="002358A0" w:rsidRPr="00194217">
        <w:t xml:space="preserve"> to </w:t>
      </w:r>
      <w:r w:rsidR="002358A0">
        <w:t>address them. This would also provide State</w:t>
      </w:r>
      <w:r w:rsidR="002358A0" w:rsidRPr="00F74F9C">
        <w:t xml:space="preserve"> officials </w:t>
      </w:r>
      <w:r w:rsidR="002358A0">
        <w:t>with an</w:t>
      </w:r>
      <w:r w:rsidR="002358A0" w:rsidRPr="00194217">
        <w:t xml:space="preserve"> </w:t>
      </w:r>
      <w:r w:rsidR="002358A0">
        <w:t>opportunity</w:t>
      </w:r>
      <w:r w:rsidR="002358A0" w:rsidRPr="00194217">
        <w:t xml:space="preserve"> to </w:t>
      </w:r>
      <w:r w:rsidR="002358A0">
        <w:t xml:space="preserve">understand the </w:t>
      </w:r>
      <w:r w:rsidR="002358A0" w:rsidRPr="00AC4617">
        <w:t>valuable contribution that persons with disabilities can make in societies, and avoid perpetuating outdated approaches to disability that de facto exclude a particular segment of the population.</w:t>
      </w:r>
      <w:r w:rsidR="002358A0" w:rsidRPr="00194217">
        <w:t xml:space="preserve"> </w:t>
      </w:r>
    </w:p>
    <w:p w:rsidR="002358A0" w:rsidRPr="001D5CC7" w:rsidRDefault="002358A0">
      <w:pPr>
        <w:pStyle w:val="H1G"/>
      </w:pPr>
      <w:r>
        <w:tab/>
        <w:t>B</w:t>
      </w:r>
      <w:r w:rsidRPr="00582601">
        <w:t>.</w:t>
      </w:r>
      <w:r w:rsidRPr="00582601">
        <w:tab/>
      </w:r>
      <w:r w:rsidRPr="00A748B9">
        <w:t xml:space="preserve">Ensuring </w:t>
      </w:r>
      <w:r w:rsidR="00407471">
        <w:t xml:space="preserve">the </w:t>
      </w:r>
      <w:r w:rsidRPr="00A748B9">
        <w:t xml:space="preserve">participation </w:t>
      </w:r>
      <w:r>
        <w:t>of</w:t>
      </w:r>
      <w:r w:rsidRPr="00A748B9">
        <w:t xml:space="preserve"> representative organizations</w:t>
      </w:r>
      <w:r>
        <w:t xml:space="preserve"> of persons with</w:t>
      </w:r>
      <w:r w:rsidR="00F357AE">
        <w:t> </w:t>
      </w:r>
      <w:r>
        <w:t>disabilities</w:t>
      </w:r>
    </w:p>
    <w:p w:rsidR="002358A0" w:rsidRPr="00A4249D" w:rsidRDefault="002358A0" w:rsidP="005809E1">
      <w:pPr>
        <w:pStyle w:val="H23G"/>
      </w:pPr>
      <w:r w:rsidRPr="00CD2B73">
        <w:tab/>
      </w:r>
      <w:r>
        <w:t>1</w:t>
      </w:r>
      <w:r w:rsidRPr="00CD2B73">
        <w:t>.</w:t>
      </w:r>
      <w:r w:rsidRPr="00CD2B73">
        <w:tab/>
      </w:r>
      <w:r>
        <w:t xml:space="preserve">Representative organizations of </w:t>
      </w:r>
      <w:r w:rsidRPr="00A4249D">
        <w:t>persons with disabilities</w:t>
      </w:r>
    </w:p>
    <w:p w:rsidR="002358A0" w:rsidRPr="00FA0C52" w:rsidRDefault="000077A7" w:rsidP="002B2203">
      <w:pPr>
        <w:pStyle w:val="SingleTxtG"/>
        <w:rPr>
          <w:rFonts w:eastAsia="MS Mincho"/>
          <w:lang w:val="en-US"/>
        </w:rPr>
      </w:pPr>
      <w:r w:rsidRPr="00FA0C52">
        <w:rPr>
          <w:rFonts w:eastAsia="MS Mincho"/>
          <w:bCs/>
          <w:lang w:val="en-US"/>
        </w:rPr>
        <w:t>34.</w:t>
      </w:r>
      <w:r w:rsidRPr="00FA0C52">
        <w:rPr>
          <w:rFonts w:eastAsia="MS Mincho"/>
          <w:bCs/>
          <w:lang w:val="en-US"/>
        </w:rPr>
        <w:tab/>
      </w:r>
      <w:r w:rsidR="002358A0" w:rsidRPr="00A4249D">
        <w:t xml:space="preserve">By stating that the primary obligation of States is to </w:t>
      </w:r>
      <w:r w:rsidR="002358A0" w:rsidRPr="00A4249D">
        <w:rPr>
          <w:rFonts w:eastAsia="MS Mincho"/>
          <w:lang w:val="en-US"/>
        </w:rPr>
        <w:t xml:space="preserve">closely consult with and actively involve persons with disabilities, including children with disabilities, through their representative organizations, the </w:t>
      </w:r>
      <w:r w:rsidR="002358A0" w:rsidRPr="00A4249D">
        <w:t>Convention on the Rights of Persons</w:t>
      </w:r>
      <w:r w:rsidR="002358A0" w:rsidRPr="000065EA">
        <w:t xml:space="preserve"> with Disabilities</w:t>
      </w:r>
      <w:r w:rsidR="002358A0">
        <w:t xml:space="preserve"> </w:t>
      </w:r>
      <w:r w:rsidR="002358A0">
        <w:rPr>
          <w:rFonts w:eastAsia="MS Mincho"/>
          <w:lang w:val="en-US"/>
        </w:rPr>
        <w:t xml:space="preserve">addresses the fundamental challenge of a </w:t>
      </w:r>
      <w:r w:rsidR="002358A0" w:rsidRPr="00C27938">
        <w:rPr>
          <w:rFonts w:eastAsia="MS Mincho"/>
          <w:lang w:val="en-US"/>
        </w:rPr>
        <w:t>lack of direct</w:t>
      </w:r>
      <w:r w:rsidR="002358A0">
        <w:rPr>
          <w:rFonts w:eastAsia="MS Mincho"/>
          <w:lang w:val="en-US"/>
        </w:rPr>
        <w:t xml:space="preserve"> participation of persons with disabilities. Following the motto of the disability movement, </w:t>
      </w:r>
      <w:r w:rsidR="00591F9A">
        <w:rPr>
          <w:rFonts w:eastAsia="MS Mincho"/>
          <w:lang w:val="en-US"/>
        </w:rPr>
        <w:t>“</w:t>
      </w:r>
      <w:r w:rsidR="002358A0">
        <w:rPr>
          <w:rFonts w:eastAsia="MS Mincho"/>
          <w:lang w:val="en-US"/>
        </w:rPr>
        <w:t>nothing about us without us</w:t>
      </w:r>
      <w:r w:rsidR="00591F9A">
        <w:rPr>
          <w:rFonts w:eastAsia="MS Mincho"/>
          <w:lang w:val="en-US"/>
        </w:rPr>
        <w:t>”</w:t>
      </w:r>
      <w:r w:rsidR="002358A0">
        <w:rPr>
          <w:rFonts w:eastAsia="MS Mincho"/>
          <w:lang w:val="en-US"/>
        </w:rPr>
        <w:t xml:space="preserve">, persons with disabilities are recognized as the main interlocutors when it comes to the treaty’s implementation and States should always give priority to their opinions in matters affecting them. Furthermore, in line with article 12 and the general principles of the </w:t>
      </w:r>
      <w:r w:rsidR="002358A0" w:rsidRPr="002C7026">
        <w:t>Convention</w:t>
      </w:r>
      <w:r w:rsidR="002358A0">
        <w:rPr>
          <w:rFonts w:eastAsia="MS Mincho"/>
          <w:lang w:val="en-US"/>
        </w:rPr>
        <w:t xml:space="preserve">, the right to participate applies to all persons with disabilities, including those </w:t>
      </w:r>
      <w:r w:rsidR="00C27938">
        <w:rPr>
          <w:rFonts w:eastAsia="MS Mincho"/>
          <w:lang w:val="en-US"/>
        </w:rPr>
        <w:t xml:space="preserve">who </w:t>
      </w:r>
      <w:r w:rsidR="002358A0">
        <w:rPr>
          <w:rFonts w:eastAsia="MS Mincho"/>
          <w:lang w:val="en-US"/>
        </w:rPr>
        <w:t xml:space="preserve">might need extensive support </w:t>
      </w:r>
      <w:r w:rsidR="00C27938">
        <w:rPr>
          <w:rFonts w:eastAsia="MS Mincho"/>
          <w:lang w:val="en-US"/>
        </w:rPr>
        <w:t xml:space="preserve">in order </w:t>
      </w:r>
      <w:r w:rsidR="002358A0">
        <w:rPr>
          <w:rFonts w:eastAsia="MS Mincho"/>
          <w:lang w:val="en-US"/>
        </w:rPr>
        <w:t>to express their positions.</w:t>
      </w:r>
    </w:p>
    <w:p w:rsidR="002358A0" w:rsidRPr="00FA0C52" w:rsidRDefault="000077A7" w:rsidP="002B2203">
      <w:pPr>
        <w:pStyle w:val="SingleTxtG"/>
      </w:pPr>
      <w:r w:rsidRPr="00FA0C52">
        <w:rPr>
          <w:bCs/>
        </w:rPr>
        <w:t>35.</w:t>
      </w:r>
      <w:r w:rsidRPr="00FA0C52">
        <w:rPr>
          <w:bCs/>
        </w:rPr>
        <w:tab/>
      </w:r>
      <w:r w:rsidR="002358A0">
        <w:t>T</w:t>
      </w:r>
      <w:r w:rsidR="002358A0" w:rsidRPr="00FA0C52">
        <w:t>o ensure the</w:t>
      </w:r>
      <w:r w:rsidR="002358A0">
        <w:t>ir</w:t>
      </w:r>
      <w:r w:rsidR="002358A0" w:rsidRPr="00FA0C52">
        <w:t xml:space="preserve"> participation, to mobilize social capital and </w:t>
      </w:r>
      <w:r w:rsidR="00C27938">
        <w:t xml:space="preserve">to </w:t>
      </w:r>
      <w:r w:rsidR="002358A0" w:rsidRPr="00FA0C52">
        <w:t>facilitate collective action among them</w:t>
      </w:r>
      <w:r w:rsidR="002358A0">
        <w:t>,</w:t>
      </w:r>
      <w:r w:rsidR="002358A0" w:rsidRPr="00FA0C52">
        <w:t xml:space="preserve"> </w:t>
      </w:r>
      <w:r w:rsidR="002358A0">
        <w:t>all p</w:t>
      </w:r>
      <w:r w:rsidR="002358A0" w:rsidRPr="00FA0C52">
        <w:t>ersons with disabilities have the right to form, join and participate in CSOs, particularly representative organizations of persons with disabilities. International, national and local organizations of persons with disabilities strengthen the influence of the disability community, and play a mediating role between individuals and the State thus contributing to build</w:t>
      </w:r>
      <w:r w:rsidR="00B768CE">
        <w:t>ing</w:t>
      </w:r>
      <w:r w:rsidR="002358A0" w:rsidRPr="00FA0C52">
        <w:t xml:space="preserve"> inclusive societies where the rights of persons with disabilities are fully reali</w:t>
      </w:r>
      <w:r w:rsidR="00B768CE">
        <w:t>z</w:t>
      </w:r>
      <w:r w:rsidR="002358A0" w:rsidRPr="00FA0C52">
        <w:t>ed.</w:t>
      </w:r>
    </w:p>
    <w:p w:rsidR="002358A0" w:rsidRDefault="000077A7" w:rsidP="002B2203">
      <w:pPr>
        <w:pStyle w:val="SingleTxtG"/>
      </w:pPr>
      <w:r>
        <w:rPr>
          <w:bCs/>
        </w:rPr>
        <w:lastRenderedPageBreak/>
        <w:t>36.</w:t>
      </w:r>
      <w:r>
        <w:rPr>
          <w:bCs/>
        </w:rPr>
        <w:tab/>
      </w:r>
      <w:r w:rsidR="002358A0">
        <w:t>R</w:t>
      </w:r>
      <w:r w:rsidR="002358A0" w:rsidRPr="009677EE">
        <w:t>epresentative organization</w:t>
      </w:r>
      <w:r w:rsidR="002358A0">
        <w:t>s</w:t>
      </w:r>
      <w:r w:rsidR="002358A0" w:rsidRPr="009677EE">
        <w:t xml:space="preserve"> of persons with disabilities </w:t>
      </w:r>
      <w:r w:rsidR="002358A0">
        <w:t>are</w:t>
      </w:r>
      <w:r w:rsidR="002358A0" w:rsidRPr="009677EE">
        <w:t xml:space="preserve"> non-governmental membership</w:t>
      </w:r>
      <w:r w:rsidR="00B768CE">
        <w:t>-</w:t>
      </w:r>
      <w:r w:rsidR="002358A0">
        <w:t xml:space="preserve">based </w:t>
      </w:r>
      <w:r w:rsidR="002358A0" w:rsidRPr="009677EE">
        <w:t>organization</w:t>
      </w:r>
      <w:r w:rsidR="002358A0">
        <w:t>s</w:t>
      </w:r>
      <w:r w:rsidR="002358A0" w:rsidRPr="009677EE">
        <w:t xml:space="preserve"> created with the aim of collectively act</w:t>
      </w:r>
      <w:r w:rsidR="002358A0">
        <w:t>ing</w:t>
      </w:r>
      <w:r w:rsidR="002358A0" w:rsidRPr="009677EE">
        <w:t>, express</w:t>
      </w:r>
      <w:r w:rsidR="002358A0">
        <w:t>ing</w:t>
      </w:r>
      <w:r w:rsidR="002358A0" w:rsidRPr="009677EE">
        <w:t>, promot</w:t>
      </w:r>
      <w:r w:rsidR="002358A0">
        <w:t>ing</w:t>
      </w:r>
      <w:r w:rsidR="002358A0" w:rsidRPr="009677EE">
        <w:t>, pursu</w:t>
      </w:r>
      <w:r w:rsidR="002358A0">
        <w:t>ing</w:t>
      </w:r>
      <w:r w:rsidR="002358A0" w:rsidRPr="009677EE">
        <w:t xml:space="preserve"> </w:t>
      </w:r>
      <w:r w:rsidR="002358A0">
        <w:t>and/</w:t>
      </w:r>
      <w:r w:rsidR="002358A0" w:rsidRPr="009677EE">
        <w:t>or defend</w:t>
      </w:r>
      <w:r w:rsidR="002358A0">
        <w:t>ing</w:t>
      </w:r>
      <w:r w:rsidR="002358A0" w:rsidRPr="009677EE">
        <w:t xml:space="preserve"> a field of common interest.</w:t>
      </w:r>
      <w:r w:rsidR="00591F9A">
        <w:t xml:space="preserve"> </w:t>
      </w:r>
      <w:r w:rsidR="002358A0" w:rsidRPr="009677EE">
        <w:t>Led and controlled by persons with disabilities, these organizations</w:t>
      </w:r>
      <w:r w:rsidR="002358A0">
        <w:t xml:space="preserve"> should be recognized by the sector</w:t>
      </w:r>
      <w:r w:rsidR="00B768CE">
        <w:t xml:space="preserve"> that</w:t>
      </w:r>
      <w:r w:rsidR="002358A0">
        <w:t xml:space="preserve"> they aim to represent, and</w:t>
      </w:r>
      <w:r w:rsidR="002358A0" w:rsidRPr="009677EE">
        <w:t xml:space="preserve"> </w:t>
      </w:r>
      <w:r w:rsidR="00B768CE">
        <w:t>may</w:t>
      </w:r>
      <w:r w:rsidR="00B768CE" w:rsidRPr="009677EE">
        <w:t xml:space="preserve"> </w:t>
      </w:r>
      <w:r w:rsidR="002358A0" w:rsidRPr="009677EE">
        <w:t>use different strategies to promote their goals, including advocacy, awareness</w:t>
      </w:r>
      <w:r w:rsidR="00B768CE">
        <w:t>-</w:t>
      </w:r>
      <w:r w:rsidR="002358A0" w:rsidRPr="009677EE">
        <w:t>raising, service delivery and peer</w:t>
      </w:r>
      <w:r w:rsidR="00B768CE">
        <w:t xml:space="preserve"> </w:t>
      </w:r>
      <w:r w:rsidR="002358A0" w:rsidRPr="009677EE">
        <w:t>support</w:t>
      </w:r>
      <w:r w:rsidR="002358A0">
        <w:t>.</w:t>
      </w:r>
      <w:r w:rsidR="002358A0" w:rsidRPr="009677EE">
        <w:t xml:space="preserve"> They can operate as individual organizations</w:t>
      </w:r>
      <w:r w:rsidR="002358A0">
        <w:t>,</w:t>
      </w:r>
      <w:r w:rsidR="002358A0" w:rsidRPr="009677EE">
        <w:t xml:space="preserve"> coalitions</w:t>
      </w:r>
      <w:r w:rsidR="007610C1">
        <w:t>,</w:t>
      </w:r>
      <w:r w:rsidR="002358A0" w:rsidRPr="009677EE">
        <w:t xml:space="preserve"> or umbrella organizations of persons with disabilities </w:t>
      </w:r>
      <w:r w:rsidR="007610C1">
        <w:t>that</w:t>
      </w:r>
      <w:r w:rsidR="002358A0" w:rsidRPr="009677EE">
        <w:t xml:space="preserve"> </w:t>
      </w:r>
      <w:r w:rsidR="002358A0">
        <w:t>seek to provide a coordinated voice of the disability movement in its interaction with public authorities. Organizations of parents of children with disabilities are key to facilitat</w:t>
      </w:r>
      <w:r w:rsidR="00B35E21">
        <w:t>ing</w:t>
      </w:r>
      <w:r w:rsidR="002358A0">
        <w:t>, promot</w:t>
      </w:r>
      <w:r w:rsidR="00B35E21">
        <w:t>ing</w:t>
      </w:r>
      <w:r w:rsidR="002358A0">
        <w:t xml:space="preserve"> and secur</w:t>
      </w:r>
      <w:r w:rsidR="00B35E21">
        <w:t>ing</w:t>
      </w:r>
      <w:r w:rsidR="002358A0">
        <w:t xml:space="preserve"> the autonomy and active participation of their children</w:t>
      </w:r>
      <w:r w:rsidR="008A7BA0">
        <w:t>,</w:t>
      </w:r>
      <w:r w:rsidR="002358A0">
        <w:t xml:space="preserve"> </w:t>
      </w:r>
      <w:r w:rsidR="00527E35">
        <w:t xml:space="preserve">with </w:t>
      </w:r>
      <w:r w:rsidR="002358A0">
        <w:t xml:space="preserve">the will and preferences of the child </w:t>
      </w:r>
      <w:r w:rsidR="00527E35">
        <w:t xml:space="preserve">always being respected </w:t>
      </w:r>
      <w:r w:rsidR="002358A0">
        <w:t>and their evolving capacities</w:t>
      </w:r>
      <w:r w:rsidR="00527E35">
        <w:t xml:space="preserve"> always being taken into account</w:t>
      </w:r>
      <w:r w:rsidR="002358A0">
        <w:t>.</w:t>
      </w:r>
      <w:r w:rsidR="008A7BA0">
        <w:t xml:space="preserve"> </w:t>
      </w:r>
    </w:p>
    <w:p w:rsidR="002358A0" w:rsidRDefault="000077A7" w:rsidP="002B2203">
      <w:pPr>
        <w:pStyle w:val="SingleTxtG"/>
      </w:pPr>
      <w:r>
        <w:rPr>
          <w:bCs/>
        </w:rPr>
        <w:t>37.</w:t>
      </w:r>
      <w:r>
        <w:rPr>
          <w:bCs/>
        </w:rPr>
        <w:tab/>
      </w:r>
      <w:r w:rsidR="002358A0">
        <w:t xml:space="preserve">The </w:t>
      </w:r>
      <w:r w:rsidR="002358A0" w:rsidRPr="002C7026">
        <w:t>Convention</w:t>
      </w:r>
      <w:r w:rsidR="002358A0" w:rsidRPr="000065EA">
        <w:t xml:space="preserve"> on the Rights of Persons with Disabilities</w:t>
      </w:r>
      <w:r w:rsidR="002358A0">
        <w:t xml:space="preserve"> has accelerated the process of establish</w:t>
      </w:r>
      <w:r w:rsidR="00663EFC">
        <w:t>ing</w:t>
      </w:r>
      <w:r w:rsidR="002358A0">
        <w:t xml:space="preserve"> organizations of self-advocates with intellectual disabilities, </w:t>
      </w:r>
      <w:r w:rsidR="00645B7A">
        <w:t xml:space="preserve">of </w:t>
      </w:r>
      <w:r w:rsidR="002358A0">
        <w:t xml:space="preserve">autistic persons and </w:t>
      </w:r>
      <w:r w:rsidR="00645B7A">
        <w:t xml:space="preserve">of </w:t>
      </w:r>
      <w:r w:rsidR="002358A0">
        <w:t xml:space="preserve">other individuals </w:t>
      </w:r>
      <w:r w:rsidR="00663EFC">
        <w:t>who</w:t>
      </w:r>
      <w:r w:rsidR="00E97449">
        <w:t xml:space="preserve"> may</w:t>
      </w:r>
      <w:r w:rsidR="002358A0">
        <w:t xml:space="preserve"> need extensive support to express their positions. Organizations of parents and relatives of persons requiring support have often played a role in providing such support and one can find organizations that include </w:t>
      </w:r>
      <w:r w:rsidR="00663EFC">
        <w:t>parents</w:t>
      </w:r>
      <w:r w:rsidR="002358A0">
        <w:t xml:space="preserve"> as well as self-advocates. The role of parents in </w:t>
      </w:r>
      <w:r w:rsidR="00663EFC">
        <w:t xml:space="preserve">such </w:t>
      </w:r>
      <w:r w:rsidR="002358A0">
        <w:t xml:space="preserve">organizations should increasingly move towards the provision of support, </w:t>
      </w:r>
      <w:r w:rsidR="00527E35">
        <w:t>with self-advocates</w:t>
      </w:r>
      <w:r w:rsidR="002358A0">
        <w:t xml:space="preserve"> in full control.</w:t>
      </w:r>
      <w:r w:rsidR="00591F9A">
        <w:t xml:space="preserve"> </w:t>
      </w:r>
    </w:p>
    <w:p w:rsidR="002358A0" w:rsidRPr="00062AD4" w:rsidRDefault="000077A7" w:rsidP="002B2203">
      <w:pPr>
        <w:pStyle w:val="SingleTxtG"/>
      </w:pPr>
      <w:r w:rsidRPr="00062AD4">
        <w:rPr>
          <w:bCs/>
        </w:rPr>
        <w:t>38.</w:t>
      </w:r>
      <w:r w:rsidRPr="00062AD4">
        <w:rPr>
          <w:bCs/>
        </w:rPr>
        <w:tab/>
      </w:r>
      <w:r w:rsidR="002358A0" w:rsidRPr="00062AD4">
        <w:rPr>
          <w:shd w:val="clear" w:color="auto" w:fill="FFFFFF"/>
        </w:rPr>
        <w:t xml:space="preserve">It is important to distinguish between </w:t>
      </w:r>
      <w:r w:rsidR="002358A0" w:rsidRPr="00591F9A">
        <w:t xml:space="preserve">organizations </w:t>
      </w:r>
      <w:r w:rsidR="00591F9A" w:rsidRPr="008767D2">
        <w:t>“</w:t>
      </w:r>
      <w:r w:rsidR="002358A0" w:rsidRPr="008767D2">
        <w:t>of</w:t>
      </w:r>
      <w:r w:rsidR="00591F9A" w:rsidRPr="008767D2">
        <w:t>”</w:t>
      </w:r>
      <w:r w:rsidR="002358A0" w:rsidRPr="00591F9A">
        <w:t xml:space="preserve"> persons with disabilities, which are led by persons with disabilities, and organizations </w:t>
      </w:r>
      <w:r w:rsidR="00591F9A" w:rsidRPr="008767D2">
        <w:t>“</w:t>
      </w:r>
      <w:r w:rsidR="002358A0" w:rsidRPr="008767D2">
        <w:t>for</w:t>
      </w:r>
      <w:r w:rsidR="00591F9A" w:rsidRPr="008767D2">
        <w:t>”</w:t>
      </w:r>
      <w:r w:rsidR="002358A0" w:rsidRPr="00591F9A">
        <w:t xml:space="preserve"> persons with disabilities, which </w:t>
      </w:r>
      <w:r w:rsidR="00527E35">
        <w:t>are usually</w:t>
      </w:r>
      <w:r w:rsidR="002358A0" w:rsidRPr="00591F9A">
        <w:t xml:space="preserve"> non-profit organizations </w:t>
      </w:r>
      <w:r w:rsidR="00527E35">
        <w:t xml:space="preserve">that </w:t>
      </w:r>
      <w:r w:rsidR="002358A0" w:rsidRPr="00591F9A">
        <w:t>provid</w:t>
      </w:r>
      <w:r w:rsidR="00527E35">
        <w:t>e</w:t>
      </w:r>
      <w:r w:rsidR="002358A0" w:rsidRPr="00591F9A">
        <w:t xml:space="preserve"> services to persons with disabilities and often also advocat</w:t>
      </w:r>
      <w:r w:rsidR="00527E35">
        <w:t>e</w:t>
      </w:r>
      <w:r w:rsidR="002358A0" w:rsidRPr="00591F9A">
        <w:t xml:space="preserve"> on their behalf. This advocacy role needs to be carefully assessed, as it can easily </w:t>
      </w:r>
      <w:r w:rsidR="00527E35">
        <w:t>happen that</w:t>
      </w:r>
      <w:r w:rsidR="00527E35" w:rsidRPr="00591F9A">
        <w:t xml:space="preserve"> </w:t>
      </w:r>
      <w:r w:rsidR="002358A0" w:rsidRPr="00591F9A">
        <w:t xml:space="preserve">advocates </w:t>
      </w:r>
      <w:r w:rsidR="00527E35">
        <w:t>seek</w:t>
      </w:r>
      <w:r w:rsidR="00527E35" w:rsidRPr="00591F9A">
        <w:t xml:space="preserve"> </w:t>
      </w:r>
      <w:r w:rsidR="002358A0" w:rsidRPr="00591F9A">
        <w:t>to ensure the continuity of services, regardless of whether or not they are human rights</w:t>
      </w:r>
      <w:r w:rsidR="00527E35">
        <w:t>-</w:t>
      </w:r>
      <w:r w:rsidR="002358A0" w:rsidRPr="00591F9A">
        <w:t xml:space="preserve">based or the preferred options </w:t>
      </w:r>
      <w:r w:rsidR="00527E35">
        <w:t>of</w:t>
      </w:r>
      <w:r w:rsidR="002358A0" w:rsidRPr="00591F9A">
        <w:t xml:space="preserve"> persons with disabilities. </w:t>
      </w:r>
      <w:r w:rsidR="00527E35">
        <w:t>The failure of States</w:t>
      </w:r>
      <w:r w:rsidR="002358A0" w:rsidRPr="00591F9A">
        <w:t xml:space="preserve"> to acknowledge the distinction between organizations </w:t>
      </w:r>
      <w:r w:rsidR="00591F9A" w:rsidRPr="008767D2">
        <w:t>“</w:t>
      </w:r>
      <w:r w:rsidR="002358A0" w:rsidRPr="008767D2">
        <w:t>of</w:t>
      </w:r>
      <w:r w:rsidR="00591F9A" w:rsidRPr="008767D2">
        <w:t>”</w:t>
      </w:r>
      <w:r w:rsidR="002358A0" w:rsidRPr="00591F9A">
        <w:t xml:space="preserve"> and </w:t>
      </w:r>
      <w:r w:rsidR="00591F9A" w:rsidRPr="008767D2">
        <w:t>“</w:t>
      </w:r>
      <w:r w:rsidR="002358A0" w:rsidRPr="008767D2">
        <w:t>for</w:t>
      </w:r>
      <w:r w:rsidR="00591F9A" w:rsidRPr="008767D2">
        <w:t>”</w:t>
      </w:r>
      <w:r w:rsidR="002358A0" w:rsidRPr="00591F9A">
        <w:t xml:space="preserve"> </w:t>
      </w:r>
      <w:r w:rsidR="00527E35">
        <w:t xml:space="preserve">persons with disabilities </w:t>
      </w:r>
      <w:r w:rsidR="002358A0" w:rsidRPr="00591F9A">
        <w:t xml:space="preserve">lies at the heart of historical tensions between </w:t>
      </w:r>
      <w:r w:rsidR="00527E35">
        <w:t>the</w:t>
      </w:r>
      <w:r w:rsidR="00527E35" w:rsidRPr="00591F9A">
        <w:t xml:space="preserve"> </w:t>
      </w:r>
      <w:r w:rsidR="002358A0" w:rsidRPr="00591F9A">
        <w:t xml:space="preserve">two types of organization, </w:t>
      </w:r>
      <w:r w:rsidR="00527E35">
        <w:t>such as those</w:t>
      </w:r>
      <w:r w:rsidR="00527E35" w:rsidRPr="00591F9A">
        <w:t xml:space="preserve"> </w:t>
      </w:r>
      <w:r w:rsidR="002358A0" w:rsidRPr="00591F9A">
        <w:t>around legitimacy, choice and</w:t>
      </w:r>
      <w:r w:rsidR="002358A0" w:rsidRPr="00062AD4">
        <w:t xml:space="preserve"> control, and </w:t>
      </w:r>
      <w:r w:rsidR="00527E35">
        <w:t xml:space="preserve">the </w:t>
      </w:r>
      <w:r w:rsidR="002358A0" w:rsidRPr="00062AD4">
        <w:t>allocation of resources.</w:t>
      </w:r>
      <w:r w:rsidR="00591F9A">
        <w:t xml:space="preserve"> </w:t>
      </w:r>
      <w:r w:rsidR="002358A0" w:rsidRPr="00062AD4">
        <w:t>In the</w:t>
      </w:r>
      <w:r w:rsidR="009A78AE">
        <w:t>ir</w:t>
      </w:r>
      <w:r w:rsidR="002358A0" w:rsidRPr="00062AD4">
        <w:t xml:space="preserve"> pursuit of genuine participation </w:t>
      </w:r>
      <w:r w:rsidR="009A78AE">
        <w:t>by</w:t>
      </w:r>
      <w:r w:rsidR="009A78AE" w:rsidRPr="00062AD4">
        <w:t xml:space="preserve"> </w:t>
      </w:r>
      <w:r w:rsidR="002358A0" w:rsidRPr="00062AD4">
        <w:t xml:space="preserve">persons with disabilities in decision-making processes, </w:t>
      </w:r>
      <w:r w:rsidR="002358A0">
        <w:t xml:space="preserve">States need to ensure that the </w:t>
      </w:r>
      <w:r w:rsidR="002358A0" w:rsidRPr="00062AD4">
        <w:t>will and preferences of persons with disabilities themselves</w:t>
      </w:r>
      <w:r w:rsidR="002358A0">
        <w:t xml:space="preserve"> are given priority.</w:t>
      </w:r>
    </w:p>
    <w:p w:rsidR="002358A0" w:rsidRPr="00594513" w:rsidRDefault="005809E1" w:rsidP="005809E1">
      <w:pPr>
        <w:pStyle w:val="H23G"/>
        <w:rPr>
          <w:highlight w:val="yellow"/>
        </w:rPr>
      </w:pPr>
      <w:r>
        <w:tab/>
        <w:t>2.</w:t>
      </w:r>
      <w:r>
        <w:tab/>
      </w:r>
      <w:r w:rsidR="002358A0">
        <w:t>Promoting the creation of organizations of persons with disabilities</w:t>
      </w:r>
    </w:p>
    <w:p w:rsidR="002358A0" w:rsidRDefault="000077A7" w:rsidP="002B2203">
      <w:pPr>
        <w:pStyle w:val="SingleTxtG"/>
      </w:pPr>
      <w:r>
        <w:rPr>
          <w:bCs/>
        </w:rPr>
        <w:t>39.</w:t>
      </w:r>
      <w:r>
        <w:rPr>
          <w:bCs/>
        </w:rPr>
        <w:tab/>
      </w:r>
      <w:r w:rsidR="002358A0" w:rsidRPr="000E7AF4">
        <w:t xml:space="preserve">States must create an enabling environment for the establishment and functioning of representative organizations of persons with disabilities as part of their obligations </w:t>
      </w:r>
      <w:r w:rsidR="000E7AF4" w:rsidRPr="008767D2">
        <w:t>to uphold</w:t>
      </w:r>
      <w:r w:rsidR="002358A0" w:rsidRPr="000E7AF4">
        <w:t xml:space="preserve"> the right of freedom of association.</w:t>
      </w:r>
      <w:r w:rsidR="002358A0" w:rsidRPr="000E7AF4">
        <w:rPr>
          <w:rStyle w:val="FootnoteReference"/>
        </w:rPr>
        <w:footnoteReference w:id="27"/>
      </w:r>
      <w:r w:rsidR="002358A0" w:rsidRPr="000E7AF4">
        <w:t xml:space="preserve"> The Convention on the Rights of Persons with D</w:t>
      </w:r>
      <w:r w:rsidR="002358A0" w:rsidRPr="000065EA">
        <w:t>isabilities</w:t>
      </w:r>
      <w:r w:rsidR="002358A0" w:rsidRPr="00B16B58">
        <w:t xml:space="preserve"> requires </w:t>
      </w:r>
      <w:r w:rsidR="002358A0">
        <w:t xml:space="preserve">that </w:t>
      </w:r>
      <w:r w:rsidR="002358A0" w:rsidRPr="00B16B58">
        <w:t xml:space="preserve">States promote the </w:t>
      </w:r>
      <w:r w:rsidR="002358A0">
        <w:t>establishment</w:t>
      </w:r>
      <w:r w:rsidR="002358A0" w:rsidRPr="00B16B58">
        <w:t xml:space="preserve"> of organizations of persons with disabilities to represent the</w:t>
      </w:r>
      <w:r w:rsidR="002358A0">
        <w:t xml:space="preserve"> latter</w:t>
      </w:r>
      <w:r w:rsidR="002358A0" w:rsidRPr="00B16B58">
        <w:t xml:space="preserve"> at </w:t>
      </w:r>
      <w:r w:rsidR="002358A0">
        <w:t xml:space="preserve">the </w:t>
      </w:r>
      <w:r w:rsidR="002358A0" w:rsidRPr="00B16B58">
        <w:t>international, national, regional and local levels</w:t>
      </w:r>
      <w:r w:rsidR="002358A0">
        <w:t xml:space="preserve"> (art.</w:t>
      </w:r>
      <w:r w:rsidR="000E7AF4">
        <w:t> </w:t>
      </w:r>
      <w:r w:rsidR="002358A0">
        <w:t>29).</w:t>
      </w:r>
      <w:r w:rsidR="002358A0" w:rsidRPr="00B16B58">
        <w:t xml:space="preserve"> </w:t>
      </w:r>
      <w:r w:rsidR="002358A0">
        <w:t xml:space="preserve">Accordingly, States should adopt </w:t>
      </w:r>
      <w:r w:rsidR="002358A0" w:rsidRPr="001816FD">
        <w:t xml:space="preserve">a policy framework </w:t>
      </w:r>
      <w:r w:rsidR="000E7AF4">
        <w:t xml:space="preserve">that </w:t>
      </w:r>
      <w:r w:rsidR="002358A0">
        <w:t>facilitat</w:t>
      </w:r>
      <w:r w:rsidR="000E7AF4">
        <w:t>es</w:t>
      </w:r>
      <w:r w:rsidR="002358A0" w:rsidRPr="001816FD">
        <w:t xml:space="preserve"> their establishment and sustained functioning</w:t>
      </w:r>
      <w:r w:rsidR="003F717B">
        <w:t>,</w:t>
      </w:r>
      <w:r w:rsidR="002358A0" w:rsidRPr="003F717B">
        <w:rPr>
          <w:rStyle w:val="FootnoteReference"/>
        </w:rPr>
        <w:footnoteReference w:id="28"/>
      </w:r>
      <w:r w:rsidR="002358A0">
        <w:t xml:space="preserve"> </w:t>
      </w:r>
      <w:r w:rsidR="000E7AF4">
        <w:t xml:space="preserve">which should </w:t>
      </w:r>
      <w:r w:rsidR="002358A0">
        <w:t>includ</w:t>
      </w:r>
      <w:r w:rsidR="000E7AF4">
        <w:t>e</w:t>
      </w:r>
      <w:r w:rsidR="002358A0" w:rsidRPr="00B16B58">
        <w:t xml:space="preserve"> </w:t>
      </w:r>
      <w:r w:rsidR="000E7AF4">
        <w:t>a</w:t>
      </w:r>
      <w:r w:rsidR="002358A0" w:rsidRPr="00B16B58">
        <w:t xml:space="preserve"> review of</w:t>
      </w:r>
      <w:r w:rsidR="000E7AF4">
        <w:t xml:space="preserve"> the</w:t>
      </w:r>
      <w:r w:rsidR="002358A0" w:rsidRPr="00B16B58">
        <w:t xml:space="preserve"> existing l</w:t>
      </w:r>
      <w:r w:rsidR="002358A0">
        <w:t>egislation</w:t>
      </w:r>
      <w:r w:rsidR="000E7AF4">
        <w:t>,</w:t>
      </w:r>
      <w:r w:rsidR="002358A0" w:rsidRPr="002B74AF">
        <w:t xml:space="preserve"> the provision of financial and other support</w:t>
      </w:r>
      <w:r w:rsidR="000E7AF4">
        <w:t>,</w:t>
      </w:r>
      <w:r w:rsidR="002358A0" w:rsidRPr="002B74AF">
        <w:t xml:space="preserve"> and the establishment of a formal </w:t>
      </w:r>
      <w:r w:rsidR="002358A0" w:rsidRPr="002B74AF">
        <w:lastRenderedPageBreak/>
        <w:t xml:space="preserve">mechanism recognized </w:t>
      </w:r>
      <w:r w:rsidR="002358A0">
        <w:t>by</w:t>
      </w:r>
      <w:r w:rsidR="002358A0" w:rsidRPr="002B74AF">
        <w:t xml:space="preserve"> law ensur</w:t>
      </w:r>
      <w:r w:rsidR="002358A0">
        <w:t>ing</w:t>
      </w:r>
      <w:r w:rsidR="002358A0" w:rsidRPr="002B74AF">
        <w:t xml:space="preserve"> that organizations of persons with disabilities can register as legal entities, participate and be consulted.</w:t>
      </w:r>
      <w:r w:rsidR="002358A0" w:rsidRPr="003F717B">
        <w:rPr>
          <w:rStyle w:val="FootnoteReference"/>
        </w:rPr>
        <w:footnoteReference w:id="29"/>
      </w:r>
      <w:r w:rsidR="002358A0" w:rsidRPr="002B74AF">
        <w:t xml:space="preserve"> </w:t>
      </w:r>
    </w:p>
    <w:p w:rsidR="002358A0" w:rsidRDefault="000077A7" w:rsidP="002B2203">
      <w:pPr>
        <w:pStyle w:val="SingleTxtG"/>
      </w:pPr>
      <w:r>
        <w:rPr>
          <w:bCs/>
        </w:rPr>
        <w:t>40.</w:t>
      </w:r>
      <w:r>
        <w:rPr>
          <w:bCs/>
        </w:rPr>
        <w:tab/>
      </w:r>
      <w:r w:rsidR="002358A0">
        <w:t xml:space="preserve">Organizations of persons with disabilities often face major challenges </w:t>
      </w:r>
      <w:r w:rsidR="000E7AF4">
        <w:t>in</w:t>
      </w:r>
      <w:r w:rsidR="002358A0">
        <w:t xml:space="preserve"> acquiring legal status, because registration procedures are inaccessible, expensive and </w:t>
      </w:r>
      <w:r w:rsidR="002358A0" w:rsidRPr="008B3BC7">
        <w:t>bureaucratic</w:t>
      </w:r>
      <w:r w:rsidR="002358A0">
        <w:t>. This constitutes an obstacle</w:t>
      </w:r>
      <w:r w:rsidR="002358A0" w:rsidRPr="00F452A3">
        <w:t xml:space="preserve"> </w:t>
      </w:r>
      <w:r w:rsidR="002358A0">
        <w:t>to obtain</w:t>
      </w:r>
      <w:r w:rsidR="000E7AF4">
        <w:t>ing</w:t>
      </w:r>
      <w:r w:rsidR="002358A0">
        <w:t xml:space="preserve"> legal personality</w:t>
      </w:r>
      <w:r w:rsidR="00574980">
        <w:t xml:space="preserve"> and</w:t>
      </w:r>
      <w:r w:rsidR="002358A0" w:rsidRPr="00F452A3">
        <w:t xml:space="preserve"> </w:t>
      </w:r>
      <w:r w:rsidR="002358A0">
        <w:t xml:space="preserve">external </w:t>
      </w:r>
      <w:r w:rsidR="002358A0" w:rsidRPr="00F452A3">
        <w:t>f</w:t>
      </w:r>
      <w:r w:rsidR="002358A0">
        <w:t>unding and to qualify</w:t>
      </w:r>
      <w:r w:rsidR="00574980">
        <w:t>ing</w:t>
      </w:r>
      <w:r w:rsidR="002358A0">
        <w:t xml:space="preserve"> for tax benefits. Moreover</w:t>
      </w:r>
      <w:r w:rsidR="00574980">
        <w:t>,</w:t>
      </w:r>
      <w:r w:rsidR="002358A0">
        <w:t xml:space="preserve"> regulations in many countries require that organizations </w:t>
      </w:r>
      <w:r w:rsidR="002358A0" w:rsidRPr="00D84287">
        <w:t>of persons with disabilities</w:t>
      </w:r>
      <w:r w:rsidR="002358A0" w:rsidRPr="00D84287" w:rsidDel="00D84287">
        <w:t xml:space="preserve"> </w:t>
      </w:r>
      <w:r w:rsidR="002358A0">
        <w:t xml:space="preserve">belong to both a mainstream and a disability-specific register to acquire the necessary formal status. Consequently, </w:t>
      </w:r>
      <w:r w:rsidR="00574980">
        <w:t xml:space="preserve">numerous </w:t>
      </w:r>
      <w:r w:rsidR="002358A0">
        <w:t>organizations representing persons with disabilities remain unregistered</w:t>
      </w:r>
      <w:r w:rsidR="002358A0" w:rsidRPr="00777C98">
        <w:t xml:space="preserve">. </w:t>
      </w:r>
      <w:r w:rsidR="002358A0">
        <w:t>States must implement</w:t>
      </w:r>
      <w:r w:rsidR="002358A0" w:rsidRPr="009F73AC">
        <w:t xml:space="preserve"> </w:t>
      </w:r>
      <w:r w:rsidR="002358A0">
        <w:t xml:space="preserve">registration </w:t>
      </w:r>
      <w:r w:rsidR="002358A0" w:rsidRPr="009F73AC">
        <w:t>system</w:t>
      </w:r>
      <w:r w:rsidR="002358A0">
        <w:t>s</w:t>
      </w:r>
      <w:r w:rsidR="002358A0" w:rsidRPr="009F73AC">
        <w:t xml:space="preserve"> </w:t>
      </w:r>
      <w:r w:rsidR="002358A0">
        <w:t>that are</w:t>
      </w:r>
      <w:r w:rsidR="002358A0" w:rsidRPr="009F73AC">
        <w:t xml:space="preserve"> </w:t>
      </w:r>
      <w:r w:rsidR="002358A0">
        <w:t>simple, flexible, expeditious, fully</w:t>
      </w:r>
      <w:r w:rsidR="002358A0" w:rsidRPr="009F73AC">
        <w:t xml:space="preserve"> accessible, </w:t>
      </w:r>
      <w:r w:rsidR="002358A0" w:rsidRPr="008368B8">
        <w:t xml:space="preserve">non-onerous </w:t>
      </w:r>
      <w:r w:rsidR="002358A0">
        <w:t>and/</w:t>
      </w:r>
      <w:r w:rsidR="002358A0" w:rsidRPr="008368B8">
        <w:t>or even free of charge</w:t>
      </w:r>
      <w:r w:rsidR="002358A0">
        <w:t>,</w:t>
      </w:r>
      <w:r w:rsidR="002358A0" w:rsidRPr="003F717B">
        <w:rPr>
          <w:rStyle w:val="FootnoteReference"/>
        </w:rPr>
        <w:footnoteReference w:id="30"/>
      </w:r>
      <w:r w:rsidR="002358A0">
        <w:t xml:space="preserve"> to facilitate the registration of</w:t>
      </w:r>
      <w:r w:rsidR="002358A0" w:rsidRPr="00777C98">
        <w:t xml:space="preserve"> organizations </w:t>
      </w:r>
      <w:r w:rsidR="002358A0">
        <w:t>of persons</w:t>
      </w:r>
      <w:r w:rsidR="002358A0" w:rsidRPr="00777C98">
        <w:t xml:space="preserve"> with disabilities.</w:t>
      </w:r>
    </w:p>
    <w:p w:rsidR="002358A0" w:rsidRPr="00B16B58" w:rsidRDefault="000077A7" w:rsidP="002B2203">
      <w:pPr>
        <w:pStyle w:val="SingleTxtG"/>
      </w:pPr>
      <w:r w:rsidRPr="00B16B58">
        <w:rPr>
          <w:bCs/>
        </w:rPr>
        <w:t>41.</w:t>
      </w:r>
      <w:r w:rsidRPr="00B16B58">
        <w:rPr>
          <w:bCs/>
        </w:rPr>
        <w:tab/>
      </w:r>
      <w:r w:rsidR="002358A0" w:rsidRPr="00B16B58">
        <w:t xml:space="preserve">The promotion of an enabling </w:t>
      </w:r>
      <w:r w:rsidR="002358A0">
        <w:t>environment</w:t>
      </w:r>
      <w:r w:rsidR="002358A0" w:rsidRPr="00B16B58">
        <w:t xml:space="preserve"> for organizations of persons with disabilities </w:t>
      </w:r>
      <w:r w:rsidR="0086149B">
        <w:t xml:space="preserve">to flourish </w:t>
      </w:r>
      <w:r w:rsidR="002358A0" w:rsidRPr="00B16B58">
        <w:t>remains a challenge in many countries</w:t>
      </w:r>
      <w:r w:rsidR="002358A0">
        <w:t>. This</w:t>
      </w:r>
      <w:r w:rsidR="002358A0" w:rsidRPr="00B16B58">
        <w:t xml:space="preserve"> demands not only a strategic response, but also a shared responsibility </w:t>
      </w:r>
      <w:r w:rsidR="0086149B">
        <w:t>between</w:t>
      </w:r>
      <w:r w:rsidR="0086149B" w:rsidRPr="00B16B58">
        <w:t xml:space="preserve"> </w:t>
      </w:r>
      <w:r w:rsidR="002358A0" w:rsidRPr="00B16B58">
        <w:t>a broader range of stakeholders</w:t>
      </w:r>
      <w:r w:rsidR="0086149B">
        <w:t xml:space="preserve"> that</w:t>
      </w:r>
      <w:r w:rsidR="002358A0" w:rsidRPr="00B16B58">
        <w:t xml:space="preserve"> includ</w:t>
      </w:r>
      <w:r w:rsidR="0086149B">
        <w:t>es</w:t>
      </w:r>
      <w:r w:rsidR="002358A0" w:rsidRPr="00B16B58">
        <w:t xml:space="preserve"> </w:t>
      </w:r>
      <w:r w:rsidR="002358A0">
        <w:t>G</w:t>
      </w:r>
      <w:r w:rsidR="002358A0" w:rsidRPr="00B16B58">
        <w:t xml:space="preserve">overnments, national human rights institutions, international cooperation </w:t>
      </w:r>
      <w:r w:rsidR="0086149B">
        <w:t xml:space="preserve">agencies </w:t>
      </w:r>
      <w:r w:rsidR="002358A0" w:rsidRPr="00B16B58">
        <w:t>and the private sector.</w:t>
      </w:r>
    </w:p>
    <w:p w:rsidR="002358A0" w:rsidRPr="000A276C" w:rsidRDefault="002358A0" w:rsidP="00F91BCF">
      <w:pPr>
        <w:pStyle w:val="H23G"/>
      </w:pPr>
      <w:r w:rsidRPr="00CD2B73">
        <w:tab/>
      </w:r>
      <w:r>
        <w:t>3</w:t>
      </w:r>
      <w:r w:rsidRPr="00CD2B73">
        <w:t>.</w:t>
      </w:r>
      <w:r w:rsidRPr="00CD2B73">
        <w:tab/>
      </w:r>
      <w:r>
        <w:t>Independence and autonomy</w:t>
      </w:r>
    </w:p>
    <w:p w:rsidR="002358A0" w:rsidRPr="00EA4444" w:rsidRDefault="000077A7" w:rsidP="002B2203">
      <w:pPr>
        <w:pStyle w:val="SingleTxtG"/>
      </w:pPr>
      <w:r w:rsidRPr="00EA4444">
        <w:rPr>
          <w:bCs/>
        </w:rPr>
        <w:t>42.</w:t>
      </w:r>
      <w:r w:rsidRPr="00EA4444">
        <w:rPr>
          <w:bCs/>
        </w:rPr>
        <w:tab/>
      </w:r>
      <w:r w:rsidR="002358A0" w:rsidRPr="00397BFB">
        <w:t>States have a</w:t>
      </w:r>
      <w:r w:rsidR="002358A0">
        <w:t>n</w:t>
      </w:r>
      <w:r w:rsidR="002358A0" w:rsidRPr="00397BFB">
        <w:t xml:space="preserve"> obligation not to unduly obstruct the exercise of the right to freedom of association in law or in practice.</w:t>
      </w:r>
      <w:r w:rsidR="002358A0" w:rsidRPr="003F717B">
        <w:rPr>
          <w:rStyle w:val="FootnoteReference"/>
        </w:rPr>
        <w:footnoteReference w:id="31"/>
      </w:r>
      <w:r w:rsidR="002358A0" w:rsidRPr="00397BFB">
        <w:t xml:space="preserve"> In th</w:t>
      </w:r>
      <w:r w:rsidR="004A0339">
        <w:t>at</w:t>
      </w:r>
      <w:r w:rsidR="002358A0" w:rsidRPr="00397BFB">
        <w:t xml:space="preserve"> regard, representative organizations of persons with disabilities have the right to operate free from </w:t>
      </w:r>
      <w:r w:rsidR="002358A0">
        <w:t>S</w:t>
      </w:r>
      <w:r w:rsidR="002358A0" w:rsidRPr="00397BFB">
        <w:t>tate interference in their affairs</w:t>
      </w:r>
      <w:r w:rsidR="002358A0">
        <w:t>;</w:t>
      </w:r>
      <w:r w:rsidR="002358A0" w:rsidRPr="00397BFB">
        <w:t xml:space="preserve"> their members should be free to determine their statutes, structure and activities and</w:t>
      </w:r>
      <w:r w:rsidR="004A0339">
        <w:t xml:space="preserve"> to</w:t>
      </w:r>
      <w:r w:rsidR="002358A0" w:rsidRPr="00397BFB">
        <w:t xml:space="preserve"> make decisions without </w:t>
      </w:r>
      <w:r w:rsidR="002358A0">
        <w:t>S</w:t>
      </w:r>
      <w:r w:rsidR="002358A0" w:rsidRPr="00397BFB">
        <w:t>tate intrusion.</w:t>
      </w:r>
      <w:r w:rsidR="002358A0" w:rsidRPr="003F717B">
        <w:rPr>
          <w:rStyle w:val="FootnoteReference"/>
        </w:rPr>
        <w:footnoteReference w:id="32"/>
      </w:r>
      <w:r w:rsidR="002358A0" w:rsidRPr="00397BFB">
        <w:t xml:space="preserve"> States must </w:t>
      </w:r>
      <w:r w:rsidR="002358A0">
        <w:t xml:space="preserve">therefore </w:t>
      </w:r>
      <w:r w:rsidR="002358A0" w:rsidRPr="00397BFB">
        <w:t xml:space="preserve">refrain </w:t>
      </w:r>
      <w:r w:rsidR="002358A0">
        <w:t>from</w:t>
      </w:r>
      <w:r w:rsidR="002358A0" w:rsidRPr="00397BFB">
        <w:t xml:space="preserve"> interfer</w:t>
      </w:r>
      <w:r w:rsidR="002358A0">
        <w:t>ing</w:t>
      </w:r>
      <w:r w:rsidR="002358A0" w:rsidRPr="00397BFB">
        <w:t xml:space="preserve"> in </w:t>
      </w:r>
      <w:r w:rsidR="002358A0">
        <w:t>the</w:t>
      </w:r>
      <w:r w:rsidR="002358A0" w:rsidRPr="00397BFB">
        <w:t xml:space="preserve"> decisions and activities of </w:t>
      </w:r>
      <w:r w:rsidR="002358A0">
        <w:t>these organizations</w:t>
      </w:r>
      <w:r w:rsidR="002358A0" w:rsidRPr="00397BFB">
        <w:t>, and adopt all necessary measures</w:t>
      </w:r>
      <w:r w:rsidR="002358A0">
        <w:t xml:space="preserve">, including legislative </w:t>
      </w:r>
      <w:r w:rsidR="004A0339">
        <w:t>measures</w:t>
      </w:r>
      <w:r w:rsidR="002358A0">
        <w:t>,</w:t>
      </w:r>
      <w:r w:rsidR="002358A0" w:rsidRPr="00397BFB">
        <w:t xml:space="preserve"> to limit the ability of national, regional and local </w:t>
      </w:r>
      <w:r w:rsidR="002358A0">
        <w:t>authorities</w:t>
      </w:r>
      <w:r w:rsidR="002358A0" w:rsidRPr="00397BFB">
        <w:t xml:space="preserve"> to hinder </w:t>
      </w:r>
      <w:r w:rsidR="002358A0">
        <w:t>their</w:t>
      </w:r>
      <w:r w:rsidR="002358A0" w:rsidRPr="00397BFB">
        <w:t xml:space="preserve"> operations, </w:t>
      </w:r>
      <w:r w:rsidR="00D830F3" w:rsidRPr="00D830F3">
        <w:t>such as by reviewing</w:t>
      </w:r>
      <w:r w:rsidR="002358A0" w:rsidRPr="00397BFB">
        <w:t xml:space="preserve"> registration and funding requirements.</w:t>
      </w:r>
      <w:r w:rsidR="002358A0" w:rsidRPr="00EA4444">
        <w:t xml:space="preserve"> </w:t>
      </w:r>
    </w:p>
    <w:p w:rsidR="002358A0" w:rsidRPr="00EA4444" w:rsidRDefault="000077A7" w:rsidP="002B2203">
      <w:pPr>
        <w:pStyle w:val="SingleTxtG"/>
      </w:pPr>
      <w:r w:rsidRPr="00EA4444">
        <w:rPr>
          <w:bCs/>
        </w:rPr>
        <w:t>43.</w:t>
      </w:r>
      <w:r w:rsidRPr="00EA4444">
        <w:rPr>
          <w:bCs/>
        </w:rPr>
        <w:tab/>
      </w:r>
      <w:r w:rsidR="002358A0">
        <w:t>Globally, CSOs</w:t>
      </w:r>
      <w:r w:rsidR="002358A0" w:rsidRPr="00AB30F7">
        <w:t xml:space="preserve"> and human rights defenders </w:t>
      </w:r>
      <w:r w:rsidR="004A0339">
        <w:t xml:space="preserve">are </w:t>
      </w:r>
      <w:r w:rsidR="002358A0" w:rsidRPr="00AB30F7">
        <w:t xml:space="preserve">increasingly </w:t>
      </w:r>
      <w:r w:rsidR="002358A0">
        <w:t>fac</w:t>
      </w:r>
      <w:r w:rsidR="004A0339">
        <w:t>ing</w:t>
      </w:r>
      <w:r w:rsidR="002358A0" w:rsidRPr="00AB30F7">
        <w:t xml:space="preserve"> </w:t>
      </w:r>
      <w:r w:rsidR="002358A0">
        <w:t>State</w:t>
      </w:r>
      <w:r w:rsidR="002358A0" w:rsidRPr="00AB30F7">
        <w:t xml:space="preserve"> restrictions on </w:t>
      </w:r>
      <w:r w:rsidR="002358A0">
        <w:t>their</w:t>
      </w:r>
      <w:r w:rsidR="002358A0" w:rsidRPr="00AB30F7">
        <w:t xml:space="preserve"> operat</w:t>
      </w:r>
      <w:r w:rsidR="002358A0">
        <w:t>ions</w:t>
      </w:r>
      <w:r w:rsidR="002358A0" w:rsidRPr="00AB30F7">
        <w:t>.</w:t>
      </w:r>
      <w:r w:rsidR="002358A0" w:rsidRPr="003F717B">
        <w:rPr>
          <w:rStyle w:val="FootnoteReference"/>
        </w:rPr>
        <w:footnoteReference w:id="33"/>
      </w:r>
      <w:r w:rsidR="002358A0">
        <w:t xml:space="preserve"> </w:t>
      </w:r>
      <w:r w:rsidR="002358A0" w:rsidRPr="00EA4444">
        <w:t xml:space="preserve">In some countries, </w:t>
      </w:r>
      <w:r w:rsidR="004A0339">
        <w:t>they are subject</w:t>
      </w:r>
      <w:r w:rsidR="002358A0" w:rsidRPr="00EA4444">
        <w:t xml:space="preserve"> to reprisals</w:t>
      </w:r>
      <w:r w:rsidR="002358A0">
        <w:t xml:space="preserve"> by the State</w:t>
      </w:r>
      <w:r w:rsidR="002358A0" w:rsidRPr="00EA4444">
        <w:t>, i</w:t>
      </w:r>
      <w:r w:rsidR="002358A0">
        <w:t>n the form of</w:t>
      </w:r>
      <w:r w:rsidR="002358A0" w:rsidRPr="00EA4444">
        <w:t xml:space="preserve"> restrictions, censorship, </w:t>
      </w:r>
      <w:r w:rsidR="002358A0">
        <w:t>budget</w:t>
      </w:r>
      <w:r w:rsidR="002358A0" w:rsidRPr="00EA4444">
        <w:t xml:space="preserve"> cuts, intimidation and </w:t>
      </w:r>
      <w:r w:rsidR="002358A0">
        <w:t xml:space="preserve">baseless </w:t>
      </w:r>
      <w:r w:rsidR="002358A0" w:rsidRPr="00EA4444">
        <w:t xml:space="preserve">criminal charges. </w:t>
      </w:r>
      <w:r w:rsidR="002358A0">
        <w:t>The Special Rapporteur has been informed of</w:t>
      </w:r>
      <w:r w:rsidR="002358A0" w:rsidRPr="00F452A3">
        <w:t xml:space="preserve"> </w:t>
      </w:r>
      <w:r w:rsidR="002358A0">
        <w:t>threats</w:t>
      </w:r>
      <w:r w:rsidR="002358A0" w:rsidRPr="00F452A3">
        <w:t xml:space="preserve"> </w:t>
      </w:r>
      <w:r w:rsidR="002358A0">
        <w:t>against organizations of persons with disabilities aimed at</w:t>
      </w:r>
      <w:r w:rsidR="002358A0" w:rsidRPr="00F452A3">
        <w:t xml:space="preserve"> </w:t>
      </w:r>
      <w:r w:rsidR="002358A0">
        <w:t xml:space="preserve">restricting their operations after </w:t>
      </w:r>
      <w:r w:rsidR="004A0339">
        <w:t xml:space="preserve">they had </w:t>
      </w:r>
      <w:r w:rsidR="002358A0">
        <w:t>advocat</w:t>
      </w:r>
      <w:r w:rsidR="004A0339">
        <w:t>ed</w:t>
      </w:r>
      <w:r w:rsidR="002358A0">
        <w:t xml:space="preserve"> for their rights at the international level</w:t>
      </w:r>
      <w:r w:rsidR="002358A0" w:rsidRPr="00F452A3">
        <w:t xml:space="preserve"> </w:t>
      </w:r>
      <w:r w:rsidR="002358A0">
        <w:t>and denounc</w:t>
      </w:r>
      <w:r w:rsidR="004A0339">
        <w:t>ed</w:t>
      </w:r>
      <w:r w:rsidR="002358A0">
        <w:t xml:space="preserve"> obstacles to </w:t>
      </w:r>
      <w:r w:rsidR="002358A0" w:rsidRPr="00F452A3">
        <w:t>regist</w:t>
      </w:r>
      <w:r w:rsidR="00F75BE9">
        <w:t>ering</w:t>
      </w:r>
      <w:r w:rsidR="002358A0" w:rsidRPr="00F452A3">
        <w:t xml:space="preserve"> </w:t>
      </w:r>
      <w:r w:rsidR="002358A0">
        <w:t xml:space="preserve">and </w:t>
      </w:r>
      <w:r w:rsidR="002358A0" w:rsidRPr="00F452A3">
        <w:t>obtai</w:t>
      </w:r>
      <w:r w:rsidR="002358A0">
        <w:t>ning</w:t>
      </w:r>
      <w:r w:rsidR="002358A0" w:rsidRPr="00F452A3">
        <w:t xml:space="preserve"> </w:t>
      </w:r>
      <w:r w:rsidR="002358A0">
        <w:t xml:space="preserve">external </w:t>
      </w:r>
      <w:r w:rsidR="002358A0" w:rsidRPr="00F452A3">
        <w:t>f</w:t>
      </w:r>
      <w:r w:rsidR="002358A0">
        <w:t xml:space="preserve">unding. </w:t>
      </w:r>
      <w:r w:rsidR="002358A0" w:rsidRPr="00EA4444">
        <w:t>In such environments, persons with disabilities cannot fully exercise their right to public participation.</w:t>
      </w:r>
      <w:r w:rsidR="00591F9A">
        <w:t xml:space="preserve"> </w:t>
      </w:r>
    </w:p>
    <w:p w:rsidR="002358A0" w:rsidRDefault="000077A7" w:rsidP="002B2203">
      <w:pPr>
        <w:pStyle w:val="SingleTxtG"/>
      </w:pPr>
      <w:r>
        <w:rPr>
          <w:bCs/>
        </w:rPr>
        <w:t>44.</w:t>
      </w:r>
      <w:r>
        <w:rPr>
          <w:bCs/>
        </w:rPr>
        <w:tab/>
      </w:r>
      <w:r w:rsidR="002358A0">
        <w:t>It is of concern that</w:t>
      </w:r>
      <w:r w:rsidR="00116057">
        <w:t>,</w:t>
      </w:r>
      <w:r w:rsidR="002358A0">
        <w:t xml:space="preserve"> in some countries, </w:t>
      </w:r>
      <w:r w:rsidR="002358A0" w:rsidRPr="00517908">
        <w:t>representative organizations of persons with disabilities</w:t>
      </w:r>
      <w:r w:rsidR="002358A0">
        <w:t xml:space="preserve"> that are truly independent lack a</w:t>
      </w:r>
      <w:r w:rsidR="002358A0" w:rsidRPr="009F73AC">
        <w:t xml:space="preserve"> </w:t>
      </w:r>
      <w:r w:rsidR="002358A0">
        <w:t>real space</w:t>
      </w:r>
      <w:r w:rsidR="002358A0" w:rsidRPr="009F73AC">
        <w:t xml:space="preserve"> for </w:t>
      </w:r>
      <w:r w:rsidR="002358A0">
        <w:t xml:space="preserve">operation and </w:t>
      </w:r>
      <w:r w:rsidR="002358A0" w:rsidRPr="009F73AC">
        <w:t>participation</w:t>
      </w:r>
      <w:r w:rsidR="002358A0">
        <w:t>,</w:t>
      </w:r>
      <w:r w:rsidR="002358A0" w:rsidRPr="009F73AC">
        <w:t xml:space="preserve"> </w:t>
      </w:r>
      <w:r w:rsidR="002358A0">
        <w:t>whereas</w:t>
      </w:r>
      <w:r w:rsidR="002358A0" w:rsidRPr="009F73AC">
        <w:t xml:space="preserve"> government-sponsored organizations</w:t>
      </w:r>
      <w:r w:rsidR="002358A0">
        <w:t xml:space="preserve"> can operate freely</w:t>
      </w:r>
      <w:r w:rsidR="002358A0" w:rsidRPr="009F73AC">
        <w:t>. States must</w:t>
      </w:r>
      <w:r w:rsidR="002358A0">
        <w:t xml:space="preserve"> refrain from</w:t>
      </w:r>
      <w:r w:rsidR="002358A0" w:rsidRPr="009F73AC">
        <w:t xml:space="preserve"> requir</w:t>
      </w:r>
      <w:r w:rsidR="002358A0">
        <w:t>ing</w:t>
      </w:r>
      <w:r w:rsidR="002358A0" w:rsidRPr="009F73AC">
        <w:t xml:space="preserve"> a legal entity </w:t>
      </w:r>
      <w:r w:rsidR="00116057">
        <w:t xml:space="preserve">to be established </w:t>
      </w:r>
      <w:r w:rsidR="002358A0" w:rsidRPr="009F73AC">
        <w:t xml:space="preserve">or </w:t>
      </w:r>
      <w:r w:rsidR="002358A0">
        <w:t>an organization</w:t>
      </w:r>
      <w:r w:rsidR="002358A0" w:rsidRPr="009F73AC">
        <w:t xml:space="preserve"> </w:t>
      </w:r>
      <w:r w:rsidR="002358A0">
        <w:t>for persons with disabilities</w:t>
      </w:r>
      <w:r w:rsidR="00116057">
        <w:t xml:space="preserve"> to be registered</w:t>
      </w:r>
      <w:r w:rsidR="002358A0">
        <w:t xml:space="preserve"> </w:t>
      </w:r>
      <w:r w:rsidR="006A59C6">
        <w:t>as a precondition to the exercise of</w:t>
      </w:r>
      <w:r w:rsidR="002358A0" w:rsidRPr="009F73AC">
        <w:t xml:space="preserve"> freedom of association.</w:t>
      </w:r>
      <w:r w:rsidR="002358A0" w:rsidRPr="003F717B">
        <w:rPr>
          <w:rStyle w:val="FootnoteReference"/>
        </w:rPr>
        <w:footnoteReference w:id="34"/>
      </w:r>
      <w:r w:rsidR="002358A0">
        <w:t xml:space="preserve"> </w:t>
      </w:r>
    </w:p>
    <w:p w:rsidR="002358A0" w:rsidRPr="00194217" w:rsidRDefault="000077A7" w:rsidP="002B2203">
      <w:pPr>
        <w:pStyle w:val="SingleTxtG"/>
      </w:pPr>
      <w:r w:rsidRPr="00194217">
        <w:rPr>
          <w:bCs/>
        </w:rPr>
        <w:t>45.</w:t>
      </w:r>
      <w:r w:rsidRPr="00194217">
        <w:rPr>
          <w:bCs/>
        </w:rPr>
        <w:tab/>
      </w:r>
      <w:r w:rsidR="002358A0">
        <w:t>States often</w:t>
      </w:r>
      <w:r w:rsidR="002358A0" w:rsidRPr="009F73AC">
        <w:t xml:space="preserve"> justify and legitimize </w:t>
      </w:r>
      <w:r w:rsidR="002358A0">
        <w:t xml:space="preserve">their </w:t>
      </w:r>
      <w:r w:rsidR="002358A0" w:rsidRPr="009F73AC">
        <w:t xml:space="preserve">interventions </w:t>
      </w:r>
      <w:r w:rsidR="002358A0">
        <w:t>into an organization</w:t>
      </w:r>
      <w:r w:rsidR="001D7102">
        <w:t>’s</w:t>
      </w:r>
      <w:r w:rsidR="002358A0">
        <w:t xml:space="preserve"> functioning by claiming the need to</w:t>
      </w:r>
      <w:r w:rsidR="002358A0" w:rsidRPr="009F73AC">
        <w:t xml:space="preserve"> enhance accountability and transparency, </w:t>
      </w:r>
      <w:r w:rsidR="002358A0">
        <w:t xml:space="preserve">or </w:t>
      </w:r>
      <w:r w:rsidR="002358A0" w:rsidRPr="009F73AC">
        <w:t xml:space="preserve">to </w:t>
      </w:r>
      <w:r w:rsidR="002358A0" w:rsidRPr="009F73AC">
        <w:lastRenderedPageBreak/>
        <w:t>harmonize or coordinate their activities</w:t>
      </w:r>
      <w:r w:rsidR="002358A0">
        <w:t xml:space="preserve">, </w:t>
      </w:r>
      <w:r w:rsidR="001D7102">
        <w:t>when</w:t>
      </w:r>
      <w:r w:rsidR="002358A0" w:rsidRPr="009F73AC">
        <w:t xml:space="preserve"> the </w:t>
      </w:r>
      <w:r w:rsidR="002358A0">
        <w:t>real intent</w:t>
      </w:r>
      <w:r w:rsidR="001D7102">
        <w:t>ion</w:t>
      </w:r>
      <w:r w:rsidR="002358A0">
        <w:t xml:space="preserve"> is, in most cases,</w:t>
      </w:r>
      <w:r w:rsidR="002358A0" w:rsidRPr="009F73AC">
        <w:t xml:space="preserve"> to </w:t>
      </w:r>
      <w:r w:rsidR="001D7102">
        <w:t>silence</w:t>
      </w:r>
      <w:r w:rsidR="002358A0" w:rsidRPr="009F73AC">
        <w:t xml:space="preserve"> </w:t>
      </w:r>
      <w:r w:rsidR="002358A0">
        <w:t>dissident</w:t>
      </w:r>
      <w:r w:rsidR="002358A0" w:rsidRPr="009F73AC">
        <w:t xml:space="preserve"> </w:t>
      </w:r>
      <w:r w:rsidR="002358A0">
        <w:t>opinions</w:t>
      </w:r>
      <w:r w:rsidR="002358A0" w:rsidRPr="00194217">
        <w:t xml:space="preserve"> and turn </w:t>
      </w:r>
      <w:r w:rsidR="002358A0">
        <w:t xml:space="preserve">such </w:t>
      </w:r>
      <w:r w:rsidR="002358A0" w:rsidRPr="00194217">
        <w:t xml:space="preserve">organizations into governmental appendages. </w:t>
      </w:r>
      <w:r w:rsidR="002358A0">
        <w:t>However,</w:t>
      </w:r>
      <w:r w:rsidR="002358A0" w:rsidRPr="00194217">
        <w:t xml:space="preserve"> </w:t>
      </w:r>
      <w:r w:rsidR="002358A0" w:rsidRPr="00EC525C">
        <w:t>representative organizations of persons with disabilities</w:t>
      </w:r>
      <w:r w:rsidR="002358A0" w:rsidRPr="00194217">
        <w:t xml:space="preserve"> are not part of the public sector</w:t>
      </w:r>
      <w:r w:rsidR="002358A0">
        <w:t xml:space="preserve"> and</w:t>
      </w:r>
      <w:r w:rsidR="002358A0" w:rsidRPr="00194217">
        <w:t xml:space="preserve"> cannot be subjected to regulation and control</w:t>
      </w:r>
      <w:r w:rsidR="002358A0">
        <w:t xml:space="preserve">, unless </w:t>
      </w:r>
      <w:r w:rsidR="001D7102">
        <w:t>it is</w:t>
      </w:r>
      <w:r w:rsidR="002358A0" w:rsidRPr="00194217">
        <w:t xml:space="preserve"> prescribed by law and </w:t>
      </w:r>
      <w:r w:rsidR="001D7102">
        <w:t xml:space="preserve">is </w:t>
      </w:r>
      <w:r w:rsidR="002358A0" w:rsidRPr="00194217">
        <w:t>necessary to protect a legitimate interest in a democratic society.</w:t>
      </w:r>
      <w:r w:rsidR="002358A0" w:rsidRPr="003F717B">
        <w:rPr>
          <w:rStyle w:val="FootnoteReference"/>
        </w:rPr>
        <w:footnoteReference w:id="35"/>
      </w:r>
      <w:r w:rsidR="002358A0" w:rsidRPr="00194217">
        <w:t xml:space="preserve"> States </w:t>
      </w:r>
      <w:r w:rsidR="002358A0">
        <w:t>must also</w:t>
      </w:r>
      <w:r w:rsidR="002358A0" w:rsidRPr="00194217">
        <w:t xml:space="preserve"> ensure that members of </w:t>
      </w:r>
      <w:r w:rsidR="002358A0">
        <w:t>representative organizations of persons with disabilities</w:t>
      </w:r>
      <w:r w:rsidR="002358A0" w:rsidRPr="00194217">
        <w:t xml:space="preserve"> have </w:t>
      </w:r>
      <w:r w:rsidR="002358A0">
        <w:t xml:space="preserve">unfettered </w:t>
      </w:r>
      <w:r w:rsidR="002358A0" w:rsidRPr="00194217">
        <w:t xml:space="preserve">access </w:t>
      </w:r>
      <w:r w:rsidR="002358A0">
        <w:t xml:space="preserve">to </w:t>
      </w:r>
      <w:r w:rsidR="002358A0" w:rsidRPr="00194217">
        <w:t xml:space="preserve">an independent and impartial judicial body to resolve </w:t>
      </w:r>
      <w:r w:rsidR="002358A0">
        <w:t xml:space="preserve">any </w:t>
      </w:r>
      <w:r w:rsidR="002358A0" w:rsidRPr="00194217">
        <w:t>internal disputes.</w:t>
      </w:r>
    </w:p>
    <w:p w:rsidR="002358A0" w:rsidRPr="00CE2B55" w:rsidRDefault="000077A7" w:rsidP="002B2203">
      <w:pPr>
        <w:pStyle w:val="SingleTxtG"/>
      </w:pPr>
      <w:r w:rsidRPr="00CE2B55">
        <w:rPr>
          <w:bCs/>
        </w:rPr>
        <w:t>46.</w:t>
      </w:r>
      <w:r w:rsidRPr="00CE2B55">
        <w:rPr>
          <w:bCs/>
        </w:rPr>
        <w:tab/>
      </w:r>
      <w:r w:rsidR="002358A0" w:rsidRPr="00717035">
        <w:t xml:space="preserve">Finally, States must ensure that representative organizations of persons with disabilities </w:t>
      </w:r>
      <w:r w:rsidR="002358A0">
        <w:t>can</w:t>
      </w:r>
      <w:r w:rsidR="002358A0" w:rsidRPr="00717035">
        <w:t xml:space="preserve"> free</w:t>
      </w:r>
      <w:r w:rsidR="002358A0">
        <w:t xml:space="preserve">ly </w:t>
      </w:r>
      <w:r w:rsidR="002358A0" w:rsidRPr="00717035">
        <w:t xml:space="preserve">engage with national </w:t>
      </w:r>
      <w:r w:rsidR="002358A0">
        <w:t xml:space="preserve">and international </w:t>
      </w:r>
      <w:r w:rsidR="002358A0" w:rsidRPr="00717035">
        <w:t>human rights monitoring mechanisms, including the Committee on the Rights of Persons with Disabilities</w:t>
      </w:r>
      <w:r w:rsidR="002358A0">
        <w:t>,</w:t>
      </w:r>
      <w:r w:rsidR="002358A0" w:rsidRPr="00717035">
        <w:t xml:space="preserve"> other treaty bodies, the </w:t>
      </w:r>
      <w:r w:rsidR="00542F69">
        <w:t>u</w:t>
      </w:r>
      <w:r w:rsidR="002358A0" w:rsidRPr="00024F28">
        <w:t xml:space="preserve">niversal </w:t>
      </w:r>
      <w:r w:rsidR="00542F69">
        <w:t>p</w:t>
      </w:r>
      <w:r w:rsidR="002358A0" w:rsidRPr="00024F28">
        <w:t xml:space="preserve">eriodic </w:t>
      </w:r>
      <w:r w:rsidR="00542F69">
        <w:t>r</w:t>
      </w:r>
      <w:r w:rsidR="002358A0" w:rsidRPr="00024F28">
        <w:t>eview</w:t>
      </w:r>
      <w:r w:rsidR="002358A0">
        <w:t xml:space="preserve">, and the </w:t>
      </w:r>
      <w:r w:rsidR="00542F69">
        <w:t>s</w:t>
      </w:r>
      <w:r w:rsidR="002358A0">
        <w:t xml:space="preserve">pecial </w:t>
      </w:r>
      <w:r w:rsidR="00542F69">
        <w:t>p</w:t>
      </w:r>
      <w:r w:rsidR="002358A0">
        <w:t>rocedures of the Human Rights Council.</w:t>
      </w:r>
    </w:p>
    <w:p w:rsidR="002358A0" w:rsidRPr="000A276C" w:rsidRDefault="002358A0" w:rsidP="00C65E02">
      <w:pPr>
        <w:pStyle w:val="H23G"/>
      </w:pPr>
      <w:r w:rsidRPr="00CD2B73">
        <w:tab/>
      </w:r>
      <w:r>
        <w:t>4</w:t>
      </w:r>
      <w:r w:rsidRPr="00CD2B73">
        <w:t>.</w:t>
      </w:r>
      <w:r w:rsidRPr="00CD2B73">
        <w:tab/>
      </w:r>
      <w:r>
        <w:t>Capacity</w:t>
      </w:r>
      <w:r w:rsidR="008D4546">
        <w:t>-</w:t>
      </w:r>
      <w:r>
        <w:t>building</w:t>
      </w:r>
    </w:p>
    <w:p w:rsidR="002358A0" w:rsidRPr="00DD22EB" w:rsidRDefault="000077A7" w:rsidP="002B2203">
      <w:pPr>
        <w:pStyle w:val="SingleTxtG"/>
      </w:pPr>
      <w:r w:rsidRPr="00DD22EB">
        <w:rPr>
          <w:bCs/>
        </w:rPr>
        <w:t>47.</w:t>
      </w:r>
      <w:r w:rsidRPr="00DD22EB">
        <w:rPr>
          <w:bCs/>
        </w:rPr>
        <w:tab/>
      </w:r>
      <w:r w:rsidR="002358A0" w:rsidRPr="00DD22EB">
        <w:t>Capacity</w:t>
      </w:r>
      <w:r w:rsidR="00542F69">
        <w:t>-</w:t>
      </w:r>
      <w:r w:rsidR="002358A0" w:rsidRPr="00DD22EB">
        <w:t xml:space="preserve">building is another key component for </w:t>
      </w:r>
      <w:r w:rsidR="002358A0">
        <w:t xml:space="preserve">the </w:t>
      </w:r>
      <w:r w:rsidR="002358A0" w:rsidRPr="00DD22EB">
        <w:t xml:space="preserve">effective and meaningful participation of persons with disabilities. </w:t>
      </w:r>
      <w:r w:rsidR="002358A0" w:rsidRPr="00212510">
        <w:t>Advocacy is mo</w:t>
      </w:r>
      <w:r w:rsidR="002358A0">
        <w:t>re</w:t>
      </w:r>
      <w:r w:rsidR="002358A0" w:rsidRPr="00212510">
        <w:t xml:space="preserve"> likely to be successful</w:t>
      </w:r>
      <w:r w:rsidR="002358A0" w:rsidRPr="00212510" w:rsidDel="00212510">
        <w:t xml:space="preserve"> </w:t>
      </w:r>
      <w:r w:rsidR="002358A0">
        <w:t>when organizations work strategically, have</w:t>
      </w:r>
      <w:r w:rsidR="002358A0" w:rsidRPr="00DD22EB">
        <w:t xml:space="preserve"> </w:t>
      </w:r>
      <w:r w:rsidR="002358A0">
        <w:t xml:space="preserve">a </w:t>
      </w:r>
      <w:r w:rsidR="002358A0" w:rsidRPr="00DD22EB">
        <w:t xml:space="preserve">clear </w:t>
      </w:r>
      <w:r w:rsidR="002358A0">
        <w:t>understanding</w:t>
      </w:r>
      <w:r w:rsidR="002358A0" w:rsidRPr="00DD22EB">
        <w:t xml:space="preserve"> of </w:t>
      </w:r>
      <w:r w:rsidR="002358A0">
        <w:t>policy processes and invest in people skills.</w:t>
      </w:r>
      <w:r w:rsidR="002358A0" w:rsidRPr="00DD22EB">
        <w:t xml:space="preserve"> Th</w:t>
      </w:r>
      <w:r w:rsidR="002358A0">
        <w:t>e empowerment of persons with disabilities</w:t>
      </w:r>
      <w:r w:rsidR="002358A0" w:rsidRPr="00DD22EB">
        <w:t xml:space="preserve"> involves the development of technical, administrative and communication skills, as well as </w:t>
      </w:r>
      <w:r w:rsidR="00542F69">
        <w:t xml:space="preserve">the </w:t>
      </w:r>
      <w:r w:rsidR="002358A0">
        <w:t>facilitati</w:t>
      </w:r>
      <w:r w:rsidR="00542F69">
        <w:t>on of</w:t>
      </w:r>
      <w:r w:rsidR="002358A0">
        <w:t xml:space="preserve"> </w:t>
      </w:r>
      <w:r w:rsidR="002358A0" w:rsidRPr="00DD22EB">
        <w:t xml:space="preserve">access </w:t>
      </w:r>
      <w:r w:rsidR="002358A0">
        <w:t xml:space="preserve">to </w:t>
      </w:r>
      <w:r w:rsidR="002358A0" w:rsidRPr="00DD22EB">
        <w:t xml:space="preserve">information and tools </w:t>
      </w:r>
      <w:r w:rsidR="002358A0">
        <w:t xml:space="preserve">concerning their </w:t>
      </w:r>
      <w:r w:rsidR="002358A0" w:rsidRPr="00DD22EB">
        <w:t>rights</w:t>
      </w:r>
      <w:r w:rsidR="002358A0">
        <w:t xml:space="preserve">, legislation </w:t>
      </w:r>
      <w:r w:rsidR="002358A0" w:rsidRPr="00DD22EB">
        <w:t xml:space="preserve">and policymaking. </w:t>
      </w:r>
      <w:r w:rsidR="00542F69">
        <w:t>I</w:t>
      </w:r>
      <w:r w:rsidR="002358A0">
        <w:t xml:space="preserve">mplementation of the many innovations </w:t>
      </w:r>
      <w:r w:rsidR="00542F69">
        <w:t>in</w:t>
      </w:r>
      <w:r w:rsidR="002358A0">
        <w:t xml:space="preserve"> the </w:t>
      </w:r>
      <w:r w:rsidR="002358A0" w:rsidRPr="002358A0">
        <w:t>Convention on the Rights of Persons with Disabilities</w:t>
      </w:r>
      <w:r w:rsidR="002358A0">
        <w:t xml:space="preserve"> require</w:t>
      </w:r>
      <w:r w:rsidR="00542F69">
        <w:t>s</w:t>
      </w:r>
      <w:r w:rsidR="002358A0">
        <w:t xml:space="preserve"> a strong and independent disability movement, one that </w:t>
      </w:r>
      <w:r w:rsidR="00542F69">
        <w:t xml:space="preserve">can </w:t>
      </w:r>
      <w:r w:rsidR="002358A0">
        <w:t>adequately respond to the demand</w:t>
      </w:r>
      <w:r w:rsidR="00542F69">
        <w:t>s</w:t>
      </w:r>
      <w:r w:rsidR="002358A0">
        <w:t xml:space="preserve"> of participation </w:t>
      </w:r>
      <w:r w:rsidR="00542F69">
        <w:t>o</w:t>
      </w:r>
      <w:r w:rsidR="002358A0">
        <w:t xml:space="preserve">n all matters </w:t>
      </w:r>
      <w:r w:rsidR="00542F69">
        <w:t>relevant to the movement</w:t>
      </w:r>
      <w:r w:rsidR="002358A0">
        <w:t>.</w:t>
      </w:r>
      <w:r w:rsidR="00591F9A">
        <w:t xml:space="preserve"> </w:t>
      </w:r>
    </w:p>
    <w:p w:rsidR="002358A0" w:rsidRDefault="000077A7" w:rsidP="002B2203">
      <w:pPr>
        <w:pStyle w:val="SingleTxtG"/>
      </w:pPr>
      <w:r>
        <w:rPr>
          <w:bCs/>
        </w:rPr>
        <w:t>48.</w:t>
      </w:r>
      <w:r>
        <w:rPr>
          <w:bCs/>
        </w:rPr>
        <w:tab/>
      </w:r>
      <w:r w:rsidR="002358A0">
        <w:t>Structural challenges are</w:t>
      </w:r>
      <w:r w:rsidR="002358A0" w:rsidRPr="00DD22EB">
        <w:t xml:space="preserve"> a major obstacle </w:t>
      </w:r>
      <w:r w:rsidR="00F704EC">
        <w:t>to</w:t>
      </w:r>
      <w:r w:rsidR="00F704EC" w:rsidRPr="00DD22EB">
        <w:t xml:space="preserve"> </w:t>
      </w:r>
      <w:r w:rsidR="002358A0">
        <w:t xml:space="preserve">the </w:t>
      </w:r>
      <w:r w:rsidR="002358A0" w:rsidRPr="00DD22EB">
        <w:t xml:space="preserve">participation of persons with disabilities in public decision-making. </w:t>
      </w:r>
      <w:r w:rsidR="002358A0">
        <w:t>As e</w:t>
      </w:r>
      <w:r w:rsidR="002358A0" w:rsidRPr="00DD22EB">
        <w:t xml:space="preserve">ducation systems often fail to adequately include persons with disabilities, their opportunities and capacities to </w:t>
      </w:r>
      <w:r w:rsidR="00E828CE">
        <w:t>become successfully</w:t>
      </w:r>
      <w:r w:rsidR="002358A0" w:rsidRPr="00DD22EB">
        <w:t xml:space="preserve"> involved in public decision-making </w:t>
      </w:r>
      <w:r w:rsidR="002358A0" w:rsidRPr="00932BFE">
        <w:t xml:space="preserve">are </w:t>
      </w:r>
      <w:r w:rsidR="002358A0">
        <w:t>limited</w:t>
      </w:r>
      <w:r w:rsidR="002358A0" w:rsidRPr="00DD22EB">
        <w:t>. This also affects the institutional capacities</w:t>
      </w:r>
      <w:r w:rsidR="002358A0">
        <w:t xml:space="preserve"> of their representative organiz</w:t>
      </w:r>
      <w:r w:rsidR="002358A0" w:rsidRPr="00DD22EB">
        <w:t xml:space="preserve">ations. </w:t>
      </w:r>
      <w:r w:rsidR="002358A0" w:rsidRPr="00932BFE">
        <w:t>The lack of social protection systems for securing sufficient income and employment opportunities also affect</w:t>
      </w:r>
      <w:r w:rsidR="002358A0">
        <w:t>s</w:t>
      </w:r>
      <w:r w:rsidR="002358A0" w:rsidRPr="00932BFE">
        <w:t xml:space="preserve"> the capacity of persons with disabilities to devote time and effort to civil society.</w:t>
      </w:r>
      <w:r w:rsidR="002358A0">
        <w:t xml:space="preserve"> </w:t>
      </w:r>
    </w:p>
    <w:p w:rsidR="002358A0" w:rsidRPr="00443B48" w:rsidRDefault="000077A7" w:rsidP="002B2203">
      <w:pPr>
        <w:pStyle w:val="SingleTxtG"/>
      </w:pPr>
      <w:r w:rsidRPr="00443B48">
        <w:rPr>
          <w:bCs/>
        </w:rPr>
        <w:t>49.</w:t>
      </w:r>
      <w:r w:rsidRPr="00443B48">
        <w:rPr>
          <w:bCs/>
        </w:rPr>
        <w:tab/>
      </w:r>
      <w:r w:rsidR="002358A0" w:rsidRPr="00DD22EB">
        <w:t xml:space="preserve">Pursuant </w:t>
      </w:r>
      <w:r w:rsidR="002358A0">
        <w:t>to their</w:t>
      </w:r>
      <w:r w:rsidR="002358A0" w:rsidRPr="00DD22EB">
        <w:t xml:space="preserve"> obligations under the </w:t>
      </w:r>
      <w:r w:rsidR="002358A0" w:rsidRPr="002358A0">
        <w:t>Convention on the Rights of Persons with Disabilities</w:t>
      </w:r>
      <w:r w:rsidR="002358A0">
        <w:t xml:space="preserve">, </w:t>
      </w:r>
      <w:r w:rsidR="002358A0" w:rsidRPr="00DD22EB">
        <w:t xml:space="preserve">States should strengthen the capacity of </w:t>
      </w:r>
      <w:r w:rsidR="002358A0">
        <w:t xml:space="preserve">representative </w:t>
      </w:r>
      <w:r w:rsidR="002358A0" w:rsidRPr="00DD22EB">
        <w:t>organizations of persons with disabilities to participate in policymaking</w:t>
      </w:r>
      <w:r w:rsidR="002358A0">
        <w:t>, by</w:t>
      </w:r>
      <w:r w:rsidR="002358A0" w:rsidRPr="002358A0">
        <w:t xml:space="preserve"> providing capacity</w:t>
      </w:r>
      <w:r w:rsidR="00542F69">
        <w:t>-</w:t>
      </w:r>
      <w:r w:rsidR="002358A0" w:rsidRPr="002358A0">
        <w:t xml:space="preserve">building and training on a </w:t>
      </w:r>
      <w:r w:rsidR="002358A0" w:rsidRPr="00980201">
        <w:t>rights-based approach to disability</w:t>
      </w:r>
      <w:r w:rsidR="002358A0" w:rsidRPr="002358A0">
        <w:t xml:space="preserve">. </w:t>
      </w:r>
      <w:r w:rsidR="002358A0" w:rsidRPr="00443B48">
        <w:t xml:space="preserve">States </w:t>
      </w:r>
      <w:r w:rsidR="002358A0">
        <w:t>should also</w:t>
      </w:r>
      <w:r w:rsidR="002358A0" w:rsidRPr="00443B48">
        <w:t xml:space="preserve"> build the competencies, knowledge and skills </w:t>
      </w:r>
      <w:r w:rsidR="002358A0">
        <w:t>required</w:t>
      </w:r>
      <w:r w:rsidR="002358A0" w:rsidRPr="00443B48">
        <w:t xml:space="preserve"> </w:t>
      </w:r>
      <w:r w:rsidR="002358A0">
        <w:t xml:space="preserve">by representative organizations </w:t>
      </w:r>
      <w:r w:rsidR="002358A0" w:rsidRPr="00443B48">
        <w:t>to advocate for their full and effective participation in society</w:t>
      </w:r>
      <w:r w:rsidR="002358A0">
        <w:t xml:space="preserve"> (e.g. on </w:t>
      </w:r>
      <w:r w:rsidR="002358A0" w:rsidRPr="00443B48">
        <w:t xml:space="preserve">topics </w:t>
      </w:r>
      <w:r w:rsidR="007E28D6">
        <w:t xml:space="preserve">such </w:t>
      </w:r>
      <w:r w:rsidR="002358A0" w:rsidRPr="00443B48">
        <w:t>as strategic planning, communication, information disclosure, stakeholder consultation</w:t>
      </w:r>
      <w:r w:rsidR="002358A0">
        <w:t>s</w:t>
      </w:r>
      <w:r w:rsidR="002358A0" w:rsidRPr="00443B48">
        <w:t>, networking, advocacy and independent monitoring mechanisms</w:t>
      </w:r>
      <w:r w:rsidR="002358A0">
        <w:t>)</w:t>
      </w:r>
      <w:r w:rsidR="002358A0" w:rsidRPr="00443B48">
        <w:t xml:space="preserve">. </w:t>
      </w:r>
    </w:p>
    <w:p w:rsidR="002358A0" w:rsidRPr="008767D2" w:rsidRDefault="000077A7" w:rsidP="002B2203">
      <w:pPr>
        <w:pStyle w:val="SingleTxtG"/>
      </w:pPr>
      <w:r w:rsidRPr="008767D2">
        <w:rPr>
          <w:bCs/>
        </w:rPr>
        <w:t>50.</w:t>
      </w:r>
      <w:r w:rsidRPr="008767D2">
        <w:rPr>
          <w:bCs/>
        </w:rPr>
        <w:tab/>
      </w:r>
      <w:r w:rsidR="002358A0" w:rsidRPr="006051BF">
        <w:t xml:space="preserve">While respecting </w:t>
      </w:r>
      <w:r w:rsidR="002358A0">
        <w:t>the</w:t>
      </w:r>
      <w:r w:rsidR="002358A0" w:rsidRPr="006051BF">
        <w:t xml:space="preserve"> autonomy</w:t>
      </w:r>
      <w:r w:rsidR="002358A0">
        <w:t xml:space="preserve"> of such organizations</w:t>
      </w:r>
      <w:r w:rsidR="002358A0" w:rsidRPr="006051BF">
        <w:t xml:space="preserve">, States </w:t>
      </w:r>
      <w:r w:rsidR="002358A0">
        <w:t xml:space="preserve">should </w:t>
      </w:r>
      <w:r w:rsidR="002358A0" w:rsidRPr="006051BF">
        <w:t xml:space="preserve">support </w:t>
      </w:r>
      <w:r w:rsidR="002358A0">
        <w:t xml:space="preserve">them </w:t>
      </w:r>
      <w:r w:rsidR="00D830F3">
        <w:t>in</w:t>
      </w:r>
      <w:r w:rsidR="002358A0" w:rsidRPr="006051BF">
        <w:t xml:space="preserve"> develop</w:t>
      </w:r>
      <w:r w:rsidR="00D830F3">
        <w:t>ing</w:t>
      </w:r>
      <w:r w:rsidR="002358A0" w:rsidRPr="006051BF">
        <w:t xml:space="preserve"> stronger democratic governance pr</w:t>
      </w:r>
      <w:r w:rsidR="002358A0">
        <w:t xml:space="preserve">inciples (such as </w:t>
      </w:r>
      <w:r w:rsidR="002358A0" w:rsidRPr="0091174C">
        <w:t xml:space="preserve">respect </w:t>
      </w:r>
      <w:r w:rsidR="002358A0">
        <w:t>for</w:t>
      </w:r>
      <w:r w:rsidR="002358A0" w:rsidRPr="0091174C">
        <w:t xml:space="preserve"> human rights, the rule of law, transparency, accountability, pluralism and participation</w:t>
      </w:r>
      <w:r w:rsidR="002358A0">
        <w:t>)</w:t>
      </w:r>
      <w:r w:rsidR="003F5DDB">
        <w:t xml:space="preserve"> and in</w:t>
      </w:r>
      <w:r w:rsidR="002358A0" w:rsidRPr="006051BF">
        <w:t xml:space="preserve"> strengthen</w:t>
      </w:r>
      <w:r w:rsidR="003F5DDB">
        <w:t>ing</w:t>
      </w:r>
      <w:r w:rsidR="002358A0" w:rsidRPr="006051BF">
        <w:t xml:space="preserve"> their accountability</w:t>
      </w:r>
      <w:r w:rsidR="002358A0">
        <w:t>, and</w:t>
      </w:r>
      <w:r w:rsidR="002358A0" w:rsidRPr="006051BF">
        <w:t xml:space="preserve"> </w:t>
      </w:r>
      <w:r w:rsidR="004C0550">
        <w:t xml:space="preserve">should </w:t>
      </w:r>
      <w:r w:rsidR="002358A0">
        <w:t xml:space="preserve">provide guidance on </w:t>
      </w:r>
      <w:r w:rsidR="002358A0" w:rsidRPr="006051BF">
        <w:t>how to access funding and diversify their sources of support.</w:t>
      </w:r>
    </w:p>
    <w:p w:rsidR="002358A0" w:rsidRPr="00DD22EB" w:rsidRDefault="002358A0" w:rsidP="00C11301">
      <w:pPr>
        <w:pStyle w:val="H23G"/>
      </w:pPr>
      <w:r w:rsidRPr="00CD2B73">
        <w:tab/>
      </w:r>
      <w:r>
        <w:t>5</w:t>
      </w:r>
      <w:r w:rsidRPr="00CD2B73">
        <w:t>.</w:t>
      </w:r>
      <w:r w:rsidRPr="00CD2B73">
        <w:tab/>
      </w:r>
      <w:r w:rsidRPr="00DD22EB">
        <w:t>Funding</w:t>
      </w:r>
    </w:p>
    <w:p w:rsidR="002358A0" w:rsidRPr="00DD22EB" w:rsidRDefault="000077A7" w:rsidP="002B2203">
      <w:pPr>
        <w:pStyle w:val="SingleTxtG"/>
      </w:pPr>
      <w:r w:rsidRPr="00DD22EB">
        <w:rPr>
          <w:bCs/>
        </w:rPr>
        <w:t>51.</w:t>
      </w:r>
      <w:r w:rsidRPr="00DD22EB">
        <w:rPr>
          <w:bCs/>
        </w:rPr>
        <w:tab/>
      </w:r>
      <w:r w:rsidR="002358A0" w:rsidRPr="00DD22EB">
        <w:t xml:space="preserve">The ability </w:t>
      </w:r>
      <w:r w:rsidR="002358A0">
        <w:t>of</w:t>
      </w:r>
      <w:r w:rsidR="002358A0" w:rsidRPr="00DD22EB">
        <w:t xml:space="preserve"> representative organizations </w:t>
      </w:r>
      <w:r w:rsidR="002358A0">
        <w:t xml:space="preserve">of persons with disabilities </w:t>
      </w:r>
      <w:r w:rsidR="002358A0" w:rsidRPr="00DD22EB">
        <w:t>to access funding and resources is an integral and vital part of the right to freedom of association</w:t>
      </w:r>
      <w:r w:rsidR="002358A0">
        <w:t xml:space="preserve"> and </w:t>
      </w:r>
      <w:r w:rsidR="002358A0">
        <w:lastRenderedPageBreak/>
        <w:t>the effective participation of persons with disabilities</w:t>
      </w:r>
      <w:r w:rsidR="002358A0" w:rsidRPr="00DD22EB">
        <w:t>.</w:t>
      </w:r>
      <w:r w:rsidR="002358A0" w:rsidRPr="003F717B">
        <w:rPr>
          <w:rStyle w:val="FootnoteReference"/>
        </w:rPr>
        <w:footnoteReference w:id="36"/>
      </w:r>
      <w:r w:rsidR="002358A0" w:rsidRPr="00DD22EB">
        <w:t xml:space="preserve"> Funding stability is essential </w:t>
      </w:r>
      <w:r w:rsidR="002358A0">
        <w:t>to ensure</w:t>
      </w:r>
      <w:r w:rsidR="002358A0" w:rsidRPr="00DD22EB">
        <w:t xml:space="preserve"> effective and sustainable work</w:t>
      </w:r>
      <w:r w:rsidR="002358A0">
        <w:t xml:space="preserve"> programmes</w:t>
      </w:r>
      <w:r w:rsidR="002358A0" w:rsidRPr="00DD22EB">
        <w:t xml:space="preserve">, </w:t>
      </w:r>
      <w:r w:rsidR="002358A0">
        <w:t>enabli</w:t>
      </w:r>
      <w:r w:rsidR="002358A0" w:rsidRPr="00DD22EB">
        <w:t>ng organizations to grow internally</w:t>
      </w:r>
      <w:r w:rsidR="002358A0">
        <w:t xml:space="preserve">. </w:t>
      </w:r>
      <w:r w:rsidR="002358A0" w:rsidRPr="00DD22EB">
        <w:t>Any registered or unregistered</w:t>
      </w:r>
      <w:r w:rsidR="002358A0">
        <w:t xml:space="preserve"> organization</w:t>
      </w:r>
      <w:r w:rsidR="002358A0" w:rsidRPr="00DD22EB">
        <w:t xml:space="preserve"> should </w:t>
      </w:r>
      <w:r w:rsidR="002358A0">
        <w:t>be able</w:t>
      </w:r>
      <w:r w:rsidR="002358A0" w:rsidRPr="00DD22EB">
        <w:t xml:space="preserve"> to seek and secure fund</w:t>
      </w:r>
      <w:r w:rsidR="002358A0">
        <w:t>s</w:t>
      </w:r>
      <w:r w:rsidR="002358A0" w:rsidRPr="00DD22EB">
        <w:t xml:space="preserve"> and resources from domestic</w:t>
      </w:r>
      <w:r w:rsidR="002358A0">
        <w:t xml:space="preserve"> </w:t>
      </w:r>
      <w:r w:rsidR="002358A0" w:rsidRPr="00DD22EB">
        <w:t xml:space="preserve">and international </w:t>
      </w:r>
      <w:r w:rsidR="002358A0">
        <w:t>donors</w:t>
      </w:r>
      <w:r w:rsidR="002358A0" w:rsidRPr="00DD22EB">
        <w:t xml:space="preserve">, including </w:t>
      </w:r>
      <w:r w:rsidR="002358A0">
        <w:t xml:space="preserve">private </w:t>
      </w:r>
      <w:r w:rsidR="002358A0" w:rsidRPr="00DD22EB">
        <w:t xml:space="preserve">individuals, </w:t>
      </w:r>
      <w:r w:rsidR="002358A0">
        <w:t>private companies</w:t>
      </w:r>
      <w:r w:rsidR="002358A0" w:rsidRPr="00DD22EB">
        <w:t xml:space="preserve">, </w:t>
      </w:r>
      <w:r w:rsidR="002358A0">
        <w:t>CSOs</w:t>
      </w:r>
      <w:r w:rsidR="002358A0" w:rsidRPr="00DD22EB">
        <w:t xml:space="preserve">, </w:t>
      </w:r>
      <w:r w:rsidR="002358A0">
        <w:t>State</w:t>
      </w:r>
      <w:r w:rsidR="002358A0" w:rsidRPr="00DD22EB">
        <w:t>s and international organizations.</w:t>
      </w:r>
      <w:r w:rsidR="002358A0" w:rsidRPr="003F717B">
        <w:rPr>
          <w:rStyle w:val="FootnoteReference"/>
        </w:rPr>
        <w:footnoteReference w:id="37"/>
      </w:r>
      <w:r w:rsidR="002358A0" w:rsidRPr="00DD22EB">
        <w:t xml:space="preserve"> </w:t>
      </w:r>
    </w:p>
    <w:p w:rsidR="002358A0" w:rsidRDefault="000077A7" w:rsidP="002B2203">
      <w:pPr>
        <w:pStyle w:val="SingleTxtG"/>
      </w:pPr>
      <w:r>
        <w:rPr>
          <w:bCs/>
        </w:rPr>
        <w:t>52.</w:t>
      </w:r>
      <w:r>
        <w:rPr>
          <w:bCs/>
        </w:rPr>
        <w:tab/>
      </w:r>
      <w:r w:rsidR="002358A0">
        <w:t>S</w:t>
      </w:r>
      <w:r w:rsidR="002358A0" w:rsidRPr="00DD22EB">
        <w:t xml:space="preserve">ecuring </w:t>
      </w:r>
      <w:r w:rsidR="002358A0">
        <w:t xml:space="preserve">sustainable </w:t>
      </w:r>
      <w:r w:rsidR="002358A0" w:rsidRPr="00DD22EB">
        <w:t xml:space="preserve">funding </w:t>
      </w:r>
      <w:r w:rsidR="002358A0">
        <w:t>is</w:t>
      </w:r>
      <w:r w:rsidR="002358A0" w:rsidRPr="00DD22EB">
        <w:t xml:space="preserve"> one of the main challenges faced by </w:t>
      </w:r>
      <w:r w:rsidR="002358A0">
        <w:t>representative organizations of persons with disabilities</w:t>
      </w:r>
      <w:r w:rsidR="002358A0" w:rsidRPr="00DD22EB">
        <w:t xml:space="preserve">. </w:t>
      </w:r>
      <w:r w:rsidR="002358A0">
        <w:t xml:space="preserve">Contributions to </w:t>
      </w:r>
      <w:r w:rsidR="00D23E45">
        <w:t xml:space="preserve">the present </w:t>
      </w:r>
      <w:r w:rsidR="002358A0">
        <w:t>report illustrate that s</w:t>
      </w:r>
      <w:r w:rsidR="002358A0" w:rsidRPr="001760EE">
        <w:t xml:space="preserve">ome </w:t>
      </w:r>
      <w:r w:rsidR="002358A0">
        <w:t>S</w:t>
      </w:r>
      <w:r w:rsidR="002358A0" w:rsidRPr="001760EE">
        <w:t xml:space="preserve">tates have established </w:t>
      </w:r>
      <w:r w:rsidR="002358A0">
        <w:t xml:space="preserve">temporary or </w:t>
      </w:r>
      <w:r w:rsidR="002358A0" w:rsidRPr="001760EE">
        <w:t>permanent fund</w:t>
      </w:r>
      <w:r w:rsidR="002358A0">
        <w:t>s</w:t>
      </w:r>
      <w:r w:rsidR="002358A0" w:rsidRPr="001760EE">
        <w:t xml:space="preserve"> to support the </w:t>
      </w:r>
      <w:r w:rsidR="002358A0">
        <w:t>functioning</w:t>
      </w:r>
      <w:r w:rsidR="002358A0" w:rsidRPr="001760EE">
        <w:t xml:space="preserve"> of </w:t>
      </w:r>
      <w:r w:rsidR="002358A0">
        <w:t xml:space="preserve">these </w:t>
      </w:r>
      <w:r w:rsidR="002358A0" w:rsidRPr="001760EE">
        <w:t xml:space="preserve">representative organizations </w:t>
      </w:r>
      <w:r w:rsidR="002358A0">
        <w:t>as well as</w:t>
      </w:r>
      <w:r w:rsidR="002358A0" w:rsidRPr="001760EE">
        <w:t xml:space="preserve"> </w:t>
      </w:r>
      <w:r w:rsidR="002358A0">
        <w:t xml:space="preserve">the </w:t>
      </w:r>
      <w:r w:rsidR="002358A0" w:rsidRPr="001760EE">
        <w:t>participation of persons with d</w:t>
      </w:r>
      <w:r w:rsidR="002358A0">
        <w:t>isabilities in various decision-making processes</w:t>
      </w:r>
      <w:r w:rsidR="002358A0" w:rsidRPr="001760EE">
        <w:t>.</w:t>
      </w:r>
      <w:r w:rsidR="002358A0">
        <w:t xml:space="preserve"> While those schemes are important for the sustainability of representative organizations, the broad discretion of</w:t>
      </w:r>
      <w:r w:rsidR="002358A0" w:rsidRPr="00BF6898">
        <w:t xml:space="preserve"> </w:t>
      </w:r>
      <w:r w:rsidR="002358A0">
        <w:t xml:space="preserve">State </w:t>
      </w:r>
      <w:r w:rsidR="002358A0" w:rsidRPr="00BF6898">
        <w:t xml:space="preserve">authorities to </w:t>
      </w:r>
      <w:r w:rsidR="002358A0">
        <w:t>allocate resources is of concern, as it may affect the independence and autonomy of organizations. Moreover, it is worrisome that in some cases,</w:t>
      </w:r>
      <w:r w:rsidR="002358A0" w:rsidRPr="005B739C">
        <w:t xml:space="preserve"> </w:t>
      </w:r>
      <w:r w:rsidR="002358A0">
        <w:t xml:space="preserve">State funds are only intended for the provision of services, which limits the funding opportunities </w:t>
      </w:r>
      <w:r w:rsidR="00D23E45">
        <w:t>for</w:t>
      </w:r>
      <w:r w:rsidR="002358A0">
        <w:t xml:space="preserve"> existing and potential organizations focusing primarily on advocacy.</w:t>
      </w:r>
      <w:r w:rsidR="00591F9A">
        <w:t xml:space="preserve"> </w:t>
      </w:r>
    </w:p>
    <w:p w:rsidR="002358A0" w:rsidRDefault="000077A7" w:rsidP="002B2203">
      <w:pPr>
        <w:pStyle w:val="SingleTxtG"/>
      </w:pPr>
      <w:r>
        <w:rPr>
          <w:bCs/>
        </w:rPr>
        <w:t>53.</w:t>
      </w:r>
      <w:r>
        <w:rPr>
          <w:bCs/>
        </w:rPr>
        <w:tab/>
      </w:r>
      <w:r w:rsidR="002358A0">
        <w:t>When organizations</w:t>
      </w:r>
      <w:r w:rsidR="002358A0" w:rsidRPr="00DD22EB">
        <w:t xml:space="preserve"> are unable to access domestic funds to support their activities, </w:t>
      </w:r>
      <w:r w:rsidR="000F39C8">
        <w:t xml:space="preserve">due </w:t>
      </w:r>
      <w:r w:rsidR="002358A0">
        <w:t>either</w:t>
      </w:r>
      <w:r w:rsidR="002358A0" w:rsidRPr="00DD22EB">
        <w:t xml:space="preserve"> to </w:t>
      </w:r>
      <w:r w:rsidR="000F39C8">
        <w:t>a</w:t>
      </w:r>
      <w:r w:rsidR="002358A0" w:rsidRPr="00DD22EB">
        <w:t xml:space="preserve"> </w:t>
      </w:r>
      <w:r w:rsidR="002358A0">
        <w:t>lack</w:t>
      </w:r>
      <w:r w:rsidR="002358A0" w:rsidRPr="00DD22EB">
        <w:t xml:space="preserve"> </w:t>
      </w:r>
      <w:r w:rsidR="002358A0">
        <w:t xml:space="preserve">of </w:t>
      </w:r>
      <w:r w:rsidR="002358A0" w:rsidRPr="00DD22EB">
        <w:t>or</w:t>
      </w:r>
      <w:r w:rsidR="000F39C8">
        <w:t xml:space="preserve"> the</w:t>
      </w:r>
      <w:r w:rsidR="002358A0" w:rsidRPr="00DD22EB">
        <w:t xml:space="preserve"> limited availability of government funding, or</w:t>
      </w:r>
      <w:r w:rsidR="002358A0">
        <w:t xml:space="preserve"> </w:t>
      </w:r>
      <w:r w:rsidR="000F39C8">
        <w:t>a</w:t>
      </w:r>
      <w:r w:rsidR="000F39C8" w:rsidRPr="00DD22EB">
        <w:t xml:space="preserve"> </w:t>
      </w:r>
      <w:r w:rsidR="002358A0" w:rsidRPr="00DD22EB">
        <w:t>lack of</w:t>
      </w:r>
      <w:r w:rsidR="002358A0">
        <w:t xml:space="preserve"> interest by the private sector, they often rely</w:t>
      </w:r>
      <w:r w:rsidR="002358A0" w:rsidRPr="00DD22EB">
        <w:t xml:space="preserve"> on external sources. </w:t>
      </w:r>
      <w:r w:rsidR="002358A0">
        <w:t>In such cases</w:t>
      </w:r>
      <w:r w:rsidR="002358A0" w:rsidRPr="00DD22EB">
        <w:t>, donors’ preference</w:t>
      </w:r>
      <w:r w:rsidR="000F39C8">
        <w:t>s for</w:t>
      </w:r>
      <w:r w:rsidR="002358A0" w:rsidRPr="00DD22EB">
        <w:t xml:space="preserve"> fund</w:t>
      </w:r>
      <w:r w:rsidR="000F39C8">
        <w:t>ing</w:t>
      </w:r>
      <w:r w:rsidR="002358A0" w:rsidRPr="00DD22EB">
        <w:t xml:space="preserve"> activities rather than core institutional functions, as well as their sometimes narrow agendas, </w:t>
      </w:r>
      <w:r w:rsidR="002358A0">
        <w:t>can</w:t>
      </w:r>
      <w:r w:rsidR="002358A0" w:rsidRPr="00DD22EB">
        <w:t xml:space="preserve"> prevent </w:t>
      </w:r>
      <w:r w:rsidR="002358A0">
        <w:t>representative organizations of persons with disabilities</w:t>
      </w:r>
      <w:r w:rsidR="002358A0" w:rsidRPr="00DD22EB">
        <w:t xml:space="preserve"> from establishing a viable organizational structure</w:t>
      </w:r>
      <w:r w:rsidR="002358A0">
        <w:t xml:space="preserve">. </w:t>
      </w:r>
      <w:r w:rsidR="000F39C8">
        <w:t xml:space="preserve">Such </w:t>
      </w:r>
      <w:r w:rsidR="002358A0">
        <w:t>trends</w:t>
      </w:r>
      <w:r w:rsidR="000F39C8">
        <w:t xml:space="preserve"> have an</w:t>
      </w:r>
      <w:r w:rsidR="002358A0">
        <w:t xml:space="preserve"> impact on</w:t>
      </w:r>
      <w:r w:rsidR="002358A0" w:rsidRPr="00DD22EB">
        <w:t xml:space="preserve"> </w:t>
      </w:r>
      <w:r w:rsidR="002358A0">
        <w:t>organizations</w:t>
      </w:r>
      <w:r w:rsidR="000F39C8">
        <w:t>’</w:t>
      </w:r>
      <w:r w:rsidR="002358A0">
        <w:t xml:space="preserve"> </w:t>
      </w:r>
      <w:r w:rsidR="002358A0" w:rsidRPr="00DD22EB">
        <w:t>long-term planning and engagement in a given area.</w:t>
      </w:r>
      <w:r w:rsidR="002358A0" w:rsidRPr="003F717B">
        <w:rPr>
          <w:rStyle w:val="FootnoteReference"/>
        </w:rPr>
        <w:footnoteReference w:id="38"/>
      </w:r>
      <w:r w:rsidR="002358A0">
        <w:t xml:space="preserve"> Furthermore, the lack of a financial or funding history prevents many grass</w:t>
      </w:r>
      <w:r w:rsidR="000F39C8">
        <w:t>-</w:t>
      </w:r>
      <w:r w:rsidR="002358A0">
        <w:t>roots organizations from applying for any type of funding.</w:t>
      </w:r>
    </w:p>
    <w:p w:rsidR="002358A0" w:rsidRPr="00DD22EB" w:rsidRDefault="000077A7" w:rsidP="002B2203">
      <w:pPr>
        <w:pStyle w:val="SingleTxtG"/>
      </w:pPr>
      <w:r w:rsidRPr="00DD22EB">
        <w:rPr>
          <w:bCs/>
        </w:rPr>
        <w:t>54.</w:t>
      </w:r>
      <w:r w:rsidRPr="00DD22EB">
        <w:rPr>
          <w:bCs/>
        </w:rPr>
        <w:tab/>
      </w:r>
      <w:r w:rsidR="002358A0">
        <w:t>The recommendation formulated by</w:t>
      </w:r>
      <w:r w:rsidR="002358A0" w:rsidRPr="00DD22EB">
        <w:t xml:space="preserve"> the Committee on the Rights of Persons with Disabilities to increase the public resources available for </w:t>
      </w:r>
      <w:r w:rsidR="002358A0">
        <w:t>representative organiz</w:t>
      </w:r>
      <w:r w:rsidR="002358A0" w:rsidRPr="00DD22EB">
        <w:t xml:space="preserve">ations of persons with disabilities, including </w:t>
      </w:r>
      <w:r w:rsidR="002358A0">
        <w:t>those</w:t>
      </w:r>
      <w:r w:rsidR="002358A0" w:rsidRPr="00DD22EB">
        <w:t xml:space="preserve"> representing children with disabilities, </w:t>
      </w:r>
      <w:r w:rsidR="002358A0">
        <w:rPr>
          <w:rFonts w:eastAsia="Calibri"/>
        </w:rPr>
        <w:t xml:space="preserve">should be implemented </w:t>
      </w:r>
      <w:r w:rsidR="002358A0" w:rsidRPr="00DD22EB">
        <w:rPr>
          <w:rFonts w:eastAsia="Calibri"/>
        </w:rPr>
        <w:t xml:space="preserve">to enable them to fulfil their role under the </w:t>
      </w:r>
      <w:r w:rsidR="002358A0" w:rsidRPr="002C7026">
        <w:t>Convention</w:t>
      </w:r>
      <w:r w:rsidR="002358A0" w:rsidRPr="000065EA">
        <w:t xml:space="preserve"> on the Rights of Persons with Disabilities</w:t>
      </w:r>
      <w:r w:rsidR="002358A0" w:rsidRPr="00DD22EB">
        <w:t>.</w:t>
      </w:r>
      <w:r w:rsidR="002358A0" w:rsidRPr="003F717B">
        <w:rPr>
          <w:rStyle w:val="FootnoteReference"/>
        </w:rPr>
        <w:footnoteReference w:id="39"/>
      </w:r>
      <w:r w:rsidR="002358A0" w:rsidRPr="00DD22EB">
        <w:rPr>
          <w:rFonts w:eastAsia="Calibri"/>
        </w:rPr>
        <w:t xml:space="preserve"> States should </w:t>
      </w:r>
      <w:r w:rsidR="002358A0">
        <w:rPr>
          <w:rFonts w:eastAsia="Calibri"/>
        </w:rPr>
        <w:t xml:space="preserve">not only </w:t>
      </w:r>
      <w:r w:rsidR="002358A0" w:rsidRPr="00DD22EB">
        <w:rPr>
          <w:rFonts w:eastAsia="Calibri"/>
        </w:rPr>
        <w:t>economically</w:t>
      </w:r>
      <w:r w:rsidR="002358A0">
        <w:rPr>
          <w:rFonts w:eastAsia="Calibri"/>
        </w:rPr>
        <w:t xml:space="preserve"> support </w:t>
      </w:r>
      <w:r w:rsidR="002358A0" w:rsidRPr="00DD22EB">
        <w:rPr>
          <w:rFonts w:eastAsia="Calibri"/>
        </w:rPr>
        <w:t xml:space="preserve">the </w:t>
      </w:r>
      <w:r w:rsidR="002358A0">
        <w:rPr>
          <w:rFonts w:eastAsia="Calibri"/>
        </w:rPr>
        <w:t>establishment</w:t>
      </w:r>
      <w:r w:rsidR="002358A0" w:rsidRPr="00DD22EB">
        <w:rPr>
          <w:rFonts w:eastAsia="Calibri"/>
        </w:rPr>
        <w:t xml:space="preserve"> and strengthening of organizations of persons with disabilities</w:t>
      </w:r>
      <w:r w:rsidR="002358A0">
        <w:rPr>
          <w:rFonts w:eastAsia="Calibri"/>
        </w:rPr>
        <w:t>,</w:t>
      </w:r>
      <w:r w:rsidR="002358A0" w:rsidRPr="003F717B">
        <w:rPr>
          <w:rStyle w:val="FootnoteReference"/>
          <w:rFonts w:eastAsia="Calibri"/>
        </w:rPr>
        <w:footnoteReference w:id="40"/>
      </w:r>
      <w:r w:rsidR="002358A0" w:rsidRPr="00DD22EB">
        <w:rPr>
          <w:rFonts w:eastAsia="Calibri"/>
        </w:rPr>
        <w:t xml:space="preserve"> </w:t>
      </w:r>
      <w:r w:rsidR="002358A0">
        <w:t>but also</w:t>
      </w:r>
      <w:r w:rsidR="002358A0" w:rsidRPr="00DD22EB">
        <w:t xml:space="preserve"> allow </w:t>
      </w:r>
      <w:r w:rsidR="002358A0">
        <w:t xml:space="preserve">them to </w:t>
      </w:r>
      <w:r w:rsidR="002358A0" w:rsidRPr="00DD22EB">
        <w:t xml:space="preserve">access foreign funding as a part of international cooperation, which </w:t>
      </w:r>
      <w:r w:rsidR="002358A0">
        <w:t>CSOs</w:t>
      </w:r>
      <w:r w:rsidR="002358A0" w:rsidRPr="00DD22EB">
        <w:t xml:space="preserve"> </w:t>
      </w:r>
      <w:r w:rsidR="002358A0">
        <w:t>are</w:t>
      </w:r>
      <w:r w:rsidR="002358A0" w:rsidRPr="00DD22EB">
        <w:t xml:space="preserve"> </w:t>
      </w:r>
      <w:r w:rsidR="002358A0">
        <w:t xml:space="preserve">also </w:t>
      </w:r>
      <w:r w:rsidR="002358A0" w:rsidRPr="00DD22EB">
        <w:t>entitled to</w:t>
      </w:r>
      <w:r w:rsidR="002358A0">
        <w:t xml:space="preserve"> benefit from</w:t>
      </w:r>
      <w:r w:rsidR="002358A0" w:rsidRPr="00DD22EB">
        <w:t>.</w:t>
      </w:r>
      <w:r w:rsidR="002358A0" w:rsidRPr="003F717B">
        <w:rPr>
          <w:rStyle w:val="FootnoteReference"/>
        </w:rPr>
        <w:footnoteReference w:id="41"/>
      </w:r>
    </w:p>
    <w:p w:rsidR="002358A0" w:rsidRPr="00C42D1E" w:rsidRDefault="002358A0" w:rsidP="00C11301">
      <w:pPr>
        <w:pStyle w:val="H23G"/>
      </w:pPr>
      <w:r w:rsidRPr="00CD2B73">
        <w:tab/>
      </w:r>
      <w:r>
        <w:t>6</w:t>
      </w:r>
      <w:r w:rsidRPr="00C42D1E">
        <w:t>.</w:t>
      </w:r>
      <w:r w:rsidRPr="00C42D1E">
        <w:tab/>
        <w:t>Strategic alliances</w:t>
      </w:r>
    </w:p>
    <w:p w:rsidR="002358A0" w:rsidRPr="003C1929" w:rsidRDefault="000077A7" w:rsidP="002B2203">
      <w:pPr>
        <w:pStyle w:val="SingleTxtG"/>
        <w:rPr>
          <w:lang w:val="en-US"/>
        </w:rPr>
      </w:pPr>
      <w:r w:rsidRPr="003C1929">
        <w:rPr>
          <w:bCs/>
          <w:lang w:val="en-US"/>
        </w:rPr>
        <w:t>55.</w:t>
      </w:r>
      <w:r w:rsidRPr="003C1929">
        <w:rPr>
          <w:bCs/>
          <w:lang w:val="en-US"/>
        </w:rPr>
        <w:tab/>
      </w:r>
      <w:r w:rsidR="002358A0">
        <w:rPr>
          <w:lang w:val="en-US"/>
        </w:rPr>
        <w:t>The b</w:t>
      </w:r>
      <w:r w:rsidR="002358A0" w:rsidRPr="003C1929">
        <w:rPr>
          <w:lang w:val="en-US"/>
        </w:rPr>
        <w:t xml:space="preserve">uilding </w:t>
      </w:r>
      <w:r w:rsidR="002358A0">
        <w:rPr>
          <w:lang w:val="en-US"/>
        </w:rPr>
        <w:t xml:space="preserve">of </w:t>
      </w:r>
      <w:r w:rsidR="002358A0" w:rsidRPr="003C1929">
        <w:rPr>
          <w:lang w:val="en-US"/>
        </w:rPr>
        <w:t>networks, coalitions and strategic alliances is critical</w:t>
      </w:r>
      <w:r w:rsidR="002358A0">
        <w:rPr>
          <w:lang w:val="en-US"/>
        </w:rPr>
        <w:t>, as</w:t>
      </w:r>
      <w:r w:rsidR="002358A0" w:rsidRPr="003C1929">
        <w:rPr>
          <w:lang w:val="en-US"/>
        </w:rPr>
        <w:t xml:space="preserve"> </w:t>
      </w:r>
      <w:r w:rsidR="002358A0">
        <w:rPr>
          <w:rFonts w:eastAsia="Calibri"/>
        </w:rPr>
        <w:t>r</w:t>
      </w:r>
      <w:r w:rsidR="002358A0" w:rsidRPr="00DD22EB">
        <w:rPr>
          <w:rFonts w:eastAsia="Calibri"/>
        </w:rPr>
        <w:t>epresentative organizations of persons with disabilities</w:t>
      </w:r>
      <w:r w:rsidR="002358A0">
        <w:rPr>
          <w:lang w:val="en-US"/>
        </w:rPr>
        <w:t xml:space="preserve"> cannot build inclusive</w:t>
      </w:r>
      <w:r w:rsidR="002358A0" w:rsidRPr="003C1929">
        <w:rPr>
          <w:lang w:val="en-US"/>
        </w:rPr>
        <w:t xml:space="preserve"> </w:t>
      </w:r>
      <w:r w:rsidR="002358A0">
        <w:t>societies</w:t>
      </w:r>
      <w:r w:rsidR="002358A0" w:rsidRPr="003C1929">
        <w:t xml:space="preserve"> in isolation. </w:t>
      </w:r>
      <w:r w:rsidR="002358A0" w:rsidRPr="003C1929">
        <w:rPr>
          <w:lang w:val="en-US"/>
        </w:rPr>
        <w:t>Networking and coalition</w:t>
      </w:r>
      <w:r w:rsidR="002358A0">
        <w:rPr>
          <w:lang w:val="en-US"/>
        </w:rPr>
        <w:t>-</w:t>
      </w:r>
      <w:r w:rsidR="002358A0" w:rsidRPr="003C1929">
        <w:rPr>
          <w:lang w:val="en-US"/>
        </w:rPr>
        <w:t xml:space="preserve">building are essential </w:t>
      </w:r>
      <w:r w:rsidR="002358A0">
        <w:rPr>
          <w:lang w:val="en-US"/>
        </w:rPr>
        <w:t xml:space="preserve">instruments </w:t>
      </w:r>
      <w:r w:rsidR="000F39C8">
        <w:t>for</w:t>
      </w:r>
      <w:r w:rsidR="002358A0" w:rsidRPr="003C1929">
        <w:t xml:space="preserve"> increas</w:t>
      </w:r>
      <w:r w:rsidR="000F39C8">
        <w:t>ing</w:t>
      </w:r>
      <w:r w:rsidR="002358A0" w:rsidRPr="003C1929">
        <w:t xml:space="preserve"> collective</w:t>
      </w:r>
      <w:r w:rsidR="002358A0">
        <w:t xml:space="preserve"> influence,</w:t>
      </w:r>
      <w:r w:rsidR="002358A0" w:rsidRPr="003C1929">
        <w:t xml:space="preserve"> in terms of </w:t>
      </w:r>
      <w:r w:rsidR="002358A0">
        <w:t xml:space="preserve">both </w:t>
      </w:r>
      <w:r w:rsidR="002358A0" w:rsidRPr="003C1929">
        <w:t>organizational and advocacy capacit</w:t>
      </w:r>
      <w:r w:rsidR="002358A0">
        <w:t>y</w:t>
      </w:r>
      <w:r w:rsidR="002358A0" w:rsidRPr="003C1929">
        <w:rPr>
          <w:lang w:val="en-US"/>
        </w:rPr>
        <w:t>. They also facilitate exchange</w:t>
      </w:r>
      <w:r w:rsidR="000F39C8">
        <w:rPr>
          <w:lang w:val="en-US"/>
        </w:rPr>
        <w:t>s</w:t>
      </w:r>
      <w:r w:rsidR="002358A0" w:rsidRPr="003C1929">
        <w:rPr>
          <w:lang w:val="en-US"/>
        </w:rPr>
        <w:t xml:space="preserve"> of information, experiences and </w:t>
      </w:r>
      <w:r w:rsidR="002358A0">
        <w:rPr>
          <w:lang w:val="en-US"/>
        </w:rPr>
        <w:t>good</w:t>
      </w:r>
      <w:r w:rsidR="002358A0" w:rsidRPr="003C1929">
        <w:rPr>
          <w:lang w:val="en-US"/>
        </w:rPr>
        <w:t xml:space="preserve"> practices</w:t>
      </w:r>
      <w:r w:rsidR="002358A0">
        <w:rPr>
          <w:lang w:val="en-US"/>
        </w:rPr>
        <w:t xml:space="preserve">, </w:t>
      </w:r>
      <w:r w:rsidR="000F39C8">
        <w:rPr>
          <w:lang w:val="en-US"/>
        </w:rPr>
        <w:t>thereby</w:t>
      </w:r>
      <w:r w:rsidR="000F39C8" w:rsidRPr="003C1929">
        <w:rPr>
          <w:lang w:val="en-US"/>
        </w:rPr>
        <w:t xml:space="preserve"> </w:t>
      </w:r>
      <w:r w:rsidR="002358A0" w:rsidRPr="003C1929">
        <w:rPr>
          <w:lang w:val="en-US"/>
        </w:rPr>
        <w:t>enhancing chance</w:t>
      </w:r>
      <w:r w:rsidR="000F39C8">
        <w:rPr>
          <w:lang w:val="en-US"/>
        </w:rPr>
        <w:t>s</w:t>
      </w:r>
      <w:r w:rsidR="002358A0" w:rsidRPr="003C1929">
        <w:rPr>
          <w:lang w:val="en-US"/>
        </w:rPr>
        <w:t xml:space="preserve"> for </w:t>
      </w:r>
      <w:r w:rsidR="002358A0">
        <w:rPr>
          <w:lang w:val="en-US"/>
        </w:rPr>
        <w:t xml:space="preserve">successful </w:t>
      </w:r>
      <w:r w:rsidR="002358A0" w:rsidRPr="003C1929">
        <w:rPr>
          <w:lang w:val="en-US"/>
        </w:rPr>
        <w:t>advocacy</w:t>
      </w:r>
      <w:r w:rsidR="002358A0">
        <w:rPr>
          <w:lang w:val="en-US"/>
        </w:rPr>
        <w:t xml:space="preserve"> and </w:t>
      </w:r>
      <w:r w:rsidR="002358A0" w:rsidRPr="003C1929">
        <w:t>contribut</w:t>
      </w:r>
      <w:r w:rsidR="002358A0">
        <w:t>ing</w:t>
      </w:r>
      <w:r w:rsidR="002358A0" w:rsidRPr="003C1929">
        <w:t xml:space="preserve"> to pluralism and compromise.</w:t>
      </w:r>
    </w:p>
    <w:p w:rsidR="002358A0" w:rsidRPr="003C1929" w:rsidRDefault="000077A7" w:rsidP="002B2203">
      <w:pPr>
        <w:pStyle w:val="SingleTxtG"/>
      </w:pPr>
      <w:r w:rsidRPr="003C1929">
        <w:rPr>
          <w:bCs/>
        </w:rPr>
        <w:lastRenderedPageBreak/>
        <w:t>56.</w:t>
      </w:r>
      <w:r w:rsidRPr="003C1929">
        <w:rPr>
          <w:bCs/>
        </w:rPr>
        <w:tab/>
      </w:r>
      <w:r w:rsidR="002358A0">
        <w:t>R</w:t>
      </w:r>
      <w:r w:rsidR="002358A0" w:rsidRPr="00DD22EB">
        <w:rPr>
          <w:rFonts w:eastAsia="Calibri"/>
        </w:rPr>
        <w:t>epresentative organizations of persons with disabilities</w:t>
      </w:r>
      <w:r w:rsidR="002358A0" w:rsidRPr="003C1929">
        <w:t xml:space="preserve"> </w:t>
      </w:r>
      <w:r w:rsidR="002358A0">
        <w:t>should</w:t>
      </w:r>
      <w:r w:rsidR="002358A0" w:rsidRPr="003C1929">
        <w:t xml:space="preserve"> build collaborative relationships with other </w:t>
      </w:r>
      <w:r w:rsidR="002358A0">
        <w:t>actors</w:t>
      </w:r>
      <w:r w:rsidR="002358A0" w:rsidRPr="003C1929">
        <w:t xml:space="preserve">, including </w:t>
      </w:r>
      <w:r w:rsidR="002358A0">
        <w:t>CSOs</w:t>
      </w:r>
      <w:r w:rsidR="002358A0" w:rsidRPr="003C1929">
        <w:t xml:space="preserve"> from other sectors, </w:t>
      </w:r>
      <w:r w:rsidR="002358A0">
        <w:t>NGO</w:t>
      </w:r>
      <w:r w:rsidR="002358A0" w:rsidRPr="003C1929">
        <w:t xml:space="preserve">s, human rights defenders, </w:t>
      </w:r>
      <w:r w:rsidR="00D33819">
        <w:t>providers of services</w:t>
      </w:r>
      <w:r w:rsidR="002358A0" w:rsidRPr="003C1929">
        <w:t>, political parties, multilateral organizations and international cooperation</w:t>
      </w:r>
      <w:r w:rsidR="002358A0">
        <w:t xml:space="preserve"> agencies</w:t>
      </w:r>
      <w:r w:rsidR="002358A0" w:rsidRPr="003C1929">
        <w:t xml:space="preserve">, </w:t>
      </w:r>
      <w:r w:rsidR="002358A0">
        <w:t>to</w:t>
      </w:r>
      <w:r w:rsidR="002358A0" w:rsidRPr="003C1929">
        <w:t xml:space="preserve"> work </w:t>
      </w:r>
      <w:r w:rsidR="002358A0">
        <w:t>collectively</w:t>
      </w:r>
      <w:r w:rsidR="002358A0" w:rsidRPr="003C1929">
        <w:t xml:space="preserve"> for respect of </w:t>
      </w:r>
      <w:r w:rsidR="00D33819">
        <w:t xml:space="preserve">the </w:t>
      </w:r>
      <w:r w:rsidR="002358A0" w:rsidRPr="003C1929">
        <w:t xml:space="preserve">human rights and fundamental freedoms of persons with disabilities. </w:t>
      </w:r>
      <w:r w:rsidR="002358A0">
        <w:t>Collaboration requires a common understanding of the human rights-based approach to disability, thus avoiding c</w:t>
      </w:r>
      <w:r w:rsidR="002358A0" w:rsidRPr="003C1929">
        <w:t>harity</w:t>
      </w:r>
      <w:r w:rsidR="002358A0">
        <w:t>-based and</w:t>
      </w:r>
      <w:r w:rsidR="002358A0" w:rsidRPr="003C1929">
        <w:t xml:space="preserve"> paternalistic approaches</w:t>
      </w:r>
      <w:r w:rsidR="002358A0">
        <w:t>. The rights of persons with disabilities are</w:t>
      </w:r>
      <w:r w:rsidR="002358A0" w:rsidRPr="003C1929">
        <w:t xml:space="preserve"> not </w:t>
      </w:r>
      <w:r w:rsidR="00591F9A">
        <w:t>“</w:t>
      </w:r>
      <w:r w:rsidR="002358A0" w:rsidRPr="003C1929">
        <w:t>disability-</w:t>
      </w:r>
      <w:r w:rsidR="002358A0">
        <w:t>specific</w:t>
      </w:r>
      <w:r w:rsidR="00591F9A">
        <w:t>”</w:t>
      </w:r>
      <w:r w:rsidR="002358A0">
        <w:t xml:space="preserve"> </w:t>
      </w:r>
      <w:r w:rsidR="002358A0" w:rsidRPr="003C1929">
        <w:t>rights but universal human rights</w:t>
      </w:r>
      <w:r w:rsidR="002358A0">
        <w:t xml:space="preserve"> that</w:t>
      </w:r>
      <w:r w:rsidR="002358A0" w:rsidRPr="003C1929">
        <w:t xml:space="preserve"> apply to all human beings.</w:t>
      </w:r>
    </w:p>
    <w:p w:rsidR="002358A0" w:rsidRPr="003C1929" w:rsidRDefault="000077A7" w:rsidP="002B2203">
      <w:pPr>
        <w:pStyle w:val="SingleTxtG"/>
        <w:rPr>
          <w:lang w:val="en-US"/>
        </w:rPr>
      </w:pPr>
      <w:r w:rsidRPr="003C1929">
        <w:rPr>
          <w:bCs/>
          <w:lang w:val="en-US"/>
        </w:rPr>
        <w:t>57.</w:t>
      </w:r>
      <w:r w:rsidRPr="003C1929">
        <w:rPr>
          <w:bCs/>
          <w:lang w:val="en-US"/>
        </w:rPr>
        <w:tab/>
      </w:r>
      <w:r w:rsidR="002358A0" w:rsidRPr="003C1929">
        <w:t xml:space="preserve">There are various types of cooperation </w:t>
      </w:r>
      <w:r w:rsidR="00D33819">
        <w:t>that</w:t>
      </w:r>
      <w:r w:rsidR="002358A0" w:rsidRPr="003C1929">
        <w:t xml:space="preserve"> </w:t>
      </w:r>
      <w:r w:rsidR="002358A0" w:rsidRPr="00DD22EB">
        <w:rPr>
          <w:rFonts w:eastAsia="Calibri"/>
        </w:rPr>
        <w:t>representative organizations of persons with disabilities</w:t>
      </w:r>
      <w:r w:rsidR="002358A0" w:rsidRPr="003C1929">
        <w:t xml:space="preserve"> engage</w:t>
      </w:r>
      <w:r w:rsidR="00D33819">
        <w:t xml:space="preserve"> in</w:t>
      </w:r>
      <w:r w:rsidR="002358A0">
        <w:t>, such as</w:t>
      </w:r>
      <w:r w:rsidR="002358A0" w:rsidRPr="003C1929">
        <w:t xml:space="preserve"> promot</w:t>
      </w:r>
      <w:r w:rsidR="002358A0">
        <w:t>ing</w:t>
      </w:r>
      <w:r w:rsidR="002358A0" w:rsidRPr="003C1929">
        <w:t xml:space="preserve"> the mainstreaming of </w:t>
      </w:r>
      <w:r w:rsidR="00D33819">
        <w:t xml:space="preserve">the </w:t>
      </w:r>
      <w:r w:rsidR="002358A0" w:rsidRPr="003C1929">
        <w:t>rights of persons with disabilities in advocacy initiatives conducted by other groups</w:t>
      </w:r>
      <w:r w:rsidR="002358A0">
        <w:t xml:space="preserve"> subject to exclusion and discrimination</w:t>
      </w:r>
      <w:r w:rsidR="002358A0" w:rsidRPr="003C1929">
        <w:t>, such as indigenous people</w:t>
      </w:r>
      <w:r w:rsidR="002358A0">
        <w:t xml:space="preserve"> or older persons</w:t>
      </w:r>
      <w:r w:rsidR="002358A0" w:rsidRPr="003C1929">
        <w:t xml:space="preserve">. This approach is of particular importance since persons with disabilities have often </w:t>
      </w:r>
      <w:r w:rsidR="002358A0">
        <w:t>been</w:t>
      </w:r>
      <w:r w:rsidR="002358A0" w:rsidRPr="003C1929">
        <w:t xml:space="preserve"> invisible and excluded from non-disability-specific discussions and processes.</w:t>
      </w:r>
      <w:r w:rsidR="002358A0" w:rsidRPr="003F717B">
        <w:rPr>
          <w:rStyle w:val="FootnoteReference"/>
        </w:rPr>
        <w:footnoteReference w:id="42"/>
      </w:r>
      <w:r w:rsidR="002358A0" w:rsidRPr="003C1929">
        <w:t xml:space="preserve"> Furthermore, </w:t>
      </w:r>
      <w:r w:rsidR="002358A0" w:rsidRPr="00DD22EB">
        <w:rPr>
          <w:rFonts w:eastAsia="Calibri"/>
        </w:rPr>
        <w:t>representative organizations of persons with disabilities</w:t>
      </w:r>
      <w:r w:rsidR="002358A0" w:rsidRPr="003C1929">
        <w:t xml:space="preserve"> can </w:t>
      </w:r>
      <w:r w:rsidR="002358A0">
        <w:t>benefit</w:t>
      </w:r>
      <w:r w:rsidR="002358A0" w:rsidRPr="003C1929">
        <w:t xml:space="preserve"> from the strengths and experience of other civil society movements to strengthen the disability movement. </w:t>
      </w:r>
    </w:p>
    <w:p w:rsidR="002358A0" w:rsidRPr="00CD5C36" w:rsidRDefault="002358A0" w:rsidP="00C11301">
      <w:pPr>
        <w:pStyle w:val="H23G"/>
      </w:pPr>
      <w:r w:rsidRPr="00CD2B73">
        <w:tab/>
      </w:r>
      <w:r>
        <w:t>7</w:t>
      </w:r>
      <w:r w:rsidRPr="00CD5C36">
        <w:t>.</w:t>
      </w:r>
      <w:r w:rsidRPr="00CD5C36">
        <w:tab/>
      </w:r>
      <w:r>
        <w:t>Women and girls with disabilities</w:t>
      </w:r>
    </w:p>
    <w:p w:rsidR="002358A0" w:rsidRDefault="000077A7" w:rsidP="002B2203">
      <w:pPr>
        <w:pStyle w:val="SingleTxtG"/>
      </w:pPr>
      <w:r>
        <w:rPr>
          <w:bCs/>
        </w:rPr>
        <w:t>58.</w:t>
      </w:r>
      <w:r>
        <w:rPr>
          <w:bCs/>
        </w:rPr>
        <w:tab/>
      </w:r>
      <w:r w:rsidR="002358A0">
        <w:t>Because w</w:t>
      </w:r>
      <w:r w:rsidR="002358A0" w:rsidRPr="003C1929">
        <w:t xml:space="preserve">omen and girls with disabilities have historically encountered many barriers </w:t>
      </w:r>
      <w:r w:rsidR="002358A0">
        <w:t>to</w:t>
      </w:r>
      <w:r w:rsidR="002358A0" w:rsidRPr="003C1929">
        <w:t xml:space="preserve"> participati</w:t>
      </w:r>
      <w:r w:rsidR="002358A0">
        <w:t>on</w:t>
      </w:r>
      <w:r w:rsidR="002358A0" w:rsidRPr="003C1929">
        <w:t xml:space="preserve"> in public decision</w:t>
      </w:r>
      <w:r w:rsidR="002358A0">
        <w:t>-</w:t>
      </w:r>
      <w:r w:rsidR="002358A0" w:rsidRPr="003C1929">
        <w:t>making</w:t>
      </w:r>
      <w:r w:rsidR="002358A0">
        <w:t>,</w:t>
      </w:r>
      <w:r w:rsidR="002358A0" w:rsidRPr="003C1929">
        <w:t xml:space="preserve"> due to power </w:t>
      </w:r>
      <w:r w:rsidR="002358A0">
        <w:t xml:space="preserve">imbalances </w:t>
      </w:r>
      <w:r w:rsidR="002358A0" w:rsidRPr="003C1929">
        <w:t>and multiple forms of discrimination</w:t>
      </w:r>
      <w:r w:rsidR="002358A0">
        <w:t>, t</w:t>
      </w:r>
      <w:r w:rsidR="002358A0" w:rsidRPr="005F342F">
        <w:t xml:space="preserve">hey </w:t>
      </w:r>
      <w:r w:rsidR="002358A0">
        <w:t>have had fewer opportunities to</w:t>
      </w:r>
      <w:r w:rsidR="002358A0" w:rsidRPr="003C1929">
        <w:t xml:space="preserve"> establish </w:t>
      </w:r>
      <w:r w:rsidR="002358A0">
        <w:t>or</w:t>
      </w:r>
      <w:r w:rsidR="002358A0" w:rsidRPr="003C1929">
        <w:t xml:space="preserve"> join organizations</w:t>
      </w:r>
      <w:r w:rsidR="002358A0">
        <w:t xml:space="preserve"> </w:t>
      </w:r>
      <w:r w:rsidR="00F33851">
        <w:t xml:space="preserve">that can </w:t>
      </w:r>
      <w:r w:rsidR="002358A0">
        <w:t xml:space="preserve">represent their needs as women and persons with </w:t>
      </w:r>
      <w:r w:rsidR="00D33819">
        <w:t>disabilities</w:t>
      </w:r>
      <w:r w:rsidR="002358A0" w:rsidRPr="005F342F">
        <w:t>.</w:t>
      </w:r>
      <w:r w:rsidR="002358A0">
        <w:t xml:space="preserve"> Consequently, despite the widespread human rights violations affecting them, the intersectionality between gender and disability-based issues is still not fully included in </w:t>
      </w:r>
      <w:r w:rsidR="002F20E7" w:rsidRPr="002F20E7">
        <w:t>the work of the different stakeholders promoting the rights of persons with disabilities or the rights of women</w:t>
      </w:r>
      <w:r w:rsidR="002358A0">
        <w:t>. A</w:t>
      </w:r>
      <w:r w:rsidR="002358A0" w:rsidRPr="003C1929">
        <w:t xml:space="preserve">cknowledging this situation, </w:t>
      </w:r>
      <w:r w:rsidR="002358A0">
        <w:t xml:space="preserve">the </w:t>
      </w:r>
      <w:r w:rsidR="002358A0" w:rsidRPr="002C7026">
        <w:t>Convention</w:t>
      </w:r>
      <w:r w:rsidR="002358A0" w:rsidRPr="000065EA">
        <w:t xml:space="preserve"> on the Rights of Persons with Disabilities</w:t>
      </w:r>
      <w:r w:rsidR="002358A0">
        <w:t xml:space="preserve"> </w:t>
      </w:r>
      <w:r w:rsidR="002358A0" w:rsidRPr="003C1929">
        <w:t xml:space="preserve">requires States to take all appropriate measures to ensure their full development, advancement and empowerment. States </w:t>
      </w:r>
      <w:r w:rsidR="002358A0">
        <w:t>must</w:t>
      </w:r>
      <w:r w:rsidR="002358A0" w:rsidRPr="003C1929">
        <w:t xml:space="preserve"> take steps to eliminate the barriers that prevent their participation in public decision-making and </w:t>
      </w:r>
      <w:r w:rsidR="00F33851">
        <w:t xml:space="preserve">must </w:t>
      </w:r>
      <w:r w:rsidR="002358A0" w:rsidRPr="003C1929">
        <w:t>ensure that all participatory mechanisms and bodies take into account both disability</w:t>
      </w:r>
      <w:r w:rsidR="00F33851">
        <w:t>-</w:t>
      </w:r>
      <w:r w:rsidR="002358A0" w:rsidRPr="003C1929">
        <w:t xml:space="preserve"> and gender</w:t>
      </w:r>
      <w:r w:rsidR="00F33851">
        <w:t>-</w:t>
      </w:r>
      <w:r w:rsidR="002358A0" w:rsidRPr="003C1929">
        <w:t>related factors</w:t>
      </w:r>
      <w:r w:rsidR="002358A0">
        <w:t xml:space="preserve"> and the complex interrelationships between them</w:t>
      </w:r>
      <w:r w:rsidR="002358A0" w:rsidRPr="003C1929">
        <w:t xml:space="preserve">. </w:t>
      </w:r>
    </w:p>
    <w:p w:rsidR="002358A0" w:rsidRPr="003C1929" w:rsidRDefault="000077A7" w:rsidP="002B2203">
      <w:pPr>
        <w:pStyle w:val="SingleTxtG"/>
      </w:pPr>
      <w:r w:rsidRPr="003C1929">
        <w:rPr>
          <w:bCs/>
        </w:rPr>
        <w:t>59.</w:t>
      </w:r>
      <w:r w:rsidRPr="003C1929">
        <w:rPr>
          <w:bCs/>
        </w:rPr>
        <w:tab/>
      </w:r>
      <w:r w:rsidR="002358A0">
        <w:t>States should reach out directly to women and girls with disabilities</w:t>
      </w:r>
      <w:r w:rsidR="00E339E8">
        <w:t>,</w:t>
      </w:r>
      <w:r w:rsidR="002358A0">
        <w:t xml:space="preserve"> especially when cultural and social backgrounds make it unsafe for them to participate in open consultations. States must also establish adequate measures to guarantee that the perspectives </w:t>
      </w:r>
      <w:r w:rsidR="00E339E8">
        <w:t xml:space="preserve">of women and girls with disabilities </w:t>
      </w:r>
      <w:r w:rsidR="002358A0">
        <w:t xml:space="preserve">are fully taken into account and that they will not suffer any reprisals for expressing their viewpoints and concerns, especially </w:t>
      </w:r>
      <w:r w:rsidR="00E339E8">
        <w:t>in relation</w:t>
      </w:r>
      <w:r w:rsidR="002358A0">
        <w:t xml:space="preserve"> to sexual and reproductive rights, gender-based violence and sexual violence.</w:t>
      </w:r>
    </w:p>
    <w:p w:rsidR="002358A0" w:rsidRPr="003C1929" w:rsidRDefault="002358A0" w:rsidP="00C11301">
      <w:pPr>
        <w:pStyle w:val="H23G"/>
      </w:pPr>
      <w:r>
        <w:tab/>
        <w:t>8</w:t>
      </w:r>
      <w:r w:rsidRPr="00CD5C36">
        <w:t>.</w:t>
      </w:r>
      <w:r w:rsidRPr="00CD5C36">
        <w:tab/>
        <w:t>Inclusiveness</w:t>
      </w:r>
    </w:p>
    <w:p w:rsidR="002358A0" w:rsidRPr="003C1929" w:rsidRDefault="000077A7" w:rsidP="002B2203">
      <w:pPr>
        <w:pStyle w:val="SingleTxtG"/>
      </w:pPr>
      <w:r w:rsidRPr="003C1929">
        <w:rPr>
          <w:bCs/>
        </w:rPr>
        <w:t>60.</w:t>
      </w:r>
      <w:r w:rsidRPr="003C1929">
        <w:rPr>
          <w:bCs/>
        </w:rPr>
        <w:tab/>
      </w:r>
      <w:r w:rsidR="002358A0">
        <w:t>States must</w:t>
      </w:r>
      <w:r w:rsidR="002358A0" w:rsidRPr="003C1929">
        <w:t xml:space="preserve"> promote the participation of persons with disabilities across all population groups, including those historically discriminated against or disadvantaged</w:t>
      </w:r>
      <w:r w:rsidR="002358A0">
        <w:t>,</w:t>
      </w:r>
      <w:r w:rsidR="002358A0" w:rsidRPr="003C1929">
        <w:t xml:space="preserve"> such as indigenous</w:t>
      </w:r>
      <w:r w:rsidR="002358A0">
        <w:t xml:space="preserve"> </w:t>
      </w:r>
      <w:r w:rsidR="00CF18B2">
        <w:t>people</w:t>
      </w:r>
      <w:r w:rsidR="002358A0">
        <w:t xml:space="preserve">, </w:t>
      </w:r>
      <w:r w:rsidR="00CF18B2">
        <w:t xml:space="preserve">poor or </w:t>
      </w:r>
      <w:r w:rsidR="002358A0">
        <w:t>rural</w:t>
      </w:r>
      <w:r w:rsidR="00CF18B2">
        <w:t>-based</w:t>
      </w:r>
      <w:r w:rsidR="002358A0" w:rsidRPr="003C1929">
        <w:t xml:space="preserve"> persons, lesbian, gay, bisexual, transgender and intersex persons, and other</w:t>
      </w:r>
      <w:r w:rsidR="002358A0">
        <w:t>s</w:t>
      </w:r>
      <w:r w:rsidR="002358A0" w:rsidRPr="003C1929">
        <w:t xml:space="preserve">. </w:t>
      </w:r>
      <w:r w:rsidR="002358A0">
        <w:t>States must also e</w:t>
      </w:r>
      <w:r w:rsidR="002358A0" w:rsidRPr="003C1929">
        <w:t>nsur</w:t>
      </w:r>
      <w:r w:rsidR="002358A0">
        <w:t>e</w:t>
      </w:r>
      <w:r w:rsidR="002358A0" w:rsidRPr="003C1929">
        <w:t xml:space="preserve"> </w:t>
      </w:r>
      <w:r w:rsidR="002358A0">
        <w:t xml:space="preserve">that </w:t>
      </w:r>
      <w:r w:rsidR="002358A0" w:rsidRPr="003C1929">
        <w:t>the voice</w:t>
      </w:r>
      <w:r w:rsidR="002358A0">
        <w:t>s</w:t>
      </w:r>
      <w:r w:rsidR="002358A0" w:rsidRPr="003C1929">
        <w:t xml:space="preserve"> of persons with disabilities</w:t>
      </w:r>
      <w:r w:rsidR="00CF18B2">
        <w:t xml:space="preserve"> from</w:t>
      </w:r>
      <w:r w:rsidR="002358A0" w:rsidRPr="003C1929">
        <w:t xml:space="preserve"> throughout the life cycle </w:t>
      </w:r>
      <w:r w:rsidR="002358A0">
        <w:t>are heard (</w:t>
      </w:r>
      <w:r w:rsidR="002358A0" w:rsidRPr="003C1929">
        <w:t>particular</w:t>
      </w:r>
      <w:r w:rsidR="002358A0">
        <w:t>ly</w:t>
      </w:r>
      <w:r w:rsidR="002358A0" w:rsidRPr="003C1929">
        <w:t xml:space="preserve"> </w:t>
      </w:r>
      <w:r w:rsidR="00CF18B2">
        <w:t xml:space="preserve">those of </w:t>
      </w:r>
      <w:r w:rsidR="002358A0" w:rsidRPr="003C1929">
        <w:t xml:space="preserve">children, </w:t>
      </w:r>
      <w:r w:rsidR="002358A0">
        <w:t>adolescents</w:t>
      </w:r>
      <w:r w:rsidR="002358A0" w:rsidRPr="003C1929">
        <w:t xml:space="preserve"> and older persons</w:t>
      </w:r>
      <w:r w:rsidR="002358A0">
        <w:t>)</w:t>
      </w:r>
      <w:r w:rsidR="002358A0" w:rsidRPr="003C1929">
        <w:t xml:space="preserve"> </w:t>
      </w:r>
      <w:r w:rsidR="002358A0">
        <w:t>and</w:t>
      </w:r>
      <w:r w:rsidR="002358A0" w:rsidRPr="003C1929">
        <w:t xml:space="preserve"> </w:t>
      </w:r>
      <w:r w:rsidR="00CF18B2">
        <w:t xml:space="preserve">from </w:t>
      </w:r>
      <w:r w:rsidR="002358A0" w:rsidRPr="003C1929">
        <w:rPr>
          <w:shd w:val="clear" w:color="auto" w:fill="FFFFFF"/>
        </w:rPr>
        <w:t>across the whole range of impairments and experience</w:t>
      </w:r>
      <w:r w:rsidR="002358A0">
        <w:rPr>
          <w:shd w:val="clear" w:color="auto" w:fill="FFFFFF"/>
        </w:rPr>
        <w:t>s</w:t>
      </w:r>
      <w:r w:rsidR="002358A0" w:rsidRPr="003C1929">
        <w:rPr>
          <w:shd w:val="clear" w:color="auto" w:fill="FFFFFF"/>
        </w:rPr>
        <w:t xml:space="preserve"> of disability</w:t>
      </w:r>
      <w:r w:rsidR="002358A0">
        <w:rPr>
          <w:shd w:val="clear" w:color="auto" w:fill="FFFFFF"/>
        </w:rPr>
        <w:t xml:space="preserve"> (including</w:t>
      </w:r>
      <w:r w:rsidR="002358A0" w:rsidRPr="003C1929">
        <w:t xml:space="preserve"> deaf persons, autistic persons</w:t>
      </w:r>
      <w:r w:rsidR="002358A0">
        <w:t>, deafblind persons</w:t>
      </w:r>
      <w:r w:rsidR="002358A0" w:rsidRPr="003C1929">
        <w:t>, and persons with psychosocial or intellectual disabilities</w:t>
      </w:r>
      <w:r w:rsidR="002358A0">
        <w:t>)</w:t>
      </w:r>
      <w:r w:rsidR="002358A0" w:rsidRPr="003C1929">
        <w:t>.</w:t>
      </w:r>
    </w:p>
    <w:p w:rsidR="002358A0" w:rsidRPr="00CD5C36" w:rsidRDefault="000077A7" w:rsidP="002B2203">
      <w:pPr>
        <w:pStyle w:val="SingleTxtG"/>
      </w:pPr>
      <w:r w:rsidRPr="00CD5C36">
        <w:rPr>
          <w:bCs/>
        </w:rPr>
        <w:lastRenderedPageBreak/>
        <w:t>61.</w:t>
      </w:r>
      <w:r w:rsidRPr="00CD5C36">
        <w:rPr>
          <w:bCs/>
        </w:rPr>
        <w:tab/>
      </w:r>
      <w:r w:rsidR="002358A0">
        <w:t>R</w:t>
      </w:r>
      <w:r w:rsidR="002358A0" w:rsidRPr="003A7DB4">
        <w:rPr>
          <w:rFonts w:eastAsia="Calibri"/>
        </w:rPr>
        <w:t>epresentative organizations of persons with disabilities</w:t>
      </w:r>
      <w:r w:rsidR="002358A0" w:rsidRPr="003A7DB4">
        <w:t xml:space="preserve"> </w:t>
      </w:r>
      <w:r w:rsidR="002358A0">
        <w:t>should</w:t>
      </w:r>
      <w:r w:rsidR="002358A0" w:rsidRPr="003A7DB4">
        <w:t xml:space="preserve"> promote the participation of women and girls with disabilities,</w:t>
      </w:r>
      <w:r w:rsidR="002358A0" w:rsidRPr="003C1929">
        <w:t xml:space="preserve"> as well as </w:t>
      </w:r>
      <w:r w:rsidR="002358A0">
        <w:t xml:space="preserve">that of </w:t>
      </w:r>
      <w:r w:rsidR="002358A0" w:rsidRPr="003C1929">
        <w:t>persons with disabilities from all population groups, as active members</w:t>
      </w:r>
      <w:r w:rsidR="00233CF6">
        <w:t>,</w:t>
      </w:r>
      <w:r w:rsidR="002358A0" w:rsidRPr="003C1929">
        <w:t xml:space="preserve"> in </w:t>
      </w:r>
      <w:r w:rsidR="00233CF6">
        <w:t>a</w:t>
      </w:r>
      <w:r w:rsidR="002358A0" w:rsidRPr="003C1929">
        <w:t xml:space="preserve"> spirit of pluralism and inclusiveness. </w:t>
      </w:r>
      <w:r w:rsidR="002358A0" w:rsidRPr="002632B9">
        <w:t xml:space="preserve">While </w:t>
      </w:r>
      <w:r w:rsidR="002358A0" w:rsidRPr="00DD22EB">
        <w:rPr>
          <w:rFonts w:eastAsia="Calibri"/>
        </w:rPr>
        <w:t>representative organizations of persons with disabilities</w:t>
      </w:r>
      <w:r w:rsidR="002358A0" w:rsidRPr="003C1929">
        <w:t xml:space="preserve"> may </w:t>
      </w:r>
      <w:r w:rsidR="002358A0">
        <w:t xml:space="preserve">have </w:t>
      </w:r>
      <w:r w:rsidR="002358A0" w:rsidRPr="003C1929">
        <w:t xml:space="preserve">different agendas and </w:t>
      </w:r>
      <w:r w:rsidR="00233CF6">
        <w:t xml:space="preserve">different </w:t>
      </w:r>
      <w:r w:rsidR="002358A0">
        <w:t xml:space="preserve">engagement at various </w:t>
      </w:r>
      <w:r w:rsidR="002358A0" w:rsidRPr="003C1929">
        <w:t xml:space="preserve">levels of government, this multiplicity of interests and </w:t>
      </w:r>
      <w:r w:rsidR="002358A0">
        <w:t>strategies</w:t>
      </w:r>
      <w:r w:rsidR="002358A0" w:rsidRPr="003C1929">
        <w:t xml:space="preserve"> should not lead to</w:t>
      </w:r>
      <w:r w:rsidR="002358A0">
        <w:t xml:space="preserve"> the</w:t>
      </w:r>
      <w:r w:rsidR="002358A0" w:rsidRPr="003C1929">
        <w:t xml:space="preserve"> exclusion of </w:t>
      </w:r>
      <w:r w:rsidR="002358A0">
        <w:t xml:space="preserve">specific groups of </w:t>
      </w:r>
      <w:r w:rsidR="002358A0" w:rsidRPr="003C1929">
        <w:t xml:space="preserve">persons with disabilities. </w:t>
      </w:r>
      <w:r w:rsidR="002358A0">
        <w:t>Only by</w:t>
      </w:r>
      <w:r w:rsidR="002358A0" w:rsidRPr="003C1929">
        <w:t xml:space="preserve"> embracing its diversity </w:t>
      </w:r>
      <w:r w:rsidR="002358A0">
        <w:t>will the</w:t>
      </w:r>
      <w:r w:rsidR="002358A0" w:rsidRPr="003C1929">
        <w:t xml:space="preserve"> </w:t>
      </w:r>
      <w:r w:rsidR="002358A0">
        <w:t xml:space="preserve">disability </w:t>
      </w:r>
      <w:r w:rsidR="002358A0" w:rsidRPr="003C1929">
        <w:t>movement find its strength.</w:t>
      </w:r>
      <w:r w:rsidR="002358A0" w:rsidRPr="00CD5C36">
        <w:t xml:space="preserve"> </w:t>
      </w:r>
    </w:p>
    <w:p w:rsidR="002358A0" w:rsidRPr="00C11301" w:rsidRDefault="002358A0" w:rsidP="00C11301">
      <w:pPr>
        <w:pStyle w:val="H1G"/>
      </w:pPr>
      <w:r w:rsidRPr="00C11301">
        <w:tab/>
        <w:t>C.</w:t>
      </w:r>
      <w:r w:rsidRPr="00C11301">
        <w:tab/>
        <w:t>Promoting consultation and the active involvement of persons with</w:t>
      </w:r>
      <w:r w:rsidR="00B86F79">
        <w:t> </w:t>
      </w:r>
      <w:r w:rsidRPr="00C11301">
        <w:t>disabilities</w:t>
      </w:r>
    </w:p>
    <w:p w:rsidR="002358A0" w:rsidRPr="00C11301" w:rsidRDefault="002358A0" w:rsidP="00C11301">
      <w:pPr>
        <w:pStyle w:val="H23G"/>
      </w:pPr>
      <w:r w:rsidRPr="00C11301">
        <w:tab/>
        <w:t>1.</w:t>
      </w:r>
      <w:r w:rsidRPr="00C11301">
        <w:tab/>
        <w:t>Legal framework</w:t>
      </w:r>
      <w:r w:rsidR="00233CF6">
        <w:t xml:space="preserve"> </w:t>
      </w:r>
    </w:p>
    <w:p w:rsidR="002358A0" w:rsidRPr="000A1CD1" w:rsidRDefault="000077A7" w:rsidP="002B2203">
      <w:pPr>
        <w:pStyle w:val="SingleTxtG"/>
      </w:pPr>
      <w:r w:rsidRPr="000A1CD1">
        <w:rPr>
          <w:bCs/>
        </w:rPr>
        <w:t>62.</w:t>
      </w:r>
      <w:r w:rsidRPr="000A1CD1">
        <w:rPr>
          <w:bCs/>
        </w:rPr>
        <w:tab/>
      </w:r>
      <w:r w:rsidR="002358A0">
        <w:t xml:space="preserve">The </w:t>
      </w:r>
      <w:r w:rsidR="002358A0" w:rsidRPr="002C7026">
        <w:t>Convention</w:t>
      </w:r>
      <w:r w:rsidR="002358A0" w:rsidRPr="000065EA">
        <w:t xml:space="preserve"> on the Rights of Persons with Disabilities</w:t>
      </w:r>
      <w:r w:rsidR="002358A0">
        <w:t xml:space="preserve"> requires </w:t>
      </w:r>
      <w:r w:rsidR="002358A0" w:rsidRPr="002632B9">
        <w:t xml:space="preserve">States to adopt </w:t>
      </w:r>
      <w:r w:rsidR="002358A0" w:rsidRPr="00F87B37">
        <w:rPr>
          <w:color w:val="000000"/>
          <w:shd w:val="clear" w:color="auto" w:fill="FFFFFF"/>
        </w:rPr>
        <w:t xml:space="preserve">all appropriate legislative, administrative and other measures </w:t>
      </w:r>
      <w:r w:rsidR="002358A0" w:rsidRPr="002632B9">
        <w:t xml:space="preserve">to ensure effective and active participation </w:t>
      </w:r>
      <w:r w:rsidR="002E4E75">
        <w:t>by</w:t>
      </w:r>
      <w:r w:rsidR="002358A0" w:rsidRPr="002632B9">
        <w:t xml:space="preserve"> persons with disabilities in public decision-making</w:t>
      </w:r>
      <w:r w:rsidR="002358A0">
        <w:t xml:space="preserve">. </w:t>
      </w:r>
      <w:r w:rsidR="002358A0" w:rsidRPr="0033365A">
        <w:t>This entails recognizing the right of per</w:t>
      </w:r>
      <w:r w:rsidR="002358A0" w:rsidRPr="00D157C4">
        <w:t xml:space="preserve">sons with disabilities to both participation and association, as well as the right of organizations of persons with disabilities to represent persons with disabilities at </w:t>
      </w:r>
      <w:r w:rsidR="002E4E75">
        <w:t xml:space="preserve">the </w:t>
      </w:r>
      <w:r w:rsidR="002358A0" w:rsidRPr="00D157C4">
        <w:t>national, regional and local levels.</w:t>
      </w:r>
      <w:r w:rsidR="002358A0" w:rsidRPr="0033365A">
        <w:t xml:space="preserve"> States must also adopt a legal framework </w:t>
      </w:r>
      <w:r w:rsidR="002358A0">
        <w:t xml:space="preserve">conducive </w:t>
      </w:r>
      <w:r w:rsidR="002E4E75">
        <w:t>to</w:t>
      </w:r>
      <w:r w:rsidR="002E4E75" w:rsidRPr="0033365A">
        <w:t xml:space="preserve"> </w:t>
      </w:r>
      <w:r w:rsidR="002358A0" w:rsidRPr="0033365A">
        <w:t xml:space="preserve">the direct and indirect participation of persons with disabilities in law and policymaking, </w:t>
      </w:r>
      <w:r w:rsidR="002358A0">
        <w:t>amend</w:t>
      </w:r>
      <w:r w:rsidR="002358A0" w:rsidRPr="0033365A">
        <w:t xml:space="preserve">ing or </w:t>
      </w:r>
      <w:r w:rsidR="002358A0">
        <w:t>repeali</w:t>
      </w:r>
      <w:r w:rsidR="002358A0" w:rsidRPr="0033365A">
        <w:t>ng l</w:t>
      </w:r>
      <w:r w:rsidR="002358A0">
        <w:t>egislation</w:t>
      </w:r>
      <w:r w:rsidR="002358A0" w:rsidRPr="0033365A">
        <w:t xml:space="preserve">, regulations, customs and practices that limit the ability of </w:t>
      </w:r>
      <w:r w:rsidR="002358A0">
        <w:t>persons with disabilities</w:t>
      </w:r>
      <w:r w:rsidR="002358A0" w:rsidRPr="0033365A">
        <w:t xml:space="preserve"> and </w:t>
      </w:r>
      <w:r w:rsidR="002358A0">
        <w:t xml:space="preserve">their representative organizations </w:t>
      </w:r>
      <w:r w:rsidR="002358A0" w:rsidRPr="0033365A">
        <w:t xml:space="preserve">to participate. </w:t>
      </w:r>
      <w:r w:rsidR="002358A0" w:rsidRPr="00A55028">
        <w:t>The participation of persons with disabilities in public life must be a cross-cutting principle of good governance.</w:t>
      </w:r>
    </w:p>
    <w:p w:rsidR="002358A0" w:rsidRPr="000A1CD1" w:rsidRDefault="000077A7" w:rsidP="002B2203">
      <w:pPr>
        <w:pStyle w:val="SingleTxtG"/>
      </w:pPr>
      <w:r w:rsidRPr="000A1CD1">
        <w:rPr>
          <w:bCs/>
        </w:rPr>
        <w:t>63.</w:t>
      </w:r>
      <w:r w:rsidRPr="000A1CD1">
        <w:rPr>
          <w:bCs/>
        </w:rPr>
        <w:tab/>
      </w:r>
      <w:r w:rsidR="002358A0">
        <w:t>N</w:t>
      </w:r>
      <w:r w:rsidR="002358A0" w:rsidRPr="000A1CD1">
        <w:t>ational legal frameworks must explicit</w:t>
      </w:r>
      <w:r w:rsidR="002358A0">
        <w:t>ly</w:t>
      </w:r>
      <w:r w:rsidR="002358A0" w:rsidRPr="000A1CD1">
        <w:t xml:space="preserve"> requir</w:t>
      </w:r>
      <w:r w:rsidR="002358A0">
        <w:t>e that</w:t>
      </w:r>
      <w:r w:rsidR="002358A0" w:rsidRPr="000A1CD1">
        <w:t xml:space="preserve"> </w:t>
      </w:r>
      <w:r w:rsidR="002358A0">
        <w:t>State</w:t>
      </w:r>
      <w:r w:rsidR="002358A0" w:rsidRPr="000A1CD1">
        <w:t xml:space="preserve"> authorities consult </w:t>
      </w:r>
      <w:r w:rsidR="002358A0">
        <w:t xml:space="preserve">closely </w:t>
      </w:r>
      <w:r w:rsidR="002358A0" w:rsidRPr="000A1CD1">
        <w:t>with and actively involve persons with disabilities</w:t>
      </w:r>
      <w:r w:rsidR="002358A0">
        <w:t xml:space="preserve"> (</w:t>
      </w:r>
      <w:r w:rsidR="002358A0" w:rsidRPr="000A1CD1">
        <w:t xml:space="preserve">including </w:t>
      </w:r>
      <w:r w:rsidR="002358A0">
        <w:t xml:space="preserve">women and </w:t>
      </w:r>
      <w:r w:rsidR="002358A0" w:rsidRPr="000A1CD1">
        <w:t>children with disabilities</w:t>
      </w:r>
      <w:r w:rsidR="002358A0">
        <w:t>)</w:t>
      </w:r>
      <w:r w:rsidR="002358A0" w:rsidRPr="000A1CD1">
        <w:t xml:space="preserve"> through their representative organizations, in the development and implementation of legislation and policies concerning issues relating to </w:t>
      </w:r>
      <w:r w:rsidR="002358A0">
        <w:t>them</w:t>
      </w:r>
      <w:r w:rsidR="002358A0" w:rsidRPr="000A1CD1">
        <w:t xml:space="preserve">. This </w:t>
      </w:r>
      <w:r w:rsidR="002358A0">
        <w:t xml:space="preserve">requires prior </w:t>
      </w:r>
      <w:r w:rsidR="002358A0" w:rsidRPr="000A1CD1">
        <w:t>consul</w:t>
      </w:r>
      <w:r w:rsidR="002358A0">
        <w:t>tations</w:t>
      </w:r>
      <w:r w:rsidR="002358A0" w:rsidRPr="000A1CD1">
        <w:t xml:space="preserve"> and engage</w:t>
      </w:r>
      <w:r w:rsidR="002358A0">
        <w:t>ment</w:t>
      </w:r>
      <w:r w:rsidR="002358A0" w:rsidRPr="000A1CD1">
        <w:t xml:space="preserve"> with </w:t>
      </w:r>
      <w:r w:rsidR="002358A0" w:rsidRPr="0033365A">
        <w:t>representative or</w:t>
      </w:r>
      <w:r w:rsidR="002358A0" w:rsidRPr="00D157C4">
        <w:t xml:space="preserve">ganizations of persons with disabilities </w:t>
      </w:r>
      <w:r w:rsidR="002358A0" w:rsidRPr="002632B9">
        <w:t>at all stages of public decision-making</w:t>
      </w:r>
      <w:r w:rsidR="002358A0">
        <w:t xml:space="preserve">, including </w:t>
      </w:r>
      <w:r w:rsidR="002358A0" w:rsidRPr="00D157C4">
        <w:t xml:space="preserve">before </w:t>
      </w:r>
      <w:r w:rsidR="002358A0">
        <w:t xml:space="preserve">the </w:t>
      </w:r>
      <w:r w:rsidR="002358A0" w:rsidRPr="00D157C4">
        <w:t>adopt</w:t>
      </w:r>
      <w:r w:rsidR="002358A0">
        <w:t>ion</w:t>
      </w:r>
      <w:r w:rsidR="002358A0" w:rsidRPr="00D157C4">
        <w:t xml:space="preserve"> </w:t>
      </w:r>
      <w:r w:rsidR="002358A0">
        <w:t>of</w:t>
      </w:r>
      <w:r w:rsidR="002358A0" w:rsidRPr="00D157C4">
        <w:t xml:space="preserve"> legislation, policies and program</w:t>
      </w:r>
      <w:r w:rsidR="002358A0">
        <w:t>me</w:t>
      </w:r>
      <w:r w:rsidR="002358A0" w:rsidRPr="00D157C4">
        <w:t xml:space="preserve">s </w:t>
      </w:r>
      <w:r w:rsidR="00E52FB1">
        <w:t xml:space="preserve">that </w:t>
      </w:r>
      <w:r w:rsidR="002358A0" w:rsidRPr="00D157C4">
        <w:t>affect them</w:t>
      </w:r>
      <w:r w:rsidR="002358A0" w:rsidRPr="002632B9">
        <w:t>.</w:t>
      </w:r>
      <w:r w:rsidR="002358A0" w:rsidRPr="002632B9">
        <w:rPr>
          <w:shd w:val="clear" w:color="auto" w:fill="FFFFFF"/>
        </w:rPr>
        <w:t xml:space="preserve"> This duty stretches beyond consultation and access to public decision-making spaces</w:t>
      </w:r>
      <w:r w:rsidR="00E52FB1">
        <w:rPr>
          <w:shd w:val="clear" w:color="auto" w:fill="FFFFFF"/>
        </w:rPr>
        <w:t xml:space="preserve"> and moves into the areas</w:t>
      </w:r>
      <w:r w:rsidR="002358A0" w:rsidRPr="002632B9">
        <w:rPr>
          <w:shd w:val="clear" w:color="auto" w:fill="FFFFFF"/>
        </w:rPr>
        <w:t xml:space="preserve"> of partnership, delegated power and citizen control.</w:t>
      </w:r>
      <w:r w:rsidR="00591F9A">
        <w:rPr>
          <w:shd w:val="clear" w:color="auto" w:fill="FFFFFF"/>
        </w:rPr>
        <w:t xml:space="preserve"> </w:t>
      </w:r>
    </w:p>
    <w:p w:rsidR="002358A0" w:rsidRDefault="000077A7" w:rsidP="002B2203">
      <w:pPr>
        <w:pStyle w:val="SingleTxtG"/>
      </w:pPr>
      <w:r>
        <w:rPr>
          <w:bCs/>
        </w:rPr>
        <w:t>64.</w:t>
      </w:r>
      <w:r>
        <w:rPr>
          <w:bCs/>
        </w:rPr>
        <w:tab/>
      </w:r>
      <w:r w:rsidR="002358A0" w:rsidRPr="00236C71">
        <w:t xml:space="preserve">Importantly, the </w:t>
      </w:r>
      <w:r w:rsidR="007328D4">
        <w:t>phrase</w:t>
      </w:r>
      <w:r w:rsidR="007328D4" w:rsidRPr="00236C71">
        <w:t xml:space="preserve"> </w:t>
      </w:r>
      <w:r w:rsidR="00F77E62">
        <w:t>“</w:t>
      </w:r>
      <w:r w:rsidR="002358A0" w:rsidRPr="00236C71">
        <w:t>concerning issues relating to persons with disabilities</w:t>
      </w:r>
      <w:r w:rsidR="00F77E62">
        <w:t>”</w:t>
      </w:r>
      <w:r w:rsidR="002358A0" w:rsidRPr="00236C71">
        <w:t xml:space="preserve">, as </w:t>
      </w:r>
      <w:r w:rsidR="002358A0">
        <w:t>referred to in the</w:t>
      </w:r>
      <w:r w:rsidR="002358A0" w:rsidRPr="00236C71">
        <w:t xml:space="preserve"> </w:t>
      </w:r>
      <w:r w:rsidR="002358A0" w:rsidRPr="002C7026">
        <w:t>Convention</w:t>
      </w:r>
      <w:r w:rsidR="002358A0" w:rsidRPr="000065EA">
        <w:t xml:space="preserve"> on the Rights of Persons with Disabilities</w:t>
      </w:r>
      <w:r w:rsidR="002358A0" w:rsidRPr="00236C71">
        <w:t xml:space="preserve">, should be understood broadly, </w:t>
      </w:r>
      <w:r w:rsidR="007328D4">
        <w:t>to cover</w:t>
      </w:r>
      <w:r w:rsidR="007328D4" w:rsidRPr="00236C71">
        <w:t xml:space="preserve"> </w:t>
      </w:r>
      <w:r w:rsidR="002358A0" w:rsidRPr="00236C71">
        <w:t xml:space="preserve">a wide range of legislative, administrative and other measures that </w:t>
      </w:r>
      <w:r w:rsidR="002358A0">
        <w:t xml:space="preserve">may </w:t>
      </w:r>
      <w:r w:rsidR="002358A0" w:rsidRPr="00236C71">
        <w:t>directly or indirectl</w:t>
      </w:r>
      <w:r w:rsidR="002358A0">
        <w:t>y</w:t>
      </w:r>
      <w:r w:rsidR="002358A0" w:rsidRPr="00236C71">
        <w:t xml:space="preserve"> affect persons with disabilities. This includes </w:t>
      </w:r>
      <w:r w:rsidR="002358A0">
        <w:t>any decision-making processes, whether disability</w:t>
      </w:r>
      <w:r w:rsidR="007328D4">
        <w:t>-</w:t>
      </w:r>
      <w:r w:rsidR="002358A0">
        <w:t>specific or mainstream</w:t>
      </w:r>
      <w:r w:rsidR="007328D4">
        <w:t>,</w:t>
      </w:r>
      <w:r w:rsidR="002358A0">
        <w:t xml:space="preserve"> that</w:t>
      </w:r>
      <w:r w:rsidR="002358A0" w:rsidRPr="00236C71">
        <w:t xml:space="preserve"> m</w:t>
      </w:r>
      <w:r w:rsidR="002358A0">
        <w:t xml:space="preserve">ight have an </w:t>
      </w:r>
      <w:r w:rsidR="002358A0" w:rsidRPr="00236C71">
        <w:t xml:space="preserve">impact </w:t>
      </w:r>
      <w:r w:rsidR="002358A0">
        <w:t>in their lives</w:t>
      </w:r>
      <w:r w:rsidR="002358A0" w:rsidRPr="00236C71">
        <w:t>.</w:t>
      </w:r>
    </w:p>
    <w:p w:rsidR="002358A0" w:rsidRPr="000A1CD1" w:rsidRDefault="000077A7" w:rsidP="002B2203">
      <w:pPr>
        <w:pStyle w:val="SingleTxtG"/>
      </w:pPr>
      <w:r w:rsidRPr="000A1CD1">
        <w:rPr>
          <w:bCs/>
        </w:rPr>
        <w:t>65.</w:t>
      </w:r>
      <w:r w:rsidRPr="000A1CD1">
        <w:rPr>
          <w:bCs/>
        </w:rPr>
        <w:tab/>
      </w:r>
      <w:r w:rsidR="002358A0">
        <w:t xml:space="preserve">States must </w:t>
      </w:r>
      <w:r w:rsidR="002358A0" w:rsidRPr="00FC5D35">
        <w:t xml:space="preserve">consult with and actively involve persons with disabilities in law and policymaking </w:t>
      </w:r>
      <w:r w:rsidR="002358A0">
        <w:t>and</w:t>
      </w:r>
      <w:r w:rsidR="002358A0" w:rsidRPr="00F614E4">
        <w:t xml:space="preserve"> establish formal mechanisms and remedies for challenging decisions adopted without </w:t>
      </w:r>
      <w:r w:rsidR="002358A0">
        <w:t xml:space="preserve">this </w:t>
      </w:r>
      <w:r w:rsidR="002358A0" w:rsidRPr="00F614E4">
        <w:t xml:space="preserve">prerequisite </w:t>
      </w:r>
      <w:r w:rsidR="002358A0" w:rsidRPr="00FC5D35">
        <w:t>of validity</w:t>
      </w:r>
      <w:r w:rsidR="002358A0" w:rsidRPr="00D157C4">
        <w:t>.</w:t>
      </w:r>
      <w:r w:rsidR="002358A0" w:rsidRPr="000A1CD1">
        <w:t xml:space="preserve"> </w:t>
      </w:r>
    </w:p>
    <w:p w:rsidR="002358A0" w:rsidRPr="000A1CD1" w:rsidRDefault="002358A0" w:rsidP="000B73E4">
      <w:pPr>
        <w:pStyle w:val="H23G"/>
      </w:pPr>
      <w:r w:rsidRPr="000A1CD1">
        <w:tab/>
        <w:t>2.</w:t>
      </w:r>
      <w:r w:rsidRPr="000A1CD1">
        <w:tab/>
        <w:t>Institutionalized consultative bodies and mechanisms</w:t>
      </w:r>
    </w:p>
    <w:p w:rsidR="00E23395" w:rsidRDefault="000077A7" w:rsidP="002B2203">
      <w:pPr>
        <w:pStyle w:val="SingleTxtG"/>
      </w:pPr>
      <w:r>
        <w:rPr>
          <w:bCs/>
        </w:rPr>
        <w:t>66.</w:t>
      </w:r>
      <w:r>
        <w:rPr>
          <w:bCs/>
        </w:rPr>
        <w:tab/>
      </w:r>
      <w:r w:rsidR="002358A0" w:rsidRPr="00FC5D35">
        <w:t xml:space="preserve">Although the Convention </w:t>
      </w:r>
      <w:r w:rsidR="002358A0">
        <w:t xml:space="preserve">on the Rights of Persons with Disabilities </w:t>
      </w:r>
      <w:r w:rsidR="002358A0" w:rsidRPr="00FC5D35">
        <w:t xml:space="preserve">underscores the involvement of persons with disabilities in decision-making processes through their representative organizations, it does not provide guidance on how participation should be ensured. </w:t>
      </w:r>
      <w:r w:rsidR="002358A0">
        <w:t>T</w:t>
      </w:r>
      <w:r w:rsidR="002358A0" w:rsidRPr="00FC5D35">
        <w:t xml:space="preserve">he Committee on the Rights of Persons with Disabilities has highlighted the need to establish formal mechanisms and protocols, at all </w:t>
      </w:r>
      <w:r w:rsidR="00D830F3">
        <w:t>levels of the government</w:t>
      </w:r>
      <w:r w:rsidR="002358A0" w:rsidRPr="00FC5D35">
        <w:t>, to conduct systematic consultation</w:t>
      </w:r>
      <w:r w:rsidR="002358A0">
        <w:t>s</w:t>
      </w:r>
      <w:r w:rsidR="002358A0" w:rsidRPr="00FC5D35">
        <w:t xml:space="preserve"> with representative organizations</w:t>
      </w:r>
      <w:r w:rsidR="002358A0" w:rsidRPr="00FC5D35" w:rsidDel="00F03947">
        <w:t xml:space="preserve"> </w:t>
      </w:r>
      <w:r w:rsidR="002358A0" w:rsidRPr="00FC5D35">
        <w:t>of persons with disabilities</w:t>
      </w:r>
      <w:r w:rsidR="002358A0">
        <w:t xml:space="preserve">. </w:t>
      </w:r>
      <w:r w:rsidR="002358A0" w:rsidRPr="00FC5D35">
        <w:lastRenderedPageBreak/>
        <w:t xml:space="preserve">These consultation mechanisms </w:t>
      </w:r>
      <w:r w:rsidR="002358A0">
        <w:t xml:space="preserve">may </w:t>
      </w:r>
      <w:r w:rsidR="002358A0" w:rsidRPr="00FC5D35">
        <w:t>include institutionalized consultative bodies and other formal mechanisms for direct participation.</w:t>
      </w:r>
    </w:p>
    <w:p w:rsidR="002358A0" w:rsidRDefault="000077A7" w:rsidP="002B2203">
      <w:pPr>
        <w:pStyle w:val="SingleTxtG"/>
      </w:pPr>
      <w:r>
        <w:rPr>
          <w:bCs/>
        </w:rPr>
        <w:t>67.</w:t>
      </w:r>
      <w:r>
        <w:rPr>
          <w:bCs/>
        </w:rPr>
        <w:tab/>
      </w:r>
      <w:r w:rsidR="002358A0">
        <w:t>Many</w:t>
      </w:r>
      <w:r w:rsidR="002358A0" w:rsidRPr="00FC5D35">
        <w:t xml:space="preserve"> countries </w:t>
      </w:r>
      <w:r w:rsidR="002358A0">
        <w:t xml:space="preserve">have </w:t>
      </w:r>
      <w:r w:rsidR="002358A0" w:rsidRPr="00FC5D35">
        <w:t xml:space="preserve">adopted national </w:t>
      </w:r>
      <w:r w:rsidR="002358A0">
        <w:t>disability lead agencies and within those</w:t>
      </w:r>
      <w:r w:rsidR="00010A36">
        <w:t>,</w:t>
      </w:r>
      <w:r w:rsidR="002358A0">
        <w:t xml:space="preserve"> </w:t>
      </w:r>
      <w:r w:rsidR="002358A0" w:rsidRPr="00FC5D35">
        <w:t>coordinatin</w:t>
      </w:r>
      <w:r w:rsidR="002358A0">
        <w:t>g</w:t>
      </w:r>
      <w:r w:rsidR="002358A0" w:rsidRPr="00FC5D35">
        <w:t xml:space="preserve"> committee</w:t>
      </w:r>
      <w:r w:rsidR="002358A0">
        <w:t>s</w:t>
      </w:r>
      <w:r w:rsidR="002358A0" w:rsidRPr="00FC5D35">
        <w:t xml:space="preserve"> or similar bod</w:t>
      </w:r>
      <w:r w:rsidR="002358A0">
        <w:t>ies</w:t>
      </w:r>
      <w:r w:rsidR="002358A0" w:rsidRPr="00FC5D35">
        <w:t xml:space="preserve"> co</w:t>
      </w:r>
      <w:r w:rsidR="002358A0">
        <w:t>mpos</w:t>
      </w:r>
      <w:r w:rsidR="002358A0" w:rsidRPr="00FC5D35">
        <w:t xml:space="preserve">ed </w:t>
      </w:r>
      <w:r w:rsidR="002358A0">
        <w:t>of</w:t>
      </w:r>
      <w:r w:rsidR="002358A0" w:rsidRPr="00FC5D35">
        <w:t xml:space="preserve"> </w:t>
      </w:r>
      <w:r w:rsidR="002358A0">
        <w:t xml:space="preserve">various government </w:t>
      </w:r>
      <w:r w:rsidR="002358A0" w:rsidRPr="00FC5D35">
        <w:t>representatives, organizations of persons with disabilities</w:t>
      </w:r>
      <w:r w:rsidR="002358A0">
        <w:t xml:space="preserve"> and NGOs</w:t>
      </w:r>
      <w:r w:rsidR="002358A0" w:rsidRPr="00AA2F6D">
        <w:t>.</w:t>
      </w:r>
      <w:r w:rsidR="002358A0">
        <w:t xml:space="preserve"> States should strengthen these structures, so that they can serve as </w:t>
      </w:r>
      <w:r w:rsidR="002358A0" w:rsidRPr="00AA2F6D">
        <w:t xml:space="preserve">focal points </w:t>
      </w:r>
      <w:r w:rsidR="002358A0">
        <w:t>or</w:t>
      </w:r>
      <w:r w:rsidR="002358A0" w:rsidRPr="00AA2F6D">
        <w:t xml:space="preserve"> coordination mechanism</w:t>
      </w:r>
      <w:r w:rsidR="002358A0">
        <w:t xml:space="preserve">s for the implementation of the </w:t>
      </w:r>
      <w:r w:rsidR="002358A0" w:rsidRPr="002C7026">
        <w:t>Convention</w:t>
      </w:r>
      <w:r w:rsidR="002358A0" w:rsidRPr="000065EA">
        <w:t xml:space="preserve"> on the Rights of Persons with Disabilities</w:t>
      </w:r>
      <w:r w:rsidR="002358A0">
        <w:t xml:space="preserve"> and thus provide a permanent space for </w:t>
      </w:r>
      <w:r w:rsidR="00E23395">
        <w:t xml:space="preserve">the participation of </w:t>
      </w:r>
      <w:r w:rsidR="002358A0">
        <w:t>persons with disabilities.</w:t>
      </w:r>
    </w:p>
    <w:p w:rsidR="002358A0" w:rsidRPr="000A1CD1" w:rsidRDefault="000077A7" w:rsidP="002B2203">
      <w:pPr>
        <w:pStyle w:val="SingleTxtG"/>
      </w:pPr>
      <w:r w:rsidRPr="000A1CD1">
        <w:rPr>
          <w:bCs/>
        </w:rPr>
        <w:t>68.</w:t>
      </w:r>
      <w:r w:rsidRPr="000A1CD1">
        <w:rPr>
          <w:bCs/>
        </w:rPr>
        <w:tab/>
      </w:r>
      <w:r w:rsidR="002358A0" w:rsidRPr="00FC5D35">
        <w:t xml:space="preserve">While </w:t>
      </w:r>
      <w:r w:rsidR="002358A0">
        <w:t xml:space="preserve">disability lead agencies </w:t>
      </w:r>
      <w:r w:rsidR="002358A0" w:rsidRPr="00FC5D35">
        <w:t xml:space="preserve">can be effective </w:t>
      </w:r>
      <w:r w:rsidR="00E23395">
        <w:t>for</w:t>
      </w:r>
      <w:r w:rsidR="002358A0" w:rsidRPr="00FC5D35">
        <w:t xml:space="preserve"> strengthen</w:t>
      </w:r>
      <w:r w:rsidR="00E23395">
        <w:t>ing</w:t>
      </w:r>
      <w:r w:rsidR="002358A0" w:rsidRPr="00FC5D35">
        <w:t xml:space="preserve"> the relationship between the </w:t>
      </w:r>
      <w:r w:rsidR="002358A0">
        <w:t>S</w:t>
      </w:r>
      <w:r w:rsidR="002358A0" w:rsidRPr="00FC5D35">
        <w:t>tate and civil society, th</w:t>
      </w:r>
      <w:r w:rsidR="002358A0">
        <w:t>ey</w:t>
      </w:r>
      <w:r w:rsidR="002358A0" w:rsidRPr="00FC5D35">
        <w:t xml:space="preserve"> should be complement</w:t>
      </w:r>
      <w:r w:rsidR="002358A0">
        <w:t>ary to</w:t>
      </w:r>
      <w:r w:rsidR="002358A0" w:rsidRPr="00FC5D35">
        <w:t xml:space="preserve"> direct consultation</w:t>
      </w:r>
      <w:r w:rsidR="002358A0">
        <w:t>s</w:t>
      </w:r>
      <w:r w:rsidR="002358A0" w:rsidRPr="00FC5D35">
        <w:t xml:space="preserve"> and dialogue through </w:t>
      </w:r>
      <w:r w:rsidR="002358A0">
        <w:t xml:space="preserve">other </w:t>
      </w:r>
      <w:r w:rsidR="002358A0" w:rsidRPr="00FC5D35">
        <w:t>formal mechanisms</w:t>
      </w:r>
      <w:r w:rsidR="002358A0">
        <w:t xml:space="preserve"> as their</w:t>
      </w:r>
      <w:r w:rsidR="002358A0" w:rsidRPr="00FC5D35">
        <w:t xml:space="preserve"> structure usually limits the number and diversity of </w:t>
      </w:r>
      <w:r w:rsidR="002358A0">
        <w:t>representative organizations</w:t>
      </w:r>
      <w:r w:rsidR="002358A0" w:rsidRPr="00FC5D35">
        <w:t xml:space="preserve"> of persons with disabilities. </w:t>
      </w:r>
      <w:r w:rsidR="002358A0">
        <w:t xml:space="preserve">Additional engagement mechanisms may take the form of round tables, participatory dialogues, public hearings </w:t>
      </w:r>
      <w:r w:rsidR="00E23395">
        <w:t xml:space="preserve">or </w:t>
      </w:r>
      <w:r w:rsidR="002358A0">
        <w:t xml:space="preserve">online consultations. </w:t>
      </w:r>
    </w:p>
    <w:p w:rsidR="002358A0" w:rsidRPr="000A1CD1" w:rsidRDefault="000077A7" w:rsidP="002B2203">
      <w:pPr>
        <w:pStyle w:val="SingleTxtG"/>
      </w:pPr>
      <w:r w:rsidRPr="000A1CD1">
        <w:rPr>
          <w:bCs/>
        </w:rPr>
        <w:t>69.</w:t>
      </w:r>
      <w:r w:rsidRPr="000A1CD1">
        <w:rPr>
          <w:bCs/>
        </w:rPr>
        <w:tab/>
      </w:r>
      <w:r w:rsidR="002358A0">
        <w:t>As certain</w:t>
      </w:r>
      <w:r w:rsidR="002358A0" w:rsidRPr="000A1CD1">
        <w:t xml:space="preserve"> groups of persons with disabilities face additional challenges to </w:t>
      </w:r>
      <w:r w:rsidR="00D408C6">
        <w:t xml:space="preserve">their </w:t>
      </w:r>
      <w:r w:rsidR="002358A0" w:rsidRPr="000A1CD1">
        <w:t>participat</w:t>
      </w:r>
      <w:r w:rsidR="00D408C6">
        <w:t>ion</w:t>
      </w:r>
      <w:r w:rsidR="002358A0" w:rsidRPr="000A1CD1">
        <w:t xml:space="preserve"> in public life, </w:t>
      </w:r>
      <w:r w:rsidR="002358A0">
        <w:t>they</w:t>
      </w:r>
      <w:r w:rsidR="002358A0" w:rsidRPr="000A1CD1">
        <w:t xml:space="preserve"> may be </w:t>
      </w:r>
      <w:r w:rsidR="002358A0">
        <w:t>in</w:t>
      </w:r>
      <w:r w:rsidR="002358A0" w:rsidRPr="000A1CD1">
        <w:t xml:space="preserve">adequately </w:t>
      </w:r>
      <w:r w:rsidR="002358A0">
        <w:t xml:space="preserve">represented </w:t>
      </w:r>
      <w:r w:rsidR="002358A0" w:rsidRPr="000A1CD1">
        <w:t xml:space="preserve">by existing </w:t>
      </w:r>
      <w:r w:rsidR="002358A0">
        <w:t>representative organizations</w:t>
      </w:r>
      <w:r w:rsidR="002358A0" w:rsidRPr="000A1CD1">
        <w:t xml:space="preserve"> in a given country. Accordingly, States </w:t>
      </w:r>
      <w:r w:rsidR="002358A0">
        <w:t xml:space="preserve">must </w:t>
      </w:r>
      <w:r w:rsidR="002358A0" w:rsidRPr="000A1CD1">
        <w:t xml:space="preserve">not only encourage and support </w:t>
      </w:r>
      <w:r w:rsidR="002358A0">
        <w:t xml:space="preserve">the </w:t>
      </w:r>
      <w:r w:rsidR="002358A0" w:rsidRPr="000A1CD1">
        <w:t xml:space="preserve">participation of persons with disabilities from disadvantaged groups in </w:t>
      </w:r>
      <w:r w:rsidR="002358A0">
        <w:t>representative</w:t>
      </w:r>
      <w:r w:rsidR="002358A0" w:rsidRPr="000A1CD1">
        <w:t xml:space="preserve"> organizations</w:t>
      </w:r>
      <w:r w:rsidR="002358A0">
        <w:t xml:space="preserve"> of persons with disabilities</w:t>
      </w:r>
      <w:r w:rsidR="002358A0" w:rsidRPr="000A1CD1">
        <w:t xml:space="preserve">, but also </w:t>
      </w:r>
      <w:r w:rsidR="002358A0">
        <w:t xml:space="preserve">show flexibility and </w:t>
      </w:r>
      <w:r w:rsidR="002358A0" w:rsidRPr="000A1CD1">
        <w:t xml:space="preserve">establish consultative mechanisms to </w:t>
      </w:r>
      <w:r w:rsidR="002358A0">
        <w:t>enable</w:t>
      </w:r>
      <w:r w:rsidR="002358A0" w:rsidRPr="000A1CD1">
        <w:t xml:space="preserve"> the participation of </w:t>
      </w:r>
      <w:r w:rsidR="002358A0">
        <w:t>all persons with disabilities.</w:t>
      </w:r>
      <w:r w:rsidR="002358A0" w:rsidRPr="000A1CD1">
        <w:t xml:space="preserve"> This is particularly important </w:t>
      </w:r>
      <w:r w:rsidR="002358A0">
        <w:t>for</w:t>
      </w:r>
      <w:r w:rsidR="002358A0" w:rsidRPr="000A1CD1">
        <w:t xml:space="preserve"> persons with </w:t>
      </w:r>
      <w:r w:rsidR="002358A0">
        <w:t xml:space="preserve">multiple </w:t>
      </w:r>
      <w:r w:rsidR="002358A0" w:rsidRPr="000A1CD1">
        <w:t xml:space="preserve">impairments, </w:t>
      </w:r>
      <w:r w:rsidR="002358A0">
        <w:t xml:space="preserve">persons with </w:t>
      </w:r>
      <w:r w:rsidR="002358A0" w:rsidRPr="000A1CD1">
        <w:t xml:space="preserve">intellectual </w:t>
      </w:r>
      <w:r w:rsidR="002358A0">
        <w:t xml:space="preserve">or </w:t>
      </w:r>
      <w:r w:rsidR="002358A0" w:rsidRPr="000A1CD1">
        <w:t xml:space="preserve">psychosocial disabilities, autistic persons and deafblind persons. </w:t>
      </w:r>
      <w:r w:rsidR="002358A0">
        <w:t>States must devise o</w:t>
      </w:r>
      <w:r w:rsidR="002358A0" w:rsidRPr="00B219C0">
        <w:t xml:space="preserve">utreach strategies aimed </w:t>
      </w:r>
      <w:r w:rsidR="002358A0">
        <w:t>at</w:t>
      </w:r>
      <w:r w:rsidR="002358A0" w:rsidRPr="00B219C0">
        <w:t xml:space="preserve"> ensur</w:t>
      </w:r>
      <w:r w:rsidR="002358A0">
        <w:t>ing</w:t>
      </w:r>
      <w:r w:rsidR="002358A0" w:rsidRPr="00B219C0">
        <w:t xml:space="preserve"> </w:t>
      </w:r>
      <w:r w:rsidR="002358A0">
        <w:t xml:space="preserve">the </w:t>
      </w:r>
      <w:r w:rsidR="002358A0" w:rsidRPr="00B219C0">
        <w:t>participat</w:t>
      </w:r>
      <w:r w:rsidR="002358A0">
        <w:t>ion of these groups</w:t>
      </w:r>
      <w:r w:rsidR="002358A0" w:rsidRPr="00B219C0">
        <w:t xml:space="preserve">. </w:t>
      </w:r>
      <w:r w:rsidR="002358A0">
        <w:t>The b</w:t>
      </w:r>
      <w:r w:rsidR="002358A0" w:rsidRPr="00194217">
        <w:t xml:space="preserve">road inclusion of persons with disabilities throughout </w:t>
      </w:r>
      <w:r w:rsidR="002358A0">
        <w:t xml:space="preserve">the </w:t>
      </w:r>
      <w:r w:rsidR="002358A0" w:rsidRPr="00194217">
        <w:t xml:space="preserve">public decision-making </w:t>
      </w:r>
      <w:r w:rsidR="002358A0">
        <w:t xml:space="preserve">process </w:t>
      </w:r>
      <w:r w:rsidR="002358A0" w:rsidRPr="00194217">
        <w:t xml:space="preserve">is one of the most effective tools </w:t>
      </w:r>
      <w:r w:rsidR="002358A0">
        <w:t>for</w:t>
      </w:r>
      <w:r w:rsidR="002358A0" w:rsidRPr="00194217">
        <w:t xml:space="preserve"> </w:t>
      </w:r>
      <w:r w:rsidR="002358A0">
        <w:t>S</w:t>
      </w:r>
      <w:r w:rsidR="002358A0" w:rsidRPr="00194217">
        <w:t>tate</w:t>
      </w:r>
      <w:r w:rsidR="002358A0">
        <w:t>s</w:t>
      </w:r>
      <w:r w:rsidR="002358A0" w:rsidRPr="00194217">
        <w:t xml:space="preserve"> </w:t>
      </w:r>
      <w:r w:rsidR="002358A0">
        <w:t>to</w:t>
      </w:r>
      <w:r w:rsidR="002358A0" w:rsidRPr="00194217">
        <w:t xml:space="preserve"> develop truly inclusive and diverse societies.</w:t>
      </w:r>
      <w:r w:rsidR="00591F9A">
        <w:t xml:space="preserve"> </w:t>
      </w:r>
    </w:p>
    <w:p w:rsidR="002358A0" w:rsidRDefault="000077A7" w:rsidP="002B2203">
      <w:pPr>
        <w:pStyle w:val="SingleTxtG"/>
      </w:pPr>
      <w:r>
        <w:rPr>
          <w:bCs/>
        </w:rPr>
        <w:t>70.</w:t>
      </w:r>
      <w:r>
        <w:rPr>
          <w:bCs/>
        </w:rPr>
        <w:tab/>
      </w:r>
      <w:r w:rsidR="002358A0" w:rsidRPr="000A1CD1">
        <w:t xml:space="preserve">Finally, States must promote the participation of representative </w:t>
      </w:r>
      <w:r w:rsidR="002358A0">
        <w:t xml:space="preserve">organizations </w:t>
      </w:r>
      <w:r w:rsidR="002358A0" w:rsidRPr="000A1CD1">
        <w:t xml:space="preserve">of persons with disabilities beyond disability-specific consultative bodies and mechanisms. In many countries, </w:t>
      </w:r>
      <w:r w:rsidR="00D408C6">
        <w:t xml:space="preserve">although </w:t>
      </w:r>
      <w:r w:rsidR="002358A0">
        <w:t>CSO</w:t>
      </w:r>
      <w:r w:rsidR="002358A0" w:rsidRPr="000A1CD1">
        <w:t xml:space="preserve">s </w:t>
      </w:r>
      <w:r w:rsidR="002358A0">
        <w:t>are part of</w:t>
      </w:r>
      <w:r w:rsidR="002358A0" w:rsidRPr="000A1CD1">
        <w:t xml:space="preserve"> </w:t>
      </w:r>
      <w:r w:rsidR="002358A0">
        <w:t>different</w:t>
      </w:r>
      <w:r w:rsidR="002358A0" w:rsidRPr="000A1CD1">
        <w:t xml:space="preserve"> committees or collegiate bodies </w:t>
      </w:r>
      <w:r w:rsidR="006A4B35">
        <w:t>working on</w:t>
      </w:r>
      <w:r w:rsidR="002358A0" w:rsidRPr="000A1CD1">
        <w:t xml:space="preserve"> </w:t>
      </w:r>
      <w:r w:rsidR="002358A0">
        <w:t>a variety of</w:t>
      </w:r>
      <w:r w:rsidR="002358A0" w:rsidRPr="000A1CD1">
        <w:t xml:space="preserve"> issues </w:t>
      </w:r>
      <w:r w:rsidR="002358A0">
        <w:t>(</w:t>
      </w:r>
      <w:r w:rsidR="002358A0" w:rsidRPr="000A1CD1">
        <w:t>such as poverty, employment or education</w:t>
      </w:r>
      <w:r w:rsidR="002358A0">
        <w:t xml:space="preserve">), </w:t>
      </w:r>
      <w:r w:rsidR="002358A0" w:rsidRPr="000A1CD1">
        <w:t xml:space="preserve">representative </w:t>
      </w:r>
      <w:r w:rsidR="002358A0">
        <w:t xml:space="preserve">organizations </w:t>
      </w:r>
      <w:r w:rsidR="002358A0" w:rsidRPr="000A1CD1">
        <w:t>of persons with disabilities</w:t>
      </w:r>
      <w:r w:rsidR="002358A0">
        <w:t xml:space="preserve"> are rarely invited to participate</w:t>
      </w:r>
      <w:r w:rsidR="002358A0" w:rsidRPr="000A1CD1">
        <w:t xml:space="preserve">. </w:t>
      </w:r>
      <w:r w:rsidR="002358A0">
        <w:t>As d</w:t>
      </w:r>
      <w:r w:rsidR="002358A0" w:rsidRPr="000A1CD1">
        <w:t>isability is a cross</w:t>
      </w:r>
      <w:r w:rsidR="00D03A0E">
        <w:t>-</w:t>
      </w:r>
      <w:r w:rsidR="002358A0" w:rsidRPr="000A1CD1">
        <w:t>cutting issue,</w:t>
      </w:r>
      <w:r w:rsidR="002358A0">
        <w:t xml:space="preserve"> </w:t>
      </w:r>
      <w:r w:rsidR="002358A0" w:rsidRPr="000A1CD1">
        <w:t xml:space="preserve">representative organizations of persons with disabilities should have the same opportunity to participate </w:t>
      </w:r>
      <w:r w:rsidR="00D03A0E">
        <w:t>in these forums as others do</w:t>
      </w:r>
      <w:r w:rsidR="002358A0" w:rsidRPr="000A1CD1">
        <w:t xml:space="preserve">. </w:t>
      </w:r>
    </w:p>
    <w:p w:rsidR="002358A0" w:rsidRPr="000A1CD1" w:rsidRDefault="002358A0" w:rsidP="000B73E4">
      <w:pPr>
        <w:pStyle w:val="H23G"/>
      </w:pPr>
      <w:r w:rsidRPr="000A1CD1">
        <w:tab/>
        <w:t>3.</w:t>
      </w:r>
      <w:r w:rsidRPr="000A1CD1">
        <w:tab/>
        <w:t>Non-discrimination</w:t>
      </w:r>
    </w:p>
    <w:p w:rsidR="002358A0" w:rsidRDefault="000077A7" w:rsidP="002B2203">
      <w:pPr>
        <w:pStyle w:val="SingleTxtG"/>
      </w:pPr>
      <w:r>
        <w:rPr>
          <w:bCs/>
        </w:rPr>
        <w:t>71.</w:t>
      </w:r>
      <w:r>
        <w:rPr>
          <w:bCs/>
        </w:rPr>
        <w:tab/>
      </w:r>
      <w:r w:rsidR="002358A0" w:rsidRPr="000A1CD1">
        <w:t xml:space="preserve">States </w:t>
      </w:r>
      <w:r w:rsidR="002358A0">
        <w:t>must</w:t>
      </w:r>
      <w:r w:rsidR="002358A0" w:rsidRPr="000A1CD1">
        <w:t xml:space="preserve"> ensure the right to participate in decision-making for all persons with disabilities on an equal basis with others. </w:t>
      </w:r>
      <w:r w:rsidR="002358A0">
        <w:t>They</w:t>
      </w:r>
      <w:r w:rsidR="002358A0" w:rsidRPr="000A1CD1">
        <w:t xml:space="preserve"> must therefore commit to guarantee</w:t>
      </w:r>
      <w:r w:rsidR="002358A0">
        <w:t>ing</w:t>
      </w:r>
      <w:r w:rsidR="002358A0" w:rsidRPr="000A1CD1">
        <w:t xml:space="preserve"> th</w:t>
      </w:r>
      <w:r w:rsidR="002358A0">
        <w:t>is</w:t>
      </w:r>
      <w:r w:rsidR="002358A0" w:rsidRPr="000A1CD1">
        <w:t xml:space="preserve"> right without discrimination on the basis of disability, and to </w:t>
      </w:r>
      <w:r w:rsidR="00107CF4">
        <w:t>eliminating</w:t>
      </w:r>
      <w:r w:rsidR="00107CF4" w:rsidRPr="000A1CD1">
        <w:t xml:space="preserve"> </w:t>
      </w:r>
      <w:r w:rsidR="002358A0" w:rsidRPr="000A1CD1">
        <w:t xml:space="preserve">discrimination against persons with disabilities on the basis of </w:t>
      </w:r>
      <w:r w:rsidR="00107CF4">
        <w:t xml:space="preserve">their </w:t>
      </w:r>
      <w:r w:rsidR="002358A0" w:rsidRPr="000A1CD1">
        <w:t xml:space="preserve">race, colour, sex, language, religion, political or other opinion, national, ethnic, indigenous or social origin, property, birth, age or other status. </w:t>
      </w:r>
    </w:p>
    <w:p w:rsidR="002358A0" w:rsidRPr="000A1CD1" w:rsidRDefault="000077A7" w:rsidP="002B2203">
      <w:pPr>
        <w:pStyle w:val="SingleTxtG"/>
      </w:pPr>
      <w:r w:rsidRPr="000A1CD1">
        <w:rPr>
          <w:bCs/>
        </w:rPr>
        <w:t>72.</w:t>
      </w:r>
      <w:r w:rsidRPr="000A1CD1">
        <w:rPr>
          <w:bCs/>
        </w:rPr>
        <w:tab/>
      </w:r>
      <w:r w:rsidR="002358A0">
        <w:t xml:space="preserve">As women and girls with disabilities are </w:t>
      </w:r>
      <w:r w:rsidR="00BF2D5D">
        <w:t>at a higher risk</w:t>
      </w:r>
      <w:r w:rsidR="002358A0">
        <w:t xml:space="preserve"> of facing multiple forms of discrimination, States must pay special attention to guarantee</w:t>
      </w:r>
      <w:r w:rsidR="00246B61">
        <w:t>ing</w:t>
      </w:r>
      <w:r w:rsidR="002358A0">
        <w:t xml:space="preserve"> their right to participate </w:t>
      </w:r>
      <w:r w:rsidR="00246B61">
        <w:t xml:space="preserve">actively and directly </w:t>
      </w:r>
      <w:r w:rsidR="002358A0">
        <w:t>in all decision-making processes affecting their lives.</w:t>
      </w:r>
    </w:p>
    <w:p w:rsidR="002358A0" w:rsidRPr="000A1CD1" w:rsidRDefault="000077A7" w:rsidP="002B2203">
      <w:pPr>
        <w:pStyle w:val="SingleTxtG"/>
      </w:pPr>
      <w:r w:rsidRPr="000A1CD1">
        <w:rPr>
          <w:bCs/>
        </w:rPr>
        <w:t>73.</w:t>
      </w:r>
      <w:r w:rsidRPr="000A1CD1">
        <w:rPr>
          <w:bCs/>
        </w:rPr>
        <w:tab/>
      </w:r>
      <w:r w:rsidR="002358A0">
        <w:t>Whenever needed, States must also</w:t>
      </w:r>
      <w:r w:rsidR="002358A0" w:rsidRPr="002F62B9">
        <w:t xml:space="preserve"> provi</w:t>
      </w:r>
      <w:r w:rsidR="002358A0">
        <w:t>de</w:t>
      </w:r>
      <w:r w:rsidR="002358A0" w:rsidRPr="002F62B9">
        <w:t xml:space="preserve"> reasonable accommodation to persons with disabilities in all dialogue and consultation</w:t>
      </w:r>
      <w:r w:rsidR="002358A0">
        <w:t xml:space="preserve"> processes. This accommodation should include</w:t>
      </w:r>
      <w:r w:rsidR="002358A0" w:rsidRPr="00194217">
        <w:rPr>
          <w:shd w:val="clear" w:color="auto" w:fill="FFFFFF"/>
        </w:rPr>
        <w:t xml:space="preserve"> adequate time</w:t>
      </w:r>
      <w:r w:rsidR="00C54C31">
        <w:rPr>
          <w:shd w:val="clear" w:color="auto" w:fill="FFFFFF"/>
        </w:rPr>
        <w:t xml:space="preserve"> </w:t>
      </w:r>
      <w:r w:rsidR="002358A0" w:rsidRPr="00194217">
        <w:rPr>
          <w:shd w:val="clear" w:color="auto" w:fill="FFFFFF"/>
        </w:rPr>
        <w:t>frames and</w:t>
      </w:r>
      <w:r w:rsidR="00C54C31">
        <w:rPr>
          <w:shd w:val="clear" w:color="auto" w:fill="FFFFFF"/>
        </w:rPr>
        <w:t xml:space="preserve"> the</w:t>
      </w:r>
      <w:r w:rsidR="002358A0" w:rsidRPr="00194217">
        <w:rPr>
          <w:shd w:val="clear" w:color="auto" w:fill="FFFFFF"/>
        </w:rPr>
        <w:t xml:space="preserve"> technical assistance </w:t>
      </w:r>
      <w:r w:rsidR="002358A0">
        <w:rPr>
          <w:shd w:val="clear" w:color="auto" w:fill="FFFFFF"/>
        </w:rPr>
        <w:t>necessary to</w:t>
      </w:r>
      <w:r w:rsidR="002358A0" w:rsidRPr="00194217">
        <w:rPr>
          <w:shd w:val="clear" w:color="auto" w:fill="FFFFFF"/>
        </w:rPr>
        <w:t xml:space="preserve"> ensur</w:t>
      </w:r>
      <w:r w:rsidR="002358A0">
        <w:rPr>
          <w:shd w:val="clear" w:color="auto" w:fill="FFFFFF"/>
        </w:rPr>
        <w:t>e their</w:t>
      </w:r>
      <w:r w:rsidR="002358A0" w:rsidRPr="00194217">
        <w:rPr>
          <w:shd w:val="clear" w:color="auto" w:fill="FFFFFF"/>
        </w:rPr>
        <w:t xml:space="preserve"> </w:t>
      </w:r>
      <w:r w:rsidR="002358A0" w:rsidRPr="00194217">
        <w:rPr>
          <w:shd w:val="clear" w:color="auto" w:fill="FFFFFF"/>
        </w:rPr>
        <w:lastRenderedPageBreak/>
        <w:t xml:space="preserve">effective participation on </w:t>
      </w:r>
      <w:r w:rsidR="00C54C31">
        <w:rPr>
          <w:shd w:val="clear" w:color="auto" w:fill="FFFFFF"/>
        </w:rPr>
        <w:t xml:space="preserve">an </w:t>
      </w:r>
      <w:r w:rsidR="002358A0" w:rsidRPr="00194217">
        <w:rPr>
          <w:shd w:val="clear" w:color="auto" w:fill="FFFFFF"/>
        </w:rPr>
        <w:t xml:space="preserve">equal basis with others. </w:t>
      </w:r>
      <w:r w:rsidR="002358A0" w:rsidRPr="00194217">
        <w:t>Regrettably,</w:t>
      </w:r>
      <w:r w:rsidR="002358A0" w:rsidRPr="000A1CD1">
        <w:t xml:space="preserve"> many countries do not recognize this right or limit its scope to </w:t>
      </w:r>
      <w:r w:rsidR="002358A0">
        <w:t xml:space="preserve">the </w:t>
      </w:r>
      <w:r w:rsidR="002358A0" w:rsidRPr="000A1CD1">
        <w:t>employment</w:t>
      </w:r>
      <w:r w:rsidR="002358A0">
        <w:t xml:space="preserve"> sector</w:t>
      </w:r>
      <w:r w:rsidR="002358A0" w:rsidRPr="000A1CD1">
        <w:t>.</w:t>
      </w:r>
      <w:r w:rsidR="002358A0" w:rsidRPr="003F717B">
        <w:rPr>
          <w:rStyle w:val="FootnoteReference"/>
        </w:rPr>
        <w:footnoteReference w:id="43"/>
      </w:r>
      <w:r w:rsidR="002358A0">
        <w:t xml:space="preserve"> </w:t>
      </w:r>
      <w:r w:rsidR="002358A0" w:rsidRPr="000A1CD1">
        <w:t xml:space="preserve">However, according to international </w:t>
      </w:r>
      <w:r w:rsidR="002358A0">
        <w:t xml:space="preserve">human rights </w:t>
      </w:r>
      <w:r w:rsidR="002358A0" w:rsidRPr="000A1CD1">
        <w:t>law, States have an immediate duty to fulfil th</w:t>
      </w:r>
      <w:r w:rsidR="002358A0">
        <w:t>e</w:t>
      </w:r>
      <w:r w:rsidR="002358A0" w:rsidRPr="000A1CD1">
        <w:t xml:space="preserve"> right of reasonable accommodation</w:t>
      </w:r>
      <w:r w:rsidR="002358A0">
        <w:t xml:space="preserve">, </w:t>
      </w:r>
      <w:r w:rsidR="002358A0" w:rsidRPr="000A1CD1">
        <w:t>which is not subject to progressive realization</w:t>
      </w:r>
      <w:r w:rsidR="002358A0">
        <w:t xml:space="preserve"> and</w:t>
      </w:r>
      <w:r w:rsidR="002358A0" w:rsidRPr="007B163F">
        <w:t xml:space="preserve"> </w:t>
      </w:r>
      <w:r w:rsidR="002358A0">
        <w:t>whose denial</w:t>
      </w:r>
      <w:r w:rsidR="002358A0" w:rsidRPr="000A1CD1">
        <w:t xml:space="preserve"> constitutes discrimination.</w:t>
      </w:r>
      <w:r w:rsidR="002358A0" w:rsidRPr="003F717B">
        <w:rPr>
          <w:rStyle w:val="FootnoteReference"/>
        </w:rPr>
        <w:footnoteReference w:id="44"/>
      </w:r>
      <w:r w:rsidR="002358A0">
        <w:t xml:space="preserve"> </w:t>
      </w:r>
    </w:p>
    <w:p w:rsidR="002358A0" w:rsidRPr="000E4CC6" w:rsidRDefault="000077A7" w:rsidP="002B2203">
      <w:pPr>
        <w:pStyle w:val="SingleTxtG"/>
      </w:pPr>
      <w:r w:rsidRPr="000E4CC6">
        <w:rPr>
          <w:bCs/>
        </w:rPr>
        <w:t>74.</w:t>
      </w:r>
      <w:r w:rsidRPr="000E4CC6">
        <w:rPr>
          <w:bCs/>
        </w:rPr>
        <w:tab/>
      </w:r>
      <w:r w:rsidR="002358A0" w:rsidRPr="00213956">
        <w:t xml:space="preserve">In most countries, children with disabilities are not provided with disability and age-appropriate assistance to </w:t>
      </w:r>
      <w:r w:rsidR="00C54C31">
        <w:t xml:space="preserve">allow them to </w:t>
      </w:r>
      <w:r w:rsidR="002358A0" w:rsidRPr="00213956">
        <w:t>participate in decision-making processes that may be relevant in their lives</w:t>
      </w:r>
      <w:r w:rsidR="002358A0">
        <w:t>.</w:t>
      </w:r>
      <w:r w:rsidR="002358A0" w:rsidRPr="00213956">
        <w:t xml:space="preserve"> States should </w:t>
      </w:r>
      <w:r w:rsidR="002358A0">
        <w:t>guarantee</w:t>
      </w:r>
      <w:r w:rsidR="002358A0" w:rsidRPr="00213956">
        <w:t xml:space="preserve"> the right of children with disabilities to express their views freely on all matters affecting them and give their views due weight in accordance with their age and maturity, on an equal basis with other children.</w:t>
      </w:r>
      <w:r w:rsidR="002358A0" w:rsidRPr="003F717B">
        <w:rPr>
          <w:rStyle w:val="FootnoteReference"/>
        </w:rPr>
        <w:footnoteReference w:id="45"/>
      </w:r>
      <w:r w:rsidR="002358A0" w:rsidRPr="00213956">
        <w:t xml:space="preserve"> Contributions to </w:t>
      </w:r>
      <w:r w:rsidR="00C54C31">
        <w:t>the present</w:t>
      </w:r>
      <w:r w:rsidR="00C54C31" w:rsidRPr="00213956">
        <w:t xml:space="preserve"> </w:t>
      </w:r>
      <w:r w:rsidR="002358A0" w:rsidRPr="00213956">
        <w:t xml:space="preserve">report </w:t>
      </w:r>
      <w:r w:rsidR="00C54C31">
        <w:t>illustrate</w:t>
      </w:r>
      <w:r w:rsidR="00C54C31" w:rsidRPr="00213956">
        <w:t xml:space="preserve"> </w:t>
      </w:r>
      <w:r w:rsidR="002358A0" w:rsidRPr="00213956">
        <w:t>the benefit of implementing disability-inclusive strategies and guidelines on children</w:t>
      </w:r>
      <w:r w:rsidR="00591F9A">
        <w:t>’</w:t>
      </w:r>
      <w:r w:rsidR="002358A0" w:rsidRPr="00213956">
        <w:t>s participation in decision-making.</w:t>
      </w:r>
      <w:r w:rsidR="002358A0">
        <w:t xml:space="preserve"> </w:t>
      </w:r>
    </w:p>
    <w:p w:rsidR="002358A0" w:rsidRPr="00175D5F" w:rsidRDefault="002358A0" w:rsidP="000B73E4">
      <w:pPr>
        <w:pStyle w:val="H23G"/>
      </w:pPr>
      <w:r w:rsidRPr="000A1CD1">
        <w:tab/>
      </w:r>
      <w:r w:rsidRPr="00175D5F">
        <w:t>4.</w:t>
      </w:r>
      <w:r w:rsidRPr="00175D5F">
        <w:tab/>
        <w:t>Accessibility</w:t>
      </w:r>
    </w:p>
    <w:p w:rsidR="002358A0" w:rsidRPr="00175D5F" w:rsidRDefault="000077A7" w:rsidP="002B2203">
      <w:pPr>
        <w:pStyle w:val="SingleTxtG"/>
      </w:pPr>
      <w:r w:rsidRPr="00175D5F">
        <w:rPr>
          <w:bCs/>
        </w:rPr>
        <w:t>75.</w:t>
      </w:r>
      <w:r w:rsidRPr="00175D5F">
        <w:rPr>
          <w:bCs/>
        </w:rPr>
        <w:tab/>
      </w:r>
      <w:r w:rsidR="002358A0" w:rsidRPr="00175D5F">
        <w:t>States must guarantee</w:t>
      </w:r>
      <w:r w:rsidR="002358A0">
        <w:t xml:space="preserve"> </w:t>
      </w:r>
      <w:r w:rsidR="002358A0" w:rsidRPr="00175D5F">
        <w:t xml:space="preserve">access </w:t>
      </w:r>
      <w:r w:rsidR="002358A0">
        <w:t xml:space="preserve">to </w:t>
      </w:r>
      <w:r w:rsidR="002358A0" w:rsidRPr="00175D5F">
        <w:t>all facilities and procedures related to public decision-making and consultation. Accessibility is a precondition for persons with disabilities to fully participate in all aspects of lif</w:t>
      </w:r>
      <w:r w:rsidR="002358A0">
        <w:t xml:space="preserve">e. Therefore, according to the </w:t>
      </w:r>
      <w:r w:rsidR="002358A0" w:rsidRPr="002C7026">
        <w:t>Convention</w:t>
      </w:r>
      <w:r w:rsidR="002358A0" w:rsidRPr="000065EA">
        <w:t xml:space="preserve"> on the Rights of Persons with Disabilities</w:t>
      </w:r>
      <w:r w:rsidR="002358A0">
        <w:t>,</w:t>
      </w:r>
      <w:r w:rsidR="002358A0" w:rsidRPr="00175D5F">
        <w:t xml:space="preserve"> States </w:t>
      </w:r>
      <w:r w:rsidR="002358A0">
        <w:t>must</w:t>
      </w:r>
      <w:r w:rsidR="002358A0" w:rsidRPr="00175D5F">
        <w:t xml:space="preserve"> take appropriate measures to ensure t</w:t>
      </w:r>
      <w:r w:rsidR="002358A0">
        <w:t>hat</w:t>
      </w:r>
      <w:r w:rsidR="002358A0" w:rsidRPr="00175D5F">
        <w:t xml:space="preserve"> persons with disabilities </w:t>
      </w:r>
      <w:r w:rsidR="002358A0">
        <w:t xml:space="preserve">have </w:t>
      </w:r>
      <w:r w:rsidR="002358A0" w:rsidRPr="00175D5F">
        <w:t>access, on an equal basis with others, to the physical environment,</w:t>
      </w:r>
      <w:r w:rsidR="002358A0">
        <w:t xml:space="preserve"> </w:t>
      </w:r>
      <w:r w:rsidR="002358A0" w:rsidRPr="00175D5F">
        <w:t xml:space="preserve">transportation, information and communications </w:t>
      </w:r>
      <w:r w:rsidR="002358A0">
        <w:t>(</w:t>
      </w:r>
      <w:r w:rsidR="002358A0" w:rsidRPr="00175D5F">
        <w:t xml:space="preserve">including </w:t>
      </w:r>
      <w:r w:rsidR="002358A0">
        <w:t xml:space="preserve">information </w:t>
      </w:r>
      <w:r w:rsidR="002358A0" w:rsidRPr="00175D5F">
        <w:t>technologies and systems</w:t>
      </w:r>
      <w:r w:rsidR="002358A0">
        <w:t>)</w:t>
      </w:r>
      <w:r w:rsidR="002358A0" w:rsidRPr="00175D5F">
        <w:t xml:space="preserve"> and other facilities and services open or provided to the public, in </w:t>
      </w:r>
      <w:r w:rsidR="007D4CBE">
        <w:t xml:space="preserve">both </w:t>
      </w:r>
      <w:r w:rsidR="002358A0" w:rsidRPr="00175D5F">
        <w:t xml:space="preserve">urban and rural </w:t>
      </w:r>
      <w:r w:rsidR="002358A0">
        <w:t>setting</w:t>
      </w:r>
      <w:r w:rsidR="002358A0" w:rsidRPr="00175D5F">
        <w:t>s</w:t>
      </w:r>
      <w:r w:rsidR="002358A0">
        <w:t>.</w:t>
      </w:r>
    </w:p>
    <w:p w:rsidR="002358A0" w:rsidRDefault="000077A7" w:rsidP="002B2203">
      <w:pPr>
        <w:pStyle w:val="SingleTxtG"/>
      </w:pPr>
      <w:r>
        <w:rPr>
          <w:bCs/>
        </w:rPr>
        <w:t>76.</w:t>
      </w:r>
      <w:r>
        <w:rPr>
          <w:bCs/>
        </w:rPr>
        <w:tab/>
      </w:r>
      <w:r w:rsidR="002358A0">
        <w:t>W</w:t>
      </w:r>
      <w:r w:rsidR="002358A0" w:rsidRPr="00E815C9">
        <w:t xml:space="preserve">ithout </w:t>
      </w:r>
      <w:r w:rsidR="002358A0" w:rsidRPr="00E815C9">
        <w:rPr>
          <w:szCs w:val="18"/>
        </w:rPr>
        <w:t>accessible information and communication</w:t>
      </w:r>
      <w:r w:rsidR="002358A0">
        <w:rPr>
          <w:szCs w:val="18"/>
        </w:rPr>
        <w:t>,</w:t>
      </w:r>
      <w:r w:rsidR="002358A0" w:rsidRPr="00AD3A53">
        <w:rPr>
          <w:szCs w:val="18"/>
        </w:rPr>
        <w:t xml:space="preserve"> </w:t>
      </w:r>
      <w:r w:rsidR="00402F37" w:rsidRPr="00402F37">
        <w:rPr>
          <w:szCs w:val="18"/>
        </w:rPr>
        <w:t>a range of persons with different disabilities</w:t>
      </w:r>
      <w:r w:rsidR="002358A0" w:rsidRPr="00AD3A53">
        <w:rPr>
          <w:szCs w:val="18"/>
        </w:rPr>
        <w:t xml:space="preserve"> cannot effectively participate in law-</w:t>
      </w:r>
      <w:r w:rsidR="00C54C31">
        <w:rPr>
          <w:szCs w:val="18"/>
        </w:rPr>
        <w:t>making</w:t>
      </w:r>
      <w:r w:rsidR="002358A0" w:rsidRPr="00AD3A53">
        <w:rPr>
          <w:szCs w:val="18"/>
        </w:rPr>
        <w:t xml:space="preserve"> and policymaking</w:t>
      </w:r>
      <w:r w:rsidR="002358A0" w:rsidRPr="00E815C9">
        <w:t xml:space="preserve">. This </w:t>
      </w:r>
      <w:r w:rsidR="002358A0">
        <w:t>is</w:t>
      </w:r>
      <w:r w:rsidR="002358A0" w:rsidRPr="00E815C9">
        <w:t xml:space="preserve"> particularly </w:t>
      </w:r>
      <w:r w:rsidR="00402F37">
        <w:t>the case</w:t>
      </w:r>
      <w:r w:rsidR="002358A0">
        <w:t xml:space="preserve"> for </w:t>
      </w:r>
      <w:r w:rsidR="002358A0" w:rsidRPr="00E815C9">
        <w:t xml:space="preserve">persons with sensory and intellectual impairments. </w:t>
      </w:r>
      <w:r w:rsidR="002358A0">
        <w:t>Generally, d</w:t>
      </w:r>
      <w:r w:rsidR="002358A0" w:rsidRPr="00E815C9">
        <w:t xml:space="preserve">ecision-making bodies and mechanisms </w:t>
      </w:r>
      <w:r w:rsidR="002358A0">
        <w:t>neither</w:t>
      </w:r>
      <w:r w:rsidR="002358A0" w:rsidRPr="00E815C9">
        <w:t xml:space="preserve"> </w:t>
      </w:r>
      <w:r w:rsidR="002358A0">
        <w:t>produce nor disseminate</w:t>
      </w:r>
      <w:r w:rsidR="002358A0" w:rsidRPr="00E815C9">
        <w:t xml:space="preserve"> information in accessible formats</w:t>
      </w:r>
      <w:r w:rsidR="002358A0">
        <w:t xml:space="preserve"> (</w:t>
      </w:r>
      <w:r w:rsidR="00CA3FEA">
        <w:t xml:space="preserve">such as </w:t>
      </w:r>
      <w:r w:rsidR="002358A0">
        <w:t>easy-to-read),</w:t>
      </w:r>
      <w:r w:rsidR="002358A0" w:rsidRPr="00E815C9">
        <w:t xml:space="preserve"> nor</w:t>
      </w:r>
      <w:r w:rsidR="002358A0">
        <w:t xml:space="preserve"> do they</w:t>
      </w:r>
      <w:r w:rsidR="002358A0" w:rsidRPr="00E815C9">
        <w:t xml:space="preserve"> ensure </w:t>
      </w:r>
      <w:r w:rsidR="00CA3FEA">
        <w:t xml:space="preserve">the availability of </w:t>
      </w:r>
      <w:r w:rsidR="002358A0" w:rsidRPr="00E815C9">
        <w:t>sign language interpretation</w:t>
      </w:r>
      <w:r w:rsidR="002358A0">
        <w:t>,</w:t>
      </w:r>
      <w:r w:rsidR="002358A0" w:rsidRPr="00E815C9">
        <w:t xml:space="preserve"> </w:t>
      </w:r>
      <w:r w:rsidR="002358A0">
        <w:t xml:space="preserve">guide interpreters for </w:t>
      </w:r>
      <w:r w:rsidR="00CD166E" w:rsidRPr="00CD166E">
        <w:t xml:space="preserve">deafblind </w:t>
      </w:r>
      <w:r w:rsidR="002358A0">
        <w:t xml:space="preserve">persons, </w:t>
      </w:r>
      <w:r w:rsidR="002358A0" w:rsidRPr="00E815C9">
        <w:t xml:space="preserve">or captioning during public debates. </w:t>
      </w:r>
      <w:r w:rsidR="002358A0">
        <w:t>States must ensure that t</w:t>
      </w:r>
      <w:r w:rsidR="002358A0" w:rsidRPr="00E815C9">
        <w:t xml:space="preserve">he entire public decision-making </w:t>
      </w:r>
      <w:r w:rsidR="002358A0">
        <w:t>process is</w:t>
      </w:r>
      <w:r w:rsidR="002358A0" w:rsidRPr="00E815C9">
        <w:t xml:space="preserve"> </w:t>
      </w:r>
      <w:r w:rsidR="002358A0">
        <w:t xml:space="preserve">made </w:t>
      </w:r>
      <w:r w:rsidR="002358A0" w:rsidRPr="00E815C9">
        <w:t>accessible, including buildings, information, materials and communication pertaining to public debates.</w:t>
      </w:r>
    </w:p>
    <w:p w:rsidR="002358A0" w:rsidRPr="00175D5F" w:rsidRDefault="000077A7" w:rsidP="002B2203">
      <w:pPr>
        <w:pStyle w:val="SingleTxtG"/>
      </w:pPr>
      <w:r w:rsidRPr="00175D5F">
        <w:rPr>
          <w:bCs/>
        </w:rPr>
        <w:t>77.</w:t>
      </w:r>
      <w:r w:rsidRPr="00175D5F">
        <w:rPr>
          <w:bCs/>
        </w:rPr>
        <w:tab/>
      </w:r>
      <w:r w:rsidR="002358A0">
        <w:t>N</w:t>
      </w:r>
      <w:r w:rsidR="002358A0" w:rsidRPr="00E815C9">
        <w:t>ew information and communications technologies</w:t>
      </w:r>
      <w:r w:rsidR="002358A0">
        <w:t xml:space="preserve">, </w:t>
      </w:r>
      <w:r w:rsidR="002358A0" w:rsidRPr="009F75BA">
        <w:t>particularly the Internet,</w:t>
      </w:r>
      <w:r w:rsidR="002358A0">
        <w:t xml:space="preserve"> can significantly enhance the </w:t>
      </w:r>
      <w:r w:rsidR="002358A0" w:rsidRPr="00E815C9">
        <w:t xml:space="preserve">participation </w:t>
      </w:r>
      <w:r w:rsidR="002358A0">
        <w:t xml:space="preserve">of persons with disabilities </w:t>
      </w:r>
      <w:r w:rsidR="002358A0" w:rsidRPr="00E815C9">
        <w:t>in public decision-making processes</w:t>
      </w:r>
      <w:r w:rsidR="002358A0">
        <w:t>. T</w:t>
      </w:r>
      <w:r w:rsidR="002358A0" w:rsidRPr="00B123D8">
        <w:t xml:space="preserve">here is a </w:t>
      </w:r>
      <w:r w:rsidR="002358A0">
        <w:t>growi</w:t>
      </w:r>
      <w:r w:rsidR="002358A0" w:rsidRPr="00B123D8">
        <w:t xml:space="preserve">ng awareness of the </w:t>
      </w:r>
      <w:r w:rsidR="002358A0">
        <w:t xml:space="preserve">role of </w:t>
      </w:r>
      <w:r w:rsidR="00CA3FEA">
        <w:t xml:space="preserve">the </w:t>
      </w:r>
      <w:r w:rsidR="002358A0" w:rsidRPr="00B123D8">
        <w:t>Interne</w:t>
      </w:r>
      <w:r w:rsidR="002358A0">
        <w:t>t</w:t>
      </w:r>
      <w:r w:rsidR="002358A0" w:rsidRPr="00B123D8">
        <w:t xml:space="preserve"> </w:t>
      </w:r>
      <w:r w:rsidR="00CA3FEA">
        <w:t>in</w:t>
      </w:r>
      <w:r w:rsidR="002358A0">
        <w:t xml:space="preserve"> broaden</w:t>
      </w:r>
      <w:r w:rsidR="00CA3FEA">
        <w:t>ing</w:t>
      </w:r>
      <w:r w:rsidR="002358A0" w:rsidRPr="00B123D8">
        <w:t xml:space="preserve"> the concept of </w:t>
      </w:r>
      <w:r w:rsidR="00591F9A">
        <w:t>“</w:t>
      </w:r>
      <w:r w:rsidR="002358A0">
        <w:t xml:space="preserve">online </w:t>
      </w:r>
      <w:r w:rsidR="002358A0" w:rsidRPr="00B123D8">
        <w:t>citizenship</w:t>
      </w:r>
      <w:r w:rsidR="00591F9A">
        <w:t>”</w:t>
      </w:r>
      <w:r w:rsidR="002358A0">
        <w:t xml:space="preserve">, especially through </w:t>
      </w:r>
      <w:r w:rsidR="002358A0" w:rsidRPr="00B123D8">
        <w:t>e-government and e-democracy</w:t>
      </w:r>
      <w:r w:rsidR="002358A0">
        <w:t xml:space="preserve"> initiatives</w:t>
      </w:r>
      <w:r w:rsidR="002358A0" w:rsidRPr="00B123D8">
        <w:t>.</w:t>
      </w:r>
      <w:r w:rsidR="002358A0" w:rsidRPr="003F717B">
        <w:rPr>
          <w:rStyle w:val="FootnoteReference"/>
        </w:rPr>
        <w:footnoteReference w:id="46"/>
      </w:r>
      <w:r w:rsidR="002358A0" w:rsidRPr="00B123D8">
        <w:t xml:space="preserve"> </w:t>
      </w:r>
      <w:r w:rsidR="002358A0">
        <w:t xml:space="preserve">States should increase </w:t>
      </w:r>
      <w:r w:rsidR="00CA3FEA">
        <w:t xml:space="preserve">their </w:t>
      </w:r>
      <w:r w:rsidR="002358A0">
        <w:t xml:space="preserve">efforts </w:t>
      </w:r>
      <w:r w:rsidR="002358A0" w:rsidRPr="00E85EFA">
        <w:t>t</w:t>
      </w:r>
      <w:r w:rsidR="002358A0">
        <w:t>o</w:t>
      </w:r>
      <w:r w:rsidR="002358A0" w:rsidRPr="00E85EFA">
        <w:t xml:space="preserve"> </w:t>
      </w:r>
      <w:r w:rsidR="002358A0">
        <w:t xml:space="preserve">reduce the access gap </w:t>
      </w:r>
      <w:r w:rsidR="002358A0" w:rsidRPr="00E85EFA">
        <w:t xml:space="preserve">in the use of the Internet and other </w:t>
      </w:r>
      <w:r w:rsidR="00CA3FEA" w:rsidRPr="00E815C9">
        <w:t>information and communications technologies</w:t>
      </w:r>
      <w:r w:rsidR="00CA3FEA">
        <w:t>,</w:t>
      </w:r>
      <w:r w:rsidR="002358A0">
        <w:t xml:space="preserve"> while ensuring full accessibility. Electronic participation should not prevent States from providing other forms of participation and consultation.</w:t>
      </w:r>
    </w:p>
    <w:p w:rsidR="002358A0" w:rsidRPr="00175D5F" w:rsidRDefault="002358A0" w:rsidP="000B73E4">
      <w:pPr>
        <w:pStyle w:val="H23G"/>
      </w:pPr>
      <w:r w:rsidRPr="00175D5F">
        <w:tab/>
        <w:t>5.</w:t>
      </w:r>
      <w:r w:rsidRPr="00175D5F">
        <w:tab/>
        <w:t>Good faith</w:t>
      </w:r>
    </w:p>
    <w:p w:rsidR="002358A0" w:rsidRPr="00E815C9" w:rsidRDefault="000077A7" w:rsidP="002B2203">
      <w:pPr>
        <w:pStyle w:val="SingleTxtG"/>
      </w:pPr>
      <w:r w:rsidRPr="00E815C9">
        <w:rPr>
          <w:bCs/>
        </w:rPr>
        <w:t>78.</w:t>
      </w:r>
      <w:r w:rsidRPr="00E815C9">
        <w:rPr>
          <w:bCs/>
        </w:rPr>
        <w:tab/>
      </w:r>
      <w:r w:rsidR="002358A0" w:rsidRPr="00E815C9">
        <w:t>States must consult and engage with representative</w:t>
      </w:r>
      <w:r w:rsidR="002358A0">
        <w:t xml:space="preserve"> organizations</w:t>
      </w:r>
      <w:r w:rsidR="002358A0" w:rsidRPr="00E815C9">
        <w:t xml:space="preserve"> of persons with disabilities in good faith</w:t>
      </w:r>
      <w:r w:rsidR="0035183E">
        <w:t xml:space="preserve">. </w:t>
      </w:r>
      <w:r w:rsidR="0035183E" w:rsidRPr="0035183E">
        <w:t xml:space="preserve">This is a basic principle of good governance and international law, as stated in </w:t>
      </w:r>
      <w:r w:rsidR="0035183E">
        <w:t xml:space="preserve">Article 2 (2) of </w:t>
      </w:r>
      <w:r w:rsidR="0035183E" w:rsidRPr="0035183E">
        <w:t>the Charter of th</w:t>
      </w:r>
      <w:r w:rsidR="0035183E">
        <w:t>e United Nations</w:t>
      </w:r>
      <w:r w:rsidR="0035183E" w:rsidRPr="0035183E">
        <w:t>.</w:t>
      </w:r>
      <w:r w:rsidR="002358A0" w:rsidRPr="00E815C9">
        <w:t xml:space="preserve"> The principle of good faith </w:t>
      </w:r>
      <w:r w:rsidR="002358A0" w:rsidRPr="00E815C9">
        <w:lastRenderedPageBreak/>
        <w:t>requires parties to deal honestly and fairly with each other, represent their motives and purposes truthfully, and refrain from taking any unfair advantage.</w:t>
      </w:r>
      <w:r w:rsidR="002358A0" w:rsidRPr="003F717B">
        <w:rPr>
          <w:rStyle w:val="FootnoteReference"/>
        </w:rPr>
        <w:footnoteReference w:id="47"/>
      </w:r>
      <w:r w:rsidR="002358A0" w:rsidRPr="00E815C9">
        <w:t xml:space="preserve"> </w:t>
      </w:r>
    </w:p>
    <w:p w:rsidR="002358A0" w:rsidRPr="008767D2" w:rsidRDefault="000077A7" w:rsidP="002B2203">
      <w:pPr>
        <w:pStyle w:val="SingleTxtG"/>
        <w:rPr>
          <w:rStyle w:val="nfasissutil1"/>
          <w:i w:val="0"/>
          <w:iCs w:val="0"/>
          <w:color w:val="000000" w:themeColor="text1"/>
          <w:shd w:val="clear" w:color="auto" w:fill="FFFFFF"/>
        </w:rPr>
      </w:pPr>
      <w:r w:rsidRPr="008767D2">
        <w:rPr>
          <w:rStyle w:val="nfasissutil1"/>
          <w:bCs/>
          <w:i w:val="0"/>
          <w:iCs w:val="0"/>
          <w:color w:val="000000" w:themeColor="text1"/>
        </w:rPr>
        <w:t>79.</w:t>
      </w:r>
      <w:r w:rsidRPr="008767D2">
        <w:rPr>
          <w:rStyle w:val="nfasissutil1"/>
          <w:bCs/>
          <w:i w:val="0"/>
          <w:iCs w:val="0"/>
          <w:color w:val="000000" w:themeColor="text1"/>
        </w:rPr>
        <w:tab/>
      </w:r>
      <w:r w:rsidR="002358A0" w:rsidRPr="00E815C9">
        <w:t xml:space="preserve">Consequently, good faith should </w:t>
      </w:r>
      <w:r w:rsidR="004117FD">
        <w:t>be a foundation stone of</w:t>
      </w:r>
      <w:r w:rsidR="004117FD" w:rsidRPr="00E815C9">
        <w:t xml:space="preserve"> </w:t>
      </w:r>
      <w:r w:rsidR="002358A0" w:rsidRPr="00E815C9">
        <w:t xml:space="preserve">all </w:t>
      </w:r>
      <w:r w:rsidR="002358A0">
        <w:t>S</w:t>
      </w:r>
      <w:r w:rsidR="002358A0" w:rsidRPr="00E815C9">
        <w:t xml:space="preserve">tate actions during processes of dialogue and consultation with </w:t>
      </w:r>
      <w:r w:rsidR="002358A0">
        <w:t xml:space="preserve">representative </w:t>
      </w:r>
      <w:r w:rsidR="002358A0" w:rsidRPr="00E815C9">
        <w:t xml:space="preserve">organizations of persons with disabilities, and </w:t>
      </w:r>
      <w:r w:rsidR="00F92B5F">
        <w:t xml:space="preserve">should </w:t>
      </w:r>
      <w:r w:rsidR="002358A0" w:rsidRPr="00E815C9">
        <w:t xml:space="preserve">permeate </w:t>
      </w:r>
      <w:r w:rsidR="00F92B5F">
        <w:t>States’ interpretations of</w:t>
      </w:r>
      <w:r w:rsidR="002358A0" w:rsidRPr="00E815C9">
        <w:t xml:space="preserve"> </w:t>
      </w:r>
      <w:r w:rsidR="002358A0">
        <w:t>their</w:t>
      </w:r>
      <w:r w:rsidR="002358A0" w:rsidRPr="00E815C9">
        <w:t xml:space="preserve"> own rules for participation in public decisions. Consultation</w:t>
      </w:r>
      <w:r w:rsidR="002358A0">
        <w:t>s</w:t>
      </w:r>
      <w:r w:rsidR="002358A0" w:rsidRPr="00E815C9">
        <w:t xml:space="preserve"> must embrace transparency, mutual respect, meaningful dialogue and a sincere desire to reach consensus</w:t>
      </w:r>
      <w:r w:rsidR="00101004">
        <w:t>. They must</w:t>
      </w:r>
      <w:r w:rsidR="002358A0" w:rsidRPr="00E815C9">
        <w:t xml:space="preserve"> take place in accordance with procedures that are appropriate to the circumstances of the diversity of the disability movement</w:t>
      </w:r>
      <w:r w:rsidR="00101004">
        <w:t xml:space="preserve"> and must allow for</w:t>
      </w:r>
      <w:r w:rsidR="002358A0" w:rsidRPr="00E815C9">
        <w:t xml:space="preserve"> </w:t>
      </w:r>
      <w:r w:rsidR="002358A0" w:rsidRPr="00E815C9">
        <w:rPr>
          <w:rFonts w:eastAsia="Calibri"/>
        </w:rPr>
        <w:t>reasonable and realistic timelines.</w:t>
      </w:r>
      <w:r w:rsidR="002358A0" w:rsidRPr="003F717B">
        <w:rPr>
          <w:rStyle w:val="FootnoteReference"/>
          <w:rFonts w:eastAsia="Calibri"/>
        </w:rPr>
        <w:footnoteReference w:id="48"/>
      </w:r>
      <w:r w:rsidR="002358A0">
        <w:rPr>
          <w:rFonts w:eastAsia="Calibri"/>
        </w:rPr>
        <w:t xml:space="preserve"> </w:t>
      </w:r>
    </w:p>
    <w:p w:rsidR="002358A0" w:rsidRPr="00175D5F" w:rsidRDefault="000077A7" w:rsidP="002B2203">
      <w:pPr>
        <w:pStyle w:val="SingleTxtG"/>
      </w:pPr>
      <w:r w:rsidRPr="00175D5F">
        <w:rPr>
          <w:bCs/>
        </w:rPr>
        <w:t>80.</w:t>
      </w:r>
      <w:r w:rsidRPr="00175D5F">
        <w:rPr>
          <w:bCs/>
        </w:rPr>
        <w:tab/>
      </w:r>
      <w:r w:rsidR="002358A0" w:rsidRPr="00E815C9">
        <w:t>States should undertake periodic evaluation</w:t>
      </w:r>
      <w:r w:rsidR="002358A0">
        <w:t>s</w:t>
      </w:r>
      <w:r w:rsidR="002358A0" w:rsidRPr="00E815C9">
        <w:t xml:space="preserve"> of the functioning of the different </w:t>
      </w:r>
      <w:r w:rsidR="002358A0">
        <w:t xml:space="preserve">participation and </w:t>
      </w:r>
      <w:r w:rsidR="002358A0" w:rsidRPr="00E815C9">
        <w:t xml:space="preserve">consultation mechanisms, with the </w:t>
      </w:r>
      <w:r w:rsidR="002358A0">
        <w:t>active involvement</w:t>
      </w:r>
      <w:r w:rsidR="002358A0" w:rsidRPr="00E815C9">
        <w:t xml:space="preserve"> of </w:t>
      </w:r>
      <w:r w:rsidR="002358A0">
        <w:t>representative organizations of persons with disabilities</w:t>
      </w:r>
      <w:r w:rsidR="002358A0" w:rsidRPr="00E815C9">
        <w:t>, to ensure that th</w:t>
      </w:r>
      <w:r w:rsidR="00402F37">
        <w:t>e</w:t>
      </w:r>
      <w:r w:rsidR="002358A0" w:rsidRPr="00E815C9">
        <w:t xml:space="preserve"> principle </w:t>
      </w:r>
      <w:r w:rsidR="00402F37">
        <w:t xml:space="preserve">of good faith </w:t>
      </w:r>
      <w:r w:rsidR="002358A0" w:rsidRPr="00E815C9">
        <w:t>is being respected.</w:t>
      </w:r>
      <w:r w:rsidR="002358A0">
        <w:t xml:space="preserve"> </w:t>
      </w:r>
      <w:r w:rsidR="002358A0" w:rsidRPr="00B219C0">
        <w:t xml:space="preserve">Contributions to </w:t>
      </w:r>
      <w:r w:rsidR="00101004">
        <w:t>the present</w:t>
      </w:r>
      <w:r w:rsidR="00101004" w:rsidRPr="00B219C0">
        <w:t xml:space="preserve"> </w:t>
      </w:r>
      <w:r w:rsidR="002358A0" w:rsidRPr="00B219C0">
        <w:t xml:space="preserve">report highlight the importance of developing codes of conduct for consultation and engagement with </w:t>
      </w:r>
      <w:r w:rsidR="002358A0">
        <w:t>CSO</w:t>
      </w:r>
      <w:r w:rsidR="002358A0" w:rsidRPr="00B219C0">
        <w:t>s.</w:t>
      </w:r>
    </w:p>
    <w:p w:rsidR="002358A0" w:rsidRPr="00175D5F" w:rsidRDefault="002358A0" w:rsidP="000B73E4">
      <w:pPr>
        <w:pStyle w:val="H23G"/>
      </w:pPr>
      <w:r w:rsidRPr="00175D5F">
        <w:tab/>
        <w:t>6.</w:t>
      </w:r>
      <w:r w:rsidRPr="00175D5F">
        <w:tab/>
        <w:t>Awareness-raising</w:t>
      </w:r>
    </w:p>
    <w:p w:rsidR="002358A0" w:rsidRPr="007C7AA7" w:rsidRDefault="000077A7" w:rsidP="002B2203">
      <w:pPr>
        <w:pStyle w:val="SingleTxtG"/>
      </w:pPr>
      <w:r w:rsidRPr="007C7AA7">
        <w:rPr>
          <w:bCs/>
        </w:rPr>
        <w:t>81.</w:t>
      </w:r>
      <w:r w:rsidRPr="007C7AA7">
        <w:rPr>
          <w:bCs/>
        </w:rPr>
        <w:tab/>
      </w:r>
      <w:r w:rsidR="002358A0">
        <w:t>D</w:t>
      </w:r>
      <w:r w:rsidR="002358A0" w:rsidRPr="00194217">
        <w:t xml:space="preserve">ue to stigma and segregation, </w:t>
      </w:r>
      <w:r w:rsidR="002358A0">
        <w:t>persons with disabilities</w:t>
      </w:r>
      <w:r w:rsidR="002358A0" w:rsidRPr="00194217">
        <w:t xml:space="preserve"> often remain invisible in society and their </w:t>
      </w:r>
      <w:r w:rsidR="002358A0">
        <w:t>opinions</w:t>
      </w:r>
      <w:r w:rsidR="002358A0" w:rsidRPr="00194217">
        <w:t xml:space="preserve"> are not </w:t>
      </w:r>
      <w:r w:rsidR="002358A0">
        <w:t xml:space="preserve">duly </w:t>
      </w:r>
      <w:r w:rsidR="002358A0" w:rsidRPr="00194217">
        <w:t>taken into account or recogni</w:t>
      </w:r>
      <w:r w:rsidR="00101004">
        <w:t>z</w:t>
      </w:r>
      <w:r w:rsidR="002358A0" w:rsidRPr="00194217">
        <w:t xml:space="preserve">ed as </w:t>
      </w:r>
      <w:r w:rsidR="002358A0">
        <w:t>valid</w:t>
      </w:r>
      <w:r w:rsidR="002358A0" w:rsidRPr="00194217">
        <w:t xml:space="preserve">. States </w:t>
      </w:r>
      <w:r w:rsidR="002358A0">
        <w:t>must</w:t>
      </w:r>
      <w:r w:rsidR="002358A0" w:rsidRPr="00194217">
        <w:t xml:space="preserve"> raise</w:t>
      </w:r>
      <w:r w:rsidR="002358A0">
        <w:t xml:space="preserve"> the awareness of</w:t>
      </w:r>
      <w:r w:rsidR="002358A0" w:rsidRPr="00194217">
        <w:t xml:space="preserve"> </w:t>
      </w:r>
      <w:r w:rsidR="002358A0">
        <w:t xml:space="preserve">societies </w:t>
      </w:r>
      <w:r w:rsidR="00101004">
        <w:t>about</w:t>
      </w:r>
      <w:r w:rsidR="00101004" w:rsidRPr="00194217">
        <w:t xml:space="preserve"> </w:t>
      </w:r>
      <w:r w:rsidR="002358A0" w:rsidRPr="00194217">
        <w:t xml:space="preserve">the importance of persons with disabilities </w:t>
      </w:r>
      <w:r w:rsidR="00306B8E">
        <w:t xml:space="preserve">participating </w:t>
      </w:r>
      <w:r w:rsidR="002358A0" w:rsidRPr="00194217">
        <w:t xml:space="preserve">in public decisions and </w:t>
      </w:r>
      <w:r w:rsidR="00306B8E">
        <w:t xml:space="preserve">about the positive impact that they </w:t>
      </w:r>
      <w:r w:rsidR="00AF35D9">
        <w:t>have on the decision-making</w:t>
      </w:r>
      <w:r w:rsidR="002358A0" w:rsidRPr="00194217">
        <w:t>.</w:t>
      </w:r>
      <w:r w:rsidR="002358A0" w:rsidRPr="007C7AA7">
        <w:t xml:space="preserve"> They should develop specific training programmes </w:t>
      </w:r>
      <w:r w:rsidR="00306B8E">
        <w:t>targeted at</w:t>
      </w:r>
      <w:r w:rsidR="00306B8E" w:rsidRPr="007C7AA7">
        <w:t xml:space="preserve"> </w:t>
      </w:r>
      <w:r w:rsidR="002358A0" w:rsidRPr="007C7AA7">
        <w:t xml:space="preserve">authorities and public officials, </w:t>
      </w:r>
      <w:r w:rsidR="002358A0">
        <w:t>especially</w:t>
      </w:r>
      <w:r w:rsidR="002358A0" w:rsidRPr="007C7AA7">
        <w:t xml:space="preserve"> those involved in policymaking. </w:t>
      </w:r>
      <w:r w:rsidR="002358A0">
        <w:t>These</w:t>
      </w:r>
      <w:r w:rsidR="002358A0" w:rsidRPr="007C7AA7">
        <w:t xml:space="preserve"> actions must be </w:t>
      </w:r>
      <w:r w:rsidR="002358A0">
        <w:t>undertaken</w:t>
      </w:r>
      <w:r w:rsidR="002358A0" w:rsidRPr="007C7AA7">
        <w:t xml:space="preserve"> in consultation with </w:t>
      </w:r>
      <w:r w:rsidR="002358A0">
        <w:t xml:space="preserve">representative </w:t>
      </w:r>
      <w:r w:rsidR="002358A0" w:rsidRPr="007C7AA7">
        <w:t xml:space="preserve">organizations of persons with disabilities, and </w:t>
      </w:r>
      <w:r w:rsidR="00AF35D9">
        <w:t>the</w:t>
      </w:r>
      <w:r w:rsidR="002358A0" w:rsidRPr="007C7AA7">
        <w:t xml:space="preserve"> active participation </w:t>
      </w:r>
      <w:r w:rsidR="00AF35D9">
        <w:t>of pe</w:t>
      </w:r>
      <w:r w:rsidR="00252F20">
        <w:t>rsons</w:t>
      </w:r>
      <w:r w:rsidR="00AF35D9">
        <w:t xml:space="preserve"> with disabilities </w:t>
      </w:r>
      <w:r w:rsidR="002358A0" w:rsidRPr="007C7AA7">
        <w:t>as teachers, instructors or advis</w:t>
      </w:r>
      <w:r w:rsidR="002358A0">
        <w:t>o</w:t>
      </w:r>
      <w:r w:rsidR="002358A0" w:rsidRPr="007C7AA7">
        <w:t>rs</w:t>
      </w:r>
      <w:r w:rsidR="00AF35D9">
        <w:t xml:space="preserve"> must be ensured</w:t>
      </w:r>
      <w:r w:rsidR="002358A0" w:rsidRPr="007C7AA7">
        <w:t>.</w:t>
      </w:r>
    </w:p>
    <w:p w:rsidR="002358A0" w:rsidRPr="00175D5F" w:rsidRDefault="000077A7" w:rsidP="002B2203">
      <w:pPr>
        <w:pStyle w:val="SingleTxtG"/>
      </w:pPr>
      <w:r w:rsidRPr="00175D5F">
        <w:rPr>
          <w:bCs/>
        </w:rPr>
        <w:t>82.</w:t>
      </w:r>
      <w:r w:rsidRPr="00175D5F">
        <w:rPr>
          <w:bCs/>
        </w:rPr>
        <w:tab/>
      </w:r>
      <w:r w:rsidR="002358A0" w:rsidRPr="00194217">
        <w:t>States should implement awareness-</w:t>
      </w:r>
      <w:r w:rsidR="002358A0">
        <w:t xml:space="preserve">raising </w:t>
      </w:r>
      <w:r w:rsidR="002358A0" w:rsidRPr="00194217">
        <w:t xml:space="preserve">training programmes </w:t>
      </w:r>
      <w:r w:rsidR="002358A0">
        <w:t>on</w:t>
      </w:r>
      <w:r w:rsidR="002358A0" w:rsidRPr="00194217">
        <w:t xml:space="preserve"> the rights of persons with disabilities. </w:t>
      </w:r>
      <w:r w:rsidR="002358A0">
        <w:t>Organizations of persons with disabilities</w:t>
      </w:r>
      <w:r w:rsidR="002358A0" w:rsidRPr="00194217">
        <w:t xml:space="preserve"> can contribute </w:t>
      </w:r>
      <w:r w:rsidR="002358A0">
        <w:t>to</w:t>
      </w:r>
      <w:r w:rsidR="002358A0" w:rsidRPr="00194217">
        <w:t xml:space="preserve"> these efforts </w:t>
      </w:r>
      <w:r w:rsidR="002358A0">
        <w:t xml:space="preserve">by </w:t>
      </w:r>
      <w:r w:rsidR="002358A0" w:rsidRPr="00194217">
        <w:t xml:space="preserve">educating persons with disabilities about their rights and responsibilities and </w:t>
      </w:r>
      <w:r w:rsidR="00252F20">
        <w:t xml:space="preserve">about </w:t>
      </w:r>
      <w:r w:rsidR="002358A0" w:rsidRPr="00194217">
        <w:t>how proposed policies and decisions w</w:t>
      </w:r>
      <w:r w:rsidR="002358A0">
        <w:t>ould</w:t>
      </w:r>
      <w:r w:rsidR="002358A0" w:rsidRPr="00194217">
        <w:t xml:space="preserve"> affect their lives. Awareness</w:t>
      </w:r>
      <w:r w:rsidR="00252F20">
        <w:t>-</w:t>
      </w:r>
      <w:r w:rsidR="002358A0" w:rsidRPr="00194217">
        <w:t xml:space="preserve">raising and education </w:t>
      </w:r>
      <w:r w:rsidR="002358A0">
        <w:t>programmes on a</w:t>
      </w:r>
      <w:r w:rsidR="002358A0" w:rsidRPr="00194217">
        <w:t xml:space="preserve"> rights-based approach t</w:t>
      </w:r>
      <w:r w:rsidR="002358A0">
        <w:t xml:space="preserve">o </w:t>
      </w:r>
      <w:r w:rsidR="002358A0" w:rsidRPr="00194217">
        <w:t>disabilit</w:t>
      </w:r>
      <w:r w:rsidR="002358A0">
        <w:t>y</w:t>
      </w:r>
      <w:r w:rsidR="002358A0" w:rsidRPr="00194217">
        <w:t xml:space="preserve"> can also contribute to the promotion and protection of democracy.</w:t>
      </w:r>
    </w:p>
    <w:p w:rsidR="002358A0" w:rsidRPr="000B73E4" w:rsidRDefault="002358A0" w:rsidP="000B73E4">
      <w:pPr>
        <w:pStyle w:val="H1G"/>
      </w:pPr>
      <w:r w:rsidRPr="000B73E4">
        <w:tab/>
        <w:t>D.</w:t>
      </w:r>
      <w:r w:rsidRPr="000B73E4">
        <w:tab/>
        <w:t xml:space="preserve">Key areas for participation </w:t>
      </w:r>
    </w:p>
    <w:p w:rsidR="002358A0" w:rsidRPr="008B02BF" w:rsidRDefault="002358A0" w:rsidP="000B73E4">
      <w:pPr>
        <w:pStyle w:val="H23G"/>
      </w:pPr>
      <w:r w:rsidRPr="00CD2B73">
        <w:tab/>
      </w:r>
      <w:r>
        <w:t>1</w:t>
      </w:r>
      <w:r w:rsidRPr="00CD2B73">
        <w:t>.</w:t>
      </w:r>
      <w:r w:rsidRPr="00CD2B73">
        <w:tab/>
      </w:r>
      <w:r>
        <w:t>Legal harmonization</w:t>
      </w:r>
    </w:p>
    <w:p w:rsidR="002358A0" w:rsidRDefault="000077A7" w:rsidP="002B2203">
      <w:pPr>
        <w:pStyle w:val="SingleTxtG"/>
      </w:pPr>
      <w:r>
        <w:rPr>
          <w:bCs/>
        </w:rPr>
        <w:t>83.</w:t>
      </w:r>
      <w:r>
        <w:rPr>
          <w:bCs/>
        </w:rPr>
        <w:tab/>
      </w:r>
      <w:r w:rsidR="002358A0" w:rsidRPr="004F6118">
        <w:t>State</w:t>
      </w:r>
      <w:r w:rsidR="00252F20">
        <w:t>s</w:t>
      </w:r>
      <w:r w:rsidR="002358A0" w:rsidRPr="004F6118">
        <w:t xml:space="preserve"> </w:t>
      </w:r>
      <w:r w:rsidR="00252F20">
        <w:t>p</w:t>
      </w:r>
      <w:r w:rsidR="002358A0" w:rsidRPr="004F6118">
        <w:t>arties to international and regional human rights i</w:t>
      </w:r>
      <w:r w:rsidR="002358A0" w:rsidRPr="00594C29">
        <w:t>nstruments ha</w:t>
      </w:r>
      <w:r w:rsidR="002358A0">
        <w:t>ve</w:t>
      </w:r>
      <w:r w:rsidR="002358A0" w:rsidRPr="00594C29">
        <w:t xml:space="preserve"> an obligation to ensure that </w:t>
      </w:r>
      <w:r w:rsidR="002358A0">
        <w:t>their</w:t>
      </w:r>
      <w:r w:rsidR="002358A0" w:rsidRPr="001B2438">
        <w:t xml:space="preserve"> domestic legislation is consistent with international </w:t>
      </w:r>
      <w:r w:rsidR="002358A0">
        <w:t>standards</w:t>
      </w:r>
      <w:r w:rsidR="002358A0" w:rsidRPr="001B2438">
        <w:t xml:space="preserve">. The </w:t>
      </w:r>
      <w:r w:rsidR="002358A0" w:rsidRPr="002C7026">
        <w:t>Convention</w:t>
      </w:r>
      <w:r w:rsidR="002358A0" w:rsidRPr="000065EA">
        <w:t xml:space="preserve"> on the Rights of Persons with Disabilities</w:t>
      </w:r>
      <w:r w:rsidR="002358A0">
        <w:t xml:space="preserve"> </w:t>
      </w:r>
      <w:r w:rsidR="002358A0" w:rsidRPr="001C4B18">
        <w:t xml:space="preserve">requires States to adopt all </w:t>
      </w:r>
      <w:r w:rsidR="002358A0">
        <w:t xml:space="preserve">the </w:t>
      </w:r>
      <w:r w:rsidR="002358A0" w:rsidRPr="001C4B18">
        <w:t xml:space="preserve">appropriate legislative measures to implement the human rights and fundamental freedoms </w:t>
      </w:r>
      <w:r w:rsidR="002358A0" w:rsidRPr="00BE75E7">
        <w:t xml:space="preserve">of persons with disabilities, and to repeal any </w:t>
      </w:r>
      <w:r w:rsidR="002358A0">
        <w:t xml:space="preserve">inconsistent </w:t>
      </w:r>
      <w:r w:rsidR="002358A0" w:rsidRPr="00BE75E7">
        <w:t xml:space="preserve">legislation. </w:t>
      </w:r>
      <w:r w:rsidR="002358A0">
        <w:t>Therefore</w:t>
      </w:r>
      <w:r w:rsidR="002358A0" w:rsidRPr="0096389C">
        <w:t xml:space="preserve">, States should undertake a holistic review </w:t>
      </w:r>
      <w:r w:rsidR="002358A0">
        <w:t xml:space="preserve">of </w:t>
      </w:r>
      <w:r w:rsidR="002358A0" w:rsidRPr="0096389C">
        <w:t xml:space="preserve">the adequacy of </w:t>
      </w:r>
      <w:r w:rsidR="00761BE6">
        <w:t xml:space="preserve">their </w:t>
      </w:r>
      <w:r w:rsidR="002358A0" w:rsidRPr="0096389C">
        <w:t>existing l</w:t>
      </w:r>
      <w:r w:rsidR="002358A0">
        <w:t>egislation</w:t>
      </w:r>
      <w:r w:rsidR="00761BE6">
        <w:t>, in view of their</w:t>
      </w:r>
      <w:r w:rsidR="002358A0">
        <w:t xml:space="preserve"> </w:t>
      </w:r>
      <w:r w:rsidR="002358A0" w:rsidRPr="0096389C">
        <w:t xml:space="preserve">obligations </w:t>
      </w:r>
      <w:r w:rsidR="002358A0" w:rsidRPr="00B53269">
        <w:t xml:space="preserve">under the </w:t>
      </w:r>
      <w:r w:rsidR="002358A0" w:rsidRPr="002C7026">
        <w:t>Convention</w:t>
      </w:r>
      <w:r w:rsidR="002358A0" w:rsidRPr="00B53269">
        <w:t>.</w:t>
      </w:r>
      <w:r w:rsidR="002358A0">
        <w:t xml:space="preserve"> During this process, States must closely consult </w:t>
      </w:r>
      <w:r w:rsidR="00761BE6">
        <w:t xml:space="preserve">with </w:t>
      </w:r>
      <w:r w:rsidR="002358A0">
        <w:t xml:space="preserve">and actively involve persons with disabilities </w:t>
      </w:r>
      <w:r w:rsidR="002358A0" w:rsidRPr="001B2438">
        <w:t>through their representative organizations.</w:t>
      </w:r>
    </w:p>
    <w:p w:rsidR="002358A0" w:rsidRPr="00881651" w:rsidRDefault="000077A7" w:rsidP="002B2203">
      <w:pPr>
        <w:pStyle w:val="SingleTxtG"/>
      </w:pPr>
      <w:r w:rsidRPr="00881651">
        <w:rPr>
          <w:bCs/>
        </w:rPr>
        <w:lastRenderedPageBreak/>
        <w:t>84.</w:t>
      </w:r>
      <w:r w:rsidRPr="00881651">
        <w:rPr>
          <w:bCs/>
        </w:rPr>
        <w:tab/>
      </w:r>
      <w:r w:rsidR="002358A0" w:rsidRPr="001C4B18">
        <w:t xml:space="preserve">Persons </w:t>
      </w:r>
      <w:r w:rsidR="002358A0" w:rsidRPr="00881651">
        <w:t xml:space="preserve">with disabilities </w:t>
      </w:r>
      <w:r w:rsidR="002358A0" w:rsidRPr="001C4B18">
        <w:t xml:space="preserve">can participate </w:t>
      </w:r>
      <w:r w:rsidR="002358A0" w:rsidRPr="00881651">
        <w:t>in</w:t>
      </w:r>
      <w:r w:rsidR="002358A0" w:rsidRPr="001C4B18">
        <w:t xml:space="preserve"> </w:t>
      </w:r>
      <w:r w:rsidR="002358A0" w:rsidRPr="00881651">
        <w:t>legislative</w:t>
      </w:r>
      <w:r w:rsidR="002358A0">
        <w:t xml:space="preserve"> </w:t>
      </w:r>
      <w:r w:rsidR="002358A0" w:rsidRPr="00881651">
        <w:t>process</w:t>
      </w:r>
      <w:r w:rsidR="002358A0">
        <w:t>es</w:t>
      </w:r>
      <w:r w:rsidR="002358A0" w:rsidRPr="00881651">
        <w:t xml:space="preserve"> </w:t>
      </w:r>
      <w:r w:rsidR="002358A0" w:rsidRPr="001C4B18">
        <w:t>in different ways. In many countries, citizens have the right to pr</w:t>
      </w:r>
      <w:r w:rsidR="002358A0">
        <w:t>opose</w:t>
      </w:r>
      <w:r w:rsidR="002358A0" w:rsidRPr="001C4B18">
        <w:t xml:space="preserve"> </w:t>
      </w:r>
      <w:r w:rsidR="002358A0">
        <w:t>legislative initiatives,</w:t>
      </w:r>
      <w:r w:rsidR="002358A0" w:rsidRPr="001C4B18">
        <w:t xml:space="preserve"> </w:t>
      </w:r>
      <w:r w:rsidR="002358A0" w:rsidRPr="00881651">
        <w:t>referend</w:t>
      </w:r>
      <w:r w:rsidR="00761BE6">
        <w:t>ums</w:t>
      </w:r>
      <w:r w:rsidR="002358A0" w:rsidRPr="00881651">
        <w:t xml:space="preserve"> </w:t>
      </w:r>
      <w:r w:rsidR="002358A0">
        <w:t xml:space="preserve">and </w:t>
      </w:r>
      <w:r w:rsidR="002358A0" w:rsidRPr="00881651">
        <w:t>petitions,</w:t>
      </w:r>
      <w:r w:rsidR="002358A0" w:rsidRPr="001C4B18">
        <w:t xml:space="preserve"> without </w:t>
      </w:r>
      <w:r w:rsidR="002358A0">
        <w:t xml:space="preserve">the </w:t>
      </w:r>
      <w:r w:rsidR="002358A0" w:rsidRPr="001C4B18">
        <w:t xml:space="preserve">endorsement </w:t>
      </w:r>
      <w:r w:rsidR="002358A0">
        <w:t xml:space="preserve">of </w:t>
      </w:r>
      <w:r w:rsidR="002358A0" w:rsidRPr="001C4B18">
        <w:t xml:space="preserve">political parties or </w:t>
      </w:r>
      <w:r w:rsidR="002358A0">
        <w:t xml:space="preserve">State </w:t>
      </w:r>
      <w:r w:rsidR="002358A0" w:rsidRPr="001C4B18">
        <w:t xml:space="preserve">authorities. States must ensure that these direct </w:t>
      </w:r>
      <w:r w:rsidR="002358A0">
        <w:t xml:space="preserve">democracy </w:t>
      </w:r>
      <w:r w:rsidR="002358A0" w:rsidRPr="001C4B18">
        <w:t xml:space="preserve">procedures </w:t>
      </w:r>
      <w:r w:rsidR="002358A0">
        <w:t xml:space="preserve">are fully accessible for persons with disabilities. </w:t>
      </w:r>
    </w:p>
    <w:p w:rsidR="002358A0" w:rsidRPr="00881651" w:rsidRDefault="000077A7" w:rsidP="002B2203">
      <w:pPr>
        <w:pStyle w:val="SingleTxtG"/>
      </w:pPr>
      <w:r w:rsidRPr="00881651">
        <w:rPr>
          <w:bCs/>
        </w:rPr>
        <w:t>85.</w:t>
      </w:r>
      <w:r w:rsidRPr="00881651">
        <w:rPr>
          <w:bCs/>
        </w:rPr>
        <w:tab/>
      </w:r>
      <w:r w:rsidR="002358A0">
        <w:t xml:space="preserve">While the </w:t>
      </w:r>
      <w:r w:rsidR="002358A0" w:rsidRPr="00BE75E7">
        <w:t xml:space="preserve">legislative process </w:t>
      </w:r>
      <w:r w:rsidR="002358A0">
        <w:t xml:space="preserve">may </w:t>
      </w:r>
      <w:r w:rsidR="002358A0" w:rsidRPr="00BE75E7">
        <w:t>var</w:t>
      </w:r>
      <w:r w:rsidR="002358A0">
        <w:t>y</w:t>
      </w:r>
      <w:r w:rsidR="002358A0" w:rsidRPr="00BE75E7">
        <w:t xml:space="preserve"> </w:t>
      </w:r>
      <w:r w:rsidR="002358A0">
        <w:t>from country to country,</w:t>
      </w:r>
      <w:r w:rsidR="002358A0" w:rsidRPr="00BE75E7">
        <w:t xml:space="preserve"> </w:t>
      </w:r>
      <w:r w:rsidR="002358A0">
        <w:t>legislatures should</w:t>
      </w:r>
      <w:r w:rsidR="002358A0" w:rsidRPr="00881651">
        <w:t xml:space="preserve"> guarantee </w:t>
      </w:r>
      <w:r w:rsidR="002358A0">
        <w:t xml:space="preserve">the participation of persons with disabilities </w:t>
      </w:r>
      <w:r w:rsidR="002358A0" w:rsidRPr="0096389C">
        <w:t>through</w:t>
      </w:r>
      <w:r w:rsidR="002358A0">
        <w:t xml:space="preserve">out </w:t>
      </w:r>
      <w:r w:rsidR="002358A0" w:rsidRPr="00881651">
        <w:t>the</w:t>
      </w:r>
      <w:r w:rsidR="002358A0">
        <w:t xml:space="preserve"> entire </w:t>
      </w:r>
      <w:r w:rsidR="002358A0" w:rsidRPr="00BE75E7">
        <w:t>process</w:t>
      </w:r>
      <w:r w:rsidR="002358A0">
        <w:t>, including</w:t>
      </w:r>
      <w:r w:rsidR="002358A0" w:rsidRPr="00881651">
        <w:t xml:space="preserve"> </w:t>
      </w:r>
      <w:r w:rsidR="002358A0">
        <w:t xml:space="preserve">in deliberative assemblies or chambers that debate and vote </w:t>
      </w:r>
      <w:r w:rsidR="00761BE6">
        <w:t xml:space="preserve">on </w:t>
      </w:r>
      <w:r w:rsidR="002358A0">
        <w:t xml:space="preserve">draft laws </w:t>
      </w:r>
      <w:r w:rsidR="002358A0" w:rsidRPr="0096389C">
        <w:t>concerning issues relati</w:t>
      </w:r>
      <w:r w:rsidR="002358A0">
        <w:t>ng to persons with disabilities. National legislatures should</w:t>
      </w:r>
      <w:r w:rsidR="002358A0" w:rsidRPr="00881651">
        <w:t xml:space="preserve"> </w:t>
      </w:r>
      <w:r w:rsidR="002358A0">
        <w:t>establish</w:t>
      </w:r>
      <w:r w:rsidR="002358A0" w:rsidRPr="00881651">
        <w:t xml:space="preserve"> s</w:t>
      </w:r>
      <w:r w:rsidR="002358A0">
        <w:t>pecific</w:t>
      </w:r>
      <w:r w:rsidR="002358A0" w:rsidRPr="00881651">
        <w:t xml:space="preserve"> provisions </w:t>
      </w:r>
      <w:r w:rsidR="002358A0">
        <w:t xml:space="preserve">in their rules of procedure to </w:t>
      </w:r>
      <w:r w:rsidR="002358A0" w:rsidRPr="00881651">
        <w:t xml:space="preserve">enable </w:t>
      </w:r>
      <w:r w:rsidR="002358A0">
        <w:t xml:space="preserve">the </w:t>
      </w:r>
      <w:r w:rsidR="002358A0" w:rsidRPr="00881651">
        <w:t>participation</w:t>
      </w:r>
      <w:r w:rsidR="002358A0">
        <w:t xml:space="preserve"> of representative organizations of persons with disabilities</w:t>
      </w:r>
      <w:r w:rsidR="002358A0" w:rsidRPr="00881651">
        <w:t xml:space="preserve"> in advisory groups </w:t>
      </w:r>
      <w:r w:rsidR="002358A0">
        <w:t>and</w:t>
      </w:r>
      <w:r w:rsidR="002358A0" w:rsidRPr="00881651">
        <w:t xml:space="preserve"> </w:t>
      </w:r>
      <w:r w:rsidR="002358A0">
        <w:t>legislative</w:t>
      </w:r>
      <w:r w:rsidR="002358A0" w:rsidRPr="00881651">
        <w:t xml:space="preserve"> committees</w:t>
      </w:r>
      <w:r w:rsidR="002358A0">
        <w:t xml:space="preserve">, as well as in </w:t>
      </w:r>
      <w:r w:rsidR="002358A0" w:rsidRPr="00601A9F">
        <w:t xml:space="preserve">public hearings </w:t>
      </w:r>
      <w:r w:rsidR="002358A0">
        <w:t>and online consultations</w:t>
      </w:r>
      <w:r w:rsidR="002358A0" w:rsidRPr="00881651">
        <w:t>.</w:t>
      </w:r>
      <w:r w:rsidR="002358A0">
        <w:t xml:space="preserve"> The accessibility of facilities and procedures must also be guaranteed.</w:t>
      </w:r>
    </w:p>
    <w:p w:rsidR="002358A0" w:rsidRPr="008B02BF" w:rsidRDefault="002358A0" w:rsidP="000B73E4">
      <w:pPr>
        <w:pStyle w:val="H23G"/>
      </w:pPr>
      <w:r w:rsidRPr="008B02BF">
        <w:tab/>
        <w:t>2.</w:t>
      </w:r>
      <w:r w:rsidRPr="008B02BF">
        <w:tab/>
        <w:t>Budgeting</w:t>
      </w:r>
    </w:p>
    <w:p w:rsidR="002358A0" w:rsidRPr="00881651" w:rsidRDefault="000077A7" w:rsidP="002B2203">
      <w:pPr>
        <w:pStyle w:val="SingleTxtG"/>
      </w:pPr>
      <w:r w:rsidRPr="00881651">
        <w:rPr>
          <w:bCs/>
        </w:rPr>
        <w:t>86.</w:t>
      </w:r>
      <w:r w:rsidRPr="00881651">
        <w:rPr>
          <w:bCs/>
        </w:rPr>
        <w:tab/>
      </w:r>
      <w:r w:rsidR="002358A0" w:rsidRPr="00881651">
        <w:t xml:space="preserve">The right of persons with disabilities to participate in public decision-making also covers </w:t>
      </w:r>
      <w:r w:rsidR="002358A0">
        <w:t xml:space="preserve">public </w:t>
      </w:r>
      <w:r w:rsidR="002358A0" w:rsidRPr="00881651">
        <w:t>budget</w:t>
      </w:r>
      <w:r w:rsidR="002358A0">
        <w:t>ing</w:t>
      </w:r>
      <w:r w:rsidR="002358A0" w:rsidRPr="00881651">
        <w:t xml:space="preserve"> process</w:t>
      </w:r>
      <w:r w:rsidR="002358A0">
        <w:t>es</w:t>
      </w:r>
      <w:r w:rsidR="002358A0" w:rsidRPr="00881651">
        <w:t>. Representative organizations of persons with disabilities can play an important role in public budgeting</w:t>
      </w:r>
      <w:r w:rsidR="002358A0">
        <w:t>,</w:t>
      </w:r>
      <w:r w:rsidR="002358A0" w:rsidRPr="00881651">
        <w:t xml:space="preserve"> by providing critical information on </w:t>
      </w:r>
      <w:r w:rsidR="002358A0">
        <w:t xml:space="preserve">the concerns, </w:t>
      </w:r>
      <w:r w:rsidR="002358A0" w:rsidRPr="00881651">
        <w:t xml:space="preserve">needs and priorities </w:t>
      </w:r>
      <w:r w:rsidR="002358A0">
        <w:t>of persons with disabilities.</w:t>
      </w:r>
      <w:r w:rsidR="002358A0" w:rsidRPr="00881651">
        <w:t xml:space="preserve"> </w:t>
      </w:r>
      <w:r w:rsidR="002358A0">
        <w:t>The p</w:t>
      </w:r>
      <w:r w:rsidR="002358A0" w:rsidRPr="00881651">
        <w:t>articipation of persons with disabilities and their representative organization</w:t>
      </w:r>
      <w:r w:rsidR="002358A0">
        <w:t>s</w:t>
      </w:r>
      <w:r w:rsidR="002358A0" w:rsidRPr="00881651">
        <w:t xml:space="preserve"> in </w:t>
      </w:r>
      <w:r w:rsidR="002358A0">
        <w:t xml:space="preserve">public </w:t>
      </w:r>
      <w:r w:rsidR="002358A0" w:rsidRPr="00881651">
        <w:t>budge</w:t>
      </w:r>
      <w:r w:rsidR="002358A0">
        <w:t>ts</w:t>
      </w:r>
      <w:r w:rsidR="002358A0" w:rsidRPr="00881651">
        <w:t xml:space="preserve"> ensures </w:t>
      </w:r>
      <w:r w:rsidR="002358A0">
        <w:t>that</w:t>
      </w:r>
      <w:r w:rsidR="002358A0" w:rsidRPr="00881651">
        <w:t xml:space="preserve"> resources </w:t>
      </w:r>
      <w:r w:rsidR="002358A0">
        <w:t xml:space="preserve">are allocated </w:t>
      </w:r>
      <w:r w:rsidR="002358A0" w:rsidRPr="00881651">
        <w:t>to priority areas</w:t>
      </w:r>
      <w:r w:rsidR="002358A0">
        <w:t>,</w:t>
      </w:r>
      <w:r w:rsidR="002358A0" w:rsidRPr="00881651">
        <w:t xml:space="preserve"> </w:t>
      </w:r>
      <w:r w:rsidR="002358A0">
        <w:t xml:space="preserve">and that </w:t>
      </w:r>
      <w:r w:rsidR="002358A0" w:rsidRPr="00881651">
        <w:t xml:space="preserve">bodies </w:t>
      </w:r>
      <w:r w:rsidR="002358A0">
        <w:t xml:space="preserve">implementing </w:t>
      </w:r>
      <w:r w:rsidR="002358A0" w:rsidRPr="00881651">
        <w:t>mainstream and disability-specific</w:t>
      </w:r>
      <w:r w:rsidR="002358A0">
        <w:t xml:space="preserve"> policies and</w:t>
      </w:r>
      <w:r w:rsidR="002358A0" w:rsidRPr="00881651">
        <w:t xml:space="preserve"> programmes</w:t>
      </w:r>
      <w:r w:rsidR="002358A0" w:rsidRPr="00435D8A">
        <w:t xml:space="preserve"> </w:t>
      </w:r>
      <w:r w:rsidR="002358A0">
        <w:t xml:space="preserve">are held </w:t>
      </w:r>
      <w:r w:rsidR="002358A0" w:rsidRPr="00881651">
        <w:t xml:space="preserve">accountable </w:t>
      </w:r>
      <w:r w:rsidR="002358A0">
        <w:t>for their performance</w:t>
      </w:r>
      <w:r w:rsidR="002358A0" w:rsidRPr="00881651">
        <w:t xml:space="preserve">. </w:t>
      </w:r>
    </w:p>
    <w:p w:rsidR="002358A0" w:rsidRPr="00881651" w:rsidRDefault="000077A7" w:rsidP="002B2203">
      <w:pPr>
        <w:pStyle w:val="SingleTxtG"/>
      </w:pPr>
      <w:r w:rsidRPr="00881651">
        <w:rPr>
          <w:bCs/>
        </w:rPr>
        <w:t>87.</w:t>
      </w:r>
      <w:r w:rsidRPr="00881651">
        <w:rPr>
          <w:bCs/>
        </w:rPr>
        <w:tab/>
      </w:r>
      <w:r w:rsidR="002358A0">
        <w:t>State</w:t>
      </w:r>
      <w:r w:rsidR="002358A0" w:rsidRPr="008D3E8C">
        <w:t xml:space="preserve">s are increasingly introducing </w:t>
      </w:r>
      <w:r w:rsidR="002358A0">
        <w:t>p</w:t>
      </w:r>
      <w:r w:rsidR="002358A0" w:rsidRPr="008D3E8C">
        <w:t xml:space="preserve">articipatory budgeting </w:t>
      </w:r>
      <w:r w:rsidR="002358A0">
        <w:t xml:space="preserve">mechanisms, </w:t>
      </w:r>
      <w:r w:rsidR="00761BE6">
        <w:t>which enable</w:t>
      </w:r>
      <w:r w:rsidR="00761BE6" w:rsidRPr="008D3E8C">
        <w:t xml:space="preserve"> </w:t>
      </w:r>
      <w:r w:rsidR="002358A0" w:rsidRPr="008D3E8C">
        <w:t xml:space="preserve">citizens </w:t>
      </w:r>
      <w:r w:rsidR="002358A0">
        <w:t xml:space="preserve">to </w:t>
      </w:r>
      <w:r w:rsidR="002358A0" w:rsidRPr="008D3E8C">
        <w:t xml:space="preserve">influence the </w:t>
      </w:r>
      <w:r w:rsidR="002358A0">
        <w:t xml:space="preserve">allocation of public resources </w:t>
      </w:r>
      <w:r w:rsidR="002358A0" w:rsidRPr="008D3E8C">
        <w:t xml:space="preserve">through </w:t>
      </w:r>
      <w:r w:rsidR="002358A0">
        <w:t xml:space="preserve">direct </w:t>
      </w:r>
      <w:r w:rsidR="002358A0" w:rsidRPr="008D3E8C">
        <w:t>discussions and negotiations</w:t>
      </w:r>
      <w:r w:rsidR="002358A0">
        <w:t xml:space="preserve"> with authorities</w:t>
      </w:r>
      <w:r w:rsidR="002358A0" w:rsidRPr="008D3E8C">
        <w:t>.</w:t>
      </w:r>
      <w:r w:rsidR="002358A0">
        <w:t xml:space="preserve"> </w:t>
      </w:r>
      <w:r w:rsidR="00761BE6">
        <w:t xml:space="preserve">Although </w:t>
      </w:r>
      <w:r w:rsidR="002358A0">
        <w:t>p</w:t>
      </w:r>
      <w:r w:rsidR="002358A0" w:rsidRPr="008D3E8C">
        <w:t>articipatory budget</w:t>
      </w:r>
      <w:r w:rsidR="002358A0">
        <w:t xml:space="preserve"> processes are a valuable opportunity for persons with disabilities to make States more responsive to their needs and preferences, their effectiveness depends upon the provision of accessibility and capacity</w:t>
      </w:r>
      <w:r w:rsidR="00542F69">
        <w:t>-</w:t>
      </w:r>
      <w:r w:rsidR="002358A0">
        <w:t xml:space="preserve">building. </w:t>
      </w:r>
    </w:p>
    <w:p w:rsidR="002358A0" w:rsidRPr="008767D2" w:rsidRDefault="000077A7" w:rsidP="002B2203">
      <w:pPr>
        <w:pStyle w:val="SingleTxtG"/>
      </w:pPr>
      <w:r w:rsidRPr="008767D2">
        <w:rPr>
          <w:bCs/>
        </w:rPr>
        <w:t>88.</w:t>
      </w:r>
      <w:r w:rsidRPr="008767D2">
        <w:rPr>
          <w:bCs/>
        </w:rPr>
        <w:tab/>
      </w:r>
      <w:r w:rsidR="002358A0" w:rsidRPr="00881651">
        <w:t xml:space="preserve">Contributions to </w:t>
      </w:r>
      <w:r w:rsidR="00761BE6">
        <w:t>the present</w:t>
      </w:r>
      <w:r w:rsidR="00761BE6" w:rsidRPr="00881651">
        <w:t xml:space="preserve"> </w:t>
      </w:r>
      <w:r w:rsidR="002358A0" w:rsidRPr="00881651">
        <w:t xml:space="preserve">report </w:t>
      </w:r>
      <w:r w:rsidR="002358A0">
        <w:t xml:space="preserve">have </w:t>
      </w:r>
      <w:r w:rsidR="002358A0" w:rsidRPr="00881651">
        <w:t>illustrate</w:t>
      </w:r>
      <w:r w:rsidR="002358A0">
        <w:t>d</w:t>
      </w:r>
      <w:r w:rsidR="002358A0" w:rsidRPr="00881651">
        <w:t xml:space="preserve"> t</w:t>
      </w:r>
      <w:r w:rsidR="002358A0">
        <w:t xml:space="preserve">hat </w:t>
      </w:r>
      <w:r w:rsidR="002358A0" w:rsidRPr="00881651">
        <w:t xml:space="preserve">persons with disabilities and their representative organizations </w:t>
      </w:r>
      <w:r w:rsidR="002358A0">
        <w:t xml:space="preserve">are generally excluded from public </w:t>
      </w:r>
      <w:r w:rsidR="002358A0" w:rsidRPr="00881651">
        <w:t>budget</w:t>
      </w:r>
      <w:r w:rsidR="002358A0">
        <w:t>ing</w:t>
      </w:r>
      <w:r w:rsidR="002358A0" w:rsidRPr="00881651">
        <w:t xml:space="preserve"> process</w:t>
      </w:r>
      <w:r w:rsidR="002358A0">
        <w:t>es</w:t>
      </w:r>
      <w:r w:rsidR="002358A0" w:rsidRPr="00881651">
        <w:t xml:space="preserve">. </w:t>
      </w:r>
      <w:r w:rsidR="002358A0">
        <w:t>Inadequate</w:t>
      </w:r>
      <w:r w:rsidR="002358A0" w:rsidRPr="00881651">
        <w:t xml:space="preserve"> resource allocation</w:t>
      </w:r>
      <w:r w:rsidR="002358A0">
        <w:t xml:space="preserve"> and</w:t>
      </w:r>
      <w:r w:rsidR="00761BE6">
        <w:t xml:space="preserve"> inadequate</w:t>
      </w:r>
      <w:r w:rsidR="002358A0" w:rsidRPr="00881651">
        <w:t xml:space="preserve"> identification of priority areas</w:t>
      </w:r>
      <w:r w:rsidR="002358A0">
        <w:t>, including</w:t>
      </w:r>
      <w:r w:rsidR="002358A0" w:rsidRPr="00881651">
        <w:t xml:space="preserve"> </w:t>
      </w:r>
      <w:r w:rsidR="002358A0">
        <w:t xml:space="preserve">for </w:t>
      </w:r>
      <w:r w:rsidR="002358A0" w:rsidRPr="00881651">
        <w:t xml:space="preserve">funding </w:t>
      </w:r>
      <w:r w:rsidR="002358A0">
        <w:t xml:space="preserve">participatory mechanisms and for </w:t>
      </w:r>
      <w:r w:rsidR="002358A0" w:rsidRPr="00881651">
        <w:t>representative organizations</w:t>
      </w:r>
      <w:r w:rsidR="002358A0">
        <w:t xml:space="preserve"> of persons with disabilities, are of concern</w:t>
      </w:r>
      <w:r w:rsidR="002358A0" w:rsidRPr="00881651">
        <w:t>. State</w:t>
      </w:r>
      <w:r w:rsidR="002358A0">
        <w:t>s must</w:t>
      </w:r>
      <w:r w:rsidR="002358A0" w:rsidRPr="00881651">
        <w:t xml:space="preserve"> </w:t>
      </w:r>
      <w:r w:rsidR="002358A0">
        <w:t xml:space="preserve">therefore </w:t>
      </w:r>
      <w:r w:rsidR="002358A0" w:rsidRPr="00881651">
        <w:t xml:space="preserve">adopt </w:t>
      </w:r>
      <w:r w:rsidR="002358A0">
        <w:t xml:space="preserve">a </w:t>
      </w:r>
      <w:r w:rsidR="002358A0" w:rsidRPr="00881651">
        <w:t xml:space="preserve">framework that facilitates </w:t>
      </w:r>
      <w:r w:rsidR="002358A0">
        <w:t xml:space="preserve">the </w:t>
      </w:r>
      <w:r w:rsidR="002358A0" w:rsidRPr="00881651">
        <w:t xml:space="preserve">participation of persons with disabilities and their representative organizations </w:t>
      </w:r>
      <w:r w:rsidR="00DE4204">
        <w:t>at</w:t>
      </w:r>
      <w:r w:rsidR="00DE4204" w:rsidRPr="00881651">
        <w:t xml:space="preserve"> </w:t>
      </w:r>
      <w:r w:rsidR="002358A0" w:rsidRPr="00881651">
        <w:t>all stages of the budgeting process.</w:t>
      </w:r>
      <w:r w:rsidR="00591F9A">
        <w:t xml:space="preserve"> </w:t>
      </w:r>
    </w:p>
    <w:p w:rsidR="002358A0" w:rsidRPr="00601A9F" w:rsidRDefault="002358A0" w:rsidP="000B73E4">
      <w:pPr>
        <w:pStyle w:val="H23G"/>
        <w:rPr>
          <w:highlight w:val="cyan"/>
        </w:rPr>
      </w:pPr>
      <w:r w:rsidRPr="00DB5003">
        <w:tab/>
      </w:r>
      <w:r>
        <w:t>3</w:t>
      </w:r>
      <w:r w:rsidRPr="00DB5003">
        <w:t>.</w:t>
      </w:r>
      <w:r w:rsidRPr="00DB5003">
        <w:tab/>
        <w:t xml:space="preserve">National implementation and monitoring </w:t>
      </w:r>
    </w:p>
    <w:p w:rsidR="002358A0" w:rsidRDefault="000077A7" w:rsidP="002B2203">
      <w:pPr>
        <w:pStyle w:val="SingleTxtG"/>
      </w:pPr>
      <w:r>
        <w:rPr>
          <w:bCs/>
        </w:rPr>
        <w:t>89.</w:t>
      </w:r>
      <w:r>
        <w:rPr>
          <w:bCs/>
        </w:rPr>
        <w:tab/>
      </w:r>
      <w:r w:rsidR="002358A0">
        <w:t>Article</w:t>
      </w:r>
      <w:r w:rsidR="002358A0" w:rsidRPr="008D0D20">
        <w:t xml:space="preserve"> 33 of the Convention </w:t>
      </w:r>
      <w:r w:rsidR="002358A0">
        <w:t>on the Rights of Persons with Disabilities requires States to designate one or more government focal points and to consider the establishment of a coordination mechanism to advance and facilitate the implementation of the treaty at all levels. States are also required to establish</w:t>
      </w:r>
      <w:r w:rsidR="002358A0" w:rsidRPr="00C702E0">
        <w:t xml:space="preserve"> a</w:t>
      </w:r>
      <w:r w:rsidR="002358A0">
        <w:t>n</w:t>
      </w:r>
      <w:r w:rsidR="002358A0" w:rsidRPr="00C702E0">
        <w:t xml:space="preserve"> </w:t>
      </w:r>
      <w:r w:rsidR="002358A0" w:rsidRPr="00B038C5">
        <w:t xml:space="preserve">independent mechanism </w:t>
      </w:r>
      <w:r w:rsidR="002358A0">
        <w:t>to</w:t>
      </w:r>
      <w:r w:rsidR="002358A0" w:rsidRPr="00B038C5">
        <w:t xml:space="preserve"> </w:t>
      </w:r>
      <w:r w:rsidR="002358A0" w:rsidRPr="00C702E0">
        <w:t xml:space="preserve">monitor </w:t>
      </w:r>
      <w:r w:rsidR="002358A0">
        <w:t xml:space="preserve">the implementation of the </w:t>
      </w:r>
      <w:r w:rsidR="002358A0" w:rsidRPr="002C7026">
        <w:t>Convention</w:t>
      </w:r>
      <w:r w:rsidR="002358A0" w:rsidRPr="00C702E0">
        <w:t>.</w:t>
      </w:r>
      <w:r w:rsidR="002358A0" w:rsidRPr="00B038C5">
        <w:t xml:space="preserve"> </w:t>
      </w:r>
      <w:r w:rsidR="002358A0">
        <w:t>I</w:t>
      </w:r>
      <w:r w:rsidR="002358A0" w:rsidRPr="00B038C5">
        <w:t xml:space="preserve">nvolvement and full participation </w:t>
      </w:r>
      <w:r w:rsidR="00DE4204">
        <w:t>by</w:t>
      </w:r>
      <w:r w:rsidR="002358A0" w:rsidRPr="00B038C5">
        <w:t xml:space="preserve"> persons with disabilities and their representative</w:t>
      </w:r>
      <w:r w:rsidR="002358A0">
        <w:t xml:space="preserve"> organizations</w:t>
      </w:r>
      <w:r w:rsidR="002358A0" w:rsidRPr="00B038C5">
        <w:t xml:space="preserve"> </w:t>
      </w:r>
      <w:r w:rsidR="002358A0">
        <w:t xml:space="preserve">is required not only </w:t>
      </w:r>
      <w:r w:rsidR="002358A0" w:rsidRPr="00B038C5">
        <w:t xml:space="preserve">in </w:t>
      </w:r>
      <w:r w:rsidR="002358A0">
        <w:t xml:space="preserve">the </w:t>
      </w:r>
      <w:r w:rsidR="002358A0" w:rsidRPr="00B038C5">
        <w:t>monitoring process</w:t>
      </w:r>
      <w:r w:rsidR="002358A0">
        <w:t xml:space="preserve"> but in </w:t>
      </w:r>
      <w:r w:rsidR="002358A0" w:rsidRPr="00DF6EB5">
        <w:t xml:space="preserve">all </w:t>
      </w:r>
      <w:r w:rsidR="002358A0">
        <w:t xml:space="preserve">the provisions </w:t>
      </w:r>
      <w:r w:rsidR="00E178B8">
        <w:t>within</w:t>
      </w:r>
      <w:r w:rsidR="00E178B8" w:rsidRPr="00DF6EB5">
        <w:t xml:space="preserve"> </w:t>
      </w:r>
      <w:r w:rsidR="002358A0" w:rsidRPr="00DF6EB5">
        <w:t>article 33.</w:t>
      </w:r>
      <w:r w:rsidR="002358A0" w:rsidRPr="003F717B">
        <w:rPr>
          <w:rStyle w:val="FootnoteReference"/>
        </w:rPr>
        <w:footnoteReference w:id="49"/>
      </w:r>
    </w:p>
    <w:p w:rsidR="002358A0" w:rsidRPr="008D0D20" w:rsidRDefault="000077A7" w:rsidP="002B2203">
      <w:pPr>
        <w:pStyle w:val="SingleTxtG"/>
      </w:pPr>
      <w:r w:rsidRPr="008D0D20">
        <w:rPr>
          <w:bCs/>
        </w:rPr>
        <w:t>90.</w:t>
      </w:r>
      <w:r w:rsidRPr="008D0D20">
        <w:rPr>
          <w:bCs/>
        </w:rPr>
        <w:tab/>
      </w:r>
      <w:r w:rsidR="002358A0">
        <w:t>Consequently</w:t>
      </w:r>
      <w:r w:rsidR="002358A0" w:rsidRPr="00DF6EB5">
        <w:t xml:space="preserve">, the establishment of </w:t>
      </w:r>
      <w:r w:rsidR="002358A0">
        <w:t xml:space="preserve">any national </w:t>
      </w:r>
      <w:r w:rsidR="002358A0" w:rsidRPr="00DF6EB5">
        <w:t>framework</w:t>
      </w:r>
      <w:r w:rsidR="002358A0">
        <w:t xml:space="preserve"> for the implementation or monitoring of the </w:t>
      </w:r>
      <w:r w:rsidR="002358A0" w:rsidRPr="002C7026">
        <w:t>Convention</w:t>
      </w:r>
      <w:r w:rsidR="002358A0" w:rsidRPr="000065EA">
        <w:t xml:space="preserve"> on the Rights of Persons with Disabilities</w:t>
      </w:r>
      <w:r w:rsidR="002358A0">
        <w:t xml:space="preserve"> must</w:t>
      </w:r>
      <w:r w:rsidR="002358A0" w:rsidRPr="00DF6EB5">
        <w:t xml:space="preserve"> in</w:t>
      </w:r>
      <w:r w:rsidR="002358A0">
        <w:t xml:space="preserve">clude persons with disabilities through their organizations. </w:t>
      </w:r>
      <w:r w:rsidR="00310297">
        <w:t>T</w:t>
      </w:r>
      <w:r w:rsidR="002358A0">
        <w:t>hese frameworks</w:t>
      </w:r>
      <w:r w:rsidR="002358A0" w:rsidRPr="00B038C5">
        <w:t xml:space="preserve"> </w:t>
      </w:r>
      <w:r w:rsidR="002358A0">
        <w:t>must be</w:t>
      </w:r>
      <w:r w:rsidR="002358A0" w:rsidRPr="00B038C5">
        <w:t xml:space="preserve"> </w:t>
      </w:r>
      <w:r w:rsidR="00310297">
        <w:t>operated</w:t>
      </w:r>
      <w:r w:rsidR="00310297" w:rsidRPr="00B038C5">
        <w:t xml:space="preserve"> </w:t>
      </w:r>
      <w:r w:rsidR="002358A0" w:rsidRPr="00B038C5">
        <w:t xml:space="preserve">in </w:t>
      </w:r>
      <w:r w:rsidR="002358A0" w:rsidRPr="00B038C5">
        <w:lastRenderedPageBreak/>
        <w:t xml:space="preserve">a transparent manner and persons with disabilities </w:t>
      </w:r>
      <w:r w:rsidR="00EB71E0">
        <w:t xml:space="preserve">must </w:t>
      </w:r>
      <w:r w:rsidR="002358A0">
        <w:t xml:space="preserve">be allowed </w:t>
      </w:r>
      <w:r w:rsidR="002358A0" w:rsidRPr="00B038C5">
        <w:t xml:space="preserve">to define the criteria of representativeness in accordance with their own procedures. </w:t>
      </w:r>
      <w:r w:rsidR="002358A0">
        <w:t>The</w:t>
      </w:r>
      <w:r w:rsidR="002358A0" w:rsidRPr="008D0D20">
        <w:t xml:space="preserve"> </w:t>
      </w:r>
      <w:r w:rsidR="002358A0">
        <w:t xml:space="preserve">autonomy and </w:t>
      </w:r>
      <w:r w:rsidR="002358A0" w:rsidRPr="008D0D20">
        <w:t>independence of</w:t>
      </w:r>
      <w:r w:rsidR="002358A0">
        <w:t xml:space="preserve"> the </w:t>
      </w:r>
      <w:r w:rsidR="002358A0" w:rsidRPr="008D0D20">
        <w:t>monitoring mechanism</w:t>
      </w:r>
      <w:r w:rsidR="002358A0">
        <w:t>s</w:t>
      </w:r>
      <w:r w:rsidR="002358A0" w:rsidRPr="008D0D20">
        <w:t xml:space="preserve"> and </w:t>
      </w:r>
      <w:r w:rsidR="002358A0">
        <w:t xml:space="preserve">of </w:t>
      </w:r>
      <w:r w:rsidR="002358A0" w:rsidRPr="008D0D20">
        <w:t xml:space="preserve">representative organizations </w:t>
      </w:r>
      <w:r w:rsidR="002358A0">
        <w:t>must be ensured</w:t>
      </w:r>
      <w:r w:rsidR="002358A0" w:rsidRPr="008D0D20">
        <w:t xml:space="preserve"> </w:t>
      </w:r>
      <w:r w:rsidR="00291158">
        <w:t xml:space="preserve">in order </w:t>
      </w:r>
      <w:r w:rsidR="002358A0" w:rsidRPr="008D0D20">
        <w:t xml:space="preserve">to enable </w:t>
      </w:r>
      <w:r w:rsidR="002358A0">
        <w:t xml:space="preserve">their </w:t>
      </w:r>
      <w:r w:rsidR="002358A0" w:rsidRPr="008D0D20">
        <w:t>effective</w:t>
      </w:r>
      <w:r w:rsidR="002358A0">
        <w:t>ness.</w:t>
      </w:r>
      <w:r w:rsidR="002358A0" w:rsidRPr="008D0D20">
        <w:t xml:space="preserve"> </w:t>
      </w:r>
    </w:p>
    <w:p w:rsidR="002358A0" w:rsidRPr="008D0D20" w:rsidRDefault="002358A0" w:rsidP="000B73E4">
      <w:pPr>
        <w:pStyle w:val="H23G"/>
      </w:pPr>
      <w:r w:rsidRPr="00DB5003">
        <w:tab/>
      </w:r>
      <w:r>
        <w:t>4</w:t>
      </w:r>
      <w:r w:rsidRPr="00DB5003">
        <w:t>.</w:t>
      </w:r>
      <w:r w:rsidRPr="00DB5003">
        <w:tab/>
      </w:r>
      <w:r>
        <w:t>International monitoring</w:t>
      </w:r>
      <w:r w:rsidR="00591F9A">
        <w:t xml:space="preserve"> </w:t>
      </w:r>
    </w:p>
    <w:p w:rsidR="002358A0" w:rsidRDefault="000077A7" w:rsidP="002B2203">
      <w:pPr>
        <w:pStyle w:val="SingleTxtG"/>
      </w:pPr>
      <w:r>
        <w:rPr>
          <w:bCs/>
        </w:rPr>
        <w:t>91.</w:t>
      </w:r>
      <w:r>
        <w:rPr>
          <w:bCs/>
        </w:rPr>
        <w:tab/>
      </w:r>
      <w:r w:rsidR="002358A0" w:rsidRPr="006E7D20">
        <w:t>T</w:t>
      </w:r>
      <w:r w:rsidR="002358A0" w:rsidRPr="008D0D20">
        <w:t xml:space="preserve">he </w:t>
      </w:r>
      <w:r w:rsidR="002358A0" w:rsidRPr="002C7026">
        <w:t>Convention</w:t>
      </w:r>
      <w:r w:rsidR="002358A0" w:rsidRPr="000065EA">
        <w:t xml:space="preserve"> on the Rights of Persons with Disabilities</w:t>
      </w:r>
      <w:r w:rsidR="002358A0" w:rsidRPr="008D0D20">
        <w:t xml:space="preserve"> underscores </w:t>
      </w:r>
      <w:r w:rsidR="002358A0">
        <w:t xml:space="preserve">the importance of </w:t>
      </w:r>
      <w:r w:rsidR="00291158">
        <w:t xml:space="preserve">the </w:t>
      </w:r>
      <w:r w:rsidR="002358A0" w:rsidRPr="008D0D20">
        <w:t xml:space="preserve">participation of persons with disabilities and </w:t>
      </w:r>
      <w:r w:rsidR="002358A0">
        <w:t xml:space="preserve">their </w:t>
      </w:r>
      <w:r w:rsidR="002358A0" w:rsidRPr="008D0D20">
        <w:t>representative organizations</w:t>
      </w:r>
      <w:r w:rsidR="002358A0">
        <w:t xml:space="preserve"> at the international level</w:t>
      </w:r>
      <w:r w:rsidR="002358A0" w:rsidRPr="008D0D20">
        <w:t>.</w:t>
      </w:r>
      <w:r w:rsidR="002358A0">
        <w:t xml:space="preserve"> It</w:t>
      </w:r>
      <w:r w:rsidR="002358A0" w:rsidRPr="00CC739C">
        <w:t xml:space="preserve"> </w:t>
      </w:r>
      <w:r w:rsidR="002358A0">
        <w:t xml:space="preserve">invites States </w:t>
      </w:r>
      <w:r w:rsidR="002358A0" w:rsidRPr="00B038C5">
        <w:t>to consult and involve representative organizations of persons with disabilities</w:t>
      </w:r>
      <w:r w:rsidR="002358A0" w:rsidRPr="008D0D20">
        <w:t xml:space="preserve"> in</w:t>
      </w:r>
      <w:r w:rsidR="002358A0" w:rsidRPr="00B038C5">
        <w:t xml:space="preserve"> the</w:t>
      </w:r>
      <w:r w:rsidR="002358A0" w:rsidRPr="008D0D20">
        <w:t xml:space="preserve"> preparation of </w:t>
      </w:r>
      <w:r w:rsidR="002358A0">
        <w:t>S</w:t>
      </w:r>
      <w:r w:rsidR="002358A0" w:rsidRPr="00B038C5">
        <w:t xml:space="preserve">tate </w:t>
      </w:r>
      <w:r w:rsidR="00291158">
        <w:t xml:space="preserve">party </w:t>
      </w:r>
      <w:r w:rsidR="002358A0" w:rsidRPr="00B038C5">
        <w:t xml:space="preserve">reports </w:t>
      </w:r>
      <w:r w:rsidR="002358A0">
        <w:t xml:space="preserve">to the </w:t>
      </w:r>
      <w:r w:rsidR="002358A0" w:rsidRPr="00CC739C">
        <w:t>Committee on the Rights of Persons with Disabilities</w:t>
      </w:r>
      <w:r w:rsidR="002358A0" w:rsidRPr="00B038C5">
        <w:t xml:space="preserve"> </w:t>
      </w:r>
      <w:r w:rsidR="002358A0">
        <w:t>(</w:t>
      </w:r>
      <w:r w:rsidR="00291158">
        <w:t xml:space="preserve">see </w:t>
      </w:r>
      <w:r w:rsidR="002358A0">
        <w:t xml:space="preserve">art. 35 </w:t>
      </w:r>
      <w:r w:rsidR="00291158">
        <w:t>(</w:t>
      </w:r>
      <w:r w:rsidR="002358A0">
        <w:t>4</w:t>
      </w:r>
      <w:r w:rsidR="00291158">
        <w:t>) of the Convention</w:t>
      </w:r>
      <w:r w:rsidR="002358A0">
        <w:t>)</w:t>
      </w:r>
      <w:r w:rsidR="002358A0" w:rsidRPr="008D0D20">
        <w:t>.</w:t>
      </w:r>
      <w:r w:rsidR="002358A0" w:rsidRPr="00B038C5">
        <w:t xml:space="preserve"> </w:t>
      </w:r>
      <w:r w:rsidR="002358A0">
        <w:t xml:space="preserve">States should also consult with persons with disabilities when preparing their reports for </w:t>
      </w:r>
      <w:r w:rsidR="002358A0" w:rsidRPr="00EB264C">
        <w:t xml:space="preserve">other </w:t>
      </w:r>
      <w:r w:rsidR="002358A0">
        <w:t xml:space="preserve">human rights mechanisms, such as other treaty bodies, </w:t>
      </w:r>
      <w:r w:rsidR="002358A0" w:rsidRPr="00EB264C">
        <w:t xml:space="preserve">the </w:t>
      </w:r>
      <w:r w:rsidR="00291158">
        <w:t>u</w:t>
      </w:r>
      <w:r w:rsidR="002358A0" w:rsidRPr="00EB264C">
        <w:t xml:space="preserve">niversal </w:t>
      </w:r>
      <w:r w:rsidR="00291158">
        <w:t>p</w:t>
      </w:r>
      <w:r w:rsidR="002358A0" w:rsidRPr="00EB264C">
        <w:t xml:space="preserve">eriodic </w:t>
      </w:r>
      <w:r w:rsidR="00291158">
        <w:t>r</w:t>
      </w:r>
      <w:r w:rsidR="002358A0" w:rsidRPr="00EB264C">
        <w:t>eview</w:t>
      </w:r>
      <w:r w:rsidR="002358A0">
        <w:t xml:space="preserve"> and the </w:t>
      </w:r>
      <w:r w:rsidR="00291158">
        <w:t>s</w:t>
      </w:r>
      <w:r w:rsidR="002358A0">
        <w:t xml:space="preserve">pecial </w:t>
      </w:r>
      <w:r w:rsidR="00291158">
        <w:t>p</w:t>
      </w:r>
      <w:r w:rsidR="002358A0">
        <w:t>rocedures</w:t>
      </w:r>
      <w:r w:rsidR="002358A0" w:rsidRPr="00EB264C">
        <w:t>.</w:t>
      </w:r>
    </w:p>
    <w:p w:rsidR="002358A0" w:rsidRPr="008767D2" w:rsidRDefault="000077A7" w:rsidP="002B2203">
      <w:pPr>
        <w:pStyle w:val="SingleTxtG"/>
      </w:pPr>
      <w:r w:rsidRPr="008767D2">
        <w:rPr>
          <w:bCs/>
        </w:rPr>
        <w:t>92.</w:t>
      </w:r>
      <w:r w:rsidRPr="008767D2">
        <w:rPr>
          <w:bCs/>
        </w:rPr>
        <w:tab/>
      </w:r>
      <w:r w:rsidR="002358A0">
        <w:t xml:space="preserve">The </w:t>
      </w:r>
      <w:r w:rsidR="002358A0" w:rsidRPr="002C7026">
        <w:t>Convention</w:t>
      </w:r>
      <w:r w:rsidR="002358A0" w:rsidRPr="000065EA">
        <w:t xml:space="preserve"> on the Rights of Persons with Disabilities</w:t>
      </w:r>
      <w:r w:rsidR="002358A0">
        <w:t xml:space="preserve"> also invites States</w:t>
      </w:r>
      <w:r w:rsidR="002358A0" w:rsidRPr="00B038C5">
        <w:t xml:space="preserve"> to closely consult and actively involve persons with disabilities, through the</w:t>
      </w:r>
      <w:r w:rsidR="002358A0">
        <w:t>ir representative organizations, w</w:t>
      </w:r>
      <w:r w:rsidR="002358A0" w:rsidRPr="00B038C5">
        <w:t xml:space="preserve">hen nominating candidates </w:t>
      </w:r>
      <w:r w:rsidR="002358A0">
        <w:t xml:space="preserve">to serve as experts for </w:t>
      </w:r>
      <w:r w:rsidR="002358A0" w:rsidRPr="00CC739C">
        <w:t>the Committee on the Rights of Persons with Disabilities</w:t>
      </w:r>
      <w:r w:rsidR="002358A0">
        <w:t xml:space="preserve"> (</w:t>
      </w:r>
      <w:r w:rsidR="00291158">
        <w:t xml:space="preserve">see </w:t>
      </w:r>
      <w:r w:rsidR="002358A0">
        <w:t xml:space="preserve">art. 34 </w:t>
      </w:r>
      <w:r w:rsidR="00291158">
        <w:t>(</w:t>
      </w:r>
      <w:r w:rsidR="002358A0">
        <w:t>3</w:t>
      </w:r>
      <w:r w:rsidR="00291158">
        <w:t>) of the Convention</w:t>
      </w:r>
      <w:r w:rsidR="002358A0">
        <w:t>). This</w:t>
      </w:r>
      <w:r w:rsidR="002358A0" w:rsidRPr="00B038C5">
        <w:t xml:space="preserve"> </w:t>
      </w:r>
      <w:r w:rsidR="002358A0" w:rsidRPr="008D0D20">
        <w:t xml:space="preserve">provides an opportunity for persons with disabilities to </w:t>
      </w:r>
      <w:r w:rsidR="002358A0">
        <w:t>suggest qualified candidates</w:t>
      </w:r>
      <w:r w:rsidR="002358A0" w:rsidRPr="00B038C5">
        <w:t xml:space="preserve"> </w:t>
      </w:r>
      <w:r w:rsidR="002358A0">
        <w:t xml:space="preserve">and to </w:t>
      </w:r>
      <w:r w:rsidR="002358A0" w:rsidRPr="008D0D20">
        <w:t xml:space="preserve">be </w:t>
      </w:r>
      <w:r w:rsidR="002358A0">
        <w:t>nominated</w:t>
      </w:r>
      <w:r w:rsidR="002358A0" w:rsidRPr="008D0D20">
        <w:t xml:space="preserve"> as members of the </w:t>
      </w:r>
      <w:r w:rsidR="002358A0" w:rsidRPr="00CC739C">
        <w:t>Committee</w:t>
      </w:r>
      <w:r w:rsidR="002358A0" w:rsidRPr="007F055D">
        <w:t xml:space="preserve">. </w:t>
      </w:r>
      <w:r w:rsidR="002358A0" w:rsidRPr="00034216">
        <w:t xml:space="preserve">States should encourage </w:t>
      </w:r>
      <w:r w:rsidR="00291158">
        <w:t>applications from</w:t>
      </w:r>
      <w:r w:rsidR="002358A0">
        <w:t xml:space="preserve"> </w:t>
      </w:r>
      <w:r w:rsidR="002358A0" w:rsidRPr="00034216">
        <w:t>persons with disabilities and support their participation in election process</w:t>
      </w:r>
      <w:r w:rsidR="002358A0">
        <w:t>es</w:t>
      </w:r>
      <w:r w:rsidR="002358A0" w:rsidRPr="00034216">
        <w:t xml:space="preserve"> </w:t>
      </w:r>
      <w:r w:rsidR="002358A0">
        <w:t>for this</w:t>
      </w:r>
      <w:r w:rsidR="002358A0" w:rsidRPr="00034216">
        <w:t xml:space="preserve"> </w:t>
      </w:r>
      <w:r w:rsidR="002358A0" w:rsidRPr="00CC739C">
        <w:t xml:space="preserve">Committee </w:t>
      </w:r>
      <w:r w:rsidR="002358A0">
        <w:t>and those of other treaty bodies</w:t>
      </w:r>
      <w:r w:rsidR="002358A0" w:rsidRPr="00034216">
        <w:t xml:space="preserve">. </w:t>
      </w:r>
    </w:p>
    <w:p w:rsidR="002358A0" w:rsidRPr="00034216" w:rsidRDefault="000077A7" w:rsidP="002B2203">
      <w:pPr>
        <w:pStyle w:val="SingleTxtG"/>
      </w:pPr>
      <w:r w:rsidRPr="00034216">
        <w:rPr>
          <w:bCs/>
        </w:rPr>
        <w:t>93.</w:t>
      </w:r>
      <w:r w:rsidRPr="00034216">
        <w:rPr>
          <w:bCs/>
        </w:rPr>
        <w:tab/>
      </w:r>
      <w:r w:rsidR="002358A0">
        <w:t>In recent years, s</w:t>
      </w:r>
      <w:r w:rsidR="002358A0" w:rsidRPr="00194217">
        <w:t xml:space="preserve">everal proposals </w:t>
      </w:r>
      <w:r w:rsidR="002358A0">
        <w:t xml:space="preserve">have been made </w:t>
      </w:r>
      <w:r w:rsidR="002358A0" w:rsidRPr="00194217">
        <w:t xml:space="preserve">to strengthen the treaty </w:t>
      </w:r>
      <w:r w:rsidR="002358A0">
        <w:t>bod</w:t>
      </w:r>
      <w:r w:rsidR="00F574ED">
        <w:t>y</w:t>
      </w:r>
      <w:r w:rsidR="002358A0">
        <w:t xml:space="preserve"> </w:t>
      </w:r>
      <w:r w:rsidR="002358A0" w:rsidRPr="00194217">
        <w:t xml:space="preserve">system and </w:t>
      </w:r>
      <w:r w:rsidR="002358A0">
        <w:t xml:space="preserve">overcome past </w:t>
      </w:r>
      <w:r w:rsidR="002358A0" w:rsidRPr="00194217">
        <w:t xml:space="preserve">challenges, </w:t>
      </w:r>
      <w:r w:rsidR="002358A0">
        <w:t xml:space="preserve">including </w:t>
      </w:r>
      <w:r w:rsidR="002358A0" w:rsidRPr="00194217">
        <w:t>engagement with civil societ</w:t>
      </w:r>
      <w:r w:rsidR="002358A0">
        <w:t>y</w:t>
      </w:r>
      <w:r w:rsidR="002358A0" w:rsidRPr="00D66396">
        <w:t>.</w:t>
      </w:r>
      <w:r w:rsidR="002358A0" w:rsidRPr="003F717B">
        <w:rPr>
          <w:rStyle w:val="FootnoteReference"/>
        </w:rPr>
        <w:footnoteReference w:id="50"/>
      </w:r>
      <w:r w:rsidR="002358A0" w:rsidRPr="00D66396">
        <w:t xml:space="preserve"> </w:t>
      </w:r>
      <w:r w:rsidR="002358A0" w:rsidRPr="00034216">
        <w:t xml:space="preserve">The ability of persons with disabilities and their representative organizations to participate in international </w:t>
      </w:r>
      <w:r w:rsidR="002358A0">
        <w:t xml:space="preserve">human rights </w:t>
      </w:r>
      <w:r w:rsidR="002358A0" w:rsidRPr="00034216">
        <w:t xml:space="preserve">monitoring requires </w:t>
      </w:r>
      <w:r w:rsidR="002358A0">
        <w:t xml:space="preserve">the availability of </w:t>
      </w:r>
      <w:r w:rsidR="002358A0" w:rsidRPr="00034216">
        <w:t xml:space="preserve">procedures and information in accessible formats. </w:t>
      </w:r>
      <w:r w:rsidR="002358A0" w:rsidRPr="000E46EB">
        <w:t xml:space="preserve">The </w:t>
      </w:r>
      <w:r w:rsidR="00F574ED">
        <w:t>u</w:t>
      </w:r>
      <w:r w:rsidR="002358A0" w:rsidRPr="000E46EB">
        <w:t xml:space="preserve">niversal </w:t>
      </w:r>
      <w:r w:rsidR="00F574ED">
        <w:t>p</w:t>
      </w:r>
      <w:r w:rsidR="002358A0" w:rsidRPr="000E46EB">
        <w:t xml:space="preserve">eriodic </w:t>
      </w:r>
      <w:r w:rsidR="00F574ED">
        <w:t>r</w:t>
      </w:r>
      <w:r w:rsidR="002358A0" w:rsidRPr="000E46EB">
        <w:t>eview</w:t>
      </w:r>
      <w:r w:rsidR="002358A0">
        <w:t xml:space="preserve">, the human rights treaty bodies and the </w:t>
      </w:r>
      <w:r w:rsidR="00F574ED">
        <w:t>s</w:t>
      </w:r>
      <w:r w:rsidR="002358A0">
        <w:t xml:space="preserve">pecial </w:t>
      </w:r>
      <w:r w:rsidR="00F574ED">
        <w:t>p</w:t>
      </w:r>
      <w:r w:rsidR="002358A0">
        <w:t xml:space="preserve">rocedures </w:t>
      </w:r>
      <w:r w:rsidR="002358A0" w:rsidRPr="000E46EB">
        <w:t>of the Human Rights Council</w:t>
      </w:r>
      <w:r w:rsidR="002358A0">
        <w:t>, as well as regional human rights bodies,</w:t>
      </w:r>
      <w:r w:rsidR="002358A0" w:rsidRPr="00034216">
        <w:t xml:space="preserve"> </w:t>
      </w:r>
      <w:r w:rsidR="002358A0">
        <w:t>should increase efforts in this regard.</w:t>
      </w:r>
    </w:p>
    <w:p w:rsidR="002358A0" w:rsidRPr="00DB5003" w:rsidRDefault="002358A0" w:rsidP="000B73E4">
      <w:pPr>
        <w:pStyle w:val="H23G"/>
      </w:pPr>
      <w:r>
        <w:tab/>
        <w:t xml:space="preserve">5. </w:t>
      </w:r>
      <w:r>
        <w:tab/>
      </w:r>
      <w:r w:rsidRPr="00DB5003">
        <w:t>International decision-making processes</w:t>
      </w:r>
    </w:p>
    <w:p w:rsidR="002358A0" w:rsidRDefault="000077A7" w:rsidP="002B2203">
      <w:pPr>
        <w:pStyle w:val="SingleTxtG"/>
      </w:pPr>
      <w:r>
        <w:rPr>
          <w:bCs/>
        </w:rPr>
        <w:t>94.</w:t>
      </w:r>
      <w:r>
        <w:rPr>
          <w:bCs/>
        </w:rPr>
        <w:tab/>
      </w:r>
      <w:r w:rsidR="002358A0" w:rsidRPr="00034216">
        <w:t>The requirement to involve persons with disabilities and their representative organizations exten</w:t>
      </w:r>
      <w:r w:rsidR="002358A0">
        <w:t xml:space="preserve">ds </w:t>
      </w:r>
      <w:r w:rsidR="002358A0" w:rsidRPr="00034216">
        <w:t xml:space="preserve">to international decision-making processes. </w:t>
      </w:r>
      <w:r w:rsidR="002358A0" w:rsidRPr="00DF70C2">
        <w:t xml:space="preserve">Such participation </w:t>
      </w:r>
      <w:r w:rsidR="002358A0">
        <w:t>can ensure</w:t>
      </w:r>
      <w:r w:rsidR="002358A0" w:rsidRPr="00DF70C2">
        <w:t xml:space="preserve"> that </w:t>
      </w:r>
      <w:r w:rsidR="002358A0">
        <w:t>the need and demands</w:t>
      </w:r>
      <w:r w:rsidR="002358A0" w:rsidRPr="00FF1673">
        <w:t xml:space="preserve"> </w:t>
      </w:r>
      <w:r w:rsidR="002358A0">
        <w:t>of</w:t>
      </w:r>
      <w:r w:rsidR="002358A0" w:rsidRPr="00FF1673">
        <w:t xml:space="preserve"> persons with disabilities</w:t>
      </w:r>
      <w:r w:rsidR="002358A0" w:rsidRPr="00DF70C2">
        <w:t xml:space="preserve"> are </w:t>
      </w:r>
      <w:r w:rsidR="002358A0">
        <w:t xml:space="preserve">adequately </w:t>
      </w:r>
      <w:r w:rsidR="002358A0" w:rsidRPr="00DF70C2">
        <w:t>mainstreamed and integrated in</w:t>
      </w:r>
      <w:r w:rsidR="00F574ED">
        <w:t>to</w:t>
      </w:r>
      <w:r w:rsidR="002358A0" w:rsidRPr="00DF70C2">
        <w:t xml:space="preserve"> the work of the </w:t>
      </w:r>
      <w:r w:rsidR="002358A0" w:rsidRPr="00FF1673">
        <w:t xml:space="preserve">United Nations system, including all its programmes, funds, specialized agencies and other </w:t>
      </w:r>
      <w:r w:rsidR="002358A0">
        <w:t>bodies</w:t>
      </w:r>
      <w:r w:rsidR="002358A0" w:rsidRPr="00FF1673">
        <w:t>.</w:t>
      </w:r>
      <w:r w:rsidR="002358A0" w:rsidRPr="00DF70C2">
        <w:t xml:space="preserve"> </w:t>
      </w:r>
      <w:r w:rsidR="002358A0">
        <w:t xml:space="preserve">The United Nations system </w:t>
      </w:r>
      <w:r w:rsidR="002358A0" w:rsidRPr="00DF70C2">
        <w:t xml:space="preserve">should guarantee </w:t>
      </w:r>
      <w:r w:rsidR="002358A0">
        <w:t xml:space="preserve">the </w:t>
      </w:r>
      <w:r w:rsidR="002358A0" w:rsidRPr="00DF70C2">
        <w:t xml:space="preserve">participation of persons with disabilities through their representative organizations by proactively seeking their </w:t>
      </w:r>
      <w:r w:rsidR="002358A0">
        <w:t>inputs in all international decision-making process</w:t>
      </w:r>
      <w:r w:rsidR="00F574ED">
        <w:t>es</w:t>
      </w:r>
      <w:r w:rsidR="002358A0">
        <w:t>, including processes within the United Nations itself, such as the development and monitoring of system-wide action plans, strategic planning and management</w:t>
      </w:r>
      <w:r w:rsidR="002358A0" w:rsidRPr="00DF70C2">
        <w:t xml:space="preserve">. </w:t>
      </w:r>
      <w:r w:rsidR="002358A0">
        <w:t>For that purpose, the United Nations system should ensure the direct participation</w:t>
      </w:r>
      <w:r w:rsidR="002358A0" w:rsidRPr="00DF70C2">
        <w:t xml:space="preserve"> </w:t>
      </w:r>
      <w:r w:rsidR="001545FE">
        <w:t xml:space="preserve">of persons with disabilities </w:t>
      </w:r>
      <w:r w:rsidR="002358A0" w:rsidRPr="00DF70C2">
        <w:t xml:space="preserve">in international </w:t>
      </w:r>
      <w:r w:rsidR="002358A0">
        <w:t>summits, high-level meetings,</w:t>
      </w:r>
      <w:r w:rsidR="002358A0" w:rsidRPr="009772BA">
        <w:t xml:space="preserve"> </w:t>
      </w:r>
      <w:r w:rsidR="002358A0">
        <w:t xml:space="preserve">permanent </w:t>
      </w:r>
      <w:r w:rsidR="002358A0" w:rsidRPr="00DF70C2">
        <w:t>forums</w:t>
      </w:r>
      <w:r w:rsidR="002358A0">
        <w:t xml:space="preserve"> and conferences of persons with disabilities</w:t>
      </w:r>
      <w:r w:rsidR="002358A0" w:rsidRPr="00DF70C2">
        <w:t>.</w:t>
      </w:r>
      <w:r w:rsidR="002358A0">
        <w:t xml:space="preserve"> The participation of </w:t>
      </w:r>
      <w:r w:rsidR="002358A0" w:rsidRPr="00DF70C2">
        <w:t xml:space="preserve">persons with disabilities and </w:t>
      </w:r>
      <w:r w:rsidR="002358A0">
        <w:t xml:space="preserve">their </w:t>
      </w:r>
      <w:r w:rsidR="002358A0" w:rsidRPr="00DF70C2">
        <w:t>representative organizations</w:t>
      </w:r>
      <w:r w:rsidR="002358A0" w:rsidRPr="00445C80">
        <w:t xml:space="preserve"> </w:t>
      </w:r>
      <w:r w:rsidR="002358A0">
        <w:t xml:space="preserve">in all aspects of the implementation and monitoring process of the </w:t>
      </w:r>
      <w:r w:rsidR="002358A0" w:rsidRPr="00445C80">
        <w:t>2030 Agenda for Sustainable Development</w:t>
      </w:r>
      <w:r w:rsidR="002358A0">
        <w:t xml:space="preserve"> is imperative.</w:t>
      </w:r>
    </w:p>
    <w:p w:rsidR="002358A0" w:rsidRPr="000B725D" w:rsidRDefault="000077A7" w:rsidP="002B2203">
      <w:pPr>
        <w:pStyle w:val="SingleTxtG"/>
      </w:pPr>
      <w:r w:rsidRPr="000B725D">
        <w:rPr>
          <w:bCs/>
        </w:rPr>
        <w:lastRenderedPageBreak/>
        <w:t>95.</w:t>
      </w:r>
      <w:r w:rsidRPr="000B725D">
        <w:rPr>
          <w:bCs/>
        </w:rPr>
        <w:tab/>
      </w:r>
      <w:r w:rsidR="002358A0">
        <w:t>I</w:t>
      </w:r>
      <w:r w:rsidR="002358A0" w:rsidRPr="00194217">
        <w:t>nternational decision</w:t>
      </w:r>
      <w:r w:rsidR="002358A0">
        <w:t>-</w:t>
      </w:r>
      <w:r w:rsidR="002358A0" w:rsidRPr="00194217">
        <w:t>making</w:t>
      </w:r>
      <w:r w:rsidR="002358A0">
        <w:t xml:space="preserve"> processes beyond the United Nations system are</w:t>
      </w:r>
      <w:r w:rsidR="002358A0" w:rsidRPr="00194217">
        <w:t xml:space="preserve"> </w:t>
      </w:r>
      <w:r w:rsidR="002358A0">
        <w:t>also crucial</w:t>
      </w:r>
      <w:r w:rsidR="002358A0" w:rsidRPr="00194217">
        <w:t xml:space="preserve">. </w:t>
      </w:r>
      <w:r w:rsidR="002358A0">
        <w:t xml:space="preserve">The involvement and participation of representative organizations of persons with disabilities in the drafting of regional treaties, the adoption of </w:t>
      </w:r>
      <w:r w:rsidR="002358A0" w:rsidRPr="00D75462">
        <w:t>international trade agreements</w:t>
      </w:r>
      <w:r w:rsidR="002358A0">
        <w:t>, and the review and u</w:t>
      </w:r>
      <w:r w:rsidR="002358A0" w:rsidRPr="00445C80">
        <w:t xml:space="preserve">pdate of the World Bank </w:t>
      </w:r>
      <w:r w:rsidR="009635F0">
        <w:t>s</w:t>
      </w:r>
      <w:r w:rsidR="002358A0" w:rsidRPr="00445C80">
        <w:t xml:space="preserve">afeguard </w:t>
      </w:r>
      <w:r w:rsidR="009635F0">
        <w:t>p</w:t>
      </w:r>
      <w:r w:rsidR="002358A0" w:rsidRPr="00445C80">
        <w:t>olicies</w:t>
      </w:r>
      <w:r w:rsidR="002358A0">
        <w:t>, among other</w:t>
      </w:r>
      <w:r w:rsidR="009635F0">
        <w:t xml:space="preserve"> thing</w:t>
      </w:r>
      <w:r w:rsidR="002358A0">
        <w:t xml:space="preserve">s, are equally important. </w:t>
      </w:r>
    </w:p>
    <w:p w:rsidR="002358A0" w:rsidRPr="00DB5003" w:rsidRDefault="002358A0" w:rsidP="000B73E4">
      <w:pPr>
        <w:pStyle w:val="H23G"/>
      </w:pPr>
      <w:r w:rsidRPr="00DB5003">
        <w:tab/>
        <w:t>6.</w:t>
      </w:r>
      <w:r w:rsidRPr="00DB5003">
        <w:tab/>
        <w:t>International cooperation</w:t>
      </w:r>
    </w:p>
    <w:p w:rsidR="002358A0" w:rsidRDefault="000077A7" w:rsidP="002B2203">
      <w:pPr>
        <w:pStyle w:val="SingleTxtG"/>
      </w:pPr>
      <w:r>
        <w:rPr>
          <w:bCs/>
        </w:rPr>
        <w:t>96.</w:t>
      </w:r>
      <w:r>
        <w:rPr>
          <w:bCs/>
        </w:rPr>
        <w:tab/>
      </w:r>
      <w:r w:rsidR="002358A0" w:rsidRPr="000B725D">
        <w:t xml:space="preserve">International cooperation is </w:t>
      </w:r>
      <w:r w:rsidR="002358A0">
        <w:t>pivotal</w:t>
      </w:r>
      <w:r w:rsidR="002358A0" w:rsidRPr="000B725D">
        <w:t xml:space="preserve"> </w:t>
      </w:r>
      <w:r w:rsidR="002358A0">
        <w:t>to</w:t>
      </w:r>
      <w:r w:rsidR="002358A0" w:rsidRPr="000B725D">
        <w:t xml:space="preserve"> support national efforts for the realization of the purpose and objectives of the </w:t>
      </w:r>
      <w:r w:rsidR="002358A0" w:rsidRPr="002C7026">
        <w:t>Convention</w:t>
      </w:r>
      <w:r w:rsidR="002358A0" w:rsidRPr="000065EA">
        <w:t xml:space="preserve"> on the Rights of Persons with Disabilities</w:t>
      </w:r>
      <w:r w:rsidR="002358A0">
        <w:t>,</w:t>
      </w:r>
      <w:r w:rsidR="002358A0" w:rsidRPr="000B725D">
        <w:t xml:space="preserve"> </w:t>
      </w:r>
      <w:r w:rsidR="002358A0">
        <w:t>e</w:t>
      </w:r>
      <w:r w:rsidR="002358A0" w:rsidRPr="000B725D">
        <w:t xml:space="preserve">specially in developing countries. States </w:t>
      </w:r>
      <w:r w:rsidR="002358A0">
        <w:t>must</w:t>
      </w:r>
      <w:r w:rsidR="002358A0" w:rsidRPr="00445C80">
        <w:t xml:space="preserve"> undertake appropriate and effective measures </w:t>
      </w:r>
      <w:r w:rsidR="002358A0">
        <w:t>to foster international cooperation</w:t>
      </w:r>
      <w:r w:rsidR="002358A0" w:rsidRPr="00445C80">
        <w:t xml:space="preserve"> between and among States</w:t>
      </w:r>
      <w:r w:rsidR="002358A0">
        <w:t>,</w:t>
      </w:r>
      <w:r w:rsidR="002358A0" w:rsidRPr="00445C80">
        <w:t xml:space="preserve"> </w:t>
      </w:r>
      <w:r w:rsidR="002358A0">
        <w:t>including South-South and triangular cooperation,</w:t>
      </w:r>
      <w:r w:rsidR="002358A0" w:rsidRPr="00445C80">
        <w:t xml:space="preserve"> in partnership</w:t>
      </w:r>
      <w:r w:rsidR="002358A0">
        <w:t>, as appropriate,</w:t>
      </w:r>
      <w:r w:rsidR="002358A0" w:rsidRPr="00445C80">
        <w:t xml:space="preserve"> with relevant international and regional organizations and </w:t>
      </w:r>
      <w:r w:rsidR="002358A0">
        <w:t>CSOs</w:t>
      </w:r>
      <w:r w:rsidR="002358A0" w:rsidRPr="00445C80">
        <w:t>, particular</w:t>
      </w:r>
      <w:r w:rsidR="002358A0">
        <w:t>ly</w:t>
      </w:r>
      <w:r w:rsidR="002358A0" w:rsidRPr="00445C80">
        <w:t xml:space="preserve"> organizations of persons with disabilities</w:t>
      </w:r>
      <w:r w:rsidR="002358A0" w:rsidRPr="000B725D">
        <w:t xml:space="preserve">. </w:t>
      </w:r>
      <w:r w:rsidR="009635F0">
        <w:t>I</w:t>
      </w:r>
      <w:r w:rsidR="002358A0">
        <w:t>nvolvement and consultation</w:t>
      </w:r>
      <w:r w:rsidR="002358A0" w:rsidRPr="009E23FD">
        <w:t xml:space="preserve"> </w:t>
      </w:r>
      <w:r w:rsidR="009635F0">
        <w:t>by</w:t>
      </w:r>
      <w:r w:rsidR="002358A0" w:rsidRPr="009E23FD">
        <w:t xml:space="preserve"> p</w:t>
      </w:r>
      <w:r w:rsidR="002358A0">
        <w:t>ersons</w:t>
      </w:r>
      <w:r w:rsidR="002358A0" w:rsidRPr="009E23FD">
        <w:t xml:space="preserve"> with disabilities </w:t>
      </w:r>
      <w:r w:rsidR="002358A0">
        <w:t xml:space="preserve">is essential </w:t>
      </w:r>
      <w:r w:rsidR="009635F0">
        <w:t xml:space="preserve">in order </w:t>
      </w:r>
      <w:r w:rsidR="002358A0">
        <w:t>to ensure that they are both agents and</w:t>
      </w:r>
      <w:r w:rsidR="002358A0" w:rsidRPr="009E23FD">
        <w:t xml:space="preserve"> </w:t>
      </w:r>
      <w:r w:rsidR="002358A0">
        <w:t xml:space="preserve">beneficiaries of official development aid. </w:t>
      </w:r>
      <w:r w:rsidR="002358A0" w:rsidRPr="000B725D">
        <w:t xml:space="preserve">States </w:t>
      </w:r>
      <w:r w:rsidR="002358A0">
        <w:t>should</w:t>
      </w:r>
      <w:r w:rsidR="002358A0" w:rsidRPr="000B725D">
        <w:t xml:space="preserve"> </w:t>
      </w:r>
      <w:r w:rsidR="002358A0">
        <w:t>take</w:t>
      </w:r>
      <w:r w:rsidR="002358A0" w:rsidRPr="000B725D">
        <w:t xml:space="preserve"> into account their expertise in identifying priority areas for funding</w:t>
      </w:r>
      <w:r w:rsidR="002358A0">
        <w:t>,</w:t>
      </w:r>
      <w:r w:rsidR="002358A0" w:rsidRPr="000B725D">
        <w:t xml:space="preserve"> as well as key areas for capacity</w:t>
      </w:r>
      <w:r w:rsidR="00542F69">
        <w:t>-</w:t>
      </w:r>
      <w:r w:rsidR="002358A0" w:rsidRPr="000B725D">
        <w:t>building and research.</w:t>
      </w:r>
      <w:r w:rsidR="002358A0">
        <w:t xml:space="preserve"> Contributions to </w:t>
      </w:r>
      <w:r w:rsidR="009635F0">
        <w:t xml:space="preserve">the present </w:t>
      </w:r>
      <w:r w:rsidR="002358A0">
        <w:t>report illustrate the added value of establishing disability-inclusive consultative forums or working groups attached to national cooperation agencies</w:t>
      </w:r>
      <w:r w:rsidR="00F77E62">
        <w:t>.</w:t>
      </w:r>
    </w:p>
    <w:p w:rsidR="002358A0" w:rsidRDefault="000077A7" w:rsidP="002B2203">
      <w:pPr>
        <w:pStyle w:val="SingleTxtG"/>
      </w:pPr>
      <w:r>
        <w:rPr>
          <w:bCs/>
        </w:rPr>
        <w:t>97.</w:t>
      </w:r>
      <w:r>
        <w:rPr>
          <w:bCs/>
        </w:rPr>
        <w:tab/>
      </w:r>
      <w:r w:rsidR="002358A0">
        <w:t xml:space="preserve">The adoption of the Sustainable Development Goals with concrete references to persons with disabilities constitutes an </w:t>
      </w:r>
      <w:r w:rsidR="009635F0">
        <w:t xml:space="preserve">excellent </w:t>
      </w:r>
      <w:r w:rsidR="002358A0">
        <w:t xml:space="preserve">opportunity </w:t>
      </w:r>
      <w:r w:rsidR="009635F0">
        <w:t>for</w:t>
      </w:r>
      <w:r w:rsidR="002358A0">
        <w:t xml:space="preserve"> achiev</w:t>
      </w:r>
      <w:r w:rsidR="009635F0">
        <w:t>ing</w:t>
      </w:r>
      <w:r w:rsidR="002358A0">
        <w:t xml:space="preserve"> the coordinated engagement of international donors in the advancement of the rights of persons with disabilities.</w:t>
      </w:r>
      <w:r w:rsidR="00591F9A">
        <w:t xml:space="preserve"> </w:t>
      </w:r>
      <w:r w:rsidR="002358A0">
        <w:t xml:space="preserve">The </w:t>
      </w:r>
      <w:r w:rsidR="002358A0" w:rsidRPr="002C7026">
        <w:t>Convention</w:t>
      </w:r>
      <w:r w:rsidR="002358A0" w:rsidRPr="000065EA">
        <w:t xml:space="preserve"> on the Rights of Persons with Disabilities</w:t>
      </w:r>
      <w:r w:rsidR="002358A0">
        <w:t xml:space="preserve"> and the 2030 </w:t>
      </w:r>
      <w:r w:rsidR="009635F0">
        <w:t>A</w:t>
      </w:r>
      <w:r w:rsidR="002358A0">
        <w:t>genda</w:t>
      </w:r>
      <w:r w:rsidR="009635F0">
        <w:t xml:space="preserve"> for Sustainable Development</w:t>
      </w:r>
      <w:r w:rsidR="002358A0">
        <w:t xml:space="preserve"> are complementary and should be mutually reinforced to guarantee the full inclusion and participation of persons with disabilities. </w:t>
      </w:r>
    </w:p>
    <w:p w:rsidR="002358A0" w:rsidRPr="000B725D" w:rsidRDefault="000077A7" w:rsidP="002B2203">
      <w:pPr>
        <w:pStyle w:val="SingleTxtG"/>
      </w:pPr>
      <w:r w:rsidRPr="000B725D">
        <w:rPr>
          <w:bCs/>
        </w:rPr>
        <w:t>98.</w:t>
      </w:r>
      <w:r w:rsidRPr="000B725D">
        <w:rPr>
          <w:bCs/>
        </w:rPr>
        <w:tab/>
      </w:r>
      <w:r w:rsidR="002358A0" w:rsidRPr="009B1010">
        <w:t xml:space="preserve">International cooperation agencies should directly engage with and support representative organizations of persons with disabilities, and </w:t>
      </w:r>
      <w:r w:rsidR="00680E93">
        <w:t xml:space="preserve">should </w:t>
      </w:r>
      <w:r w:rsidR="002358A0" w:rsidRPr="009B1010">
        <w:t>consider increasing fund</w:t>
      </w:r>
      <w:r w:rsidR="002358A0">
        <w:t>ing</w:t>
      </w:r>
      <w:r w:rsidR="002358A0" w:rsidRPr="009B1010">
        <w:t xml:space="preserve"> </w:t>
      </w:r>
      <w:r w:rsidR="001545FE" w:rsidRPr="001545FE">
        <w:t>to achieve that engagement and support</w:t>
      </w:r>
      <w:r w:rsidR="002358A0" w:rsidRPr="009B1010">
        <w:t>. In recent years, many donors ha</w:t>
      </w:r>
      <w:r w:rsidR="002358A0">
        <w:t>ve reduced the number of region</w:t>
      </w:r>
      <w:r w:rsidR="002358A0" w:rsidRPr="009B1010">
        <w:t xml:space="preserve">s and countries in which they operate, </w:t>
      </w:r>
      <w:r w:rsidR="008026C1">
        <w:t xml:space="preserve">thereby </w:t>
      </w:r>
      <w:r w:rsidR="002358A0" w:rsidRPr="009B1010">
        <w:t xml:space="preserve">affecting organizations of persons with disabilities </w:t>
      </w:r>
      <w:r w:rsidR="002358A0">
        <w:t>in</w:t>
      </w:r>
      <w:r w:rsidR="002358A0" w:rsidRPr="009B1010">
        <w:t xml:space="preserve"> middle-income countries. </w:t>
      </w:r>
      <w:r w:rsidR="002358A0">
        <w:t>A</w:t>
      </w:r>
      <w:r w:rsidR="002358A0" w:rsidRPr="009B1010">
        <w:t>ddition</w:t>
      </w:r>
      <w:r w:rsidR="002358A0">
        <w:t>ally</w:t>
      </w:r>
      <w:r w:rsidR="002358A0" w:rsidRPr="009B1010">
        <w:t xml:space="preserve">, funding is </w:t>
      </w:r>
      <w:r w:rsidR="002358A0">
        <w:t>often tied to the condition that organiz</w:t>
      </w:r>
      <w:r w:rsidR="002358A0" w:rsidRPr="009B1010">
        <w:t xml:space="preserve">ations </w:t>
      </w:r>
      <w:r w:rsidR="002358A0">
        <w:t xml:space="preserve">must </w:t>
      </w:r>
      <w:r w:rsidR="002358A0" w:rsidRPr="009B1010">
        <w:t xml:space="preserve">provide a percentage of co-funding from another source, </w:t>
      </w:r>
      <w:r w:rsidR="008026C1">
        <w:t xml:space="preserve">but </w:t>
      </w:r>
      <w:r w:rsidR="002358A0" w:rsidRPr="009B1010">
        <w:t xml:space="preserve">many representative organizations of persons with disabilities </w:t>
      </w:r>
      <w:r w:rsidR="002358A0">
        <w:t>are unable to comply with this requirement and are thus excluded from such aid. Donors should take this factor into account and show flexibility in their conditions.</w:t>
      </w:r>
      <w:r w:rsidR="00591F9A">
        <w:t xml:space="preserve"> </w:t>
      </w:r>
    </w:p>
    <w:p w:rsidR="002358A0" w:rsidRPr="000B73E4" w:rsidRDefault="00D14D69" w:rsidP="000B73E4">
      <w:pPr>
        <w:pStyle w:val="HChG"/>
      </w:pPr>
      <w:r>
        <w:tab/>
        <w:t>V</w:t>
      </w:r>
      <w:r w:rsidR="002358A0" w:rsidRPr="000B73E4">
        <w:t>.</w:t>
      </w:r>
      <w:r w:rsidR="002358A0" w:rsidRPr="000B73E4">
        <w:tab/>
        <w:t xml:space="preserve">Conclusions and recommendations </w:t>
      </w:r>
    </w:p>
    <w:p w:rsidR="002358A0" w:rsidRPr="000B73E4" w:rsidRDefault="000077A7" w:rsidP="002B2203">
      <w:pPr>
        <w:pStyle w:val="SingleTxtG"/>
        <w:rPr>
          <w:b/>
          <w:lang w:val="en-US"/>
        </w:rPr>
      </w:pPr>
      <w:r w:rsidRPr="000B73E4">
        <w:rPr>
          <w:bCs/>
          <w:lang w:val="en-US"/>
        </w:rPr>
        <w:t>99.</w:t>
      </w:r>
      <w:r w:rsidRPr="000B73E4">
        <w:rPr>
          <w:bCs/>
          <w:lang w:val="en-US"/>
        </w:rPr>
        <w:tab/>
      </w:r>
      <w:r w:rsidR="002358A0" w:rsidRPr="000B73E4">
        <w:rPr>
          <w:b/>
          <w:lang w:val="en-US"/>
        </w:rPr>
        <w:t xml:space="preserve">The right of persons with disabilities to participate in political and public life on an equal basis with others encompasses the right to participate in decision-making. The latter is an essential condition for a human rights-based approach to development and the realization of the Sustainable Development Goals. The Convention on the </w:t>
      </w:r>
      <w:r w:rsidR="009752BA">
        <w:rPr>
          <w:b/>
          <w:lang w:val="en-US"/>
        </w:rPr>
        <w:t>R</w:t>
      </w:r>
      <w:r w:rsidR="002358A0" w:rsidRPr="000B73E4">
        <w:rPr>
          <w:b/>
          <w:lang w:val="en-US"/>
        </w:rPr>
        <w:t xml:space="preserve">ights of </w:t>
      </w:r>
      <w:r w:rsidR="009752BA">
        <w:rPr>
          <w:b/>
          <w:lang w:val="en-US"/>
        </w:rPr>
        <w:t>P</w:t>
      </w:r>
      <w:r w:rsidR="002358A0" w:rsidRPr="000B73E4">
        <w:rPr>
          <w:b/>
          <w:lang w:val="en-US"/>
        </w:rPr>
        <w:t xml:space="preserve">ersons with </w:t>
      </w:r>
      <w:r w:rsidR="009752BA">
        <w:rPr>
          <w:b/>
          <w:lang w:val="en-US"/>
        </w:rPr>
        <w:t>D</w:t>
      </w:r>
      <w:r w:rsidR="002358A0" w:rsidRPr="000B73E4">
        <w:rPr>
          <w:b/>
          <w:lang w:val="en-US"/>
        </w:rPr>
        <w:t xml:space="preserve">isabilities provides a robust framework </w:t>
      </w:r>
      <w:r w:rsidR="009752BA">
        <w:rPr>
          <w:b/>
          <w:lang w:val="en-US"/>
        </w:rPr>
        <w:t>for</w:t>
      </w:r>
      <w:r w:rsidR="002358A0" w:rsidRPr="000B73E4">
        <w:rPr>
          <w:b/>
          <w:lang w:val="en-US"/>
        </w:rPr>
        <w:t xml:space="preserve"> guarantee</w:t>
      </w:r>
      <w:r w:rsidR="009752BA">
        <w:rPr>
          <w:b/>
          <w:lang w:val="en-US"/>
        </w:rPr>
        <w:t>ing</w:t>
      </w:r>
      <w:r w:rsidR="002358A0" w:rsidRPr="000B73E4">
        <w:rPr>
          <w:b/>
          <w:lang w:val="en-US"/>
        </w:rPr>
        <w:t xml:space="preserve"> the participation of representative organizations of persons with disabilities, and their active involvement and participation in public decision-making. States must embrace these obligations as an opportunity to enhance </w:t>
      </w:r>
      <w:r w:rsidR="002358A0" w:rsidRPr="000B73E4">
        <w:rPr>
          <w:b/>
        </w:rPr>
        <w:t>good and effective governance and to foster agency and empowerment among persons with disabilities</w:t>
      </w:r>
      <w:r w:rsidR="002358A0" w:rsidRPr="000B73E4">
        <w:rPr>
          <w:b/>
          <w:lang w:val="en-US"/>
        </w:rPr>
        <w:t xml:space="preserve">. </w:t>
      </w:r>
    </w:p>
    <w:p w:rsidR="002358A0" w:rsidRPr="000B73E4" w:rsidRDefault="000077A7" w:rsidP="002B2203">
      <w:pPr>
        <w:pStyle w:val="SingleTxtG"/>
        <w:rPr>
          <w:b/>
          <w:lang w:val="en-US"/>
        </w:rPr>
      </w:pPr>
      <w:r w:rsidRPr="000B73E4">
        <w:rPr>
          <w:bCs/>
          <w:lang w:val="en-US"/>
        </w:rPr>
        <w:t>100.</w:t>
      </w:r>
      <w:r w:rsidRPr="000B73E4">
        <w:rPr>
          <w:bCs/>
          <w:lang w:val="en-US"/>
        </w:rPr>
        <w:tab/>
      </w:r>
      <w:r w:rsidR="002358A0" w:rsidRPr="000B73E4">
        <w:rPr>
          <w:b/>
          <w:lang w:val="en-US"/>
        </w:rPr>
        <w:t xml:space="preserve">The Special Rapporteur offers the following recommendations to assist States </w:t>
      </w:r>
      <w:r w:rsidR="002D037A">
        <w:rPr>
          <w:b/>
          <w:lang w:val="en-US"/>
        </w:rPr>
        <w:t>in</w:t>
      </w:r>
      <w:r w:rsidR="002358A0" w:rsidRPr="000B73E4">
        <w:rPr>
          <w:b/>
          <w:lang w:val="en-US"/>
        </w:rPr>
        <w:t xml:space="preserve"> realiz</w:t>
      </w:r>
      <w:r w:rsidR="002D037A">
        <w:rPr>
          <w:b/>
          <w:lang w:val="en-US"/>
        </w:rPr>
        <w:t>ing</w:t>
      </w:r>
      <w:r w:rsidR="002358A0" w:rsidRPr="000B73E4">
        <w:rPr>
          <w:b/>
          <w:lang w:val="en-US"/>
        </w:rPr>
        <w:t xml:space="preserve"> the right of persons with disabilities to participate in decision-making:</w:t>
      </w:r>
    </w:p>
    <w:p w:rsidR="002358A0" w:rsidRPr="00D23702" w:rsidRDefault="002358A0">
      <w:pPr>
        <w:pStyle w:val="SingleTxtG"/>
        <w:ind w:firstLine="567"/>
        <w:rPr>
          <w:b/>
          <w:lang w:val="en-US"/>
        </w:rPr>
      </w:pPr>
      <w:r w:rsidRPr="00D23702">
        <w:rPr>
          <w:b/>
          <w:bCs/>
          <w:lang w:val="en-US"/>
        </w:rPr>
        <w:lastRenderedPageBreak/>
        <w:t>(a)</w:t>
      </w:r>
      <w:r w:rsidRPr="00D23702">
        <w:rPr>
          <w:b/>
          <w:lang w:val="en-US"/>
        </w:rPr>
        <w:tab/>
        <w:t>Recognize</w:t>
      </w:r>
      <w:r w:rsidR="005E20AE" w:rsidRPr="00D23702">
        <w:rPr>
          <w:b/>
          <w:lang w:val="en-US"/>
        </w:rPr>
        <w:t xml:space="preserve"> in domestic legislation</w:t>
      </w:r>
      <w:r w:rsidRPr="00D23702">
        <w:rPr>
          <w:b/>
          <w:lang w:val="en-US"/>
        </w:rPr>
        <w:t xml:space="preserve"> the right of persons with disabilities to participate in political and public life on an equal basis with others, including the right to participate in public decision-making</w:t>
      </w:r>
      <w:r w:rsidR="00F77E62" w:rsidRPr="00D23702">
        <w:rPr>
          <w:b/>
          <w:lang w:val="en-US"/>
        </w:rPr>
        <w:t>;</w:t>
      </w:r>
    </w:p>
    <w:p w:rsidR="002358A0" w:rsidRPr="00D23702" w:rsidRDefault="002358A0">
      <w:pPr>
        <w:pStyle w:val="SingleTxtG"/>
        <w:ind w:firstLine="567"/>
        <w:rPr>
          <w:b/>
          <w:lang w:val="en-US"/>
        </w:rPr>
      </w:pPr>
      <w:r w:rsidRPr="00D23702">
        <w:rPr>
          <w:b/>
          <w:bCs/>
          <w:lang w:val="en-US"/>
        </w:rPr>
        <w:t>(b)</w:t>
      </w:r>
      <w:r w:rsidRPr="00D23702">
        <w:rPr>
          <w:b/>
          <w:lang w:val="en-US"/>
        </w:rPr>
        <w:tab/>
        <w:t>Create an enabling environment for the establishment and functioning of representative organizations of persons with disabilities, especially by:</w:t>
      </w:r>
    </w:p>
    <w:p w:rsidR="002358A0" w:rsidRPr="00D23702" w:rsidRDefault="005E20AE" w:rsidP="008767D2">
      <w:pPr>
        <w:pStyle w:val="SingleTxtG"/>
        <w:ind w:left="1701"/>
        <w:rPr>
          <w:b/>
          <w:bCs/>
          <w:lang w:val="en-US"/>
        </w:rPr>
      </w:pPr>
      <w:r w:rsidRPr="00D23702">
        <w:rPr>
          <w:b/>
          <w:lang w:val="en-US"/>
        </w:rPr>
        <w:t>(i)</w:t>
      </w:r>
      <w:r w:rsidRPr="00D23702">
        <w:rPr>
          <w:b/>
          <w:lang w:val="en-US"/>
        </w:rPr>
        <w:tab/>
      </w:r>
      <w:r w:rsidR="002358A0" w:rsidRPr="00D23702">
        <w:rPr>
          <w:b/>
          <w:bCs/>
          <w:lang w:val="en-US"/>
        </w:rPr>
        <w:t xml:space="preserve">Adopting a policy framework </w:t>
      </w:r>
      <w:r w:rsidR="002358A0" w:rsidRPr="00D23702">
        <w:rPr>
          <w:b/>
          <w:bCs/>
        </w:rPr>
        <w:t>favo</w:t>
      </w:r>
      <w:r w:rsidRPr="00D23702">
        <w:rPr>
          <w:b/>
          <w:bCs/>
        </w:rPr>
        <w:t>u</w:t>
      </w:r>
      <w:r w:rsidR="002358A0" w:rsidRPr="00D23702">
        <w:rPr>
          <w:b/>
          <w:bCs/>
        </w:rPr>
        <w:t>rable</w:t>
      </w:r>
      <w:r w:rsidR="002358A0" w:rsidRPr="00D23702">
        <w:rPr>
          <w:b/>
          <w:bCs/>
          <w:lang w:val="en-US"/>
        </w:rPr>
        <w:t xml:space="preserve"> </w:t>
      </w:r>
      <w:r w:rsidRPr="00D23702">
        <w:rPr>
          <w:b/>
          <w:bCs/>
          <w:lang w:val="en-US"/>
        </w:rPr>
        <w:t xml:space="preserve">to </w:t>
      </w:r>
      <w:r w:rsidR="002358A0" w:rsidRPr="00D23702">
        <w:rPr>
          <w:b/>
          <w:bCs/>
          <w:lang w:val="en-US"/>
        </w:rPr>
        <w:t>their establishment and sustained operation</w:t>
      </w:r>
      <w:r w:rsidRPr="00D23702">
        <w:rPr>
          <w:b/>
          <w:bCs/>
          <w:lang w:val="en-US"/>
        </w:rPr>
        <w:t>;</w:t>
      </w:r>
    </w:p>
    <w:p w:rsidR="002358A0" w:rsidRPr="00D23702" w:rsidRDefault="005E20AE" w:rsidP="008767D2">
      <w:pPr>
        <w:pStyle w:val="SingleTxtG"/>
        <w:ind w:left="1701"/>
        <w:rPr>
          <w:b/>
          <w:lang w:val="en-US"/>
        </w:rPr>
      </w:pPr>
      <w:r w:rsidRPr="00D23702">
        <w:rPr>
          <w:b/>
          <w:bCs/>
          <w:lang w:val="en-US"/>
        </w:rPr>
        <w:t>(ii)</w:t>
      </w:r>
      <w:r w:rsidRPr="00D23702">
        <w:rPr>
          <w:b/>
          <w:lang w:val="en-US"/>
        </w:rPr>
        <w:tab/>
      </w:r>
      <w:r w:rsidR="002358A0" w:rsidRPr="00D23702">
        <w:rPr>
          <w:b/>
          <w:lang w:val="en-US"/>
        </w:rPr>
        <w:t>Guaranteeing their independence and autonomy from the State</w:t>
      </w:r>
      <w:r w:rsidRPr="00D23702">
        <w:rPr>
          <w:b/>
          <w:lang w:val="en-US"/>
        </w:rPr>
        <w:t>;</w:t>
      </w:r>
    </w:p>
    <w:p w:rsidR="002358A0" w:rsidRPr="00D23702" w:rsidRDefault="005E20AE" w:rsidP="008767D2">
      <w:pPr>
        <w:pStyle w:val="SingleTxtG"/>
        <w:ind w:left="1701"/>
        <w:rPr>
          <w:b/>
          <w:lang w:val="en-US"/>
        </w:rPr>
      </w:pPr>
      <w:r w:rsidRPr="00D23702">
        <w:rPr>
          <w:b/>
          <w:bCs/>
          <w:lang w:val="en-US"/>
        </w:rPr>
        <w:t>(iii)</w:t>
      </w:r>
      <w:r w:rsidRPr="00D23702">
        <w:rPr>
          <w:b/>
          <w:lang w:val="en-US"/>
        </w:rPr>
        <w:tab/>
      </w:r>
      <w:r w:rsidR="002358A0" w:rsidRPr="00D23702">
        <w:rPr>
          <w:b/>
          <w:lang w:val="en-US"/>
        </w:rPr>
        <w:t>Providing support for capacity</w:t>
      </w:r>
      <w:r w:rsidR="00542F69" w:rsidRPr="00D23702">
        <w:rPr>
          <w:b/>
          <w:lang w:val="en-US"/>
        </w:rPr>
        <w:t>-</w:t>
      </w:r>
      <w:r w:rsidR="002358A0" w:rsidRPr="00D23702">
        <w:rPr>
          <w:b/>
          <w:lang w:val="en-US"/>
        </w:rPr>
        <w:t>building</w:t>
      </w:r>
      <w:r w:rsidRPr="00D23702">
        <w:rPr>
          <w:b/>
          <w:lang w:val="en-US"/>
        </w:rPr>
        <w:t>;</w:t>
      </w:r>
    </w:p>
    <w:p w:rsidR="002358A0" w:rsidRPr="00D23702" w:rsidRDefault="005E20AE" w:rsidP="008767D2">
      <w:pPr>
        <w:pStyle w:val="SingleTxtG"/>
        <w:ind w:left="1701"/>
        <w:rPr>
          <w:b/>
          <w:lang w:val="en-US"/>
        </w:rPr>
      </w:pPr>
      <w:r w:rsidRPr="00D23702">
        <w:rPr>
          <w:b/>
          <w:bCs/>
          <w:lang w:val="en-US"/>
        </w:rPr>
        <w:t>(iv)</w:t>
      </w:r>
      <w:r w:rsidRPr="00D23702">
        <w:rPr>
          <w:b/>
          <w:lang w:val="en-US"/>
        </w:rPr>
        <w:tab/>
      </w:r>
      <w:r w:rsidR="002358A0" w:rsidRPr="00D23702">
        <w:rPr>
          <w:b/>
          <w:lang w:val="en-US"/>
        </w:rPr>
        <w:t>Securing access to funding mechanisms, including public funding and international cooperation</w:t>
      </w:r>
      <w:r w:rsidRPr="00D23702">
        <w:rPr>
          <w:b/>
          <w:lang w:val="en-US"/>
        </w:rPr>
        <w:t>;</w:t>
      </w:r>
    </w:p>
    <w:p w:rsidR="002358A0" w:rsidRPr="00D23702" w:rsidRDefault="002358A0" w:rsidP="008767D2">
      <w:pPr>
        <w:pStyle w:val="SingleTxtG"/>
        <w:ind w:firstLine="567"/>
        <w:rPr>
          <w:b/>
          <w:lang w:val="en-US"/>
        </w:rPr>
      </w:pPr>
      <w:r w:rsidRPr="00D23702">
        <w:rPr>
          <w:b/>
          <w:bCs/>
          <w:lang w:val="en-US"/>
        </w:rPr>
        <w:t>(c)</w:t>
      </w:r>
      <w:r w:rsidRPr="00D23702">
        <w:rPr>
          <w:b/>
          <w:lang w:val="en-US"/>
        </w:rPr>
        <w:tab/>
        <w:t xml:space="preserve">Adopt legislation to require State authorities to closely consult with and actively involve persons with disabilities, including children and women with disabilities, through their representative organizations, in the development and implementation of legislation and policies that directly or indirectly concern them. States </w:t>
      </w:r>
      <w:r w:rsidR="001545FE" w:rsidRPr="00D23702">
        <w:rPr>
          <w:b/>
          <w:lang w:val="en-US"/>
        </w:rPr>
        <w:t xml:space="preserve">should </w:t>
      </w:r>
      <w:r w:rsidRPr="00D23702">
        <w:rPr>
          <w:b/>
          <w:lang w:val="en-US"/>
        </w:rPr>
        <w:t>establish formal mechanisms and remedies to challenge decisions that do not adhere to this requirement</w:t>
      </w:r>
      <w:r w:rsidR="00125F92" w:rsidRPr="00D23702">
        <w:rPr>
          <w:b/>
          <w:lang w:val="en-US"/>
        </w:rPr>
        <w:t>;</w:t>
      </w:r>
    </w:p>
    <w:p w:rsidR="002358A0" w:rsidRPr="00D23702" w:rsidRDefault="002358A0">
      <w:pPr>
        <w:pStyle w:val="SingleTxtG"/>
        <w:ind w:firstLine="567"/>
        <w:rPr>
          <w:b/>
          <w:lang w:val="en-US"/>
        </w:rPr>
      </w:pPr>
      <w:r w:rsidRPr="00D23702">
        <w:rPr>
          <w:b/>
          <w:bCs/>
          <w:lang w:val="en-US"/>
        </w:rPr>
        <w:t>(d)</w:t>
      </w:r>
      <w:r w:rsidRPr="00D23702">
        <w:rPr>
          <w:b/>
          <w:lang w:val="en-US"/>
        </w:rPr>
        <w:tab/>
        <w:t xml:space="preserve">Engage with </w:t>
      </w:r>
      <w:r w:rsidR="00C44E6D" w:rsidRPr="00D23702">
        <w:rPr>
          <w:b/>
          <w:lang w:val="en-US"/>
        </w:rPr>
        <w:t xml:space="preserve">women and girls with disabilities </w:t>
      </w:r>
      <w:r w:rsidRPr="00D23702">
        <w:rPr>
          <w:b/>
          <w:lang w:val="en-US"/>
        </w:rPr>
        <w:t>and secure the</w:t>
      </w:r>
      <w:r w:rsidR="00C44E6D" w:rsidRPr="00D23702">
        <w:rPr>
          <w:b/>
          <w:lang w:val="en-US"/>
        </w:rPr>
        <w:t>ir</w:t>
      </w:r>
      <w:r w:rsidRPr="00D23702">
        <w:rPr>
          <w:b/>
          <w:lang w:val="en-US"/>
        </w:rPr>
        <w:t xml:space="preserve"> direct participation </w:t>
      </w:r>
      <w:r w:rsidR="00C44E6D" w:rsidRPr="00D23702">
        <w:rPr>
          <w:b/>
          <w:lang w:val="en-US"/>
        </w:rPr>
        <w:t>in</w:t>
      </w:r>
      <w:r w:rsidRPr="00D23702">
        <w:rPr>
          <w:b/>
          <w:lang w:val="en-US"/>
        </w:rPr>
        <w:t xml:space="preserve"> all processes of public decision-making</w:t>
      </w:r>
      <w:r w:rsidR="00C44E6D" w:rsidRPr="00D23702">
        <w:rPr>
          <w:b/>
          <w:lang w:val="en-US"/>
        </w:rPr>
        <w:t>,</w:t>
      </w:r>
      <w:r w:rsidRPr="00D23702">
        <w:rPr>
          <w:b/>
          <w:lang w:val="en-US"/>
        </w:rPr>
        <w:t xml:space="preserve"> and guarantee that such participation and consultation is conducted in a safe environment, particularly in processes relating to </w:t>
      </w:r>
      <w:r w:rsidR="00C44E6D" w:rsidRPr="00D23702">
        <w:rPr>
          <w:b/>
          <w:lang w:val="en-US"/>
        </w:rPr>
        <w:t xml:space="preserve">the </w:t>
      </w:r>
      <w:r w:rsidRPr="00D23702">
        <w:rPr>
          <w:b/>
          <w:lang w:val="en-US"/>
        </w:rPr>
        <w:t>development of legislative or policy measures regarding violence and sexual abuse</w:t>
      </w:r>
      <w:r w:rsidR="00125F92" w:rsidRPr="00D23702">
        <w:rPr>
          <w:b/>
          <w:lang w:val="en-US"/>
        </w:rPr>
        <w:t>;</w:t>
      </w:r>
    </w:p>
    <w:p w:rsidR="002358A0" w:rsidRPr="00D23702" w:rsidRDefault="002358A0">
      <w:pPr>
        <w:pStyle w:val="SingleTxtG"/>
        <w:ind w:firstLine="567"/>
        <w:rPr>
          <w:b/>
          <w:lang w:val="en-US"/>
        </w:rPr>
      </w:pPr>
      <w:r w:rsidRPr="00D23702">
        <w:rPr>
          <w:b/>
          <w:bCs/>
          <w:lang w:val="en-US"/>
        </w:rPr>
        <w:t>(e)</w:t>
      </w:r>
      <w:r w:rsidRPr="00D23702">
        <w:rPr>
          <w:b/>
          <w:lang w:val="en-US"/>
        </w:rPr>
        <w:tab/>
        <w:t xml:space="preserve">Ensure the participation of persons with disabilities and their representative organizations in all processes of legal harmonization </w:t>
      </w:r>
      <w:r w:rsidR="00C44E6D" w:rsidRPr="00D23702">
        <w:rPr>
          <w:b/>
          <w:lang w:val="en-US"/>
        </w:rPr>
        <w:t>with</w:t>
      </w:r>
      <w:r w:rsidRPr="00D23702">
        <w:rPr>
          <w:b/>
          <w:lang w:val="en-US"/>
        </w:rPr>
        <w:t xml:space="preserve"> the Convention on the Rights of Persons with Disabilities, as well as</w:t>
      </w:r>
      <w:r w:rsidR="00C44E6D" w:rsidRPr="00D23702">
        <w:rPr>
          <w:b/>
          <w:lang w:val="en-US"/>
        </w:rPr>
        <w:t xml:space="preserve"> in</w:t>
      </w:r>
      <w:r w:rsidRPr="00D23702">
        <w:rPr>
          <w:b/>
          <w:lang w:val="en-US"/>
        </w:rPr>
        <w:t xml:space="preserve"> national implementation and monitoring</w:t>
      </w:r>
      <w:r w:rsidR="00125F92" w:rsidRPr="00D23702">
        <w:rPr>
          <w:b/>
          <w:lang w:val="en-US"/>
        </w:rPr>
        <w:t>;</w:t>
      </w:r>
      <w:r w:rsidRPr="00D23702">
        <w:rPr>
          <w:b/>
          <w:lang w:val="en-US"/>
        </w:rPr>
        <w:t xml:space="preserve"> </w:t>
      </w:r>
    </w:p>
    <w:p w:rsidR="002358A0" w:rsidRPr="00D23702" w:rsidRDefault="002358A0" w:rsidP="000B73E4">
      <w:pPr>
        <w:pStyle w:val="SingleTxtG"/>
        <w:ind w:firstLine="567"/>
        <w:rPr>
          <w:b/>
          <w:lang w:val="en-US"/>
        </w:rPr>
      </w:pPr>
      <w:r w:rsidRPr="00D23702">
        <w:rPr>
          <w:b/>
          <w:bCs/>
          <w:lang w:val="en-US"/>
        </w:rPr>
        <w:t>(f)</w:t>
      </w:r>
      <w:r w:rsidRPr="00D23702">
        <w:rPr>
          <w:b/>
          <w:lang w:val="en-US"/>
        </w:rPr>
        <w:tab/>
        <w:t>Actively involve and closely consult with persons with disabilities and their representative organizations in public budgeting processes and in international cooperation among States</w:t>
      </w:r>
      <w:r w:rsidR="00125F92" w:rsidRPr="00D23702">
        <w:rPr>
          <w:b/>
          <w:lang w:val="en-US"/>
        </w:rPr>
        <w:t>;</w:t>
      </w:r>
    </w:p>
    <w:p w:rsidR="002358A0" w:rsidRPr="00D23702" w:rsidRDefault="002358A0" w:rsidP="000B73E4">
      <w:pPr>
        <w:pStyle w:val="SingleTxtG"/>
        <w:ind w:firstLine="567"/>
        <w:rPr>
          <w:b/>
          <w:lang w:val="en-US"/>
        </w:rPr>
      </w:pPr>
      <w:r w:rsidRPr="00D23702">
        <w:rPr>
          <w:b/>
          <w:bCs/>
          <w:lang w:val="en-US"/>
        </w:rPr>
        <w:t>(g)</w:t>
      </w:r>
      <w:r w:rsidRPr="00D23702">
        <w:rPr>
          <w:b/>
          <w:lang w:val="en-US"/>
        </w:rPr>
        <w:tab/>
      </w:r>
      <w:r w:rsidRPr="00D23702">
        <w:rPr>
          <w:b/>
        </w:rPr>
        <w:t>Guarantee the accessibility of all facilities, procedures and information related to public decision-making and consultation</w:t>
      </w:r>
      <w:r w:rsidR="00125F92" w:rsidRPr="00D23702">
        <w:rPr>
          <w:b/>
        </w:rPr>
        <w:t>;</w:t>
      </w:r>
    </w:p>
    <w:p w:rsidR="002358A0" w:rsidRPr="00D23702" w:rsidRDefault="002358A0" w:rsidP="000B73E4">
      <w:pPr>
        <w:pStyle w:val="SingleTxtG"/>
        <w:ind w:firstLine="567"/>
        <w:rPr>
          <w:b/>
          <w:lang w:val="en-US"/>
        </w:rPr>
      </w:pPr>
      <w:r w:rsidRPr="00D23702">
        <w:rPr>
          <w:b/>
          <w:bCs/>
          <w:lang w:val="en-US"/>
        </w:rPr>
        <w:t>(h)</w:t>
      </w:r>
      <w:r w:rsidRPr="00D23702">
        <w:rPr>
          <w:b/>
          <w:lang w:val="en-US"/>
        </w:rPr>
        <w:tab/>
      </w:r>
      <w:r w:rsidRPr="00D23702">
        <w:rPr>
          <w:b/>
        </w:rPr>
        <w:t>Provide reasonable accommodation to persons with disabilities in all procedures related to public decision-making and consultation</w:t>
      </w:r>
      <w:r w:rsidR="00125F92" w:rsidRPr="00D23702">
        <w:rPr>
          <w:b/>
        </w:rPr>
        <w:t>;</w:t>
      </w:r>
    </w:p>
    <w:p w:rsidR="002358A0" w:rsidRPr="00D23702" w:rsidRDefault="002358A0" w:rsidP="008767D2">
      <w:pPr>
        <w:pStyle w:val="SingleTxtG"/>
        <w:ind w:firstLine="567"/>
        <w:rPr>
          <w:b/>
          <w:lang w:val="en-US"/>
        </w:rPr>
      </w:pPr>
      <w:r w:rsidRPr="00D23702">
        <w:rPr>
          <w:b/>
          <w:bCs/>
          <w:lang w:val="en-US"/>
        </w:rPr>
        <w:t>(i)</w:t>
      </w:r>
      <w:r w:rsidRPr="00D23702">
        <w:rPr>
          <w:b/>
          <w:lang w:val="en-US"/>
        </w:rPr>
        <w:tab/>
        <w:t xml:space="preserve">Adopt strategies to ensure the participation of persons with disabilities in decision-making and provide disability and age-appropriate assistance </w:t>
      </w:r>
      <w:r w:rsidR="001545FE" w:rsidRPr="00D23702">
        <w:rPr>
          <w:b/>
          <w:lang w:val="en-US"/>
        </w:rPr>
        <w:t xml:space="preserve">for their </w:t>
      </w:r>
      <w:r w:rsidRPr="00D23702">
        <w:rPr>
          <w:b/>
          <w:lang w:val="en-US"/>
        </w:rPr>
        <w:t>participat</w:t>
      </w:r>
      <w:r w:rsidR="001545FE" w:rsidRPr="00D23702">
        <w:rPr>
          <w:b/>
          <w:lang w:val="en-US"/>
        </w:rPr>
        <w:t>ion</w:t>
      </w:r>
      <w:r w:rsidRPr="00D23702">
        <w:rPr>
          <w:b/>
          <w:lang w:val="en-US"/>
        </w:rPr>
        <w:t xml:space="preserve"> in such processes</w:t>
      </w:r>
      <w:r w:rsidR="00125F92" w:rsidRPr="00D23702">
        <w:rPr>
          <w:b/>
          <w:lang w:val="en-US"/>
        </w:rPr>
        <w:t>;</w:t>
      </w:r>
    </w:p>
    <w:p w:rsidR="002358A0" w:rsidRPr="00D23702" w:rsidRDefault="002358A0" w:rsidP="000B73E4">
      <w:pPr>
        <w:pStyle w:val="SingleTxtG"/>
        <w:ind w:firstLine="567"/>
        <w:rPr>
          <w:b/>
          <w:lang w:val="en-US"/>
        </w:rPr>
      </w:pPr>
      <w:r w:rsidRPr="00D23702">
        <w:rPr>
          <w:b/>
          <w:bCs/>
          <w:lang w:val="en-US"/>
        </w:rPr>
        <w:t>(j)</w:t>
      </w:r>
      <w:r w:rsidRPr="00D23702">
        <w:rPr>
          <w:b/>
          <w:lang w:val="en-US"/>
        </w:rPr>
        <w:tab/>
        <w:t xml:space="preserve">Encourage and support the participation of persons with disabilities from disadvantaged groups, in particular those who experience discrimination on </w:t>
      </w:r>
      <w:r w:rsidRPr="00D23702">
        <w:rPr>
          <w:b/>
        </w:rPr>
        <w:t xml:space="preserve">the basis of </w:t>
      </w:r>
      <w:r w:rsidR="00801F90" w:rsidRPr="00D23702">
        <w:rPr>
          <w:b/>
        </w:rPr>
        <w:t xml:space="preserve">their </w:t>
      </w:r>
      <w:r w:rsidRPr="00D23702">
        <w:rPr>
          <w:b/>
        </w:rPr>
        <w:t>race, colour, sex, language, religion, political or other opinion, national, ethnic, indigenous or social origin, property, birth, age or other status</w:t>
      </w:r>
      <w:r w:rsidR="00F77E62" w:rsidRPr="00D23702">
        <w:rPr>
          <w:b/>
        </w:rPr>
        <w:t>;</w:t>
      </w:r>
    </w:p>
    <w:p w:rsidR="002358A0" w:rsidRPr="000B73E4" w:rsidRDefault="002358A0" w:rsidP="000B73E4">
      <w:pPr>
        <w:pStyle w:val="SingleTxtG"/>
        <w:ind w:firstLine="567"/>
        <w:rPr>
          <w:b/>
          <w:lang w:val="en-US"/>
        </w:rPr>
      </w:pPr>
      <w:r w:rsidRPr="00D23702">
        <w:rPr>
          <w:b/>
          <w:bCs/>
          <w:lang w:val="en-US"/>
        </w:rPr>
        <w:t>(k)</w:t>
      </w:r>
      <w:r w:rsidRPr="00D23702">
        <w:rPr>
          <w:b/>
          <w:lang w:val="en-US"/>
        </w:rPr>
        <w:tab/>
      </w:r>
      <w:r w:rsidRPr="00D23702">
        <w:rPr>
          <w:b/>
        </w:rPr>
        <w:t>Support the participation of persons with disabilities in international decision-making processes</w:t>
      </w:r>
      <w:r w:rsidRPr="000B73E4">
        <w:rPr>
          <w:b/>
        </w:rPr>
        <w:t>.</w:t>
      </w:r>
    </w:p>
    <w:p w:rsidR="002358A0" w:rsidRPr="000066F0" w:rsidRDefault="000077A7" w:rsidP="002B2203">
      <w:pPr>
        <w:pStyle w:val="SingleTxtG"/>
        <w:rPr>
          <w:lang w:val="en-US"/>
        </w:rPr>
      </w:pPr>
      <w:r w:rsidRPr="000066F0">
        <w:rPr>
          <w:bCs/>
          <w:lang w:val="en-US"/>
        </w:rPr>
        <w:t>101.</w:t>
      </w:r>
      <w:r w:rsidRPr="000066F0">
        <w:rPr>
          <w:bCs/>
          <w:lang w:val="en-US"/>
        </w:rPr>
        <w:tab/>
      </w:r>
      <w:r w:rsidR="002358A0" w:rsidRPr="000B73E4">
        <w:rPr>
          <w:b/>
          <w:lang w:val="en-US"/>
        </w:rPr>
        <w:t xml:space="preserve">The Special Rapporteur recommends that </w:t>
      </w:r>
      <w:r w:rsidR="002358A0" w:rsidRPr="000B73E4">
        <w:rPr>
          <w:b/>
        </w:rPr>
        <w:t>international cooperation agencies directly engage with and support representative organizations of persons with disabilities</w:t>
      </w:r>
      <w:r w:rsidR="002358A0">
        <w:t xml:space="preserve">. </w:t>
      </w:r>
    </w:p>
    <w:p w:rsidR="002358A0" w:rsidRDefault="000077A7" w:rsidP="002B2203">
      <w:pPr>
        <w:pStyle w:val="SingleTxtG"/>
        <w:rPr>
          <w:b/>
          <w:lang w:val="en-US"/>
        </w:rPr>
      </w:pPr>
      <w:r>
        <w:rPr>
          <w:bCs/>
          <w:lang w:val="en-US"/>
        </w:rPr>
        <w:lastRenderedPageBreak/>
        <w:t>102.</w:t>
      </w:r>
      <w:r>
        <w:rPr>
          <w:bCs/>
          <w:lang w:val="en-US"/>
        </w:rPr>
        <w:tab/>
      </w:r>
      <w:r w:rsidR="002358A0" w:rsidRPr="000B73E4">
        <w:rPr>
          <w:b/>
        </w:rPr>
        <w:t xml:space="preserve">The Special Rapporteur recommends that the entire United Nations system continue its efforts to promote the participation of persons with disabilities in all international decision-making processes, especially in the implementation of the </w:t>
      </w:r>
      <w:r w:rsidR="002358A0" w:rsidRPr="000B73E4">
        <w:rPr>
          <w:b/>
          <w:lang w:val="en-US"/>
        </w:rPr>
        <w:t>Sustainable Development Goals.</w:t>
      </w:r>
    </w:p>
    <w:p w:rsidR="000B73E4" w:rsidRPr="000B73E4" w:rsidRDefault="000B73E4" w:rsidP="000B73E4">
      <w:pPr>
        <w:pStyle w:val="SingleTxtG"/>
        <w:spacing w:before="240" w:after="0"/>
        <w:jc w:val="center"/>
        <w:rPr>
          <w:b/>
          <w:u w:val="single"/>
        </w:rPr>
      </w:pPr>
      <w:r>
        <w:rPr>
          <w:u w:val="single"/>
        </w:rPr>
        <w:tab/>
      </w:r>
      <w:r>
        <w:rPr>
          <w:u w:val="single"/>
        </w:rPr>
        <w:tab/>
      </w:r>
      <w:r>
        <w:rPr>
          <w:u w:val="single"/>
        </w:rPr>
        <w:tab/>
      </w:r>
    </w:p>
    <w:sectPr w:rsidR="000B73E4" w:rsidRPr="000B73E4" w:rsidSect="003B289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A5" w:rsidRDefault="00AA7BA5"/>
  </w:endnote>
  <w:endnote w:type="continuationSeparator" w:id="0">
    <w:p w:rsidR="00AA7BA5" w:rsidRDefault="00AA7BA5"/>
  </w:endnote>
  <w:endnote w:type="continuationNotice" w:id="1">
    <w:p w:rsidR="00AA7BA5" w:rsidRDefault="00AA7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bon MT">
    <w:altName w:val="Sabon MT"/>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2" w:rsidRPr="00CB1224" w:rsidRDefault="008767D2" w:rsidP="00CB1224">
    <w:pPr>
      <w:pStyle w:val="Footer"/>
      <w:tabs>
        <w:tab w:val="right" w:pos="9638"/>
      </w:tabs>
    </w:pPr>
    <w:r w:rsidRPr="00CB1224">
      <w:rPr>
        <w:b/>
        <w:sz w:val="18"/>
      </w:rPr>
      <w:fldChar w:fldCharType="begin"/>
    </w:r>
    <w:r w:rsidRPr="00CB1224">
      <w:rPr>
        <w:b/>
        <w:sz w:val="18"/>
      </w:rPr>
      <w:instrText xml:space="preserve"> PAGE  \* MERGEFORMAT </w:instrText>
    </w:r>
    <w:r w:rsidRPr="00CB1224">
      <w:rPr>
        <w:b/>
        <w:sz w:val="18"/>
      </w:rPr>
      <w:fldChar w:fldCharType="separate"/>
    </w:r>
    <w:r w:rsidR="006E2569">
      <w:rPr>
        <w:b/>
        <w:noProof/>
        <w:sz w:val="18"/>
      </w:rPr>
      <w:t>4</w:t>
    </w:r>
    <w:r w:rsidRPr="00CB12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2" w:rsidRPr="00CB1224" w:rsidRDefault="008767D2" w:rsidP="00CB1224">
    <w:pPr>
      <w:pStyle w:val="Footer"/>
      <w:tabs>
        <w:tab w:val="right" w:pos="9638"/>
      </w:tabs>
      <w:rPr>
        <w:b/>
        <w:sz w:val="18"/>
      </w:rPr>
    </w:pPr>
    <w:r>
      <w:tab/>
    </w:r>
    <w:r w:rsidRPr="00CB1224">
      <w:rPr>
        <w:b/>
        <w:sz w:val="18"/>
      </w:rPr>
      <w:fldChar w:fldCharType="begin"/>
    </w:r>
    <w:r w:rsidRPr="00CB1224">
      <w:rPr>
        <w:b/>
        <w:sz w:val="18"/>
      </w:rPr>
      <w:instrText xml:space="preserve"> PAGE  \* MERGEFORMAT </w:instrText>
    </w:r>
    <w:r w:rsidRPr="00CB1224">
      <w:rPr>
        <w:b/>
        <w:sz w:val="18"/>
      </w:rPr>
      <w:fldChar w:fldCharType="separate"/>
    </w:r>
    <w:r w:rsidR="006E2569">
      <w:rPr>
        <w:b/>
        <w:noProof/>
        <w:sz w:val="18"/>
      </w:rPr>
      <w:t>3</w:t>
    </w:r>
    <w:r w:rsidRPr="00CB12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3B2890" w:rsidTr="003B2890">
      <w:tc>
        <w:tcPr>
          <w:tcW w:w="3758" w:type="dxa"/>
          <w:shd w:val="clear" w:color="auto" w:fill="auto"/>
        </w:tcPr>
        <w:p w:rsidR="003B2890" w:rsidRDefault="003B2890" w:rsidP="003B2890">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6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GE.16-00346(E)</w:t>
          </w:r>
        </w:p>
        <w:p w:rsidR="003B2890" w:rsidRPr="003B2890" w:rsidRDefault="003B2890" w:rsidP="003B2890">
          <w:pPr>
            <w:pStyle w:val="Footer"/>
            <w:rPr>
              <w:rFonts w:ascii="Barcode 3 of 9 by request" w:hAnsi="Barcode 3 of 9 by request"/>
              <w:sz w:val="24"/>
            </w:rPr>
          </w:pPr>
          <w:r>
            <w:rPr>
              <w:rFonts w:ascii="Barcode 3 of 9 by request" w:hAnsi="Barcode 3 of 9 by request"/>
              <w:sz w:val="24"/>
            </w:rPr>
            <w:t>*1600346*</w:t>
          </w:r>
        </w:p>
      </w:tc>
      <w:tc>
        <w:tcPr>
          <w:tcW w:w="4928" w:type="dxa"/>
          <w:shd w:val="clear" w:color="auto" w:fill="auto"/>
        </w:tcPr>
        <w:p w:rsidR="003B2890" w:rsidRDefault="003B2890" w:rsidP="003B2890">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B2890" w:rsidRPr="003B2890" w:rsidRDefault="003B2890" w:rsidP="003B289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A5" w:rsidRPr="000B175B" w:rsidRDefault="00AA7BA5" w:rsidP="000B175B">
      <w:pPr>
        <w:tabs>
          <w:tab w:val="right" w:pos="2155"/>
        </w:tabs>
        <w:spacing w:after="80"/>
        <w:ind w:left="680"/>
        <w:rPr>
          <w:u w:val="single"/>
        </w:rPr>
      </w:pPr>
      <w:r>
        <w:rPr>
          <w:u w:val="single"/>
        </w:rPr>
        <w:tab/>
      </w:r>
    </w:p>
  </w:footnote>
  <w:footnote w:type="continuationSeparator" w:id="0">
    <w:p w:rsidR="00AA7BA5" w:rsidRPr="00FC68B7" w:rsidRDefault="00AA7BA5" w:rsidP="00FC68B7">
      <w:pPr>
        <w:tabs>
          <w:tab w:val="left" w:pos="2155"/>
        </w:tabs>
        <w:spacing w:after="80"/>
        <w:ind w:left="680"/>
        <w:rPr>
          <w:u w:val="single"/>
        </w:rPr>
      </w:pPr>
      <w:r>
        <w:rPr>
          <w:u w:val="single"/>
        </w:rPr>
        <w:tab/>
      </w:r>
    </w:p>
  </w:footnote>
  <w:footnote w:type="continuationNotice" w:id="1">
    <w:p w:rsidR="00AA7BA5" w:rsidRDefault="00AA7BA5"/>
  </w:footnote>
  <w:footnote w:id="2">
    <w:p w:rsidR="008767D2" w:rsidRPr="00984B01" w:rsidRDefault="008767D2" w:rsidP="008767D2">
      <w:pPr>
        <w:pStyle w:val="FootnoteText"/>
      </w:pPr>
      <w:r w:rsidRPr="00984B01">
        <w:tab/>
      </w:r>
      <w:r w:rsidRPr="003F717B">
        <w:rPr>
          <w:rStyle w:val="FootnoteReference"/>
        </w:rPr>
        <w:footnoteRef/>
      </w:r>
      <w:r w:rsidRPr="002358A0">
        <w:rPr>
          <w:vertAlign w:val="superscript"/>
        </w:rPr>
        <w:t xml:space="preserve"> </w:t>
      </w:r>
      <w:r w:rsidRPr="00984B01">
        <w:tab/>
        <w:t xml:space="preserve">See </w:t>
      </w:r>
      <w:r w:rsidRPr="009D7C37">
        <w:t>www.ohchr.org/EN/Issues/Disability/SRDisabilities/Pages/DecisionMaking.aspx</w:t>
      </w:r>
      <w:r w:rsidRPr="00984B01">
        <w:t>.</w:t>
      </w:r>
    </w:p>
  </w:footnote>
  <w:footnote w:id="3">
    <w:p w:rsidR="008767D2" w:rsidRPr="002358A0" w:rsidRDefault="008767D2" w:rsidP="008767D2">
      <w:pPr>
        <w:pStyle w:val="FootnoteText"/>
      </w:pPr>
      <w:r>
        <w:tab/>
      </w:r>
      <w:r w:rsidRPr="003F717B">
        <w:rPr>
          <w:rStyle w:val="FootnoteReference"/>
        </w:rPr>
        <w:footnoteRef/>
      </w:r>
      <w:r>
        <w:tab/>
      </w:r>
      <w:r w:rsidRPr="008767D2">
        <w:rPr>
          <w:lang w:val="en-GB"/>
        </w:rPr>
        <w:t>Office of the United Nations High Commissioner for Human Rights</w:t>
      </w:r>
      <w:r>
        <w:rPr>
          <w:lang w:val="en-GB"/>
        </w:rPr>
        <w:t xml:space="preserve"> </w:t>
      </w:r>
      <w:r w:rsidRPr="002616C0">
        <w:t>(OHCHR</w:t>
      </w:r>
      <w:r>
        <w:t>)</w:t>
      </w:r>
      <w:r w:rsidRPr="002358A0">
        <w:t xml:space="preserve">, </w:t>
      </w:r>
      <w:r w:rsidRPr="008767D2">
        <w:rPr>
          <w:i/>
          <w:iCs/>
        </w:rPr>
        <w:t>Principles and Guidelines for a Human Rights Approach to Poverty Reduction Strategies</w:t>
      </w:r>
      <w:r w:rsidRPr="002358A0">
        <w:t>, para. 64.</w:t>
      </w:r>
    </w:p>
  </w:footnote>
  <w:footnote w:id="4">
    <w:p w:rsidR="008767D2" w:rsidRPr="002358A0" w:rsidRDefault="008767D2" w:rsidP="008767D2">
      <w:pPr>
        <w:pStyle w:val="FootnoteText"/>
      </w:pPr>
      <w:r>
        <w:tab/>
      </w:r>
      <w:r w:rsidRPr="003F717B">
        <w:rPr>
          <w:rStyle w:val="FootnoteReference"/>
        </w:rPr>
        <w:footnoteRef/>
      </w:r>
      <w:r>
        <w:tab/>
      </w:r>
      <w:r w:rsidRPr="002358A0">
        <w:t xml:space="preserve">This right is also recognized in the International Covenant on </w:t>
      </w:r>
      <w:r>
        <w:t>Civil and Political Rights</w:t>
      </w:r>
      <w:r w:rsidRPr="002358A0">
        <w:t xml:space="preserve"> (art. 25), the International Convention on the Elimination of All Forms of Racial Discrimination (art.</w:t>
      </w:r>
      <w:r>
        <w:t> </w:t>
      </w:r>
      <w:r w:rsidRPr="002358A0">
        <w:t xml:space="preserve">5 (c)), the Convention on the Elimination of All Forms of Discrimination against Women (art. 7), the Convention on the Rights of the Child (arts. 12 and 23 </w:t>
      </w:r>
      <w:r>
        <w:t>(</w:t>
      </w:r>
      <w:r w:rsidRPr="002358A0">
        <w:t>1</w:t>
      </w:r>
      <w:r>
        <w:t>)</w:t>
      </w:r>
      <w:r w:rsidRPr="002358A0">
        <w:t xml:space="preserve">) and the International Convention on the Protection of the Rights of All Migrant Workers and Members of Their Families (arts. 41 </w:t>
      </w:r>
      <w:r>
        <w:t>(</w:t>
      </w:r>
      <w:r w:rsidRPr="002358A0">
        <w:t>1</w:t>
      </w:r>
      <w:r>
        <w:t>)</w:t>
      </w:r>
      <w:r w:rsidRPr="002358A0">
        <w:t xml:space="preserve"> and 42</w:t>
      </w:r>
      <w:r>
        <w:t> (</w:t>
      </w:r>
      <w:r w:rsidRPr="002358A0">
        <w:t>2</w:t>
      </w:r>
      <w:r>
        <w:t>)</w:t>
      </w:r>
      <w:r w:rsidRPr="002358A0">
        <w:t>). Regional instruments include the Charter of Fundamental Rights of the European Union (arts.</w:t>
      </w:r>
      <w:r>
        <w:t> </w:t>
      </w:r>
      <w:r w:rsidRPr="002358A0">
        <w:t>39 and 40)</w:t>
      </w:r>
      <w:r>
        <w:t>,</w:t>
      </w:r>
      <w:r w:rsidRPr="002358A0">
        <w:t xml:space="preserve"> Protocol No. 1 to the</w:t>
      </w:r>
      <w:r>
        <w:t xml:space="preserve"> </w:t>
      </w:r>
      <w:r w:rsidRPr="0047438D">
        <w:t>Convention for the Protection of Human Rights and Fundamental Freedoms</w:t>
      </w:r>
      <w:r w:rsidRPr="002358A0">
        <w:t xml:space="preserve"> </w:t>
      </w:r>
      <w:r>
        <w:t>(</w:t>
      </w:r>
      <w:r w:rsidRPr="002358A0">
        <w:t>European Convention on Human Rights</w:t>
      </w:r>
      <w:r>
        <w:t>)</w:t>
      </w:r>
      <w:r w:rsidRPr="002358A0">
        <w:t xml:space="preserve"> (art. 3), the African Charter on Human and Peoples</w:t>
      </w:r>
      <w:r>
        <w:t>’</w:t>
      </w:r>
      <w:r w:rsidRPr="002358A0">
        <w:t xml:space="preserve"> Rights (art. 13), the American Convention on Human Rights (art. 23) and the Inter-American Convention on Protecting the Human Rights of Older Persons (art.</w:t>
      </w:r>
      <w:r>
        <w:t> </w:t>
      </w:r>
      <w:r w:rsidRPr="002358A0">
        <w:t>27).</w:t>
      </w:r>
    </w:p>
  </w:footnote>
  <w:footnote w:id="5">
    <w:p w:rsidR="008767D2" w:rsidRPr="002358A0" w:rsidRDefault="008767D2" w:rsidP="008767D2">
      <w:pPr>
        <w:pStyle w:val="FootnoteText"/>
      </w:pPr>
      <w:r>
        <w:tab/>
      </w:r>
      <w:r w:rsidRPr="003F717B">
        <w:rPr>
          <w:rStyle w:val="FootnoteReference"/>
        </w:rPr>
        <w:footnoteRef/>
      </w:r>
      <w:r>
        <w:tab/>
        <w:t xml:space="preserve">See </w:t>
      </w:r>
      <w:r w:rsidRPr="002358A0">
        <w:t xml:space="preserve">Commission on Human Rights </w:t>
      </w:r>
      <w:r>
        <w:t>r</w:t>
      </w:r>
      <w:r w:rsidRPr="002358A0">
        <w:t>esolution 2002/61.</w:t>
      </w:r>
    </w:p>
  </w:footnote>
  <w:footnote w:id="6">
    <w:p w:rsidR="008767D2" w:rsidRPr="002358A0" w:rsidRDefault="008767D2" w:rsidP="008767D2">
      <w:pPr>
        <w:pStyle w:val="FootnoteText"/>
      </w:pPr>
      <w:r>
        <w:tab/>
      </w:r>
      <w:r w:rsidRPr="003F717B">
        <w:rPr>
          <w:rStyle w:val="FootnoteReference"/>
        </w:rPr>
        <w:footnoteRef/>
      </w:r>
      <w:r>
        <w:tab/>
        <w:t xml:space="preserve">See </w:t>
      </w:r>
      <w:r w:rsidRPr="002358A0">
        <w:t>www.un.org/esa/socdev/enable/rights/adhoca57357e.htm.</w:t>
      </w:r>
    </w:p>
  </w:footnote>
  <w:footnote w:id="7">
    <w:p w:rsidR="008767D2" w:rsidRPr="002358A0" w:rsidRDefault="008767D2" w:rsidP="008767D2">
      <w:pPr>
        <w:pStyle w:val="FootnoteText"/>
      </w:pPr>
      <w:r>
        <w:tab/>
      </w:r>
      <w:r w:rsidRPr="003F717B">
        <w:rPr>
          <w:rStyle w:val="FootnoteReference"/>
        </w:rPr>
        <w:footnoteRef/>
      </w:r>
      <w:r>
        <w:tab/>
        <w:t xml:space="preserve">See </w:t>
      </w:r>
      <w:r w:rsidRPr="002358A0">
        <w:t>www.un.org/esa/socdev/enable/rights/ahc4reporte.htm.</w:t>
      </w:r>
    </w:p>
  </w:footnote>
  <w:footnote w:id="8">
    <w:p w:rsidR="008767D2" w:rsidRPr="002358A0" w:rsidRDefault="008767D2" w:rsidP="008767D2">
      <w:pPr>
        <w:pStyle w:val="FootnoteText"/>
      </w:pPr>
      <w:r>
        <w:tab/>
      </w:r>
      <w:r w:rsidRPr="003F717B">
        <w:rPr>
          <w:rStyle w:val="FootnoteReference"/>
        </w:rPr>
        <w:footnoteRef/>
      </w:r>
      <w:r>
        <w:tab/>
        <w:t xml:space="preserve">See </w:t>
      </w:r>
      <w:r w:rsidRPr="002358A0">
        <w:t>www.un.org/esa/socdev/enable/rights/a_58_118_e.htm.</w:t>
      </w:r>
    </w:p>
  </w:footnote>
  <w:footnote w:id="9">
    <w:p w:rsidR="008767D2" w:rsidRPr="008767D2" w:rsidRDefault="008767D2" w:rsidP="008767D2">
      <w:pPr>
        <w:pStyle w:val="FootnoteText"/>
      </w:pPr>
      <w:r>
        <w:tab/>
      </w:r>
      <w:r w:rsidRPr="003F717B">
        <w:rPr>
          <w:rStyle w:val="FootnoteReference"/>
        </w:rPr>
        <w:footnoteRef/>
      </w:r>
      <w:r w:rsidRPr="008767D2">
        <w:tab/>
        <w:t xml:space="preserve">General Assembly resolution 57/229, paras. 12 and 13. </w:t>
      </w:r>
    </w:p>
  </w:footnote>
  <w:footnote w:id="10">
    <w:p w:rsidR="008767D2" w:rsidRPr="008767D2" w:rsidRDefault="008767D2" w:rsidP="008767D2">
      <w:pPr>
        <w:pStyle w:val="FootnoteText"/>
      </w:pPr>
      <w:r w:rsidRPr="008767D2">
        <w:tab/>
      </w:r>
      <w:r w:rsidRPr="003F717B">
        <w:rPr>
          <w:rStyle w:val="FootnoteReference"/>
        </w:rPr>
        <w:footnoteRef/>
      </w:r>
      <w:r w:rsidRPr="008767D2">
        <w:tab/>
        <w:t xml:space="preserve">See A/AC.265/2004/3. </w:t>
      </w:r>
    </w:p>
  </w:footnote>
  <w:footnote w:id="11">
    <w:p w:rsidR="008767D2" w:rsidRPr="002358A0" w:rsidRDefault="008767D2" w:rsidP="008767D2">
      <w:pPr>
        <w:pStyle w:val="FootnoteText"/>
      </w:pPr>
      <w:r w:rsidRPr="008767D2">
        <w:tab/>
      </w:r>
      <w:r w:rsidRPr="003F717B">
        <w:rPr>
          <w:rStyle w:val="FootnoteReference"/>
        </w:rPr>
        <w:footnoteRef/>
      </w:r>
      <w:r>
        <w:tab/>
      </w:r>
      <w:r w:rsidRPr="002358A0">
        <w:t>Gerard</w:t>
      </w:r>
      <w:r>
        <w:t xml:space="preserve"> Quinn</w:t>
      </w:r>
      <w:r w:rsidRPr="002358A0">
        <w:t xml:space="preserve">, “Resisting the temptation of </w:t>
      </w:r>
      <w:r>
        <w:t>e</w:t>
      </w:r>
      <w:r w:rsidRPr="002358A0">
        <w:t xml:space="preserve">legance”, </w:t>
      </w:r>
      <w:r w:rsidRPr="008767D2">
        <w:rPr>
          <w:i/>
          <w:iCs/>
        </w:rPr>
        <w:t>The UN Convention on the Rights of Persons with Disabilities: European and Scandinavian Perspectives</w:t>
      </w:r>
      <w:r w:rsidRPr="002358A0">
        <w:t xml:space="preserve">, </w:t>
      </w:r>
      <w:r w:rsidRPr="00BF3883">
        <w:t>Oddný Mjöll Arnardóttir and Gerard Quinn</w:t>
      </w:r>
      <w:r>
        <w:t xml:space="preserve">, eds., </w:t>
      </w:r>
      <w:r w:rsidRPr="002358A0">
        <w:t>p. 216.</w:t>
      </w:r>
    </w:p>
  </w:footnote>
  <w:footnote w:id="12">
    <w:p w:rsidR="008767D2" w:rsidRPr="00353C15" w:rsidRDefault="008767D2" w:rsidP="008767D2">
      <w:pPr>
        <w:pStyle w:val="FootnoteText"/>
      </w:pPr>
      <w:r>
        <w:tab/>
      </w:r>
      <w:r w:rsidRPr="003F717B">
        <w:rPr>
          <w:rStyle w:val="FootnoteReference"/>
        </w:rPr>
        <w:footnoteRef/>
      </w:r>
      <w:r>
        <w:tab/>
      </w:r>
      <w:r w:rsidRPr="00353C15">
        <w:t xml:space="preserve">See </w:t>
      </w:r>
      <w:r>
        <w:t xml:space="preserve">Gerard </w:t>
      </w:r>
      <w:r w:rsidRPr="00353C15">
        <w:t xml:space="preserve">Quinn and </w:t>
      </w:r>
      <w:r>
        <w:t xml:space="preserve">Theresia </w:t>
      </w:r>
      <w:r w:rsidRPr="00353C15">
        <w:t>Degener</w:t>
      </w:r>
      <w:r>
        <w:t xml:space="preserve">, </w:t>
      </w:r>
      <w:r w:rsidRPr="008767D2">
        <w:rPr>
          <w:i/>
          <w:iCs/>
        </w:rPr>
        <w:t>Human Rights and Disability: The Current Use and Future Potential of United Nations Human Rights Instruments in the Context of Disability</w:t>
      </w:r>
      <w:r>
        <w:t xml:space="preserve"> (United Nations, 2002).</w:t>
      </w:r>
      <w:r w:rsidRPr="00353C15">
        <w:t xml:space="preserve"> </w:t>
      </w:r>
    </w:p>
  </w:footnote>
  <w:footnote w:id="13">
    <w:p w:rsidR="008767D2" w:rsidRPr="00353C15" w:rsidRDefault="008767D2" w:rsidP="008767D2">
      <w:pPr>
        <w:pStyle w:val="FootnoteText"/>
      </w:pPr>
      <w:r>
        <w:tab/>
      </w:r>
      <w:r w:rsidRPr="003F717B">
        <w:rPr>
          <w:rStyle w:val="FootnoteReference"/>
        </w:rPr>
        <w:footnoteRef/>
      </w:r>
      <w:r>
        <w:tab/>
      </w:r>
      <w:r w:rsidRPr="002358A0">
        <w:t>Ibid</w:t>
      </w:r>
      <w:r>
        <w:t xml:space="preserve">., </w:t>
      </w:r>
      <w:r w:rsidRPr="00353C15">
        <w:t xml:space="preserve">p. 21. </w:t>
      </w:r>
    </w:p>
  </w:footnote>
  <w:footnote w:id="14">
    <w:p w:rsidR="008767D2" w:rsidRPr="005809E1" w:rsidRDefault="008767D2" w:rsidP="008767D2">
      <w:pPr>
        <w:pStyle w:val="FootnoteText"/>
      </w:pPr>
      <w:r>
        <w:tab/>
      </w:r>
      <w:r w:rsidRPr="003F717B">
        <w:rPr>
          <w:rStyle w:val="FootnoteReference"/>
        </w:rPr>
        <w:footnoteRef/>
      </w:r>
      <w:r>
        <w:tab/>
      </w:r>
      <w:r w:rsidRPr="005809E1">
        <w:t xml:space="preserve">Committee on the Rights of Persons with Disabilities, general comment </w:t>
      </w:r>
      <w:r>
        <w:t>N</w:t>
      </w:r>
      <w:r w:rsidRPr="005809E1">
        <w:t>o. 1</w:t>
      </w:r>
      <w:r>
        <w:t xml:space="preserve"> (2014) on equal recognition before the law</w:t>
      </w:r>
      <w:r w:rsidRPr="005809E1">
        <w:t>, para. 48.</w:t>
      </w:r>
    </w:p>
  </w:footnote>
  <w:footnote w:id="15">
    <w:p w:rsidR="008767D2" w:rsidRPr="005809E1" w:rsidRDefault="008767D2" w:rsidP="008767D2">
      <w:pPr>
        <w:pStyle w:val="FootnoteText"/>
      </w:pPr>
      <w:r>
        <w:tab/>
      </w:r>
      <w:r w:rsidRPr="003F717B">
        <w:rPr>
          <w:rStyle w:val="FootnoteReference"/>
        </w:rPr>
        <w:footnoteRef/>
      </w:r>
      <w:r>
        <w:tab/>
      </w:r>
      <w:r w:rsidRPr="005809E1">
        <w:t xml:space="preserve">Human Rights Committee, general comment </w:t>
      </w:r>
      <w:r>
        <w:t>N</w:t>
      </w:r>
      <w:r w:rsidRPr="005809E1">
        <w:t>o. 25</w:t>
      </w:r>
      <w:r>
        <w:t xml:space="preserve"> </w:t>
      </w:r>
      <w:r w:rsidRPr="008520AB">
        <w:rPr>
          <w:lang w:val="en-GB"/>
        </w:rPr>
        <w:t>(1996) on participation in public affairs and the right to vote</w:t>
      </w:r>
      <w:r w:rsidRPr="005809E1">
        <w:t>, para</w:t>
      </w:r>
      <w:r>
        <w:t>.</w:t>
      </w:r>
      <w:r w:rsidRPr="005809E1">
        <w:t xml:space="preserve"> 23.</w:t>
      </w:r>
    </w:p>
  </w:footnote>
  <w:footnote w:id="16">
    <w:p w:rsidR="008767D2" w:rsidRPr="005809E1" w:rsidRDefault="008767D2" w:rsidP="008767D2">
      <w:pPr>
        <w:pStyle w:val="FootnoteText"/>
      </w:pPr>
      <w:r>
        <w:tab/>
      </w:r>
      <w:r w:rsidRPr="003F717B">
        <w:rPr>
          <w:rStyle w:val="FootnoteReference"/>
        </w:rPr>
        <w:footnoteRef/>
      </w:r>
      <w:r>
        <w:tab/>
      </w:r>
      <w:r w:rsidRPr="005809E1">
        <w:t>Ibid</w:t>
      </w:r>
      <w:r>
        <w:t>.</w:t>
      </w:r>
      <w:r w:rsidRPr="005809E1">
        <w:t>, paras. 8 and 25.</w:t>
      </w:r>
    </w:p>
  </w:footnote>
  <w:footnote w:id="17">
    <w:p w:rsidR="008767D2" w:rsidRPr="005809E1" w:rsidRDefault="008767D2" w:rsidP="008767D2">
      <w:pPr>
        <w:pStyle w:val="FootnoteText"/>
      </w:pPr>
      <w:r>
        <w:tab/>
      </w:r>
      <w:r w:rsidRPr="003F717B">
        <w:rPr>
          <w:rStyle w:val="FootnoteReference"/>
        </w:rPr>
        <w:footnoteRef/>
      </w:r>
      <w:r>
        <w:tab/>
      </w:r>
      <w:r w:rsidRPr="005809E1">
        <w:t>Ibid</w:t>
      </w:r>
      <w:r>
        <w:t>.</w:t>
      </w:r>
      <w:r w:rsidRPr="005809E1">
        <w:t>, para. 6.</w:t>
      </w:r>
    </w:p>
  </w:footnote>
  <w:footnote w:id="18">
    <w:p w:rsidR="008767D2" w:rsidRPr="005809E1" w:rsidRDefault="008767D2">
      <w:pPr>
        <w:pStyle w:val="FootnoteText"/>
      </w:pPr>
      <w:r>
        <w:tab/>
      </w:r>
      <w:r w:rsidRPr="003F717B">
        <w:rPr>
          <w:rStyle w:val="FootnoteReference"/>
        </w:rPr>
        <w:footnoteRef/>
      </w:r>
      <w:r>
        <w:tab/>
      </w:r>
      <w:r w:rsidRPr="005809E1">
        <w:t xml:space="preserve">See </w:t>
      </w:r>
      <w:hyperlink r:id="rId1" w:history="1">
        <w:r w:rsidRPr="00EA7842">
          <w:rPr>
            <w:rStyle w:val="Hyperlink"/>
          </w:rPr>
          <w:t>www.who.int/civilsociety/documents/en/understanding_en.pdf</w:t>
        </w:r>
      </w:hyperlink>
      <w:r w:rsidRPr="005809E1">
        <w:t xml:space="preserve">. </w:t>
      </w:r>
    </w:p>
  </w:footnote>
  <w:footnote w:id="19">
    <w:p w:rsidR="008767D2" w:rsidRPr="005809E1" w:rsidRDefault="008767D2">
      <w:pPr>
        <w:pStyle w:val="FootnoteText"/>
      </w:pPr>
      <w:r>
        <w:tab/>
      </w:r>
      <w:r w:rsidRPr="003F717B">
        <w:rPr>
          <w:rStyle w:val="FootnoteReference"/>
        </w:rPr>
        <w:footnoteRef/>
      </w:r>
      <w:r>
        <w:tab/>
      </w:r>
      <w:r w:rsidRPr="00EB26F2">
        <w:t>Committee on Economic, Social and Cultural Rights</w:t>
      </w:r>
      <w:r w:rsidRPr="005809E1">
        <w:t xml:space="preserve">, general comment </w:t>
      </w:r>
      <w:r>
        <w:t>N</w:t>
      </w:r>
      <w:r w:rsidRPr="005809E1">
        <w:t>o.</w:t>
      </w:r>
      <w:r>
        <w:t xml:space="preserve"> </w:t>
      </w:r>
      <w:r w:rsidRPr="005809E1">
        <w:t>16</w:t>
      </w:r>
      <w:r>
        <w:t xml:space="preserve"> (2005) on the equal right of men and women to the enjoyment of all economic, social and cultural rights</w:t>
      </w:r>
      <w:r w:rsidRPr="005809E1">
        <w:t>, para</w:t>
      </w:r>
      <w:r>
        <w:t>.</w:t>
      </w:r>
      <w:r w:rsidRPr="005809E1">
        <w:t xml:space="preserve"> 37.</w:t>
      </w:r>
    </w:p>
  </w:footnote>
  <w:footnote w:id="20">
    <w:p w:rsidR="008767D2" w:rsidRPr="00E14E64" w:rsidRDefault="008767D2">
      <w:pPr>
        <w:pStyle w:val="FootnoteText"/>
      </w:pPr>
      <w:r>
        <w:tab/>
      </w:r>
      <w:r w:rsidRPr="003F717B">
        <w:rPr>
          <w:rStyle w:val="FootnoteReference"/>
        </w:rPr>
        <w:footnoteRef/>
      </w:r>
      <w:r>
        <w:tab/>
      </w:r>
      <w:r w:rsidRPr="00E14E64">
        <w:t xml:space="preserve">Committee on Economic, Social and Cultural Rights, </w:t>
      </w:r>
      <w:r>
        <w:t>g</w:t>
      </w:r>
      <w:r w:rsidRPr="00E14E64">
        <w:t xml:space="preserve">eneral </w:t>
      </w:r>
      <w:r>
        <w:t>c</w:t>
      </w:r>
      <w:r w:rsidRPr="00E14E64">
        <w:t>omment No. 5</w:t>
      </w:r>
      <w:r>
        <w:t xml:space="preserve"> (1994) on persons with disabilities</w:t>
      </w:r>
      <w:r w:rsidRPr="00E14E64">
        <w:t xml:space="preserve">, para. </w:t>
      </w:r>
      <w:r>
        <w:t>14.</w:t>
      </w:r>
    </w:p>
  </w:footnote>
  <w:footnote w:id="21">
    <w:p w:rsidR="008767D2" w:rsidRPr="005809E1" w:rsidRDefault="008767D2">
      <w:pPr>
        <w:pStyle w:val="FootnoteText"/>
      </w:pPr>
      <w:r>
        <w:tab/>
      </w:r>
      <w:r w:rsidRPr="003F717B">
        <w:rPr>
          <w:rStyle w:val="FootnoteReference"/>
        </w:rPr>
        <w:footnoteRef/>
      </w:r>
      <w:r>
        <w:tab/>
        <w:t xml:space="preserve">See </w:t>
      </w:r>
      <w:hyperlink r:id="rId2" w:history="1">
        <w:r w:rsidRPr="00655381">
          <w:rPr>
            <w:rStyle w:val="Hyperlink"/>
          </w:rPr>
          <w:t>http://archivo.cepal.org/pdfs/2007/S0700669.pdf</w:t>
        </w:r>
      </w:hyperlink>
      <w:r>
        <w:t xml:space="preserve"> (in Spanish).</w:t>
      </w:r>
    </w:p>
  </w:footnote>
  <w:footnote w:id="22">
    <w:p w:rsidR="008767D2" w:rsidRPr="001513BE" w:rsidRDefault="008767D2">
      <w:pPr>
        <w:pStyle w:val="FootnoteText"/>
      </w:pPr>
      <w:r>
        <w:tab/>
      </w:r>
      <w:r w:rsidRPr="003F717B">
        <w:rPr>
          <w:rStyle w:val="FootnoteReference"/>
        </w:rPr>
        <w:footnoteRef/>
      </w:r>
      <w:r>
        <w:tab/>
        <w:t xml:space="preserve">See </w:t>
      </w:r>
      <w:r w:rsidRPr="00E93C06">
        <w:t>http://cprn3.library.carleton.ca/documents/12949_en.pdf</w:t>
      </w:r>
      <w:r>
        <w:t>.</w:t>
      </w:r>
    </w:p>
  </w:footnote>
  <w:footnote w:id="23">
    <w:p w:rsidR="008767D2" w:rsidRPr="005809E1" w:rsidRDefault="008767D2">
      <w:pPr>
        <w:pStyle w:val="FootnoteText"/>
      </w:pPr>
      <w:r>
        <w:tab/>
      </w:r>
      <w:r w:rsidRPr="003F717B">
        <w:rPr>
          <w:rStyle w:val="FootnoteReference"/>
        </w:rPr>
        <w:footnoteRef/>
      </w:r>
      <w:r>
        <w:tab/>
        <w:t xml:space="preserve">See </w:t>
      </w:r>
      <w:r w:rsidRPr="005809E1">
        <w:t>www.msucommunitydevelopment.org/pubs/paul/</w:t>
      </w:r>
      <w:r>
        <w:br/>
      </w:r>
      <w:r w:rsidRPr="005809E1">
        <w:t>Lachapelle%202008%20Ownership%20JCDS.pdf</w:t>
      </w:r>
      <w:r>
        <w:t>.</w:t>
      </w:r>
    </w:p>
  </w:footnote>
  <w:footnote w:id="24">
    <w:p w:rsidR="008767D2" w:rsidRPr="005809E1" w:rsidRDefault="008767D2">
      <w:pPr>
        <w:pStyle w:val="FootnoteText"/>
      </w:pPr>
      <w:r>
        <w:tab/>
      </w:r>
      <w:r w:rsidRPr="003F717B">
        <w:rPr>
          <w:rStyle w:val="FootnoteReference"/>
        </w:rPr>
        <w:footnoteRef/>
      </w:r>
      <w:r>
        <w:tab/>
        <w:t xml:space="preserve">See </w:t>
      </w:r>
      <w:r w:rsidRPr="005809E1">
        <w:t>http://c.ymcdn.com/sites/www.iap2.org/resource/resmgr/imported/Journal_Issue1_Irving.pdf</w:t>
      </w:r>
      <w:r>
        <w:t>.</w:t>
      </w:r>
    </w:p>
  </w:footnote>
  <w:footnote w:id="25">
    <w:p w:rsidR="008767D2" w:rsidRPr="005809E1" w:rsidRDefault="008767D2">
      <w:pPr>
        <w:pStyle w:val="FootnoteText"/>
      </w:pPr>
      <w:r>
        <w:tab/>
      </w:r>
      <w:r w:rsidRPr="003F717B">
        <w:rPr>
          <w:rStyle w:val="FootnoteReference"/>
        </w:rPr>
        <w:footnoteRef/>
      </w:r>
      <w:r>
        <w:tab/>
      </w:r>
      <w:r w:rsidRPr="005809E1">
        <w:t xml:space="preserve">World Health Organization, </w:t>
      </w:r>
      <w:r w:rsidRPr="008767D2">
        <w:rPr>
          <w:i/>
          <w:iCs/>
        </w:rPr>
        <w:t>World Report on Disability</w:t>
      </w:r>
      <w:r w:rsidRPr="005809E1">
        <w:t xml:space="preserve"> (2011), p. 29.</w:t>
      </w:r>
    </w:p>
  </w:footnote>
  <w:footnote w:id="26">
    <w:p w:rsidR="008767D2" w:rsidRPr="005809E1" w:rsidRDefault="008767D2">
      <w:pPr>
        <w:pStyle w:val="FootnoteText"/>
      </w:pPr>
      <w:r>
        <w:tab/>
      </w:r>
      <w:r w:rsidRPr="003F717B">
        <w:rPr>
          <w:rStyle w:val="FootnoteReference"/>
        </w:rPr>
        <w:footnoteRef/>
      </w:r>
      <w:r>
        <w:tab/>
        <w:t xml:space="preserve">See </w:t>
      </w:r>
      <w:hyperlink r:id="rId3" w:history="1">
        <w:r w:rsidRPr="005809E1">
          <w:t>http://pdwa.escwa.org.lb/uploads/nv4584952.pdf</w:t>
        </w:r>
      </w:hyperlink>
      <w:r w:rsidRPr="005809E1">
        <w:t xml:space="preserve">. </w:t>
      </w:r>
    </w:p>
  </w:footnote>
  <w:footnote w:id="27">
    <w:p w:rsidR="008767D2" w:rsidRPr="005809E1" w:rsidRDefault="008767D2">
      <w:pPr>
        <w:pStyle w:val="FootnoteText"/>
      </w:pPr>
      <w:r>
        <w:tab/>
      </w:r>
      <w:r w:rsidRPr="003F717B">
        <w:rPr>
          <w:rStyle w:val="FootnoteReference"/>
        </w:rPr>
        <w:footnoteRef/>
      </w:r>
      <w:r>
        <w:tab/>
      </w:r>
      <w:r w:rsidRPr="005809E1">
        <w:t xml:space="preserve">See </w:t>
      </w:r>
      <w:r>
        <w:t xml:space="preserve">the </w:t>
      </w:r>
      <w:r w:rsidRPr="005809E1">
        <w:t>International Covenant on Civil and Political Rights (art. 22)</w:t>
      </w:r>
      <w:r>
        <w:t>,</w:t>
      </w:r>
      <w:r w:rsidRPr="005809E1">
        <w:t xml:space="preserve"> </w:t>
      </w:r>
      <w:r>
        <w:t xml:space="preserve">the </w:t>
      </w:r>
      <w:r w:rsidRPr="005809E1">
        <w:t xml:space="preserve">International Covenant on Economic, Social and Cultural Rights (art. 8) </w:t>
      </w:r>
      <w:r>
        <w:t xml:space="preserve">and the </w:t>
      </w:r>
      <w:r w:rsidRPr="005809E1">
        <w:t xml:space="preserve">Declaration on the Right and Responsibility of Individuals, Groups and Organs of Society to Promote and Protect Universally Recognized Human Rights and Fundamental Freedoms. </w:t>
      </w:r>
    </w:p>
  </w:footnote>
  <w:footnote w:id="28">
    <w:p w:rsidR="008767D2" w:rsidRPr="005809E1" w:rsidRDefault="008767D2">
      <w:pPr>
        <w:pStyle w:val="FootnoteText"/>
      </w:pPr>
      <w:r>
        <w:tab/>
      </w:r>
      <w:r w:rsidRPr="003F717B">
        <w:rPr>
          <w:rStyle w:val="FootnoteReference"/>
        </w:rPr>
        <w:footnoteRef/>
      </w:r>
      <w:r>
        <w:tab/>
        <w:t xml:space="preserve">See </w:t>
      </w:r>
      <w:r w:rsidRPr="005809E1">
        <w:t>www.icnl.org/programs/mena/afan/</w:t>
      </w:r>
      <w:r>
        <w:br/>
      </w:r>
      <w:r w:rsidRPr="005809E1">
        <w:t>Docs/Models%20to%20Promote%20Cooperation%20English.pdf.</w:t>
      </w:r>
    </w:p>
  </w:footnote>
  <w:footnote w:id="29">
    <w:p w:rsidR="008767D2" w:rsidRPr="008767D2" w:rsidRDefault="008767D2">
      <w:pPr>
        <w:pStyle w:val="FootnoteText"/>
        <w:rPr>
          <w:lang w:val="en-GB"/>
        </w:rPr>
      </w:pPr>
      <w:r>
        <w:tab/>
      </w:r>
      <w:r w:rsidRPr="003F717B">
        <w:rPr>
          <w:rStyle w:val="FootnoteReference"/>
        </w:rPr>
        <w:footnoteRef/>
      </w:r>
      <w:r w:rsidRPr="008767D2">
        <w:rPr>
          <w:vertAlign w:val="superscript"/>
          <w:lang w:val="en-GB"/>
        </w:rPr>
        <w:tab/>
      </w:r>
      <w:r w:rsidRPr="008767D2">
        <w:rPr>
          <w:lang w:val="en-GB"/>
        </w:rPr>
        <w:t>See CRPD/C/QAT/CO/1, para. 10.</w:t>
      </w:r>
    </w:p>
  </w:footnote>
  <w:footnote w:id="30">
    <w:p w:rsidR="008767D2" w:rsidRPr="008767D2" w:rsidRDefault="008767D2" w:rsidP="008767D2">
      <w:pPr>
        <w:tabs>
          <w:tab w:val="right" w:pos="1021"/>
        </w:tabs>
        <w:rPr>
          <w:sz w:val="18"/>
          <w:szCs w:val="18"/>
          <w:lang w:val="en-US"/>
        </w:rPr>
      </w:pPr>
      <w:r w:rsidRPr="008767D2">
        <w:rPr>
          <w:sz w:val="18"/>
          <w:szCs w:val="18"/>
        </w:rPr>
        <w:tab/>
      </w:r>
      <w:r w:rsidRPr="003F717B">
        <w:rPr>
          <w:rStyle w:val="FootnoteReference"/>
        </w:rPr>
        <w:footnoteRef/>
      </w:r>
      <w:r w:rsidRPr="008767D2">
        <w:rPr>
          <w:sz w:val="18"/>
          <w:szCs w:val="18"/>
          <w:vertAlign w:val="superscript"/>
        </w:rPr>
        <w:tab/>
      </w:r>
      <w:r w:rsidRPr="008767D2">
        <w:rPr>
          <w:sz w:val="18"/>
          <w:szCs w:val="18"/>
        </w:rPr>
        <w:t xml:space="preserve">See A/70/266, para. </w:t>
      </w:r>
      <w:r w:rsidRPr="008767D2">
        <w:rPr>
          <w:sz w:val="18"/>
          <w:szCs w:val="18"/>
          <w:lang w:val="en-US"/>
        </w:rPr>
        <w:t>26.</w:t>
      </w:r>
    </w:p>
  </w:footnote>
  <w:footnote w:id="31">
    <w:p w:rsidR="008767D2" w:rsidRPr="008767D2" w:rsidRDefault="008767D2" w:rsidP="008767D2">
      <w:pPr>
        <w:tabs>
          <w:tab w:val="right" w:pos="1021"/>
        </w:tabs>
        <w:rPr>
          <w:sz w:val="18"/>
          <w:szCs w:val="18"/>
          <w:lang w:val="en-US"/>
        </w:rPr>
      </w:pPr>
      <w:r w:rsidRPr="008767D2">
        <w:rPr>
          <w:sz w:val="18"/>
          <w:szCs w:val="18"/>
          <w:lang w:val="en-US"/>
        </w:rPr>
        <w:tab/>
      </w:r>
      <w:r w:rsidRPr="003F717B">
        <w:rPr>
          <w:rStyle w:val="FootnoteReference"/>
        </w:rPr>
        <w:footnoteRef/>
      </w:r>
      <w:r w:rsidRPr="008767D2">
        <w:rPr>
          <w:sz w:val="18"/>
          <w:szCs w:val="18"/>
          <w:lang w:val="en-US"/>
        </w:rPr>
        <w:tab/>
      </w:r>
      <w:r>
        <w:rPr>
          <w:sz w:val="18"/>
          <w:szCs w:val="18"/>
          <w:lang w:val="en-US"/>
        </w:rPr>
        <w:t xml:space="preserve">See </w:t>
      </w:r>
      <w:r w:rsidRPr="008767D2">
        <w:rPr>
          <w:sz w:val="18"/>
          <w:szCs w:val="18"/>
          <w:lang w:val="en-US"/>
        </w:rPr>
        <w:t>A/HRC/20/27, para. 64.</w:t>
      </w:r>
    </w:p>
  </w:footnote>
  <w:footnote w:id="32">
    <w:p w:rsidR="008767D2" w:rsidRPr="00581FAA" w:rsidRDefault="008767D2" w:rsidP="008767D2">
      <w:pPr>
        <w:tabs>
          <w:tab w:val="right" w:pos="1021"/>
        </w:tabs>
        <w:rPr>
          <w:sz w:val="18"/>
          <w:szCs w:val="18"/>
        </w:rPr>
      </w:pPr>
      <w:r w:rsidRPr="008767D2">
        <w:rPr>
          <w:sz w:val="18"/>
          <w:szCs w:val="18"/>
          <w:lang w:val="en-US"/>
        </w:rPr>
        <w:tab/>
      </w:r>
      <w:r w:rsidRPr="003F717B">
        <w:rPr>
          <w:rStyle w:val="FootnoteReference"/>
        </w:rPr>
        <w:footnoteRef/>
      </w:r>
      <w:r w:rsidRPr="008767D2">
        <w:rPr>
          <w:sz w:val="18"/>
          <w:szCs w:val="18"/>
          <w:lang w:val="en-US"/>
        </w:rPr>
        <w:tab/>
        <w:t>Ibid</w:t>
      </w:r>
      <w:r w:rsidRPr="00581FAA">
        <w:rPr>
          <w:sz w:val="18"/>
          <w:szCs w:val="18"/>
        </w:rPr>
        <w:t>.</w:t>
      </w:r>
    </w:p>
  </w:footnote>
  <w:footnote w:id="33">
    <w:p w:rsidR="008767D2" w:rsidRPr="00D71074" w:rsidRDefault="008767D2">
      <w:pPr>
        <w:pStyle w:val="FootnoteText"/>
      </w:pPr>
      <w:r>
        <w:tab/>
      </w:r>
      <w:r w:rsidRPr="003F717B">
        <w:rPr>
          <w:rStyle w:val="FootnoteReference"/>
        </w:rPr>
        <w:footnoteRef/>
      </w:r>
      <w:r>
        <w:tab/>
      </w:r>
      <w:r w:rsidRPr="00D71074">
        <w:t>See A/HRC/26/29</w:t>
      </w:r>
      <w:r>
        <w:t xml:space="preserve"> and</w:t>
      </w:r>
      <w:r w:rsidRPr="00D71074">
        <w:t xml:space="preserve"> A/70/217.</w:t>
      </w:r>
    </w:p>
  </w:footnote>
  <w:footnote w:id="34">
    <w:p w:rsidR="008767D2" w:rsidRPr="005C452E" w:rsidRDefault="008767D2" w:rsidP="008767D2">
      <w:pPr>
        <w:tabs>
          <w:tab w:val="right" w:pos="1021"/>
        </w:tabs>
        <w:rPr>
          <w:szCs w:val="18"/>
        </w:rPr>
      </w:pPr>
      <w:r>
        <w:rPr>
          <w:szCs w:val="18"/>
        </w:rPr>
        <w:tab/>
      </w:r>
      <w:r w:rsidRPr="003F717B">
        <w:rPr>
          <w:rStyle w:val="FootnoteReference"/>
        </w:rPr>
        <w:footnoteRef/>
      </w:r>
      <w:r>
        <w:rPr>
          <w:szCs w:val="18"/>
        </w:rPr>
        <w:tab/>
        <w:t xml:space="preserve">See </w:t>
      </w:r>
      <w:r w:rsidRPr="008767D2">
        <w:rPr>
          <w:sz w:val="18"/>
          <w:szCs w:val="18"/>
        </w:rPr>
        <w:t>A/HRC/20/27, para. 56.</w:t>
      </w:r>
    </w:p>
  </w:footnote>
  <w:footnote w:id="35">
    <w:p w:rsidR="008767D2" w:rsidRPr="00D14D69" w:rsidRDefault="008767D2" w:rsidP="008767D2">
      <w:pPr>
        <w:tabs>
          <w:tab w:val="right" w:pos="1021"/>
        </w:tabs>
        <w:rPr>
          <w:sz w:val="18"/>
          <w:szCs w:val="18"/>
        </w:rPr>
      </w:pPr>
      <w:r w:rsidRPr="00581FAA">
        <w:rPr>
          <w:sz w:val="18"/>
          <w:szCs w:val="18"/>
        </w:rPr>
        <w:tab/>
      </w:r>
      <w:r w:rsidRPr="003F717B">
        <w:rPr>
          <w:rStyle w:val="FootnoteReference"/>
        </w:rPr>
        <w:footnoteRef/>
      </w:r>
      <w:r w:rsidRPr="00C11301">
        <w:rPr>
          <w:sz w:val="18"/>
          <w:szCs w:val="18"/>
        </w:rPr>
        <w:tab/>
        <w:t xml:space="preserve">International Covenant on Civil and Political Rights, art. 22 </w:t>
      </w:r>
      <w:r>
        <w:rPr>
          <w:sz w:val="18"/>
          <w:szCs w:val="18"/>
        </w:rPr>
        <w:t>(2)</w:t>
      </w:r>
      <w:r w:rsidRPr="00D14D69">
        <w:rPr>
          <w:sz w:val="18"/>
          <w:szCs w:val="18"/>
        </w:rPr>
        <w:t>.</w:t>
      </w:r>
    </w:p>
  </w:footnote>
  <w:footnote w:id="36">
    <w:p w:rsidR="008767D2" w:rsidRPr="00D14D69" w:rsidRDefault="008767D2" w:rsidP="008767D2">
      <w:pPr>
        <w:tabs>
          <w:tab w:val="right" w:pos="1021"/>
        </w:tabs>
        <w:rPr>
          <w:sz w:val="18"/>
          <w:szCs w:val="18"/>
        </w:rPr>
      </w:pPr>
      <w:r w:rsidRPr="00D14D69">
        <w:rPr>
          <w:sz w:val="18"/>
          <w:szCs w:val="18"/>
        </w:rPr>
        <w:tab/>
      </w:r>
      <w:r w:rsidRPr="003F717B">
        <w:rPr>
          <w:rStyle w:val="FootnoteReference"/>
        </w:rPr>
        <w:footnoteRef/>
      </w:r>
      <w:r w:rsidRPr="00D14D69">
        <w:rPr>
          <w:sz w:val="18"/>
          <w:szCs w:val="18"/>
        </w:rPr>
        <w:tab/>
      </w:r>
      <w:r>
        <w:rPr>
          <w:sz w:val="18"/>
          <w:szCs w:val="18"/>
        </w:rPr>
        <w:t xml:space="preserve">See </w:t>
      </w:r>
      <w:r w:rsidRPr="00D14D69">
        <w:rPr>
          <w:sz w:val="18"/>
          <w:szCs w:val="18"/>
        </w:rPr>
        <w:t>A/HRC/20/27, para</w:t>
      </w:r>
      <w:r>
        <w:rPr>
          <w:sz w:val="18"/>
          <w:szCs w:val="18"/>
        </w:rPr>
        <w:t>.</w:t>
      </w:r>
      <w:r w:rsidRPr="00D14D69">
        <w:rPr>
          <w:sz w:val="18"/>
          <w:szCs w:val="18"/>
        </w:rPr>
        <w:t xml:space="preserve"> 68.</w:t>
      </w:r>
    </w:p>
  </w:footnote>
  <w:footnote w:id="37">
    <w:p w:rsidR="008767D2" w:rsidRPr="00D14D69" w:rsidRDefault="008767D2" w:rsidP="008767D2">
      <w:pPr>
        <w:tabs>
          <w:tab w:val="right" w:pos="1021"/>
        </w:tabs>
        <w:rPr>
          <w:sz w:val="18"/>
          <w:szCs w:val="18"/>
        </w:rPr>
      </w:pPr>
      <w:r w:rsidRPr="00D14D69">
        <w:rPr>
          <w:sz w:val="18"/>
          <w:szCs w:val="18"/>
        </w:rPr>
        <w:tab/>
      </w:r>
      <w:r w:rsidRPr="003F717B">
        <w:rPr>
          <w:rStyle w:val="FootnoteReference"/>
        </w:rPr>
        <w:footnoteRef/>
      </w:r>
      <w:r w:rsidRPr="00D14D69">
        <w:rPr>
          <w:sz w:val="18"/>
          <w:szCs w:val="18"/>
        </w:rPr>
        <w:tab/>
      </w:r>
      <w:r>
        <w:rPr>
          <w:sz w:val="18"/>
          <w:szCs w:val="18"/>
        </w:rPr>
        <w:t>Ibid</w:t>
      </w:r>
      <w:r w:rsidRPr="00D14D69">
        <w:rPr>
          <w:sz w:val="18"/>
          <w:szCs w:val="18"/>
        </w:rPr>
        <w:t>.</w:t>
      </w:r>
    </w:p>
  </w:footnote>
  <w:footnote w:id="38">
    <w:p w:rsidR="008767D2" w:rsidRPr="00C11301" w:rsidRDefault="008767D2" w:rsidP="008767D2">
      <w:pPr>
        <w:tabs>
          <w:tab w:val="right" w:pos="1021"/>
        </w:tabs>
        <w:rPr>
          <w:sz w:val="18"/>
          <w:szCs w:val="18"/>
        </w:rPr>
      </w:pPr>
      <w:r w:rsidRPr="00D14D69">
        <w:rPr>
          <w:sz w:val="18"/>
          <w:szCs w:val="18"/>
        </w:rPr>
        <w:tab/>
      </w:r>
      <w:r w:rsidRPr="003F717B">
        <w:rPr>
          <w:rStyle w:val="FootnoteReference"/>
        </w:rPr>
        <w:footnoteRef/>
      </w:r>
      <w:r>
        <w:rPr>
          <w:sz w:val="18"/>
          <w:szCs w:val="18"/>
        </w:rPr>
        <w:tab/>
      </w:r>
      <w:r w:rsidRPr="00C11301">
        <w:rPr>
          <w:sz w:val="18"/>
          <w:szCs w:val="18"/>
        </w:rPr>
        <w:t xml:space="preserve">East African Community, Draft </w:t>
      </w:r>
      <w:r>
        <w:rPr>
          <w:sz w:val="18"/>
          <w:szCs w:val="18"/>
        </w:rPr>
        <w:t>EAC c</w:t>
      </w:r>
      <w:r w:rsidRPr="00C11301">
        <w:rPr>
          <w:sz w:val="18"/>
          <w:szCs w:val="18"/>
        </w:rPr>
        <w:t xml:space="preserve">ivil </w:t>
      </w:r>
      <w:r>
        <w:rPr>
          <w:sz w:val="18"/>
          <w:szCs w:val="18"/>
        </w:rPr>
        <w:t>s</w:t>
      </w:r>
      <w:r w:rsidRPr="00C11301">
        <w:rPr>
          <w:sz w:val="18"/>
          <w:szCs w:val="18"/>
        </w:rPr>
        <w:t xml:space="preserve">ociety </w:t>
      </w:r>
      <w:r>
        <w:rPr>
          <w:sz w:val="18"/>
          <w:szCs w:val="18"/>
        </w:rPr>
        <w:t>m</w:t>
      </w:r>
      <w:r w:rsidRPr="00C11301">
        <w:rPr>
          <w:sz w:val="18"/>
          <w:szCs w:val="18"/>
        </w:rPr>
        <w:t>obili</w:t>
      </w:r>
      <w:r>
        <w:rPr>
          <w:sz w:val="18"/>
          <w:szCs w:val="18"/>
        </w:rPr>
        <w:t>z</w:t>
      </w:r>
      <w:r w:rsidRPr="00C11301">
        <w:rPr>
          <w:sz w:val="18"/>
          <w:szCs w:val="18"/>
        </w:rPr>
        <w:t>ation</w:t>
      </w:r>
      <w:r>
        <w:rPr>
          <w:sz w:val="18"/>
          <w:szCs w:val="18"/>
        </w:rPr>
        <w:t xml:space="preserve"> strategy</w:t>
      </w:r>
      <w:r w:rsidRPr="00C11301">
        <w:rPr>
          <w:sz w:val="18"/>
          <w:szCs w:val="18"/>
        </w:rPr>
        <w:t xml:space="preserve"> (2010), </w:t>
      </w:r>
      <w:r>
        <w:rPr>
          <w:sz w:val="18"/>
          <w:szCs w:val="18"/>
        </w:rPr>
        <w:t xml:space="preserve">p. </w:t>
      </w:r>
      <w:r w:rsidRPr="00C11301">
        <w:rPr>
          <w:sz w:val="18"/>
          <w:szCs w:val="18"/>
        </w:rPr>
        <w:t>24.</w:t>
      </w:r>
    </w:p>
  </w:footnote>
  <w:footnote w:id="39">
    <w:p w:rsidR="008767D2" w:rsidRPr="00C11301" w:rsidRDefault="008767D2" w:rsidP="008767D2">
      <w:pPr>
        <w:pStyle w:val="FootnoteText"/>
      </w:pPr>
      <w:r w:rsidRPr="00C11301">
        <w:tab/>
      </w:r>
      <w:r w:rsidRPr="003F717B">
        <w:rPr>
          <w:rStyle w:val="FootnoteReference"/>
        </w:rPr>
        <w:footnoteRef/>
      </w:r>
      <w:r w:rsidRPr="008767D2">
        <w:rPr>
          <w:lang w:val="en-GB"/>
        </w:rPr>
        <w:tab/>
        <w:t xml:space="preserve">See CRPD/C/GAB/CO/1, para. </w:t>
      </w:r>
      <w:r w:rsidRPr="00581FAA">
        <w:rPr>
          <w:lang w:val="es-ES"/>
        </w:rPr>
        <w:t xml:space="preserve">9; CRPD/C/KEN/CO/1, para. 8; CRPD/C/AUS/CO/1, para. </w:t>
      </w:r>
      <w:r w:rsidRPr="00C11301">
        <w:t xml:space="preserve">13; </w:t>
      </w:r>
      <w:r>
        <w:t xml:space="preserve">and </w:t>
      </w:r>
      <w:r w:rsidRPr="00C11301">
        <w:t>CRPD/C/HUN/CO/1, para. 14.</w:t>
      </w:r>
    </w:p>
  </w:footnote>
  <w:footnote w:id="40">
    <w:p w:rsidR="008767D2" w:rsidRPr="00C11301" w:rsidRDefault="008767D2" w:rsidP="008767D2">
      <w:pPr>
        <w:tabs>
          <w:tab w:val="right" w:pos="1021"/>
        </w:tabs>
        <w:rPr>
          <w:sz w:val="18"/>
          <w:szCs w:val="18"/>
        </w:rPr>
      </w:pPr>
      <w:r w:rsidRPr="00581FAA">
        <w:rPr>
          <w:sz w:val="18"/>
          <w:szCs w:val="18"/>
        </w:rPr>
        <w:tab/>
      </w:r>
      <w:r w:rsidRPr="003F717B">
        <w:rPr>
          <w:rStyle w:val="FootnoteReference"/>
        </w:rPr>
        <w:footnoteRef/>
      </w:r>
      <w:r>
        <w:rPr>
          <w:sz w:val="18"/>
          <w:szCs w:val="18"/>
        </w:rPr>
        <w:tab/>
      </w:r>
      <w:r w:rsidRPr="00C11301">
        <w:rPr>
          <w:sz w:val="18"/>
          <w:szCs w:val="18"/>
        </w:rPr>
        <w:t xml:space="preserve">Standard Rules on the Equalization of Opportunities for Persons with Disabilities, </w:t>
      </w:r>
      <w:r>
        <w:rPr>
          <w:sz w:val="18"/>
          <w:szCs w:val="18"/>
        </w:rPr>
        <w:t>r</w:t>
      </w:r>
      <w:r w:rsidRPr="00C11301">
        <w:rPr>
          <w:sz w:val="18"/>
          <w:szCs w:val="18"/>
        </w:rPr>
        <w:t>ule 18.</w:t>
      </w:r>
    </w:p>
  </w:footnote>
  <w:footnote w:id="41">
    <w:p w:rsidR="008767D2" w:rsidRPr="008767D2" w:rsidRDefault="008767D2" w:rsidP="008767D2">
      <w:pPr>
        <w:tabs>
          <w:tab w:val="right" w:pos="1021"/>
        </w:tabs>
        <w:rPr>
          <w:sz w:val="18"/>
          <w:szCs w:val="18"/>
        </w:rPr>
      </w:pPr>
      <w:r w:rsidRPr="00581FAA">
        <w:rPr>
          <w:sz w:val="18"/>
          <w:szCs w:val="18"/>
        </w:rPr>
        <w:tab/>
      </w:r>
      <w:r w:rsidRPr="003F717B">
        <w:rPr>
          <w:rStyle w:val="FootnoteReference"/>
        </w:rPr>
        <w:footnoteRef/>
      </w:r>
      <w:r w:rsidRPr="008767D2">
        <w:rPr>
          <w:sz w:val="18"/>
          <w:szCs w:val="18"/>
          <w:vertAlign w:val="superscript"/>
        </w:rPr>
        <w:tab/>
      </w:r>
      <w:r w:rsidRPr="008767D2">
        <w:rPr>
          <w:sz w:val="18"/>
          <w:szCs w:val="18"/>
        </w:rPr>
        <w:t>See A/59/401, para. 82.</w:t>
      </w:r>
    </w:p>
  </w:footnote>
  <w:footnote w:id="42">
    <w:p w:rsidR="008767D2" w:rsidRPr="008767D2" w:rsidRDefault="008767D2" w:rsidP="008767D2">
      <w:pPr>
        <w:pStyle w:val="FootnoteText"/>
      </w:pPr>
      <w:r w:rsidRPr="008767D2">
        <w:rPr>
          <w:lang w:val="en-GB"/>
        </w:rPr>
        <w:tab/>
      </w:r>
      <w:r w:rsidRPr="003F717B">
        <w:rPr>
          <w:rStyle w:val="FootnoteReference"/>
        </w:rPr>
        <w:footnoteRef/>
      </w:r>
      <w:r w:rsidRPr="008767D2">
        <w:rPr>
          <w:vertAlign w:val="superscript"/>
          <w:lang w:val="en-GB"/>
        </w:rPr>
        <w:tab/>
      </w:r>
      <w:r w:rsidRPr="008767D2">
        <w:rPr>
          <w:lang w:val="en-GB"/>
        </w:rPr>
        <w:t xml:space="preserve">See A/HRC/28/58, para. </w:t>
      </w:r>
      <w:r w:rsidRPr="008767D2">
        <w:t>21 (d).</w:t>
      </w:r>
    </w:p>
  </w:footnote>
  <w:footnote w:id="43">
    <w:p w:rsidR="008767D2" w:rsidRPr="00F271B9" w:rsidRDefault="008767D2" w:rsidP="008767D2">
      <w:pPr>
        <w:pStyle w:val="FootnoteText"/>
      </w:pPr>
      <w:r w:rsidRPr="008767D2">
        <w:tab/>
      </w:r>
      <w:r w:rsidRPr="003F717B">
        <w:rPr>
          <w:rStyle w:val="FootnoteReference"/>
        </w:rPr>
        <w:footnoteRef/>
      </w:r>
      <w:r w:rsidRPr="008767D2">
        <w:tab/>
      </w:r>
      <w:r>
        <w:t xml:space="preserve">See </w:t>
      </w:r>
      <w:r w:rsidRPr="008767D2">
        <w:t xml:space="preserve">A/70/297, para. </w:t>
      </w:r>
      <w:r w:rsidRPr="00F271B9">
        <w:t>71.</w:t>
      </w:r>
    </w:p>
  </w:footnote>
  <w:footnote w:id="44">
    <w:p w:rsidR="008767D2" w:rsidRPr="00F271B9" w:rsidRDefault="008767D2" w:rsidP="008767D2">
      <w:pPr>
        <w:pStyle w:val="FootnoteText"/>
      </w:pPr>
      <w:r>
        <w:tab/>
      </w:r>
      <w:r w:rsidRPr="003F717B">
        <w:rPr>
          <w:rStyle w:val="FootnoteReference"/>
        </w:rPr>
        <w:footnoteRef/>
      </w:r>
      <w:r>
        <w:tab/>
        <w:t>Ibid</w:t>
      </w:r>
      <w:r w:rsidRPr="00F271B9">
        <w:t>.</w:t>
      </w:r>
    </w:p>
  </w:footnote>
  <w:footnote w:id="45">
    <w:p w:rsidR="008767D2" w:rsidRPr="00B85AF6" w:rsidRDefault="008767D2" w:rsidP="008767D2">
      <w:pPr>
        <w:pStyle w:val="FootnoteText"/>
      </w:pPr>
      <w:r>
        <w:tab/>
      </w:r>
      <w:r w:rsidRPr="003F717B">
        <w:rPr>
          <w:rStyle w:val="FootnoteReference"/>
        </w:rPr>
        <w:footnoteRef/>
      </w:r>
      <w:r>
        <w:tab/>
        <w:t>Convention on the Rights of Persons with Disabilities, art. 7 (3).</w:t>
      </w:r>
    </w:p>
  </w:footnote>
  <w:footnote w:id="46">
    <w:p w:rsidR="008767D2" w:rsidRPr="007173CC" w:rsidRDefault="008767D2" w:rsidP="008767D2">
      <w:pPr>
        <w:pStyle w:val="FootnoteText"/>
      </w:pPr>
      <w:r>
        <w:tab/>
      </w:r>
      <w:r w:rsidRPr="003F717B">
        <w:rPr>
          <w:rStyle w:val="FootnoteReference"/>
        </w:rPr>
        <w:footnoteRef/>
      </w:r>
      <w:r>
        <w:tab/>
        <w:t>See A</w:t>
      </w:r>
      <w:r w:rsidRPr="00B123D8">
        <w:t>/HRC/23/50</w:t>
      </w:r>
      <w:r>
        <w:t>, para. 31.</w:t>
      </w:r>
    </w:p>
  </w:footnote>
  <w:footnote w:id="47">
    <w:p w:rsidR="008767D2" w:rsidRPr="00F271B9" w:rsidRDefault="008767D2" w:rsidP="008767D2">
      <w:pPr>
        <w:pStyle w:val="FootnoteText"/>
      </w:pPr>
      <w:r>
        <w:tab/>
      </w:r>
      <w:r w:rsidRPr="003F717B">
        <w:rPr>
          <w:rStyle w:val="FootnoteReference"/>
        </w:rPr>
        <w:footnoteRef/>
      </w:r>
      <w:r w:rsidRPr="00F271B9">
        <w:rPr>
          <w:vertAlign w:val="superscript"/>
        </w:rPr>
        <w:tab/>
      </w:r>
      <w:r w:rsidRPr="00F271B9">
        <w:t xml:space="preserve">Anthony D’Amato, </w:t>
      </w:r>
      <w:r>
        <w:t xml:space="preserve">“Good faith”, </w:t>
      </w:r>
      <w:r w:rsidRPr="008767D2">
        <w:rPr>
          <w:i/>
          <w:iCs/>
        </w:rPr>
        <w:t>Encyclopedia of Public International Law</w:t>
      </w:r>
      <w:r w:rsidRPr="00F271B9">
        <w:t xml:space="preserve"> (1992), p. 599.</w:t>
      </w:r>
    </w:p>
  </w:footnote>
  <w:footnote w:id="48">
    <w:p w:rsidR="008767D2" w:rsidRPr="008767D2" w:rsidRDefault="008767D2" w:rsidP="008767D2">
      <w:pPr>
        <w:pStyle w:val="FootnoteText"/>
        <w:rPr>
          <w:lang w:val="en-GB"/>
        </w:rPr>
      </w:pPr>
      <w:r>
        <w:tab/>
      </w:r>
      <w:r w:rsidRPr="003F717B">
        <w:rPr>
          <w:rStyle w:val="FootnoteReference"/>
        </w:rPr>
        <w:footnoteRef/>
      </w:r>
      <w:r w:rsidRPr="008767D2">
        <w:rPr>
          <w:lang w:val="en-GB"/>
        </w:rPr>
        <w:tab/>
        <w:t>See CRPD/C/HUN/CO/1, para. 14.</w:t>
      </w:r>
    </w:p>
  </w:footnote>
  <w:footnote w:id="49">
    <w:p w:rsidR="008767D2" w:rsidRPr="00D14D69" w:rsidRDefault="008767D2" w:rsidP="008767D2">
      <w:pPr>
        <w:pStyle w:val="FootnoteText"/>
      </w:pPr>
      <w:r w:rsidRPr="008767D2">
        <w:rPr>
          <w:lang w:val="en-GB"/>
        </w:rPr>
        <w:tab/>
      </w:r>
      <w:r w:rsidRPr="003F717B">
        <w:rPr>
          <w:rStyle w:val="FootnoteReference"/>
        </w:rPr>
        <w:footnoteRef/>
      </w:r>
      <w:r w:rsidRPr="008767D2">
        <w:rPr>
          <w:lang w:val="en-GB"/>
        </w:rPr>
        <w:tab/>
        <w:t xml:space="preserve">See A/HRC/13/29, para. </w:t>
      </w:r>
      <w:r w:rsidRPr="00D14D69">
        <w:t>70.</w:t>
      </w:r>
    </w:p>
  </w:footnote>
  <w:footnote w:id="50">
    <w:p w:rsidR="008767D2" w:rsidRPr="00F271B9" w:rsidRDefault="008767D2" w:rsidP="008767D2">
      <w:pPr>
        <w:pStyle w:val="FootnoteText"/>
      </w:pPr>
      <w:r w:rsidRPr="00D14D69">
        <w:tab/>
      </w:r>
      <w:r w:rsidRPr="003F717B">
        <w:rPr>
          <w:rStyle w:val="FootnoteReference"/>
        </w:rPr>
        <w:footnoteRef/>
      </w:r>
      <w:r>
        <w:tab/>
      </w:r>
      <w:r w:rsidRPr="00F271B9">
        <w:t xml:space="preserve">OHCHR, </w:t>
      </w:r>
      <w:r>
        <w:t>“</w:t>
      </w:r>
      <w:r w:rsidRPr="00F271B9">
        <w:t>Strengthening the United Nations human rights treaty body system</w:t>
      </w:r>
      <w:r>
        <w:t>: a</w:t>
      </w:r>
      <w:r w:rsidRPr="00F271B9">
        <w:t xml:space="preserve"> report by the United Nations High Commissioner for Human Rights</w:t>
      </w:r>
      <w:r>
        <w:t>”</w:t>
      </w:r>
      <w:r w:rsidRPr="00F271B9">
        <w:t xml:space="preserve"> (2012); </w:t>
      </w:r>
      <w:r>
        <w:t xml:space="preserve">and </w:t>
      </w:r>
      <w:r w:rsidRPr="00F271B9">
        <w:t>Secretary-General</w:t>
      </w:r>
      <w:r>
        <w:t xml:space="preserve"> of the United Nations</w:t>
      </w:r>
      <w:r w:rsidRPr="00F271B9">
        <w:t xml:space="preserve">, </w:t>
      </w:r>
      <w:r>
        <w:t>“</w:t>
      </w:r>
      <w:r w:rsidRPr="00F271B9">
        <w:t>Strengthening the United Nations: an agenda for further change</w:t>
      </w:r>
      <w:r>
        <w:t>”</w:t>
      </w:r>
      <w:r w:rsidRPr="00F271B9">
        <w:t xml:space="preserv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2" w:rsidRPr="00CB1224" w:rsidRDefault="008767D2">
    <w:pPr>
      <w:pStyle w:val="Header"/>
    </w:pPr>
    <w:r>
      <w:t>A/HRC/31/62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2" w:rsidRPr="00CB1224" w:rsidRDefault="008767D2" w:rsidP="00CB1224">
    <w:pPr>
      <w:pStyle w:val="Header"/>
      <w:jc w:val="right"/>
    </w:pPr>
    <w:r>
      <w:t>A/HRC/31/62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1A7073"/>
    <w:multiLevelType w:val="multilevel"/>
    <w:tmpl w:val="937C9C4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82D359C"/>
    <w:multiLevelType w:val="hybridMultilevel"/>
    <w:tmpl w:val="DD5C8C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5">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6">
    <w:nsid w:val="53AC47CF"/>
    <w:multiLevelType w:val="hybridMultilevel"/>
    <w:tmpl w:val="90F8164C"/>
    <w:lvl w:ilvl="0" w:tplc="D362086C">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1C63F0F"/>
    <w:multiLevelType w:val="hybridMultilevel"/>
    <w:tmpl w:val="C540B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5"/>
  </w:num>
  <w:num w:numId="6">
    <w:abstractNumId w:val="3"/>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24"/>
    <w:rsid w:val="00006573"/>
    <w:rsid w:val="000077A7"/>
    <w:rsid w:val="00007F7F"/>
    <w:rsid w:val="00010A36"/>
    <w:rsid w:val="000139EA"/>
    <w:rsid w:val="000157D1"/>
    <w:rsid w:val="00022DB5"/>
    <w:rsid w:val="00023A42"/>
    <w:rsid w:val="00030F2F"/>
    <w:rsid w:val="000403D1"/>
    <w:rsid w:val="000449AA"/>
    <w:rsid w:val="00050F6B"/>
    <w:rsid w:val="00064D7C"/>
    <w:rsid w:val="00072C8C"/>
    <w:rsid w:val="00073E70"/>
    <w:rsid w:val="000876EB"/>
    <w:rsid w:val="00091419"/>
    <w:rsid w:val="000931C0"/>
    <w:rsid w:val="000A17B4"/>
    <w:rsid w:val="000A495A"/>
    <w:rsid w:val="000A6E9A"/>
    <w:rsid w:val="000B175B"/>
    <w:rsid w:val="000B3A0F"/>
    <w:rsid w:val="000B4A3B"/>
    <w:rsid w:val="000B73E4"/>
    <w:rsid w:val="000C65D2"/>
    <w:rsid w:val="000D1851"/>
    <w:rsid w:val="000D4DBB"/>
    <w:rsid w:val="000E0415"/>
    <w:rsid w:val="000E7AF4"/>
    <w:rsid w:val="000F39C8"/>
    <w:rsid w:val="00101004"/>
    <w:rsid w:val="00105646"/>
    <w:rsid w:val="00107CF4"/>
    <w:rsid w:val="0011016D"/>
    <w:rsid w:val="00112C40"/>
    <w:rsid w:val="00116057"/>
    <w:rsid w:val="00124719"/>
    <w:rsid w:val="00125F91"/>
    <w:rsid w:val="00125F92"/>
    <w:rsid w:val="00136A41"/>
    <w:rsid w:val="00146D32"/>
    <w:rsid w:val="001509BA"/>
    <w:rsid w:val="001545FE"/>
    <w:rsid w:val="00161CCC"/>
    <w:rsid w:val="00164009"/>
    <w:rsid w:val="00165513"/>
    <w:rsid w:val="00167E48"/>
    <w:rsid w:val="0018620C"/>
    <w:rsid w:val="001A5792"/>
    <w:rsid w:val="001B4B04"/>
    <w:rsid w:val="001C6663"/>
    <w:rsid w:val="001C7895"/>
    <w:rsid w:val="001D26DF"/>
    <w:rsid w:val="001D4770"/>
    <w:rsid w:val="001D4EA2"/>
    <w:rsid w:val="001D52DD"/>
    <w:rsid w:val="001D7102"/>
    <w:rsid w:val="001E1AE1"/>
    <w:rsid w:val="001E2790"/>
    <w:rsid w:val="00200E11"/>
    <w:rsid w:val="00211E0B"/>
    <w:rsid w:val="00211E72"/>
    <w:rsid w:val="00214047"/>
    <w:rsid w:val="0022130F"/>
    <w:rsid w:val="00225812"/>
    <w:rsid w:val="00232035"/>
    <w:rsid w:val="00233CF6"/>
    <w:rsid w:val="002358A0"/>
    <w:rsid w:val="00237785"/>
    <w:rsid w:val="002410DD"/>
    <w:rsid w:val="00241466"/>
    <w:rsid w:val="00246B61"/>
    <w:rsid w:val="00246C16"/>
    <w:rsid w:val="00252F20"/>
    <w:rsid w:val="00253D58"/>
    <w:rsid w:val="00254833"/>
    <w:rsid w:val="00257BAB"/>
    <w:rsid w:val="002616C0"/>
    <w:rsid w:val="00261B17"/>
    <w:rsid w:val="00274CF2"/>
    <w:rsid w:val="00275484"/>
    <w:rsid w:val="0027725F"/>
    <w:rsid w:val="00281DC4"/>
    <w:rsid w:val="00291158"/>
    <w:rsid w:val="002A09D7"/>
    <w:rsid w:val="002A362D"/>
    <w:rsid w:val="002A6EA7"/>
    <w:rsid w:val="002B2203"/>
    <w:rsid w:val="002C1FFF"/>
    <w:rsid w:val="002C21F0"/>
    <w:rsid w:val="002D037A"/>
    <w:rsid w:val="002D0CCA"/>
    <w:rsid w:val="002E4E75"/>
    <w:rsid w:val="002E516D"/>
    <w:rsid w:val="002F20E7"/>
    <w:rsid w:val="002F4920"/>
    <w:rsid w:val="003056E0"/>
    <w:rsid w:val="00306B8E"/>
    <w:rsid w:val="00310297"/>
    <w:rsid w:val="003107FA"/>
    <w:rsid w:val="00314E4B"/>
    <w:rsid w:val="00317977"/>
    <w:rsid w:val="0032286C"/>
    <w:rsid w:val="003229D8"/>
    <w:rsid w:val="003314D1"/>
    <w:rsid w:val="00335A2F"/>
    <w:rsid w:val="00337E6A"/>
    <w:rsid w:val="00341937"/>
    <w:rsid w:val="0035183E"/>
    <w:rsid w:val="00352C8D"/>
    <w:rsid w:val="00353463"/>
    <w:rsid w:val="0035463D"/>
    <w:rsid w:val="0036298D"/>
    <w:rsid w:val="00363754"/>
    <w:rsid w:val="00372BE2"/>
    <w:rsid w:val="0037748B"/>
    <w:rsid w:val="003828B1"/>
    <w:rsid w:val="003924B7"/>
    <w:rsid w:val="0039277A"/>
    <w:rsid w:val="003972E0"/>
    <w:rsid w:val="003975ED"/>
    <w:rsid w:val="003B1834"/>
    <w:rsid w:val="003B2890"/>
    <w:rsid w:val="003C2CC4"/>
    <w:rsid w:val="003C476C"/>
    <w:rsid w:val="003D2671"/>
    <w:rsid w:val="003D2688"/>
    <w:rsid w:val="003D2812"/>
    <w:rsid w:val="003D4B23"/>
    <w:rsid w:val="003D5C67"/>
    <w:rsid w:val="003D6B05"/>
    <w:rsid w:val="003E7918"/>
    <w:rsid w:val="003F5DDB"/>
    <w:rsid w:val="003F717B"/>
    <w:rsid w:val="00401B10"/>
    <w:rsid w:val="00402F37"/>
    <w:rsid w:val="00407471"/>
    <w:rsid w:val="004117FD"/>
    <w:rsid w:val="004243BD"/>
    <w:rsid w:val="00424C80"/>
    <w:rsid w:val="00427D06"/>
    <w:rsid w:val="004325CB"/>
    <w:rsid w:val="004434DB"/>
    <w:rsid w:val="0044503A"/>
    <w:rsid w:val="00446DE4"/>
    <w:rsid w:val="00447761"/>
    <w:rsid w:val="00451EC3"/>
    <w:rsid w:val="00454F98"/>
    <w:rsid w:val="00462322"/>
    <w:rsid w:val="00462742"/>
    <w:rsid w:val="004721B1"/>
    <w:rsid w:val="0047438D"/>
    <w:rsid w:val="00484FED"/>
    <w:rsid w:val="004859EC"/>
    <w:rsid w:val="00496A15"/>
    <w:rsid w:val="004A0339"/>
    <w:rsid w:val="004B0FFE"/>
    <w:rsid w:val="004B75D2"/>
    <w:rsid w:val="004C0550"/>
    <w:rsid w:val="004C7167"/>
    <w:rsid w:val="004D1140"/>
    <w:rsid w:val="004F55ED"/>
    <w:rsid w:val="00514681"/>
    <w:rsid w:val="00515C11"/>
    <w:rsid w:val="005171F7"/>
    <w:rsid w:val="0052176C"/>
    <w:rsid w:val="005261E5"/>
    <w:rsid w:val="00527E35"/>
    <w:rsid w:val="0053148B"/>
    <w:rsid w:val="00540ECA"/>
    <w:rsid w:val="005420F2"/>
    <w:rsid w:val="00542574"/>
    <w:rsid w:val="00542F69"/>
    <w:rsid w:val="005436AB"/>
    <w:rsid w:val="00546DBF"/>
    <w:rsid w:val="005515FA"/>
    <w:rsid w:val="005518EA"/>
    <w:rsid w:val="00551C8C"/>
    <w:rsid w:val="00553D76"/>
    <w:rsid w:val="005552B5"/>
    <w:rsid w:val="0056117B"/>
    <w:rsid w:val="005636E9"/>
    <w:rsid w:val="00571365"/>
    <w:rsid w:val="00574980"/>
    <w:rsid w:val="00577E64"/>
    <w:rsid w:val="005809E1"/>
    <w:rsid w:val="00581FAA"/>
    <w:rsid w:val="00591F9A"/>
    <w:rsid w:val="00592BA5"/>
    <w:rsid w:val="00593E46"/>
    <w:rsid w:val="005B3DB3"/>
    <w:rsid w:val="005B6E48"/>
    <w:rsid w:val="005C452E"/>
    <w:rsid w:val="005D03A0"/>
    <w:rsid w:val="005D3689"/>
    <w:rsid w:val="005D79B4"/>
    <w:rsid w:val="005E1712"/>
    <w:rsid w:val="005E20AE"/>
    <w:rsid w:val="005E52BD"/>
    <w:rsid w:val="00605596"/>
    <w:rsid w:val="00611FC4"/>
    <w:rsid w:val="00614E5D"/>
    <w:rsid w:val="006176FB"/>
    <w:rsid w:val="0062050B"/>
    <w:rsid w:val="00621227"/>
    <w:rsid w:val="00626E63"/>
    <w:rsid w:val="00632231"/>
    <w:rsid w:val="00640B26"/>
    <w:rsid w:val="00645B7A"/>
    <w:rsid w:val="00663EFC"/>
    <w:rsid w:val="00670741"/>
    <w:rsid w:val="006735C6"/>
    <w:rsid w:val="00674991"/>
    <w:rsid w:val="00680E93"/>
    <w:rsid w:val="00696B31"/>
    <w:rsid w:val="00696BD6"/>
    <w:rsid w:val="006A3024"/>
    <w:rsid w:val="006A4B35"/>
    <w:rsid w:val="006A59C6"/>
    <w:rsid w:val="006A6B9D"/>
    <w:rsid w:val="006A7392"/>
    <w:rsid w:val="006B3189"/>
    <w:rsid w:val="006B7D65"/>
    <w:rsid w:val="006C41B7"/>
    <w:rsid w:val="006D02B8"/>
    <w:rsid w:val="006D1EB8"/>
    <w:rsid w:val="006D6DA6"/>
    <w:rsid w:val="006E0CF2"/>
    <w:rsid w:val="006E2569"/>
    <w:rsid w:val="006E564B"/>
    <w:rsid w:val="006E67EC"/>
    <w:rsid w:val="006F13F0"/>
    <w:rsid w:val="006F2796"/>
    <w:rsid w:val="006F5035"/>
    <w:rsid w:val="007065EB"/>
    <w:rsid w:val="00712CDF"/>
    <w:rsid w:val="00720183"/>
    <w:rsid w:val="0072632A"/>
    <w:rsid w:val="007328D4"/>
    <w:rsid w:val="0074200B"/>
    <w:rsid w:val="00744487"/>
    <w:rsid w:val="00746BBA"/>
    <w:rsid w:val="007610C1"/>
    <w:rsid w:val="00761BE6"/>
    <w:rsid w:val="00766C36"/>
    <w:rsid w:val="00790060"/>
    <w:rsid w:val="007A4266"/>
    <w:rsid w:val="007A6296"/>
    <w:rsid w:val="007B1499"/>
    <w:rsid w:val="007B6BA5"/>
    <w:rsid w:val="007C1B62"/>
    <w:rsid w:val="007C3390"/>
    <w:rsid w:val="007C43C3"/>
    <w:rsid w:val="007C4F4B"/>
    <w:rsid w:val="007D2CDC"/>
    <w:rsid w:val="007D4CBE"/>
    <w:rsid w:val="007D5327"/>
    <w:rsid w:val="007D708C"/>
    <w:rsid w:val="007E28D6"/>
    <w:rsid w:val="007E62D8"/>
    <w:rsid w:val="007E7AC0"/>
    <w:rsid w:val="007F6611"/>
    <w:rsid w:val="007F6CC6"/>
    <w:rsid w:val="00801F90"/>
    <w:rsid w:val="008026C1"/>
    <w:rsid w:val="008155C3"/>
    <w:rsid w:val="008175E9"/>
    <w:rsid w:val="00820324"/>
    <w:rsid w:val="0082243E"/>
    <w:rsid w:val="008242D7"/>
    <w:rsid w:val="00826898"/>
    <w:rsid w:val="008344D1"/>
    <w:rsid w:val="0083741E"/>
    <w:rsid w:val="008520AB"/>
    <w:rsid w:val="00856CD2"/>
    <w:rsid w:val="0086149B"/>
    <w:rsid w:val="00861BC6"/>
    <w:rsid w:val="00865BF0"/>
    <w:rsid w:val="008672DC"/>
    <w:rsid w:val="00867D07"/>
    <w:rsid w:val="00870B67"/>
    <w:rsid w:val="00871FD5"/>
    <w:rsid w:val="008767D2"/>
    <w:rsid w:val="008979B1"/>
    <w:rsid w:val="008A2115"/>
    <w:rsid w:val="008A4919"/>
    <w:rsid w:val="008A6B25"/>
    <w:rsid w:val="008A6C4F"/>
    <w:rsid w:val="008A7BA0"/>
    <w:rsid w:val="008C03B9"/>
    <w:rsid w:val="008C1E4D"/>
    <w:rsid w:val="008C274B"/>
    <w:rsid w:val="008C2C02"/>
    <w:rsid w:val="008D4546"/>
    <w:rsid w:val="008D4A29"/>
    <w:rsid w:val="008D54DC"/>
    <w:rsid w:val="008E0E46"/>
    <w:rsid w:val="008E48B0"/>
    <w:rsid w:val="008F3082"/>
    <w:rsid w:val="0090452C"/>
    <w:rsid w:val="00905712"/>
    <w:rsid w:val="00907C3F"/>
    <w:rsid w:val="00914EE0"/>
    <w:rsid w:val="0091529D"/>
    <w:rsid w:val="0092237C"/>
    <w:rsid w:val="00926FEA"/>
    <w:rsid w:val="0093707B"/>
    <w:rsid w:val="00937127"/>
    <w:rsid w:val="009400EB"/>
    <w:rsid w:val="009427E3"/>
    <w:rsid w:val="00956D9B"/>
    <w:rsid w:val="00962439"/>
    <w:rsid w:val="009635F0"/>
    <w:rsid w:val="00963CBA"/>
    <w:rsid w:val="00964ACB"/>
    <w:rsid w:val="009654B7"/>
    <w:rsid w:val="009752BA"/>
    <w:rsid w:val="00991261"/>
    <w:rsid w:val="0099288E"/>
    <w:rsid w:val="009A0B83"/>
    <w:rsid w:val="009A78AE"/>
    <w:rsid w:val="009B23CD"/>
    <w:rsid w:val="009B3800"/>
    <w:rsid w:val="009B4C74"/>
    <w:rsid w:val="009D03D3"/>
    <w:rsid w:val="009D22AC"/>
    <w:rsid w:val="009D2EA7"/>
    <w:rsid w:val="009D30E0"/>
    <w:rsid w:val="009D50DB"/>
    <w:rsid w:val="009D6040"/>
    <w:rsid w:val="009E1C4E"/>
    <w:rsid w:val="009F03E9"/>
    <w:rsid w:val="009F0956"/>
    <w:rsid w:val="009F7D9C"/>
    <w:rsid w:val="00A0435A"/>
    <w:rsid w:val="00A04FD0"/>
    <w:rsid w:val="00A05E0B"/>
    <w:rsid w:val="00A06034"/>
    <w:rsid w:val="00A06852"/>
    <w:rsid w:val="00A12320"/>
    <w:rsid w:val="00A1427D"/>
    <w:rsid w:val="00A144D3"/>
    <w:rsid w:val="00A1723A"/>
    <w:rsid w:val="00A4044F"/>
    <w:rsid w:val="00A4249D"/>
    <w:rsid w:val="00A4634F"/>
    <w:rsid w:val="00A51CF3"/>
    <w:rsid w:val="00A5263A"/>
    <w:rsid w:val="00A609D1"/>
    <w:rsid w:val="00A60E73"/>
    <w:rsid w:val="00A70E0D"/>
    <w:rsid w:val="00A72933"/>
    <w:rsid w:val="00A72F22"/>
    <w:rsid w:val="00A7407C"/>
    <w:rsid w:val="00A748A6"/>
    <w:rsid w:val="00A85965"/>
    <w:rsid w:val="00A879A4"/>
    <w:rsid w:val="00A87E95"/>
    <w:rsid w:val="00A92E29"/>
    <w:rsid w:val="00A97E27"/>
    <w:rsid w:val="00AA4FAE"/>
    <w:rsid w:val="00AA7BA5"/>
    <w:rsid w:val="00AA7D96"/>
    <w:rsid w:val="00AB64DE"/>
    <w:rsid w:val="00AC4617"/>
    <w:rsid w:val="00AC71A9"/>
    <w:rsid w:val="00AD09E9"/>
    <w:rsid w:val="00AE618E"/>
    <w:rsid w:val="00AF0576"/>
    <w:rsid w:val="00AF35D9"/>
    <w:rsid w:val="00AF3829"/>
    <w:rsid w:val="00AF41FA"/>
    <w:rsid w:val="00B037F0"/>
    <w:rsid w:val="00B055B4"/>
    <w:rsid w:val="00B101CA"/>
    <w:rsid w:val="00B2327D"/>
    <w:rsid w:val="00B2718F"/>
    <w:rsid w:val="00B30179"/>
    <w:rsid w:val="00B3317B"/>
    <w:rsid w:val="00B334DC"/>
    <w:rsid w:val="00B33F2A"/>
    <w:rsid w:val="00B35E21"/>
    <w:rsid w:val="00B3631A"/>
    <w:rsid w:val="00B43D69"/>
    <w:rsid w:val="00B53013"/>
    <w:rsid w:val="00B6303D"/>
    <w:rsid w:val="00B65D83"/>
    <w:rsid w:val="00B67F5E"/>
    <w:rsid w:val="00B708E2"/>
    <w:rsid w:val="00B720B7"/>
    <w:rsid w:val="00B73E65"/>
    <w:rsid w:val="00B768CE"/>
    <w:rsid w:val="00B81E12"/>
    <w:rsid w:val="00B86F79"/>
    <w:rsid w:val="00B87110"/>
    <w:rsid w:val="00B97FA8"/>
    <w:rsid w:val="00BA347F"/>
    <w:rsid w:val="00BB5777"/>
    <w:rsid w:val="00BC1385"/>
    <w:rsid w:val="00BC5514"/>
    <w:rsid w:val="00BC7093"/>
    <w:rsid w:val="00BC74E9"/>
    <w:rsid w:val="00BD295F"/>
    <w:rsid w:val="00BE007C"/>
    <w:rsid w:val="00BE618E"/>
    <w:rsid w:val="00BF2D5D"/>
    <w:rsid w:val="00BF3883"/>
    <w:rsid w:val="00C0362F"/>
    <w:rsid w:val="00C05349"/>
    <w:rsid w:val="00C1032C"/>
    <w:rsid w:val="00C11301"/>
    <w:rsid w:val="00C12D38"/>
    <w:rsid w:val="00C24693"/>
    <w:rsid w:val="00C27938"/>
    <w:rsid w:val="00C35F0B"/>
    <w:rsid w:val="00C44E6D"/>
    <w:rsid w:val="00C463DD"/>
    <w:rsid w:val="00C54C31"/>
    <w:rsid w:val="00C57ED9"/>
    <w:rsid w:val="00C64458"/>
    <w:rsid w:val="00C65E02"/>
    <w:rsid w:val="00C67B01"/>
    <w:rsid w:val="00C745C3"/>
    <w:rsid w:val="00CA2A58"/>
    <w:rsid w:val="00CA3BDA"/>
    <w:rsid w:val="00CA3FEA"/>
    <w:rsid w:val="00CA4255"/>
    <w:rsid w:val="00CB0E54"/>
    <w:rsid w:val="00CB1224"/>
    <w:rsid w:val="00CC0B55"/>
    <w:rsid w:val="00CD166E"/>
    <w:rsid w:val="00CD6995"/>
    <w:rsid w:val="00CE1B64"/>
    <w:rsid w:val="00CE46E7"/>
    <w:rsid w:val="00CE4A8F"/>
    <w:rsid w:val="00CE5691"/>
    <w:rsid w:val="00CF0214"/>
    <w:rsid w:val="00CF18B2"/>
    <w:rsid w:val="00CF586F"/>
    <w:rsid w:val="00CF7D43"/>
    <w:rsid w:val="00D0091F"/>
    <w:rsid w:val="00D027C3"/>
    <w:rsid w:val="00D03A0E"/>
    <w:rsid w:val="00D04A15"/>
    <w:rsid w:val="00D0683D"/>
    <w:rsid w:val="00D11129"/>
    <w:rsid w:val="00D14080"/>
    <w:rsid w:val="00D14D69"/>
    <w:rsid w:val="00D2031B"/>
    <w:rsid w:val="00D22332"/>
    <w:rsid w:val="00D226FD"/>
    <w:rsid w:val="00D23702"/>
    <w:rsid w:val="00D23E45"/>
    <w:rsid w:val="00D25FE2"/>
    <w:rsid w:val="00D27DC3"/>
    <w:rsid w:val="00D32AD0"/>
    <w:rsid w:val="00D33819"/>
    <w:rsid w:val="00D35AFF"/>
    <w:rsid w:val="00D4044B"/>
    <w:rsid w:val="00D408C6"/>
    <w:rsid w:val="00D41F57"/>
    <w:rsid w:val="00D43252"/>
    <w:rsid w:val="00D446EC"/>
    <w:rsid w:val="00D550F9"/>
    <w:rsid w:val="00D572B0"/>
    <w:rsid w:val="00D62E90"/>
    <w:rsid w:val="00D713C8"/>
    <w:rsid w:val="00D73B7D"/>
    <w:rsid w:val="00D76BE5"/>
    <w:rsid w:val="00D77B9E"/>
    <w:rsid w:val="00D830F3"/>
    <w:rsid w:val="00D978C6"/>
    <w:rsid w:val="00DA67AD"/>
    <w:rsid w:val="00DB18CE"/>
    <w:rsid w:val="00DB5341"/>
    <w:rsid w:val="00DC4679"/>
    <w:rsid w:val="00DD7F67"/>
    <w:rsid w:val="00DE3EC0"/>
    <w:rsid w:val="00DE4204"/>
    <w:rsid w:val="00DE6391"/>
    <w:rsid w:val="00E11593"/>
    <w:rsid w:val="00E12B6B"/>
    <w:rsid w:val="00E130AB"/>
    <w:rsid w:val="00E14559"/>
    <w:rsid w:val="00E14CD0"/>
    <w:rsid w:val="00E178B8"/>
    <w:rsid w:val="00E23395"/>
    <w:rsid w:val="00E24D1A"/>
    <w:rsid w:val="00E31C35"/>
    <w:rsid w:val="00E339E8"/>
    <w:rsid w:val="00E347A6"/>
    <w:rsid w:val="00E406AC"/>
    <w:rsid w:val="00E40F58"/>
    <w:rsid w:val="00E438D9"/>
    <w:rsid w:val="00E45BC5"/>
    <w:rsid w:val="00E4674F"/>
    <w:rsid w:val="00E52AE1"/>
    <w:rsid w:val="00E52FB1"/>
    <w:rsid w:val="00E55EE4"/>
    <w:rsid w:val="00E5644E"/>
    <w:rsid w:val="00E629C8"/>
    <w:rsid w:val="00E67638"/>
    <w:rsid w:val="00E7260F"/>
    <w:rsid w:val="00E806EE"/>
    <w:rsid w:val="00E817AF"/>
    <w:rsid w:val="00E828CE"/>
    <w:rsid w:val="00E90539"/>
    <w:rsid w:val="00E96630"/>
    <w:rsid w:val="00E97449"/>
    <w:rsid w:val="00EA298C"/>
    <w:rsid w:val="00EA45EF"/>
    <w:rsid w:val="00EB0FB9"/>
    <w:rsid w:val="00EB71E0"/>
    <w:rsid w:val="00ED0CA9"/>
    <w:rsid w:val="00ED7A2A"/>
    <w:rsid w:val="00EE6CE2"/>
    <w:rsid w:val="00EF1D7F"/>
    <w:rsid w:val="00EF239E"/>
    <w:rsid w:val="00EF5BDB"/>
    <w:rsid w:val="00F053B4"/>
    <w:rsid w:val="00F05D2F"/>
    <w:rsid w:val="00F07FD9"/>
    <w:rsid w:val="00F1259D"/>
    <w:rsid w:val="00F14F46"/>
    <w:rsid w:val="00F23933"/>
    <w:rsid w:val="00F24119"/>
    <w:rsid w:val="00F271B9"/>
    <w:rsid w:val="00F33851"/>
    <w:rsid w:val="00F357AE"/>
    <w:rsid w:val="00F40E75"/>
    <w:rsid w:val="00F42CD9"/>
    <w:rsid w:val="00F437EA"/>
    <w:rsid w:val="00F52936"/>
    <w:rsid w:val="00F574ED"/>
    <w:rsid w:val="00F57FC5"/>
    <w:rsid w:val="00F61BB8"/>
    <w:rsid w:val="00F677CB"/>
    <w:rsid w:val="00F704EC"/>
    <w:rsid w:val="00F75BE9"/>
    <w:rsid w:val="00F77B58"/>
    <w:rsid w:val="00F77E62"/>
    <w:rsid w:val="00F86E50"/>
    <w:rsid w:val="00F91BCF"/>
    <w:rsid w:val="00F92B5F"/>
    <w:rsid w:val="00F95372"/>
    <w:rsid w:val="00F973B2"/>
    <w:rsid w:val="00FA0732"/>
    <w:rsid w:val="00FA2EF8"/>
    <w:rsid w:val="00FA7DF3"/>
    <w:rsid w:val="00FB0EB6"/>
    <w:rsid w:val="00FB29B1"/>
    <w:rsid w:val="00FB6626"/>
    <w:rsid w:val="00FC2BA5"/>
    <w:rsid w:val="00FC68B7"/>
    <w:rsid w:val="00FD1249"/>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Normal Indent" w:uiPriority="9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F717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F717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18620C"/>
    <w:rPr>
      <w:b/>
      <w:sz w:val="28"/>
      <w:lang w:eastAsia="en-US"/>
    </w:rPr>
  </w:style>
  <w:style w:type="paragraph" w:styleId="NormalWeb">
    <w:name w:val="Normal (Web)"/>
    <w:basedOn w:val="Normal"/>
    <w:uiPriority w:val="99"/>
    <w:unhideWhenUsed/>
    <w:rsid w:val="0018620C"/>
    <w:pPr>
      <w:suppressAutoHyphens w:val="0"/>
      <w:spacing w:before="100" w:beforeAutospacing="1" w:after="100" w:afterAutospacing="1" w:line="240" w:lineRule="auto"/>
    </w:pPr>
    <w:rPr>
      <w:sz w:val="24"/>
      <w:szCs w:val="24"/>
      <w:lang w:val="es-AR" w:eastAsia="es-AR"/>
    </w:rPr>
  </w:style>
  <w:style w:type="character" w:customStyle="1" w:styleId="apple-converted-space">
    <w:name w:val="apple-converted-space"/>
    <w:basedOn w:val="DefaultParagraphFont"/>
    <w:rsid w:val="0018620C"/>
  </w:style>
  <w:style w:type="paragraph" w:styleId="ListParagraph">
    <w:name w:val="List Paragraph"/>
    <w:basedOn w:val="Normal"/>
    <w:uiPriority w:val="34"/>
    <w:qFormat/>
    <w:rsid w:val="0018620C"/>
    <w:pPr>
      <w:suppressAutoHyphens w:val="0"/>
      <w:spacing w:after="200" w:line="276" w:lineRule="auto"/>
      <w:ind w:left="720"/>
      <w:contextualSpacing/>
    </w:pPr>
    <w:rPr>
      <w:rFonts w:ascii="Calibri" w:hAnsi="Calibri"/>
      <w:sz w:val="22"/>
      <w:szCs w:val="22"/>
      <w:lang w:eastAsia="en-GB"/>
    </w:rPr>
  </w:style>
  <w:style w:type="character" w:styleId="CommentReference">
    <w:name w:val="annotation reference"/>
    <w:uiPriority w:val="99"/>
    <w:unhideWhenUsed/>
    <w:rsid w:val="0018620C"/>
    <w:rPr>
      <w:sz w:val="16"/>
      <w:szCs w:val="16"/>
    </w:rPr>
  </w:style>
  <w:style w:type="paragraph" w:styleId="CommentText">
    <w:name w:val="annotation text"/>
    <w:basedOn w:val="Normal"/>
    <w:link w:val="CommentTextChar"/>
    <w:uiPriority w:val="99"/>
    <w:unhideWhenUsed/>
    <w:rsid w:val="0018620C"/>
    <w:pPr>
      <w:suppressAutoHyphens w:val="0"/>
      <w:spacing w:after="200" w:line="240" w:lineRule="auto"/>
    </w:pPr>
    <w:rPr>
      <w:rFonts w:ascii="Calibri" w:hAnsi="Calibri"/>
      <w:lang w:eastAsia="en-GB"/>
    </w:rPr>
  </w:style>
  <w:style w:type="character" w:customStyle="1" w:styleId="CommentTextChar">
    <w:name w:val="Comment Text Char"/>
    <w:link w:val="CommentText"/>
    <w:uiPriority w:val="99"/>
    <w:rsid w:val="0018620C"/>
    <w:rPr>
      <w:rFonts w:ascii="Calibri" w:hAnsi="Calibri"/>
    </w:rPr>
  </w:style>
  <w:style w:type="paragraph" w:styleId="CommentSubject">
    <w:name w:val="annotation subject"/>
    <w:basedOn w:val="CommentText"/>
    <w:next w:val="CommentText"/>
    <w:link w:val="CommentSubjectChar"/>
    <w:uiPriority w:val="99"/>
    <w:unhideWhenUsed/>
    <w:rsid w:val="0018620C"/>
    <w:rPr>
      <w:b/>
      <w:bCs/>
    </w:rPr>
  </w:style>
  <w:style w:type="character" w:customStyle="1" w:styleId="CommentSubjectChar">
    <w:name w:val="Comment Subject Char"/>
    <w:link w:val="CommentSubject"/>
    <w:uiPriority w:val="99"/>
    <w:rsid w:val="0018620C"/>
    <w:rPr>
      <w:rFonts w:ascii="Calibri" w:hAnsi="Calibri"/>
      <w:b/>
      <w:bCs/>
    </w:rPr>
  </w:style>
  <w:style w:type="paragraph" w:styleId="BalloonText">
    <w:name w:val="Balloon Text"/>
    <w:basedOn w:val="Normal"/>
    <w:link w:val="BalloonTextChar"/>
    <w:uiPriority w:val="99"/>
    <w:unhideWhenUsed/>
    <w:rsid w:val="0018620C"/>
    <w:pPr>
      <w:suppressAutoHyphens w:val="0"/>
      <w:spacing w:line="240" w:lineRule="auto"/>
    </w:pPr>
    <w:rPr>
      <w:rFonts w:ascii="Tahoma" w:hAnsi="Tahoma" w:cs="Tahoma"/>
      <w:sz w:val="16"/>
      <w:szCs w:val="16"/>
      <w:lang w:eastAsia="en-GB"/>
    </w:rPr>
  </w:style>
  <w:style w:type="character" w:customStyle="1" w:styleId="BalloonTextChar">
    <w:name w:val="Balloon Text Char"/>
    <w:link w:val="BalloonText"/>
    <w:uiPriority w:val="99"/>
    <w:rsid w:val="0018620C"/>
    <w:rPr>
      <w:rFonts w:ascii="Tahoma" w:hAnsi="Tahoma" w:cs="Tahoma"/>
      <w:sz w:val="16"/>
      <w:szCs w:val="16"/>
    </w:rPr>
  </w:style>
  <w:style w:type="paragraph" w:customStyle="1" w:styleId="Default">
    <w:name w:val="Default"/>
    <w:rsid w:val="0018620C"/>
    <w:pPr>
      <w:autoSpaceDE w:val="0"/>
      <w:autoSpaceDN w:val="0"/>
      <w:adjustRightInd w:val="0"/>
      <w:spacing w:after="200" w:line="276" w:lineRule="auto"/>
    </w:pPr>
    <w:rPr>
      <w:color w:val="000000"/>
      <w:sz w:val="24"/>
      <w:szCs w:val="24"/>
      <w:lang w:val="es-AR" w:eastAsia="en-US"/>
    </w:rPr>
  </w:style>
  <w:style w:type="character" w:customStyle="1" w:styleId="FootnoteTextChar">
    <w:name w:val="Footnote Text Char"/>
    <w:aliases w:val="5_G Char"/>
    <w:link w:val="FootnoteText"/>
    <w:rsid w:val="0018620C"/>
    <w:rPr>
      <w:rFonts w:eastAsia="SimSun"/>
      <w:sz w:val="18"/>
      <w:lang w:val="en-US" w:eastAsia="zh-CN"/>
    </w:rPr>
  </w:style>
  <w:style w:type="character" w:customStyle="1" w:styleId="A6">
    <w:name w:val="A6"/>
    <w:uiPriority w:val="99"/>
    <w:rsid w:val="0018620C"/>
    <w:rPr>
      <w:rFonts w:cs="Sabon MT"/>
      <w:color w:val="000000"/>
      <w:sz w:val="11"/>
      <w:szCs w:val="11"/>
    </w:rPr>
  </w:style>
  <w:style w:type="paragraph" w:customStyle="1" w:styleId="Pa51">
    <w:name w:val="Pa5+1"/>
    <w:basedOn w:val="Default"/>
    <w:next w:val="Default"/>
    <w:uiPriority w:val="99"/>
    <w:rsid w:val="0018620C"/>
    <w:pPr>
      <w:spacing w:line="201" w:lineRule="atLeast"/>
    </w:pPr>
    <w:rPr>
      <w:rFonts w:ascii="Sabon MT" w:hAnsi="Sabon MT"/>
      <w:color w:val="auto"/>
    </w:rPr>
  </w:style>
  <w:style w:type="character" w:customStyle="1" w:styleId="A11">
    <w:name w:val="A1+1"/>
    <w:uiPriority w:val="99"/>
    <w:rsid w:val="0018620C"/>
    <w:rPr>
      <w:rFonts w:cs="Sabon MT"/>
      <w:color w:val="000000"/>
      <w:sz w:val="20"/>
      <w:szCs w:val="20"/>
    </w:rPr>
  </w:style>
  <w:style w:type="character" w:styleId="Emphasis">
    <w:name w:val="Emphasis"/>
    <w:uiPriority w:val="20"/>
    <w:qFormat/>
    <w:rsid w:val="0018620C"/>
    <w:rPr>
      <w:b/>
      <w:bCs/>
      <w:i/>
      <w:iCs/>
      <w:spacing w:val="10"/>
      <w:bdr w:val="none" w:sz="0" w:space="0" w:color="auto"/>
      <w:shd w:val="clear" w:color="auto" w:fill="auto"/>
    </w:rPr>
  </w:style>
  <w:style w:type="character" w:customStyle="1" w:styleId="Heading1Char">
    <w:name w:val="Heading 1 Char"/>
    <w:aliases w:val="Table_G Char"/>
    <w:link w:val="Heading1"/>
    <w:uiPriority w:val="1"/>
    <w:rsid w:val="0018620C"/>
    <w:rPr>
      <w:lang w:eastAsia="en-US"/>
    </w:rPr>
  </w:style>
  <w:style w:type="character" w:customStyle="1" w:styleId="Heading2Char">
    <w:name w:val="Heading 2 Char"/>
    <w:link w:val="Heading2"/>
    <w:uiPriority w:val="1"/>
    <w:rsid w:val="0018620C"/>
    <w:rPr>
      <w:lang w:eastAsia="en-US"/>
    </w:rPr>
  </w:style>
  <w:style w:type="character" w:customStyle="1" w:styleId="Heading3Char">
    <w:name w:val="Heading 3 Char"/>
    <w:link w:val="Heading3"/>
    <w:uiPriority w:val="1"/>
    <w:rsid w:val="0018620C"/>
    <w:rPr>
      <w:lang w:eastAsia="en-US"/>
    </w:rPr>
  </w:style>
  <w:style w:type="character" w:customStyle="1" w:styleId="Heading4Char">
    <w:name w:val="Heading 4 Char"/>
    <w:link w:val="Heading4"/>
    <w:uiPriority w:val="9"/>
    <w:rsid w:val="0018620C"/>
    <w:rPr>
      <w:lang w:eastAsia="en-US"/>
    </w:rPr>
  </w:style>
  <w:style w:type="character" w:customStyle="1" w:styleId="Heading5Char">
    <w:name w:val="Heading 5 Char"/>
    <w:link w:val="Heading5"/>
    <w:uiPriority w:val="9"/>
    <w:rsid w:val="0018620C"/>
    <w:rPr>
      <w:lang w:eastAsia="en-US"/>
    </w:rPr>
  </w:style>
  <w:style w:type="character" w:customStyle="1" w:styleId="Heading6Char">
    <w:name w:val="Heading 6 Char"/>
    <w:link w:val="Heading6"/>
    <w:uiPriority w:val="9"/>
    <w:rsid w:val="0018620C"/>
    <w:rPr>
      <w:lang w:eastAsia="en-US"/>
    </w:rPr>
  </w:style>
  <w:style w:type="character" w:customStyle="1" w:styleId="Heading7Char">
    <w:name w:val="Heading 7 Char"/>
    <w:link w:val="Heading7"/>
    <w:uiPriority w:val="9"/>
    <w:rsid w:val="0018620C"/>
    <w:rPr>
      <w:lang w:eastAsia="en-US"/>
    </w:rPr>
  </w:style>
  <w:style w:type="character" w:customStyle="1" w:styleId="Heading8Char">
    <w:name w:val="Heading 8 Char"/>
    <w:link w:val="Heading8"/>
    <w:uiPriority w:val="9"/>
    <w:rsid w:val="0018620C"/>
    <w:rPr>
      <w:lang w:eastAsia="en-US"/>
    </w:rPr>
  </w:style>
  <w:style w:type="character" w:customStyle="1" w:styleId="Heading9Char">
    <w:name w:val="Heading 9 Char"/>
    <w:link w:val="Heading9"/>
    <w:uiPriority w:val="9"/>
    <w:rsid w:val="0018620C"/>
    <w:rPr>
      <w:lang w:eastAsia="en-US"/>
    </w:rPr>
  </w:style>
  <w:style w:type="paragraph" w:styleId="NormalIndent">
    <w:name w:val="Normal Indent"/>
    <w:basedOn w:val="Normal"/>
    <w:uiPriority w:val="99"/>
    <w:unhideWhenUsed/>
    <w:rsid w:val="0018620C"/>
    <w:pPr>
      <w:suppressAutoHyphens w:val="0"/>
      <w:spacing w:after="200" w:line="276" w:lineRule="auto"/>
      <w:ind w:left="708"/>
    </w:pPr>
    <w:rPr>
      <w:rFonts w:ascii="Calibri" w:hAnsi="Calibri"/>
      <w:sz w:val="22"/>
      <w:szCs w:val="22"/>
      <w:lang w:eastAsia="en-GB"/>
    </w:rPr>
  </w:style>
  <w:style w:type="paragraph" w:customStyle="1" w:styleId="Textbody">
    <w:name w:val="Text body"/>
    <w:basedOn w:val="Normal"/>
    <w:rsid w:val="0018620C"/>
    <w:pPr>
      <w:widowControl w:val="0"/>
      <w:autoSpaceDN w:val="0"/>
      <w:spacing w:after="120" w:line="240" w:lineRule="auto"/>
      <w:textAlignment w:val="baseline"/>
    </w:pPr>
    <w:rPr>
      <w:rFonts w:eastAsia="SimSun" w:cs="Mangal"/>
      <w:kern w:val="3"/>
      <w:sz w:val="24"/>
      <w:szCs w:val="24"/>
      <w:lang w:eastAsia="zh-CN" w:bidi="hi-IN"/>
    </w:rPr>
  </w:style>
  <w:style w:type="numbering" w:customStyle="1" w:styleId="Style1">
    <w:name w:val="Style1"/>
    <w:uiPriority w:val="99"/>
    <w:rsid w:val="0018620C"/>
    <w:pPr>
      <w:numPr>
        <w:numId w:val="3"/>
      </w:numPr>
    </w:pPr>
  </w:style>
  <w:style w:type="character" w:customStyle="1" w:styleId="meta-author">
    <w:name w:val="meta-author"/>
    <w:basedOn w:val="DefaultParagraphFont"/>
    <w:rsid w:val="0018620C"/>
  </w:style>
  <w:style w:type="character" w:customStyle="1" w:styleId="maintitle">
    <w:name w:val="maintitle"/>
    <w:basedOn w:val="DefaultParagraphFont"/>
    <w:rsid w:val="0018620C"/>
  </w:style>
  <w:style w:type="character" w:customStyle="1" w:styleId="HeaderChar">
    <w:name w:val="Header Char"/>
    <w:aliases w:val="6_G Char"/>
    <w:link w:val="Header"/>
    <w:uiPriority w:val="99"/>
    <w:rsid w:val="0018620C"/>
    <w:rPr>
      <w:b/>
      <w:sz w:val="18"/>
      <w:lang w:eastAsia="en-US"/>
    </w:rPr>
  </w:style>
  <w:style w:type="character" w:customStyle="1" w:styleId="FooterChar">
    <w:name w:val="Footer Char"/>
    <w:aliases w:val="3_G Char"/>
    <w:link w:val="Footer"/>
    <w:uiPriority w:val="99"/>
    <w:rsid w:val="0018620C"/>
    <w:rPr>
      <w:sz w:val="16"/>
      <w:lang w:eastAsia="en-US"/>
    </w:rPr>
  </w:style>
  <w:style w:type="paragraph" w:customStyle="1" w:styleId="Biblio">
    <w:name w:val="Biblio"/>
    <w:basedOn w:val="Normal"/>
    <w:rsid w:val="0018620C"/>
    <w:pPr>
      <w:suppressAutoHyphens w:val="0"/>
      <w:autoSpaceDE w:val="0"/>
      <w:autoSpaceDN w:val="0"/>
      <w:adjustRightInd w:val="0"/>
      <w:spacing w:before="120" w:line="240" w:lineRule="auto"/>
      <w:ind w:left="567" w:hanging="567"/>
      <w:jc w:val="both"/>
    </w:pPr>
    <w:rPr>
      <w:rFonts w:ascii="Arial" w:hAnsi="Arial"/>
      <w:sz w:val="22"/>
      <w:lang w:eastAsia="fr-FR"/>
    </w:rPr>
  </w:style>
  <w:style w:type="paragraph" w:styleId="Title">
    <w:name w:val="Title"/>
    <w:basedOn w:val="Normal"/>
    <w:next w:val="Normal"/>
    <w:link w:val="TitleChar"/>
    <w:uiPriority w:val="10"/>
    <w:qFormat/>
    <w:rsid w:val="0018620C"/>
    <w:pPr>
      <w:pBdr>
        <w:bottom w:val="single" w:sz="4" w:space="1" w:color="auto"/>
      </w:pBdr>
      <w:suppressAutoHyphens w:val="0"/>
      <w:spacing w:after="200" w:line="240" w:lineRule="auto"/>
      <w:contextualSpacing/>
    </w:pPr>
    <w:rPr>
      <w:rFonts w:ascii="Cambria" w:hAnsi="Cambria"/>
      <w:spacing w:val="5"/>
      <w:sz w:val="52"/>
      <w:szCs w:val="52"/>
      <w:lang w:eastAsia="en-GB"/>
    </w:rPr>
  </w:style>
  <w:style w:type="character" w:customStyle="1" w:styleId="TitleChar">
    <w:name w:val="Title Char"/>
    <w:link w:val="Title"/>
    <w:uiPriority w:val="10"/>
    <w:rsid w:val="0018620C"/>
    <w:rPr>
      <w:rFonts w:ascii="Cambria" w:hAnsi="Cambria"/>
      <w:spacing w:val="5"/>
      <w:sz w:val="52"/>
      <w:szCs w:val="52"/>
    </w:rPr>
  </w:style>
  <w:style w:type="character" w:styleId="Strong">
    <w:name w:val="Strong"/>
    <w:uiPriority w:val="22"/>
    <w:qFormat/>
    <w:rsid w:val="0018620C"/>
    <w:rPr>
      <w:b/>
      <w:bCs/>
    </w:rPr>
  </w:style>
  <w:style w:type="character" w:customStyle="1" w:styleId="LienInternet">
    <w:name w:val="Lien Internet"/>
    <w:rsid w:val="0018620C"/>
    <w:rPr>
      <w:color w:val="000080"/>
      <w:u w:val="single"/>
    </w:rPr>
  </w:style>
  <w:style w:type="paragraph" w:styleId="Revision">
    <w:name w:val="Revision"/>
    <w:hidden/>
    <w:uiPriority w:val="99"/>
    <w:semiHidden/>
    <w:rsid w:val="0018620C"/>
    <w:pPr>
      <w:spacing w:after="200" w:line="276" w:lineRule="auto"/>
    </w:pPr>
    <w:rPr>
      <w:rFonts w:ascii="Calibri" w:hAnsi="Calibri"/>
      <w:sz w:val="22"/>
      <w:szCs w:val="22"/>
      <w:lang w:val="en-US" w:eastAsia="en-US"/>
    </w:rPr>
  </w:style>
  <w:style w:type="character" w:customStyle="1" w:styleId="st">
    <w:name w:val="st"/>
    <w:basedOn w:val="DefaultParagraphFont"/>
    <w:rsid w:val="0018620C"/>
  </w:style>
  <w:style w:type="character" w:customStyle="1" w:styleId="il">
    <w:name w:val="il"/>
    <w:basedOn w:val="DefaultParagraphFont"/>
    <w:rsid w:val="0018620C"/>
  </w:style>
  <w:style w:type="paragraph" w:customStyle="1" w:styleId="Pa8">
    <w:name w:val="Pa8"/>
    <w:basedOn w:val="Default"/>
    <w:next w:val="Default"/>
    <w:uiPriority w:val="99"/>
    <w:rsid w:val="0018620C"/>
    <w:pPr>
      <w:spacing w:line="211" w:lineRule="atLeast"/>
    </w:pPr>
    <w:rPr>
      <w:rFonts w:ascii="Cambria" w:hAnsi="Cambria" w:cs="Arial"/>
      <w:color w:val="auto"/>
      <w:lang w:val="en-GB"/>
    </w:rPr>
  </w:style>
  <w:style w:type="paragraph" w:customStyle="1" w:styleId="Pa0">
    <w:name w:val="Pa0"/>
    <w:basedOn w:val="Default"/>
    <w:next w:val="Default"/>
    <w:uiPriority w:val="99"/>
    <w:rsid w:val="0018620C"/>
    <w:pPr>
      <w:spacing w:line="721" w:lineRule="atLeast"/>
    </w:pPr>
    <w:rPr>
      <w:rFonts w:ascii="Open Sans Light" w:hAnsi="Open Sans Light"/>
      <w:color w:val="auto"/>
      <w:lang w:val="en-GB" w:eastAsia="en-GB"/>
    </w:rPr>
  </w:style>
  <w:style w:type="character" w:customStyle="1" w:styleId="A1">
    <w:name w:val="A1"/>
    <w:uiPriority w:val="99"/>
    <w:rsid w:val="0018620C"/>
    <w:rPr>
      <w:rFonts w:cs="Open Sans Light"/>
      <w:color w:val="000000"/>
      <w:sz w:val="70"/>
      <w:szCs w:val="70"/>
    </w:rPr>
  </w:style>
  <w:style w:type="paragraph" w:customStyle="1" w:styleId="Pa1">
    <w:name w:val="Pa1"/>
    <w:basedOn w:val="Default"/>
    <w:next w:val="Default"/>
    <w:uiPriority w:val="99"/>
    <w:rsid w:val="0018620C"/>
    <w:pPr>
      <w:spacing w:line="241" w:lineRule="atLeast"/>
    </w:pPr>
    <w:rPr>
      <w:rFonts w:ascii="Helvetica 55 Roman" w:hAnsi="Helvetica 55 Roman"/>
      <w:color w:val="auto"/>
      <w:lang w:val="en-GB" w:eastAsia="en-GB"/>
    </w:rPr>
  </w:style>
  <w:style w:type="character" w:customStyle="1" w:styleId="A2">
    <w:name w:val="A2"/>
    <w:uiPriority w:val="99"/>
    <w:rsid w:val="0018620C"/>
    <w:rPr>
      <w:rFonts w:ascii="Helvetica" w:hAnsi="Helvetica" w:cs="Helvetica"/>
      <w:b/>
      <w:bCs/>
      <w:color w:val="000000"/>
      <w:sz w:val="36"/>
      <w:szCs w:val="36"/>
    </w:rPr>
  </w:style>
  <w:style w:type="character" w:customStyle="1" w:styleId="A0">
    <w:name w:val="A0"/>
    <w:uiPriority w:val="99"/>
    <w:rsid w:val="0018620C"/>
    <w:rPr>
      <w:rFonts w:cs="Helvetica 55 Roman"/>
      <w:b/>
      <w:bCs/>
      <w:color w:val="000000"/>
      <w:sz w:val="20"/>
      <w:szCs w:val="20"/>
    </w:rPr>
  </w:style>
  <w:style w:type="character" w:customStyle="1" w:styleId="A9">
    <w:name w:val="A9"/>
    <w:uiPriority w:val="99"/>
    <w:rsid w:val="0018620C"/>
    <w:rPr>
      <w:rFonts w:cs="Calibri"/>
      <w:i/>
      <w:iCs/>
      <w:color w:val="000000"/>
      <w:sz w:val="16"/>
      <w:szCs w:val="16"/>
    </w:rPr>
  </w:style>
  <w:style w:type="character" w:customStyle="1" w:styleId="A4">
    <w:name w:val="A4"/>
    <w:uiPriority w:val="99"/>
    <w:rsid w:val="0018620C"/>
    <w:rPr>
      <w:rFonts w:cs="Corbel"/>
      <w:color w:val="000000"/>
      <w:sz w:val="22"/>
      <w:szCs w:val="22"/>
    </w:rPr>
  </w:style>
  <w:style w:type="paragraph" w:styleId="TOC2">
    <w:name w:val="toc 2"/>
    <w:basedOn w:val="Normal"/>
    <w:next w:val="Normal"/>
    <w:autoRedefine/>
    <w:uiPriority w:val="39"/>
    <w:unhideWhenUsed/>
    <w:rsid w:val="0018620C"/>
    <w:pPr>
      <w:suppressAutoHyphens w:val="0"/>
      <w:spacing w:after="100" w:line="276" w:lineRule="auto"/>
      <w:ind w:left="220"/>
    </w:pPr>
    <w:rPr>
      <w:rFonts w:ascii="Calibri" w:hAnsi="Calibri"/>
      <w:sz w:val="22"/>
      <w:szCs w:val="22"/>
      <w:lang w:eastAsia="en-GB"/>
    </w:rPr>
  </w:style>
  <w:style w:type="paragraph" w:styleId="TOCHeading">
    <w:name w:val="TOC Heading"/>
    <w:basedOn w:val="Heading1"/>
    <w:next w:val="Normal"/>
    <w:uiPriority w:val="39"/>
    <w:semiHidden/>
    <w:unhideWhenUsed/>
    <w:qFormat/>
    <w:rsid w:val="0018620C"/>
    <w:pPr>
      <w:suppressAutoHyphens w:val="0"/>
      <w:spacing w:before="480" w:line="276" w:lineRule="auto"/>
      <w:ind w:left="0"/>
      <w:contextualSpacing/>
      <w:outlineLvl w:val="9"/>
    </w:pPr>
    <w:rPr>
      <w:rFonts w:ascii="Cambria" w:hAnsi="Cambria"/>
      <w:b/>
      <w:bCs/>
      <w:sz w:val="28"/>
      <w:szCs w:val="28"/>
      <w:lang w:eastAsia="en-GB" w:bidi="en-US"/>
    </w:rPr>
  </w:style>
  <w:style w:type="paragraph" w:styleId="Subtitle">
    <w:name w:val="Subtitle"/>
    <w:basedOn w:val="Normal"/>
    <w:next w:val="Normal"/>
    <w:link w:val="SubtitleChar"/>
    <w:uiPriority w:val="11"/>
    <w:qFormat/>
    <w:rsid w:val="0018620C"/>
    <w:pPr>
      <w:suppressAutoHyphens w:val="0"/>
      <w:spacing w:after="600" w:line="276" w:lineRule="auto"/>
    </w:pPr>
    <w:rPr>
      <w:rFonts w:ascii="Cambria" w:hAnsi="Cambria"/>
      <w:i/>
      <w:iCs/>
      <w:spacing w:val="13"/>
      <w:sz w:val="24"/>
      <w:szCs w:val="24"/>
      <w:lang w:eastAsia="en-GB"/>
    </w:rPr>
  </w:style>
  <w:style w:type="character" w:customStyle="1" w:styleId="SubtitleChar">
    <w:name w:val="Subtitle Char"/>
    <w:link w:val="Subtitle"/>
    <w:uiPriority w:val="11"/>
    <w:rsid w:val="0018620C"/>
    <w:rPr>
      <w:rFonts w:ascii="Cambria" w:hAnsi="Cambria"/>
      <w:i/>
      <w:iCs/>
      <w:spacing w:val="13"/>
      <w:sz w:val="24"/>
      <w:szCs w:val="24"/>
    </w:rPr>
  </w:style>
  <w:style w:type="paragraph" w:styleId="NoSpacing">
    <w:name w:val="No Spacing"/>
    <w:basedOn w:val="Normal"/>
    <w:uiPriority w:val="1"/>
    <w:qFormat/>
    <w:rsid w:val="0018620C"/>
    <w:pPr>
      <w:suppressAutoHyphens w:val="0"/>
      <w:spacing w:line="240" w:lineRule="auto"/>
    </w:pPr>
    <w:rPr>
      <w:rFonts w:ascii="Calibri" w:hAnsi="Calibri"/>
      <w:sz w:val="22"/>
      <w:szCs w:val="22"/>
      <w:lang w:eastAsia="en-GB"/>
    </w:rPr>
  </w:style>
  <w:style w:type="paragraph" w:styleId="Quote">
    <w:name w:val="Quote"/>
    <w:basedOn w:val="Normal"/>
    <w:next w:val="Normal"/>
    <w:link w:val="QuoteChar"/>
    <w:uiPriority w:val="29"/>
    <w:qFormat/>
    <w:rsid w:val="0018620C"/>
    <w:pPr>
      <w:suppressAutoHyphens w:val="0"/>
      <w:spacing w:before="200" w:line="276" w:lineRule="auto"/>
      <w:ind w:left="360" w:right="360"/>
    </w:pPr>
    <w:rPr>
      <w:rFonts w:ascii="Calibri" w:hAnsi="Calibri"/>
      <w:i/>
      <w:iCs/>
      <w:sz w:val="22"/>
      <w:szCs w:val="22"/>
      <w:lang w:eastAsia="en-GB"/>
    </w:rPr>
  </w:style>
  <w:style w:type="character" w:customStyle="1" w:styleId="QuoteChar">
    <w:name w:val="Quote Char"/>
    <w:link w:val="Quote"/>
    <w:uiPriority w:val="29"/>
    <w:rsid w:val="0018620C"/>
    <w:rPr>
      <w:rFonts w:ascii="Calibri" w:hAnsi="Calibri"/>
      <w:i/>
      <w:iCs/>
      <w:sz w:val="22"/>
      <w:szCs w:val="22"/>
    </w:rPr>
  </w:style>
  <w:style w:type="paragraph" w:styleId="IntenseQuote">
    <w:name w:val="Intense Quote"/>
    <w:basedOn w:val="Normal"/>
    <w:next w:val="Normal"/>
    <w:link w:val="IntenseQuoteChar"/>
    <w:uiPriority w:val="30"/>
    <w:qFormat/>
    <w:rsid w:val="0018620C"/>
    <w:pPr>
      <w:pBdr>
        <w:bottom w:val="single" w:sz="4" w:space="1" w:color="auto"/>
      </w:pBdr>
      <w:suppressAutoHyphens w:val="0"/>
      <w:spacing w:before="200" w:after="280" w:line="276" w:lineRule="auto"/>
      <w:ind w:left="1008" w:right="1152"/>
      <w:jc w:val="both"/>
    </w:pPr>
    <w:rPr>
      <w:rFonts w:ascii="Calibri" w:hAnsi="Calibri"/>
      <w:b/>
      <w:bCs/>
      <w:i/>
      <w:iCs/>
      <w:sz w:val="22"/>
      <w:szCs w:val="22"/>
      <w:lang w:eastAsia="en-GB"/>
    </w:rPr>
  </w:style>
  <w:style w:type="character" w:customStyle="1" w:styleId="IntenseQuoteChar">
    <w:name w:val="Intense Quote Char"/>
    <w:link w:val="IntenseQuote"/>
    <w:uiPriority w:val="30"/>
    <w:rsid w:val="0018620C"/>
    <w:rPr>
      <w:rFonts w:ascii="Calibri" w:hAnsi="Calibri"/>
      <w:b/>
      <w:bCs/>
      <w:i/>
      <w:iCs/>
      <w:sz w:val="22"/>
      <w:szCs w:val="22"/>
    </w:rPr>
  </w:style>
  <w:style w:type="character" w:styleId="SubtleEmphasis">
    <w:name w:val="Subtle Emphasis"/>
    <w:uiPriority w:val="19"/>
    <w:qFormat/>
    <w:rsid w:val="0018620C"/>
    <w:rPr>
      <w:i/>
      <w:iCs/>
    </w:rPr>
  </w:style>
  <w:style w:type="character" w:styleId="IntenseEmphasis">
    <w:name w:val="Intense Emphasis"/>
    <w:uiPriority w:val="21"/>
    <w:qFormat/>
    <w:rsid w:val="0018620C"/>
    <w:rPr>
      <w:b/>
      <w:bCs/>
    </w:rPr>
  </w:style>
  <w:style w:type="character" w:styleId="SubtleReference">
    <w:name w:val="Subtle Reference"/>
    <w:uiPriority w:val="31"/>
    <w:qFormat/>
    <w:rsid w:val="0018620C"/>
    <w:rPr>
      <w:smallCaps/>
    </w:rPr>
  </w:style>
  <w:style w:type="character" w:styleId="IntenseReference">
    <w:name w:val="Intense Reference"/>
    <w:uiPriority w:val="32"/>
    <w:qFormat/>
    <w:rsid w:val="0018620C"/>
    <w:rPr>
      <w:smallCaps/>
      <w:spacing w:val="5"/>
      <w:u w:val="single"/>
    </w:rPr>
  </w:style>
  <w:style w:type="character" w:styleId="BookTitle">
    <w:name w:val="Book Title"/>
    <w:uiPriority w:val="33"/>
    <w:qFormat/>
    <w:rsid w:val="0018620C"/>
    <w:rPr>
      <w:i/>
      <w:iCs/>
      <w:smallCaps/>
      <w:spacing w:val="5"/>
    </w:rPr>
  </w:style>
  <w:style w:type="paragraph" w:styleId="TOC1">
    <w:name w:val="toc 1"/>
    <w:basedOn w:val="Normal"/>
    <w:next w:val="Normal"/>
    <w:autoRedefine/>
    <w:uiPriority w:val="39"/>
    <w:unhideWhenUsed/>
    <w:rsid w:val="0018620C"/>
    <w:pPr>
      <w:suppressAutoHyphens w:val="0"/>
      <w:spacing w:after="100" w:line="276" w:lineRule="auto"/>
    </w:pPr>
    <w:rPr>
      <w:rFonts w:ascii="Calibri" w:hAnsi="Calibri"/>
      <w:sz w:val="22"/>
      <w:szCs w:val="22"/>
      <w:lang w:eastAsia="en-GB"/>
    </w:rPr>
  </w:style>
  <w:style w:type="paragraph" w:styleId="TOC3">
    <w:name w:val="toc 3"/>
    <w:basedOn w:val="Normal"/>
    <w:next w:val="Normal"/>
    <w:autoRedefine/>
    <w:uiPriority w:val="39"/>
    <w:unhideWhenUsed/>
    <w:rsid w:val="0018620C"/>
    <w:pPr>
      <w:suppressAutoHyphens w:val="0"/>
      <w:spacing w:after="100" w:line="276" w:lineRule="auto"/>
      <w:ind w:left="440"/>
    </w:pPr>
    <w:rPr>
      <w:rFonts w:ascii="Calibri" w:hAnsi="Calibri"/>
      <w:sz w:val="22"/>
      <w:szCs w:val="22"/>
      <w:lang w:eastAsia="en-GB"/>
    </w:rPr>
  </w:style>
  <w:style w:type="character" w:customStyle="1" w:styleId="def">
    <w:name w:val="def"/>
    <w:basedOn w:val="DefaultParagraphFont"/>
    <w:rsid w:val="0018620C"/>
  </w:style>
  <w:style w:type="character" w:customStyle="1" w:styleId="sessionsubtitle">
    <w:name w:val="sessionsubtitle"/>
    <w:basedOn w:val="DefaultParagraphFont"/>
    <w:rsid w:val="0018620C"/>
  </w:style>
  <w:style w:type="character" w:customStyle="1" w:styleId="5GChar1">
    <w:name w:val="5_G Char1"/>
    <w:uiPriority w:val="99"/>
    <w:rsid w:val="002358A0"/>
    <w:rPr>
      <w:rFonts w:eastAsia="SimSun"/>
      <w:sz w:val="18"/>
    </w:rPr>
  </w:style>
  <w:style w:type="paragraph" w:customStyle="1" w:styleId="LightGrid-Accent31">
    <w:name w:val="Light Grid - Accent 31"/>
    <w:basedOn w:val="Normal"/>
    <w:qFormat/>
    <w:rsid w:val="002358A0"/>
    <w:pPr>
      <w:suppressAutoHyphens w:val="0"/>
      <w:spacing w:line="240" w:lineRule="auto"/>
      <w:ind w:left="708"/>
    </w:pPr>
    <w:rPr>
      <w:rFonts w:eastAsia="SimSun"/>
      <w:sz w:val="24"/>
      <w:szCs w:val="24"/>
      <w:lang w:eastAsia="zh-CN"/>
    </w:rPr>
  </w:style>
  <w:style w:type="paragraph" w:customStyle="1" w:styleId="SingleTxt">
    <w:name w:val="__Single Txt"/>
    <w:basedOn w:val="Normal"/>
    <w:rsid w:val="002358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4"/>
      <w:szCs w:val="24"/>
    </w:rPr>
  </w:style>
  <w:style w:type="paragraph" w:customStyle="1" w:styleId="MediumGrid1-Accent21">
    <w:name w:val="Medium Grid 1 - Accent 21"/>
    <w:basedOn w:val="Normal"/>
    <w:qFormat/>
    <w:rsid w:val="002358A0"/>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2358A0"/>
    <w:pPr>
      <w:suppressAutoHyphens w:val="0"/>
      <w:spacing w:line="240" w:lineRule="auto"/>
      <w:ind w:left="708"/>
    </w:pPr>
    <w:rPr>
      <w:rFonts w:eastAsia="SimSun"/>
      <w:sz w:val="24"/>
      <w:szCs w:val="24"/>
      <w:lang w:eastAsia="zh-CN"/>
    </w:rPr>
  </w:style>
  <w:style w:type="character" w:customStyle="1" w:styleId="BookTitle1">
    <w:name w:val="Book Title1"/>
    <w:qFormat/>
    <w:rsid w:val="002358A0"/>
    <w:rPr>
      <w:b/>
      <w:bCs/>
      <w:smallCaps/>
      <w:spacing w:val="5"/>
    </w:rPr>
  </w:style>
  <w:style w:type="paragraph" w:customStyle="1" w:styleId="ColorfulList-Accent12">
    <w:name w:val="Colorful List - Accent 12"/>
    <w:basedOn w:val="Normal"/>
    <w:qFormat/>
    <w:rsid w:val="002358A0"/>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2358A0"/>
    <w:rPr>
      <w:sz w:val="18"/>
      <w:lang w:eastAsia="en-US"/>
    </w:rPr>
  </w:style>
  <w:style w:type="character" w:customStyle="1" w:styleId="SingleTxtGChar">
    <w:name w:val="_ Single Txt_G Char"/>
    <w:link w:val="SingleTxtG"/>
    <w:rsid w:val="002358A0"/>
    <w:rPr>
      <w:lang w:eastAsia="en-US"/>
    </w:rPr>
  </w:style>
  <w:style w:type="character" w:customStyle="1" w:styleId="H23GChar">
    <w:name w:val="_ H_2/3_G Char"/>
    <w:link w:val="H23G"/>
    <w:rsid w:val="002358A0"/>
    <w:rPr>
      <w:b/>
      <w:lang w:eastAsia="en-US"/>
    </w:rPr>
  </w:style>
  <w:style w:type="character" w:customStyle="1" w:styleId="SprechblasentextZeichen">
    <w:name w:val="Sprechblasentext Zeichen"/>
    <w:uiPriority w:val="99"/>
    <w:semiHidden/>
    <w:rsid w:val="002358A0"/>
    <w:rPr>
      <w:rFonts w:ascii="Lucida Grande" w:hAnsi="Lucida Grande" w:cs="Lucida Grande"/>
      <w:sz w:val="18"/>
      <w:szCs w:val="18"/>
    </w:rPr>
  </w:style>
  <w:style w:type="paragraph" w:customStyle="1" w:styleId="a3520normalp10">
    <w:name w:val="a__35__20_normal_p10"/>
    <w:basedOn w:val="Normal"/>
    <w:rsid w:val="002358A0"/>
    <w:pPr>
      <w:suppressAutoHyphens w:val="0"/>
      <w:spacing w:after="120" w:line="240" w:lineRule="auto"/>
      <w:jc w:val="both"/>
    </w:pPr>
    <w:rPr>
      <w:sz w:val="24"/>
      <w:szCs w:val="24"/>
      <w:lang w:eastAsia="en-GB"/>
    </w:rPr>
  </w:style>
  <w:style w:type="paragraph" w:customStyle="1" w:styleId="spip">
    <w:name w:val="spip"/>
    <w:basedOn w:val="Normal"/>
    <w:rsid w:val="002358A0"/>
    <w:pPr>
      <w:suppressAutoHyphens w:val="0"/>
      <w:spacing w:before="100" w:beforeAutospacing="1" w:after="100" w:afterAutospacing="1" w:line="240" w:lineRule="auto"/>
    </w:pPr>
    <w:rPr>
      <w:sz w:val="24"/>
      <w:szCs w:val="24"/>
      <w:lang w:eastAsia="en-GB"/>
    </w:rPr>
  </w:style>
  <w:style w:type="character" w:customStyle="1" w:styleId="mw-headline">
    <w:name w:val="mw-headline"/>
    <w:rsid w:val="002358A0"/>
  </w:style>
  <w:style w:type="character" w:customStyle="1" w:styleId="Caratteredellanota">
    <w:name w:val="Carattere della nota"/>
    <w:rsid w:val="002358A0"/>
    <w:rPr>
      <w:vertAlign w:val="superscript"/>
    </w:rPr>
  </w:style>
  <w:style w:type="paragraph" w:styleId="TOC4">
    <w:name w:val="toc 4"/>
    <w:basedOn w:val="Normal"/>
    <w:next w:val="Normal"/>
    <w:autoRedefine/>
    <w:uiPriority w:val="39"/>
    <w:rsid w:val="002358A0"/>
    <w:pPr>
      <w:ind w:left="600"/>
    </w:pPr>
    <w:rPr>
      <w:sz w:val="24"/>
      <w:szCs w:val="24"/>
    </w:rPr>
  </w:style>
  <w:style w:type="paragraph" w:styleId="BodyText">
    <w:name w:val="Body Text"/>
    <w:basedOn w:val="Normal"/>
    <w:link w:val="BodyTextChar"/>
    <w:uiPriority w:val="1"/>
    <w:qFormat/>
    <w:rsid w:val="002358A0"/>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basedOn w:val="DefaultParagraphFont"/>
    <w:link w:val="BodyText"/>
    <w:uiPriority w:val="1"/>
    <w:rsid w:val="002358A0"/>
    <w:rPr>
      <w:rFonts w:ascii="Calibri" w:eastAsia="PMingLiU" w:hAnsi="Calibri" w:cs="Calibri"/>
      <w:sz w:val="22"/>
      <w:szCs w:val="22"/>
      <w:lang w:val="es-ES" w:eastAsia="he-IL" w:bidi="he-IL"/>
    </w:rPr>
  </w:style>
  <w:style w:type="paragraph" w:customStyle="1" w:styleId="TOCHeading1">
    <w:name w:val="TOC Heading1"/>
    <w:basedOn w:val="Heading1"/>
    <w:next w:val="Normal"/>
    <w:uiPriority w:val="39"/>
    <w:unhideWhenUsed/>
    <w:qFormat/>
    <w:rsid w:val="002358A0"/>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2358A0"/>
  </w:style>
  <w:style w:type="character" w:customStyle="1" w:styleId="affairetitle">
    <w:name w:val="affaire_title"/>
    <w:rsid w:val="002358A0"/>
  </w:style>
  <w:style w:type="character" w:customStyle="1" w:styleId="sfaa3775b">
    <w:name w:val="sfaa3775b"/>
    <w:rsid w:val="002358A0"/>
  </w:style>
  <w:style w:type="character" w:customStyle="1" w:styleId="sb8d990e2">
    <w:name w:val="sb8d990e2"/>
    <w:rsid w:val="002358A0"/>
  </w:style>
  <w:style w:type="paragraph" w:customStyle="1" w:styleId="TableParagraph">
    <w:name w:val="Table Paragraph"/>
    <w:basedOn w:val="Normal"/>
    <w:uiPriority w:val="1"/>
    <w:qFormat/>
    <w:rsid w:val="002358A0"/>
    <w:pPr>
      <w:widowControl w:val="0"/>
      <w:suppressAutoHyphens w:val="0"/>
      <w:spacing w:line="240" w:lineRule="auto"/>
    </w:pPr>
    <w:rPr>
      <w:rFonts w:ascii="Calibri" w:eastAsia="Calibri" w:hAnsi="Calibri"/>
      <w:sz w:val="22"/>
      <w:szCs w:val="22"/>
      <w:lang w:val="en-US"/>
    </w:rPr>
  </w:style>
  <w:style w:type="paragraph" w:customStyle="1" w:styleId="Encabezadodetabladecontenido1">
    <w:name w:val="Encabezado de tabla de contenido1"/>
    <w:basedOn w:val="Heading1"/>
    <w:next w:val="Normal"/>
    <w:uiPriority w:val="39"/>
    <w:semiHidden/>
    <w:unhideWhenUsed/>
    <w:qFormat/>
    <w:rsid w:val="002358A0"/>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admitted">
    <w:name w:val="admitted"/>
    <w:rsid w:val="002358A0"/>
  </w:style>
  <w:style w:type="character" w:styleId="HTMLCite">
    <w:name w:val="HTML Cite"/>
    <w:uiPriority w:val="99"/>
    <w:unhideWhenUsed/>
    <w:rsid w:val="002358A0"/>
    <w:rPr>
      <w:i/>
      <w:iCs/>
    </w:rPr>
  </w:style>
  <w:style w:type="character" w:customStyle="1" w:styleId="nfasissutil1">
    <w:name w:val="Énfasis sutil1"/>
    <w:uiPriority w:val="19"/>
    <w:qFormat/>
    <w:rsid w:val="002358A0"/>
    <w:rPr>
      <w:i/>
      <w:iCs/>
      <w:color w:val="808080"/>
    </w:rPr>
  </w:style>
  <w:style w:type="numbering" w:customStyle="1" w:styleId="List0">
    <w:name w:val="List 0"/>
    <w:basedOn w:val="NoList"/>
    <w:rsid w:val="002358A0"/>
    <w:pPr>
      <w:numPr>
        <w:numId w:val="4"/>
      </w:numPr>
    </w:pPr>
  </w:style>
  <w:style w:type="numbering" w:customStyle="1" w:styleId="List1">
    <w:name w:val="List 1"/>
    <w:basedOn w:val="NoList"/>
    <w:rsid w:val="002358A0"/>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Normal Indent" w:uiPriority="9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3F717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3F717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18620C"/>
    <w:rPr>
      <w:b/>
      <w:sz w:val="28"/>
      <w:lang w:eastAsia="en-US"/>
    </w:rPr>
  </w:style>
  <w:style w:type="paragraph" w:styleId="NormalWeb">
    <w:name w:val="Normal (Web)"/>
    <w:basedOn w:val="Normal"/>
    <w:uiPriority w:val="99"/>
    <w:unhideWhenUsed/>
    <w:rsid w:val="0018620C"/>
    <w:pPr>
      <w:suppressAutoHyphens w:val="0"/>
      <w:spacing w:before="100" w:beforeAutospacing="1" w:after="100" w:afterAutospacing="1" w:line="240" w:lineRule="auto"/>
    </w:pPr>
    <w:rPr>
      <w:sz w:val="24"/>
      <w:szCs w:val="24"/>
      <w:lang w:val="es-AR" w:eastAsia="es-AR"/>
    </w:rPr>
  </w:style>
  <w:style w:type="character" w:customStyle="1" w:styleId="apple-converted-space">
    <w:name w:val="apple-converted-space"/>
    <w:basedOn w:val="DefaultParagraphFont"/>
    <w:rsid w:val="0018620C"/>
  </w:style>
  <w:style w:type="paragraph" w:styleId="ListParagraph">
    <w:name w:val="List Paragraph"/>
    <w:basedOn w:val="Normal"/>
    <w:uiPriority w:val="34"/>
    <w:qFormat/>
    <w:rsid w:val="0018620C"/>
    <w:pPr>
      <w:suppressAutoHyphens w:val="0"/>
      <w:spacing w:after="200" w:line="276" w:lineRule="auto"/>
      <w:ind w:left="720"/>
      <w:contextualSpacing/>
    </w:pPr>
    <w:rPr>
      <w:rFonts w:ascii="Calibri" w:hAnsi="Calibri"/>
      <w:sz w:val="22"/>
      <w:szCs w:val="22"/>
      <w:lang w:eastAsia="en-GB"/>
    </w:rPr>
  </w:style>
  <w:style w:type="character" w:styleId="CommentReference">
    <w:name w:val="annotation reference"/>
    <w:uiPriority w:val="99"/>
    <w:unhideWhenUsed/>
    <w:rsid w:val="0018620C"/>
    <w:rPr>
      <w:sz w:val="16"/>
      <w:szCs w:val="16"/>
    </w:rPr>
  </w:style>
  <w:style w:type="paragraph" w:styleId="CommentText">
    <w:name w:val="annotation text"/>
    <w:basedOn w:val="Normal"/>
    <w:link w:val="CommentTextChar"/>
    <w:uiPriority w:val="99"/>
    <w:unhideWhenUsed/>
    <w:rsid w:val="0018620C"/>
    <w:pPr>
      <w:suppressAutoHyphens w:val="0"/>
      <w:spacing w:after="200" w:line="240" w:lineRule="auto"/>
    </w:pPr>
    <w:rPr>
      <w:rFonts w:ascii="Calibri" w:hAnsi="Calibri"/>
      <w:lang w:eastAsia="en-GB"/>
    </w:rPr>
  </w:style>
  <w:style w:type="character" w:customStyle="1" w:styleId="CommentTextChar">
    <w:name w:val="Comment Text Char"/>
    <w:link w:val="CommentText"/>
    <w:uiPriority w:val="99"/>
    <w:rsid w:val="0018620C"/>
    <w:rPr>
      <w:rFonts w:ascii="Calibri" w:hAnsi="Calibri"/>
    </w:rPr>
  </w:style>
  <w:style w:type="paragraph" w:styleId="CommentSubject">
    <w:name w:val="annotation subject"/>
    <w:basedOn w:val="CommentText"/>
    <w:next w:val="CommentText"/>
    <w:link w:val="CommentSubjectChar"/>
    <w:uiPriority w:val="99"/>
    <w:unhideWhenUsed/>
    <w:rsid w:val="0018620C"/>
    <w:rPr>
      <w:b/>
      <w:bCs/>
    </w:rPr>
  </w:style>
  <w:style w:type="character" w:customStyle="1" w:styleId="CommentSubjectChar">
    <w:name w:val="Comment Subject Char"/>
    <w:link w:val="CommentSubject"/>
    <w:uiPriority w:val="99"/>
    <w:rsid w:val="0018620C"/>
    <w:rPr>
      <w:rFonts w:ascii="Calibri" w:hAnsi="Calibri"/>
      <w:b/>
      <w:bCs/>
    </w:rPr>
  </w:style>
  <w:style w:type="paragraph" w:styleId="BalloonText">
    <w:name w:val="Balloon Text"/>
    <w:basedOn w:val="Normal"/>
    <w:link w:val="BalloonTextChar"/>
    <w:uiPriority w:val="99"/>
    <w:unhideWhenUsed/>
    <w:rsid w:val="0018620C"/>
    <w:pPr>
      <w:suppressAutoHyphens w:val="0"/>
      <w:spacing w:line="240" w:lineRule="auto"/>
    </w:pPr>
    <w:rPr>
      <w:rFonts w:ascii="Tahoma" w:hAnsi="Tahoma" w:cs="Tahoma"/>
      <w:sz w:val="16"/>
      <w:szCs w:val="16"/>
      <w:lang w:eastAsia="en-GB"/>
    </w:rPr>
  </w:style>
  <w:style w:type="character" w:customStyle="1" w:styleId="BalloonTextChar">
    <w:name w:val="Balloon Text Char"/>
    <w:link w:val="BalloonText"/>
    <w:uiPriority w:val="99"/>
    <w:rsid w:val="0018620C"/>
    <w:rPr>
      <w:rFonts w:ascii="Tahoma" w:hAnsi="Tahoma" w:cs="Tahoma"/>
      <w:sz w:val="16"/>
      <w:szCs w:val="16"/>
    </w:rPr>
  </w:style>
  <w:style w:type="paragraph" w:customStyle="1" w:styleId="Default">
    <w:name w:val="Default"/>
    <w:rsid w:val="0018620C"/>
    <w:pPr>
      <w:autoSpaceDE w:val="0"/>
      <w:autoSpaceDN w:val="0"/>
      <w:adjustRightInd w:val="0"/>
      <w:spacing w:after="200" w:line="276" w:lineRule="auto"/>
    </w:pPr>
    <w:rPr>
      <w:color w:val="000000"/>
      <w:sz w:val="24"/>
      <w:szCs w:val="24"/>
      <w:lang w:val="es-AR" w:eastAsia="en-US"/>
    </w:rPr>
  </w:style>
  <w:style w:type="character" w:customStyle="1" w:styleId="FootnoteTextChar">
    <w:name w:val="Footnote Text Char"/>
    <w:aliases w:val="5_G Char"/>
    <w:link w:val="FootnoteText"/>
    <w:rsid w:val="0018620C"/>
    <w:rPr>
      <w:rFonts w:eastAsia="SimSun"/>
      <w:sz w:val="18"/>
      <w:lang w:val="en-US" w:eastAsia="zh-CN"/>
    </w:rPr>
  </w:style>
  <w:style w:type="character" w:customStyle="1" w:styleId="A6">
    <w:name w:val="A6"/>
    <w:uiPriority w:val="99"/>
    <w:rsid w:val="0018620C"/>
    <w:rPr>
      <w:rFonts w:cs="Sabon MT"/>
      <w:color w:val="000000"/>
      <w:sz w:val="11"/>
      <w:szCs w:val="11"/>
    </w:rPr>
  </w:style>
  <w:style w:type="paragraph" w:customStyle="1" w:styleId="Pa51">
    <w:name w:val="Pa5+1"/>
    <w:basedOn w:val="Default"/>
    <w:next w:val="Default"/>
    <w:uiPriority w:val="99"/>
    <w:rsid w:val="0018620C"/>
    <w:pPr>
      <w:spacing w:line="201" w:lineRule="atLeast"/>
    </w:pPr>
    <w:rPr>
      <w:rFonts w:ascii="Sabon MT" w:hAnsi="Sabon MT"/>
      <w:color w:val="auto"/>
    </w:rPr>
  </w:style>
  <w:style w:type="character" w:customStyle="1" w:styleId="A11">
    <w:name w:val="A1+1"/>
    <w:uiPriority w:val="99"/>
    <w:rsid w:val="0018620C"/>
    <w:rPr>
      <w:rFonts w:cs="Sabon MT"/>
      <w:color w:val="000000"/>
      <w:sz w:val="20"/>
      <w:szCs w:val="20"/>
    </w:rPr>
  </w:style>
  <w:style w:type="character" w:styleId="Emphasis">
    <w:name w:val="Emphasis"/>
    <w:uiPriority w:val="20"/>
    <w:qFormat/>
    <w:rsid w:val="0018620C"/>
    <w:rPr>
      <w:b/>
      <w:bCs/>
      <w:i/>
      <w:iCs/>
      <w:spacing w:val="10"/>
      <w:bdr w:val="none" w:sz="0" w:space="0" w:color="auto"/>
      <w:shd w:val="clear" w:color="auto" w:fill="auto"/>
    </w:rPr>
  </w:style>
  <w:style w:type="character" w:customStyle="1" w:styleId="Heading1Char">
    <w:name w:val="Heading 1 Char"/>
    <w:aliases w:val="Table_G Char"/>
    <w:link w:val="Heading1"/>
    <w:uiPriority w:val="1"/>
    <w:rsid w:val="0018620C"/>
    <w:rPr>
      <w:lang w:eastAsia="en-US"/>
    </w:rPr>
  </w:style>
  <w:style w:type="character" w:customStyle="1" w:styleId="Heading2Char">
    <w:name w:val="Heading 2 Char"/>
    <w:link w:val="Heading2"/>
    <w:uiPriority w:val="1"/>
    <w:rsid w:val="0018620C"/>
    <w:rPr>
      <w:lang w:eastAsia="en-US"/>
    </w:rPr>
  </w:style>
  <w:style w:type="character" w:customStyle="1" w:styleId="Heading3Char">
    <w:name w:val="Heading 3 Char"/>
    <w:link w:val="Heading3"/>
    <w:uiPriority w:val="1"/>
    <w:rsid w:val="0018620C"/>
    <w:rPr>
      <w:lang w:eastAsia="en-US"/>
    </w:rPr>
  </w:style>
  <w:style w:type="character" w:customStyle="1" w:styleId="Heading4Char">
    <w:name w:val="Heading 4 Char"/>
    <w:link w:val="Heading4"/>
    <w:uiPriority w:val="9"/>
    <w:rsid w:val="0018620C"/>
    <w:rPr>
      <w:lang w:eastAsia="en-US"/>
    </w:rPr>
  </w:style>
  <w:style w:type="character" w:customStyle="1" w:styleId="Heading5Char">
    <w:name w:val="Heading 5 Char"/>
    <w:link w:val="Heading5"/>
    <w:uiPriority w:val="9"/>
    <w:rsid w:val="0018620C"/>
    <w:rPr>
      <w:lang w:eastAsia="en-US"/>
    </w:rPr>
  </w:style>
  <w:style w:type="character" w:customStyle="1" w:styleId="Heading6Char">
    <w:name w:val="Heading 6 Char"/>
    <w:link w:val="Heading6"/>
    <w:uiPriority w:val="9"/>
    <w:rsid w:val="0018620C"/>
    <w:rPr>
      <w:lang w:eastAsia="en-US"/>
    </w:rPr>
  </w:style>
  <w:style w:type="character" w:customStyle="1" w:styleId="Heading7Char">
    <w:name w:val="Heading 7 Char"/>
    <w:link w:val="Heading7"/>
    <w:uiPriority w:val="9"/>
    <w:rsid w:val="0018620C"/>
    <w:rPr>
      <w:lang w:eastAsia="en-US"/>
    </w:rPr>
  </w:style>
  <w:style w:type="character" w:customStyle="1" w:styleId="Heading8Char">
    <w:name w:val="Heading 8 Char"/>
    <w:link w:val="Heading8"/>
    <w:uiPriority w:val="9"/>
    <w:rsid w:val="0018620C"/>
    <w:rPr>
      <w:lang w:eastAsia="en-US"/>
    </w:rPr>
  </w:style>
  <w:style w:type="character" w:customStyle="1" w:styleId="Heading9Char">
    <w:name w:val="Heading 9 Char"/>
    <w:link w:val="Heading9"/>
    <w:uiPriority w:val="9"/>
    <w:rsid w:val="0018620C"/>
    <w:rPr>
      <w:lang w:eastAsia="en-US"/>
    </w:rPr>
  </w:style>
  <w:style w:type="paragraph" w:styleId="NormalIndent">
    <w:name w:val="Normal Indent"/>
    <w:basedOn w:val="Normal"/>
    <w:uiPriority w:val="99"/>
    <w:unhideWhenUsed/>
    <w:rsid w:val="0018620C"/>
    <w:pPr>
      <w:suppressAutoHyphens w:val="0"/>
      <w:spacing w:after="200" w:line="276" w:lineRule="auto"/>
      <w:ind w:left="708"/>
    </w:pPr>
    <w:rPr>
      <w:rFonts w:ascii="Calibri" w:hAnsi="Calibri"/>
      <w:sz w:val="22"/>
      <w:szCs w:val="22"/>
      <w:lang w:eastAsia="en-GB"/>
    </w:rPr>
  </w:style>
  <w:style w:type="paragraph" w:customStyle="1" w:styleId="Textbody">
    <w:name w:val="Text body"/>
    <w:basedOn w:val="Normal"/>
    <w:rsid w:val="0018620C"/>
    <w:pPr>
      <w:widowControl w:val="0"/>
      <w:autoSpaceDN w:val="0"/>
      <w:spacing w:after="120" w:line="240" w:lineRule="auto"/>
      <w:textAlignment w:val="baseline"/>
    </w:pPr>
    <w:rPr>
      <w:rFonts w:eastAsia="SimSun" w:cs="Mangal"/>
      <w:kern w:val="3"/>
      <w:sz w:val="24"/>
      <w:szCs w:val="24"/>
      <w:lang w:eastAsia="zh-CN" w:bidi="hi-IN"/>
    </w:rPr>
  </w:style>
  <w:style w:type="numbering" w:customStyle="1" w:styleId="Style1">
    <w:name w:val="Style1"/>
    <w:uiPriority w:val="99"/>
    <w:rsid w:val="0018620C"/>
    <w:pPr>
      <w:numPr>
        <w:numId w:val="3"/>
      </w:numPr>
    </w:pPr>
  </w:style>
  <w:style w:type="character" w:customStyle="1" w:styleId="meta-author">
    <w:name w:val="meta-author"/>
    <w:basedOn w:val="DefaultParagraphFont"/>
    <w:rsid w:val="0018620C"/>
  </w:style>
  <w:style w:type="character" w:customStyle="1" w:styleId="maintitle">
    <w:name w:val="maintitle"/>
    <w:basedOn w:val="DefaultParagraphFont"/>
    <w:rsid w:val="0018620C"/>
  </w:style>
  <w:style w:type="character" w:customStyle="1" w:styleId="HeaderChar">
    <w:name w:val="Header Char"/>
    <w:aliases w:val="6_G Char"/>
    <w:link w:val="Header"/>
    <w:uiPriority w:val="99"/>
    <w:rsid w:val="0018620C"/>
    <w:rPr>
      <w:b/>
      <w:sz w:val="18"/>
      <w:lang w:eastAsia="en-US"/>
    </w:rPr>
  </w:style>
  <w:style w:type="character" w:customStyle="1" w:styleId="FooterChar">
    <w:name w:val="Footer Char"/>
    <w:aliases w:val="3_G Char"/>
    <w:link w:val="Footer"/>
    <w:uiPriority w:val="99"/>
    <w:rsid w:val="0018620C"/>
    <w:rPr>
      <w:sz w:val="16"/>
      <w:lang w:eastAsia="en-US"/>
    </w:rPr>
  </w:style>
  <w:style w:type="paragraph" w:customStyle="1" w:styleId="Biblio">
    <w:name w:val="Biblio"/>
    <w:basedOn w:val="Normal"/>
    <w:rsid w:val="0018620C"/>
    <w:pPr>
      <w:suppressAutoHyphens w:val="0"/>
      <w:autoSpaceDE w:val="0"/>
      <w:autoSpaceDN w:val="0"/>
      <w:adjustRightInd w:val="0"/>
      <w:spacing w:before="120" w:line="240" w:lineRule="auto"/>
      <w:ind w:left="567" w:hanging="567"/>
      <w:jc w:val="both"/>
    </w:pPr>
    <w:rPr>
      <w:rFonts w:ascii="Arial" w:hAnsi="Arial"/>
      <w:sz w:val="22"/>
      <w:lang w:eastAsia="fr-FR"/>
    </w:rPr>
  </w:style>
  <w:style w:type="paragraph" w:styleId="Title">
    <w:name w:val="Title"/>
    <w:basedOn w:val="Normal"/>
    <w:next w:val="Normal"/>
    <w:link w:val="TitleChar"/>
    <w:uiPriority w:val="10"/>
    <w:qFormat/>
    <w:rsid w:val="0018620C"/>
    <w:pPr>
      <w:pBdr>
        <w:bottom w:val="single" w:sz="4" w:space="1" w:color="auto"/>
      </w:pBdr>
      <w:suppressAutoHyphens w:val="0"/>
      <w:spacing w:after="200" w:line="240" w:lineRule="auto"/>
      <w:contextualSpacing/>
    </w:pPr>
    <w:rPr>
      <w:rFonts w:ascii="Cambria" w:hAnsi="Cambria"/>
      <w:spacing w:val="5"/>
      <w:sz w:val="52"/>
      <w:szCs w:val="52"/>
      <w:lang w:eastAsia="en-GB"/>
    </w:rPr>
  </w:style>
  <w:style w:type="character" w:customStyle="1" w:styleId="TitleChar">
    <w:name w:val="Title Char"/>
    <w:link w:val="Title"/>
    <w:uiPriority w:val="10"/>
    <w:rsid w:val="0018620C"/>
    <w:rPr>
      <w:rFonts w:ascii="Cambria" w:hAnsi="Cambria"/>
      <w:spacing w:val="5"/>
      <w:sz w:val="52"/>
      <w:szCs w:val="52"/>
    </w:rPr>
  </w:style>
  <w:style w:type="character" w:styleId="Strong">
    <w:name w:val="Strong"/>
    <w:uiPriority w:val="22"/>
    <w:qFormat/>
    <w:rsid w:val="0018620C"/>
    <w:rPr>
      <w:b/>
      <w:bCs/>
    </w:rPr>
  </w:style>
  <w:style w:type="character" w:customStyle="1" w:styleId="LienInternet">
    <w:name w:val="Lien Internet"/>
    <w:rsid w:val="0018620C"/>
    <w:rPr>
      <w:color w:val="000080"/>
      <w:u w:val="single"/>
    </w:rPr>
  </w:style>
  <w:style w:type="paragraph" w:styleId="Revision">
    <w:name w:val="Revision"/>
    <w:hidden/>
    <w:uiPriority w:val="99"/>
    <w:semiHidden/>
    <w:rsid w:val="0018620C"/>
    <w:pPr>
      <w:spacing w:after="200" w:line="276" w:lineRule="auto"/>
    </w:pPr>
    <w:rPr>
      <w:rFonts w:ascii="Calibri" w:hAnsi="Calibri"/>
      <w:sz w:val="22"/>
      <w:szCs w:val="22"/>
      <w:lang w:val="en-US" w:eastAsia="en-US"/>
    </w:rPr>
  </w:style>
  <w:style w:type="character" w:customStyle="1" w:styleId="st">
    <w:name w:val="st"/>
    <w:basedOn w:val="DefaultParagraphFont"/>
    <w:rsid w:val="0018620C"/>
  </w:style>
  <w:style w:type="character" w:customStyle="1" w:styleId="il">
    <w:name w:val="il"/>
    <w:basedOn w:val="DefaultParagraphFont"/>
    <w:rsid w:val="0018620C"/>
  </w:style>
  <w:style w:type="paragraph" w:customStyle="1" w:styleId="Pa8">
    <w:name w:val="Pa8"/>
    <w:basedOn w:val="Default"/>
    <w:next w:val="Default"/>
    <w:uiPriority w:val="99"/>
    <w:rsid w:val="0018620C"/>
    <w:pPr>
      <w:spacing w:line="211" w:lineRule="atLeast"/>
    </w:pPr>
    <w:rPr>
      <w:rFonts w:ascii="Cambria" w:hAnsi="Cambria" w:cs="Arial"/>
      <w:color w:val="auto"/>
      <w:lang w:val="en-GB"/>
    </w:rPr>
  </w:style>
  <w:style w:type="paragraph" w:customStyle="1" w:styleId="Pa0">
    <w:name w:val="Pa0"/>
    <w:basedOn w:val="Default"/>
    <w:next w:val="Default"/>
    <w:uiPriority w:val="99"/>
    <w:rsid w:val="0018620C"/>
    <w:pPr>
      <w:spacing w:line="721" w:lineRule="atLeast"/>
    </w:pPr>
    <w:rPr>
      <w:rFonts w:ascii="Open Sans Light" w:hAnsi="Open Sans Light"/>
      <w:color w:val="auto"/>
      <w:lang w:val="en-GB" w:eastAsia="en-GB"/>
    </w:rPr>
  </w:style>
  <w:style w:type="character" w:customStyle="1" w:styleId="A1">
    <w:name w:val="A1"/>
    <w:uiPriority w:val="99"/>
    <w:rsid w:val="0018620C"/>
    <w:rPr>
      <w:rFonts w:cs="Open Sans Light"/>
      <w:color w:val="000000"/>
      <w:sz w:val="70"/>
      <w:szCs w:val="70"/>
    </w:rPr>
  </w:style>
  <w:style w:type="paragraph" w:customStyle="1" w:styleId="Pa1">
    <w:name w:val="Pa1"/>
    <w:basedOn w:val="Default"/>
    <w:next w:val="Default"/>
    <w:uiPriority w:val="99"/>
    <w:rsid w:val="0018620C"/>
    <w:pPr>
      <w:spacing w:line="241" w:lineRule="atLeast"/>
    </w:pPr>
    <w:rPr>
      <w:rFonts w:ascii="Helvetica 55 Roman" w:hAnsi="Helvetica 55 Roman"/>
      <w:color w:val="auto"/>
      <w:lang w:val="en-GB" w:eastAsia="en-GB"/>
    </w:rPr>
  </w:style>
  <w:style w:type="character" w:customStyle="1" w:styleId="A2">
    <w:name w:val="A2"/>
    <w:uiPriority w:val="99"/>
    <w:rsid w:val="0018620C"/>
    <w:rPr>
      <w:rFonts w:ascii="Helvetica" w:hAnsi="Helvetica" w:cs="Helvetica"/>
      <w:b/>
      <w:bCs/>
      <w:color w:val="000000"/>
      <w:sz w:val="36"/>
      <w:szCs w:val="36"/>
    </w:rPr>
  </w:style>
  <w:style w:type="character" w:customStyle="1" w:styleId="A0">
    <w:name w:val="A0"/>
    <w:uiPriority w:val="99"/>
    <w:rsid w:val="0018620C"/>
    <w:rPr>
      <w:rFonts w:cs="Helvetica 55 Roman"/>
      <w:b/>
      <w:bCs/>
      <w:color w:val="000000"/>
      <w:sz w:val="20"/>
      <w:szCs w:val="20"/>
    </w:rPr>
  </w:style>
  <w:style w:type="character" w:customStyle="1" w:styleId="A9">
    <w:name w:val="A9"/>
    <w:uiPriority w:val="99"/>
    <w:rsid w:val="0018620C"/>
    <w:rPr>
      <w:rFonts w:cs="Calibri"/>
      <w:i/>
      <w:iCs/>
      <w:color w:val="000000"/>
      <w:sz w:val="16"/>
      <w:szCs w:val="16"/>
    </w:rPr>
  </w:style>
  <w:style w:type="character" w:customStyle="1" w:styleId="A4">
    <w:name w:val="A4"/>
    <w:uiPriority w:val="99"/>
    <w:rsid w:val="0018620C"/>
    <w:rPr>
      <w:rFonts w:cs="Corbel"/>
      <w:color w:val="000000"/>
      <w:sz w:val="22"/>
      <w:szCs w:val="22"/>
    </w:rPr>
  </w:style>
  <w:style w:type="paragraph" w:styleId="TOC2">
    <w:name w:val="toc 2"/>
    <w:basedOn w:val="Normal"/>
    <w:next w:val="Normal"/>
    <w:autoRedefine/>
    <w:uiPriority w:val="39"/>
    <w:unhideWhenUsed/>
    <w:rsid w:val="0018620C"/>
    <w:pPr>
      <w:suppressAutoHyphens w:val="0"/>
      <w:spacing w:after="100" w:line="276" w:lineRule="auto"/>
      <w:ind w:left="220"/>
    </w:pPr>
    <w:rPr>
      <w:rFonts w:ascii="Calibri" w:hAnsi="Calibri"/>
      <w:sz w:val="22"/>
      <w:szCs w:val="22"/>
      <w:lang w:eastAsia="en-GB"/>
    </w:rPr>
  </w:style>
  <w:style w:type="paragraph" w:styleId="TOCHeading">
    <w:name w:val="TOC Heading"/>
    <w:basedOn w:val="Heading1"/>
    <w:next w:val="Normal"/>
    <w:uiPriority w:val="39"/>
    <w:semiHidden/>
    <w:unhideWhenUsed/>
    <w:qFormat/>
    <w:rsid w:val="0018620C"/>
    <w:pPr>
      <w:suppressAutoHyphens w:val="0"/>
      <w:spacing w:before="480" w:line="276" w:lineRule="auto"/>
      <w:ind w:left="0"/>
      <w:contextualSpacing/>
      <w:outlineLvl w:val="9"/>
    </w:pPr>
    <w:rPr>
      <w:rFonts w:ascii="Cambria" w:hAnsi="Cambria"/>
      <w:b/>
      <w:bCs/>
      <w:sz w:val="28"/>
      <w:szCs w:val="28"/>
      <w:lang w:eastAsia="en-GB" w:bidi="en-US"/>
    </w:rPr>
  </w:style>
  <w:style w:type="paragraph" w:styleId="Subtitle">
    <w:name w:val="Subtitle"/>
    <w:basedOn w:val="Normal"/>
    <w:next w:val="Normal"/>
    <w:link w:val="SubtitleChar"/>
    <w:uiPriority w:val="11"/>
    <w:qFormat/>
    <w:rsid w:val="0018620C"/>
    <w:pPr>
      <w:suppressAutoHyphens w:val="0"/>
      <w:spacing w:after="600" w:line="276" w:lineRule="auto"/>
    </w:pPr>
    <w:rPr>
      <w:rFonts w:ascii="Cambria" w:hAnsi="Cambria"/>
      <w:i/>
      <w:iCs/>
      <w:spacing w:val="13"/>
      <w:sz w:val="24"/>
      <w:szCs w:val="24"/>
      <w:lang w:eastAsia="en-GB"/>
    </w:rPr>
  </w:style>
  <w:style w:type="character" w:customStyle="1" w:styleId="SubtitleChar">
    <w:name w:val="Subtitle Char"/>
    <w:link w:val="Subtitle"/>
    <w:uiPriority w:val="11"/>
    <w:rsid w:val="0018620C"/>
    <w:rPr>
      <w:rFonts w:ascii="Cambria" w:hAnsi="Cambria"/>
      <w:i/>
      <w:iCs/>
      <w:spacing w:val="13"/>
      <w:sz w:val="24"/>
      <w:szCs w:val="24"/>
    </w:rPr>
  </w:style>
  <w:style w:type="paragraph" w:styleId="NoSpacing">
    <w:name w:val="No Spacing"/>
    <w:basedOn w:val="Normal"/>
    <w:uiPriority w:val="1"/>
    <w:qFormat/>
    <w:rsid w:val="0018620C"/>
    <w:pPr>
      <w:suppressAutoHyphens w:val="0"/>
      <w:spacing w:line="240" w:lineRule="auto"/>
    </w:pPr>
    <w:rPr>
      <w:rFonts w:ascii="Calibri" w:hAnsi="Calibri"/>
      <w:sz w:val="22"/>
      <w:szCs w:val="22"/>
      <w:lang w:eastAsia="en-GB"/>
    </w:rPr>
  </w:style>
  <w:style w:type="paragraph" w:styleId="Quote">
    <w:name w:val="Quote"/>
    <w:basedOn w:val="Normal"/>
    <w:next w:val="Normal"/>
    <w:link w:val="QuoteChar"/>
    <w:uiPriority w:val="29"/>
    <w:qFormat/>
    <w:rsid w:val="0018620C"/>
    <w:pPr>
      <w:suppressAutoHyphens w:val="0"/>
      <w:spacing w:before="200" w:line="276" w:lineRule="auto"/>
      <w:ind w:left="360" w:right="360"/>
    </w:pPr>
    <w:rPr>
      <w:rFonts w:ascii="Calibri" w:hAnsi="Calibri"/>
      <w:i/>
      <w:iCs/>
      <w:sz w:val="22"/>
      <w:szCs w:val="22"/>
      <w:lang w:eastAsia="en-GB"/>
    </w:rPr>
  </w:style>
  <w:style w:type="character" w:customStyle="1" w:styleId="QuoteChar">
    <w:name w:val="Quote Char"/>
    <w:link w:val="Quote"/>
    <w:uiPriority w:val="29"/>
    <w:rsid w:val="0018620C"/>
    <w:rPr>
      <w:rFonts w:ascii="Calibri" w:hAnsi="Calibri"/>
      <w:i/>
      <w:iCs/>
      <w:sz w:val="22"/>
      <w:szCs w:val="22"/>
    </w:rPr>
  </w:style>
  <w:style w:type="paragraph" w:styleId="IntenseQuote">
    <w:name w:val="Intense Quote"/>
    <w:basedOn w:val="Normal"/>
    <w:next w:val="Normal"/>
    <w:link w:val="IntenseQuoteChar"/>
    <w:uiPriority w:val="30"/>
    <w:qFormat/>
    <w:rsid w:val="0018620C"/>
    <w:pPr>
      <w:pBdr>
        <w:bottom w:val="single" w:sz="4" w:space="1" w:color="auto"/>
      </w:pBdr>
      <w:suppressAutoHyphens w:val="0"/>
      <w:spacing w:before="200" w:after="280" w:line="276" w:lineRule="auto"/>
      <w:ind w:left="1008" w:right="1152"/>
      <w:jc w:val="both"/>
    </w:pPr>
    <w:rPr>
      <w:rFonts w:ascii="Calibri" w:hAnsi="Calibri"/>
      <w:b/>
      <w:bCs/>
      <w:i/>
      <w:iCs/>
      <w:sz w:val="22"/>
      <w:szCs w:val="22"/>
      <w:lang w:eastAsia="en-GB"/>
    </w:rPr>
  </w:style>
  <w:style w:type="character" w:customStyle="1" w:styleId="IntenseQuoteChar">
    <w:name w:val="Intense Quote Char"/>
    <w:link w:val="IntenseQuote"/>
    <w:uiPriority w:val="30"/>
    <w:rsid w:val="0018620C"/>
    <w:rPr>
      <w:rFonts w:ascii="Calibri" w:hAnsi="Calibri"/>
      <w:b/>
      <w:bCs/>
      <w:i/>
      <w:iCs/>
      <w:sz w:val="22"/>
      <w:szCs w:val="22"/>
    </w:rPr>
  </w:style>
  <w:style w:type="character" w:styleId="SubtleEmphasis">
    <w:name w:val="Subtle Emphasis"/>
    <w:uiPriority w:val="19"/>
    <w:qFormat/>
    <w:rsid w:val="0018620C"/>
    <w:rPr>
      <w:i/>
      <w:iCs/>
    </w:rPr>
  </w:style>
  <w:style w:type="character" w:styleId="IntenseEmphasis">
    <w:name w:val="Intense Emphasis"/>
    <w:uiPriority w:val="21"/>
    <w:qFormat/>
    <w:rsid w:val="0018620C"/>
    <w:rPr>
      <w:b/>
      <w:bCs/>
    </w:rPr>
  </w:style>
  <w:style w:type="character" w:styleId="SubtleReference">
    <w:name w:val="Subtle Reference"/>
    <w:uiPriority w:val="31"/>
    <w:qFormat/>
    <w:rsid w:val="0018620C"/>
    <w:rPr>
      <w:smallCaps/>
    </w:rPr>
  </w:style>
  <w:style w:type="character" w:styleId="IntenseReference">
    <w:name w:val="Intense Reference"/>
    <w:uiPriority w:val="32"/>
    <w:qFormat/>
    <w:rsid w:val="0018620C"/>
    <w:rPr>
      <w:smallCaps/>
      <w:spacing w:val="5"/>
      <w:u w:val="single"/>
    </w:rPr>
  </w:style>
  <w:style w:type="character" w:styleId="BookTitle">
    <w:name w:val="Book Title"/>
    <w:uiPriority w:val="33"/>
    <w:qFormat/>
    <w:rsid w:val="0018620C"/>
    <w:rPr>
      <w:i/>
      <w:iCs/>
      <w:smallCaps/>
      <w:spacing w:val="5"/>
    </w:rPr>
  </w:style>
  <w:style w:type="paragraph" w:styleId="TOC1">
    <w:name w:val="toc 1"/>
    <w:basedOn w:val="Normal"/>
    <w:next w:val="Normal"/>
    <w:autoRedefine/>
    <w:uiPriority w:val="39"/>
    <w:unhideWhenUsed/>
    <w:rsid w:val="0018620C"/>
    <w:pPr>
      <w:suppressAutoHyphens w:val="0"/>
      <w:spacing w:after="100" w:line="276" w:lineRule="auto"/>
    </w:pPr>
    <w:rPr>
      <w:rFonts w:ascii="Calibri" w:hAnsi="Calibri"/>
      <w:sz w:val="22"/>
      <w:szCs w:val="22"/>
      <w:lang w:eastAsia="en-GB"/>
    </w:rPr>
  </w:style>
  <w:style w:type="paragraph" w:styleId="TOC3">
    <w:name w:val="toc 3"/>
    <w:basedOn w:val="Normal"/>
    <w:next w:val="Normal"/>
    <w:autoRedefine/>
    <w:uiPriority w:val="39"/>
    <w:unhideWhenUsed/>
    <w:rsid w:val="0018620C"/>
    <w:pPr>
      <w:suppressAutoHyphens w:val="0"/>
      <w:spacing w:after="100" w:line="276" w:lineRule="auto"/>
      <w:ind w:left="440"/>
    </w:pPr>
    <w:rPr>
      <w:rFonts w:ascii="Calibri" w:hAnsi="Calibri"/>
      <w:sz w:val="22"/>
      <w:szCs w:val="22"/>
      <w:lang w:eastAsia="en-GB"/>
    </w:rPr>
  </w:style>
  <w:style w:type="character" w:customStyle="1" w:styleId="def">
    <w:name w:val="def"/>
    <w:basedOn w:val="DefaultParagraphFont"/>
    <w:rsid w:val="0018620C"/>
  </w:style>
  <w:style w:type="character" w:customStyle="1" w:styleId="sessionsubtitle">
    <w:name w:val="sessionsubtitle"/>
    <w:basedOn w:val="DefaultParagraphFont"/>
    <w:rsid w:val="0018620C"/>
  </w:style>
  <w:style w:type="character" w:customStyle="1" w:styleId="5GChar1">
    <w:name w:val="5_G Char1"/>
    <w:uiPriority w:val="99"/>
    <w:rsid w:val="002358A0"/>
    <w:rPr>
      <w:rFonts w:eastAsia="SimSun"/>
      <w:sz w:val="18"/>
    </w:rPr>
  </w:style>
  <w:style w:type="paragraph" w:customStyle="1" w:styleId="LightGrid-Accent31">
    <w:name w:val="Light Grid - Accent 31"/>
    <w:basedOn w:val="Normal"/>
    <w:qFormat/>
    <w:rsid w:val="002358A0"/>
    <w:pPr>
      <w:suppressAutoHyphens w:val="0"/>
      <w:spacing w:line="240" w:lineRule="auto"/>
      <w:ind w:left="708"/>
    </w:pPr>
    <w:rPr>
      <w:rFonts w:eastAsia="SimSun"/>
      <w:sz w:val="24"/>
      <w:szCs w:val="24"/>
      <w:lang w:eastAsia="zh-CN"/>
    </w:rPr>
  </w:style>
  <w:style w:type="paragraph" w:customStyle="1" w:styleId="SingleTxt">
    <w:name w:val="__Single Txt"/>
    <w:basedOn w:val="Normal"/>
    <w:rsid w:val="002358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4"/>
      <w:szCs w:val="24"/>
    </w:rPr>
  </w:style>
  <w:style w:type="paragraph" w:customStyle="1" w:styleId="MediumGrid1-Accent21">
    <w:name w:val="Medium Grid 1 - Accent 21"/>
    <w:basedOn w:val="Normal"/>
    <w:qFormat/>
    <w:rsid w:val="002358A0"/>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2358A0"/>
    <w:pPr>
      <w:suppressAutoHyphens w:val="0"/>
      <w:spacing w:line="240" w:lineRule="auto"/>
      <w:ind w:left="708"/>
    </w:pPr>
    <w:rPr>
      <w:rFonts w:eastAsia="SimSun"/>
      <w:sz w:val="24"/>
      <w:szCs w:val="24"/>
      <w:lang w:eastAsia="zh-CN"/>
    </w:rPr>
  </w:style>
  <w:style w:type="character" w:customStyle="1" w:styleId="BookTitle1">
    <w:name w:val="Book Title1"/>
    <w:qFormat/>
    <w:rsid w:val="002358A0"/>
    <w:rPr>
      <w:b/>
      <w:bCs/>
      <w:smallCaps/>
      <w:spacing w:val="5"/>
    </w:rPr>
  </w:style>
  <w:style w:type="paragraph" w:customStyle="1" w:styleId="ColorfulList-Accent12">
    <w:name w:val="Colorful List - Accent 12"/>
    <w:basedOn w:val="Normal"/>
    <w:qFormat/>
    <w:rsid w:val="002358A0"/>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2358A0"/>
    <w:rPr>
      <w:sz w:val="18"/>
      <w:lang w:eastAsia="en-US"/>
    </w:rPr>
  </w:style>
  <w:style w:type="character" w:customStyle="1" w:styleId="SingleTxtGChar">
    <w:name w:val="_ Single Txt_G Char"/>
    <w:link w:val="SingleTxtG"/>
    <w:rsid w:val="002358A0"/>
    <w:rPr>
      <w:lang w:eastAsia="en-US"/>
    </w:rPr>
  </w:style>
  <w:style w:type="character" w:customStyle="1" w:styleId="H23GChar">
    <w:name w:val="_ H_2/3_G Char"/>
    <w:link w:val="H23G"/>
    <w:rsid w:val="002358A0"/>
    <w:rPr>
      <w:b/>
      <w:lang w:eastAsia="en-US"/>
    </w:rPr>
  </w:style>
  <w:style w:type="character" w:customStyle="1" w:styleId="SprechblasentextZeichen">
    <w:name w:val="Sprechblasentext Zeichen"/>
    <w:uiPriority w:val="99"/>
    <w:semiHidden/>
    <w:rsid w:val="002358A0"/>
    <w:rPr>
      <w:rFonts w:ascii="Lucida Grande" w:hAnsi="Lucida Grande" w:cs="Lucida Grande"/>
      <w:sz w:val="18"/>
      <w:szCs w:val="18"/>
    </w:rPr>
  </w:style>
  <w:style w:type="paragraph" w:customStyle="1" w:styleId="a3520normalp10">
    <w:name w:val="a__35__20_normal_p10"/>
    <w:basedOn w:val="Normal"/>
    <w:rsid w:val="002358A0"/>
    <w:pPr>
      <w:suppressAutoHyphens w:val="0"/>
      <w:spacing w:after="120" w:line="240" w:lineRule="auto"/>
      <w:jc w:val="both"/>
    </w:pPr>
    <w:rPr>
      <w:sz w:val="24"/>
      <w:szCs w:val="24"/>
      <w:lang w:eastAsia="en-GB"/>
    </w:rPr>
  </w:style>
  <w:style w:type="paragraph" w:customStyle="1" w:styleId="spip">
    <w:name w:val="spip"/>
    <w:basedOn w:val="Normal"/>
    <w:rsid w:val="002358A0"/>
    <w:pPr>
      <w:suppressAutoHyphens w:val="0"/>
      <w:spacing w:before="100" w:beforeAutospacing="1" w:after="100" w:afterAutospacing="1" w:line="240" w:lineRule="auto"/>
    </w:pPr>
    <w:rPr>
      <w:sz w:val="24"/>
      <w:szCs w:val="24"/>
      <w:lang w:eastAsia="en-GB"/>
    </w:rPr>
  </w:style>
  <w:style w:type="character" w:customStyle="1" w:styleId="mw-headline">
    <w:name w:val="mw-headline"/>
    <w:rsid w:val="002358A0"/>
  </w:style>
  <w:style w:type="character" w:customStyle="1" w:styleId="Caratteredellanota">
    <w:name w:val="Carattere della nota"/>
    <w:rsid w:val="002358A0"/>
    <w:rPr>
      <w:vertAlign w:val="superscript"/>
    </w:rPr>
  </w:style>
  <w:style w:type="paragraph" w:styleId="TOC4">
    <w:name w:val="toc 4"/>
    <w:basedOn w:val="Normal"/>
    <w:next w:val="Normal"/>
    <w:autoRedefine/>
    <w:uiPriority w:val="39"/>
    <w:rsid w:val="002358A0"/>
    <w:pPr>
      <w:ind w:left="600"/>
    </w:pPr>
    <w:rPr>
      <w:sz w:val="24"/>
      <w:szCs w:val="24"/>
    </w:rPr>
  </w:style>
  <w:style w:type="paragraph" w:styleId="BodyText">
    <w:name w:val="Body Text"/>
    <w:basedOn w:val="Normal"/>
    <w:link w:val="BodyTextChar"/>
    <w:uiPriority w:val="1"/>
    <w:qFormat/>
    <w:rsid w:val="002358A0"/>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basedOn w:val="DefaultParagraphFont"/>
    <w:link w:val="BodyText"/>
    <w:uiPriority w:val="1"/>
    <w:rsid w:val="002358A0"/>
    <w:rPr>
      <w:rFonts w:ascii="Calibri" w:eastAsia="PMingLiU" w:hAnsi="Calibri" w:cs="Calibri"/>
      <w:sz w:val="22"/>
      <w:szCs w:val="22"/>
      <w:lang w:val="es-ES" w:eastAsia="he-IL" w:bidi="he-IL"/>
    </w:rPr>
  </w:style>
  <w:style w:type="paragraph" w:customStyle="1" w:styleId="TOCHeading1">
    <w:name w:val="TOC Heading1"/>
    <w:basedOn w:val="Heading1"/>
    <w:next w:val="Normal"/>
    <w:uiPriority w:val="39"/>
    <w:unhideWhenUsed/>
    <w:qFormat/>
    <w:rsid w:val="002358A0"/>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2358A0"/>
  </w:style>
  <w:style w:type="character" w:customStyle="1" w:styleId="affairetitle">
    <w:name w:val="affaire_title"/>
    <w:rsid w:val="002358A0"/>
  </w:style>
  <w:style w:type="character" w:customStyle="1" w:styleId="sfaa3775b">
    <w:name w:val="sfaa3775b"/>
    <w:rsid w:val="002358A0"/>
  </w:style>
  <w:style w:type="character" w:customStyle="1" w:styleId="sb8d990e2">
    <w:name w:val="sb8d990e2"/>
    <w:rsid w:val="002358A0"/>
  </w:style>
  <w:style w:type="paragraph" w:customStyle="1" w:styleId="TableParagraph">
    <w:name w:val="Table Paragraph"/>
    <w:basedOn w:val="Normal"/>
    <w:uiPriority w:val="1"/>
    <w:qFormat/>
    <w:rsid w:val="002358A0"/>
    <w:pPr>
      <w:widowControl w:val="0"/>
      <w:suppressAutoHyphens w:val="0"/>
      <w:spacing w:line="240" w:lineRule="auto"/>
    </w:pPr>
    <w:rPr>
      <w:rFonts w:ascii="Calibri" w:eastAsia="Calibri" w:hAnsi="Calibri"/>
      <w:sz w:val="22"/>
      <w:szCs w:val="22"/>
      <w:lang w:val="en-US"/>
    </w:rPr>
  </w:style>
  <w:style w:type="paragraph" w:customStyle="1" w:styleId="Encabezadodetabladecontenido1">
    <w:name w:val="Encabezado de tabla de contenido1"/>
    <w:basedOn w:val="Heading1"/>
    <w:next w:val="Normal"/>
    <w:uiPriority w:val="39"/>
    <w:semiHidden/>
    <w:unhideWhenUsed/>
    <w:qFormat/>
    <w:rsid w:val="002358A0"/>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admitted">
    <w:name w:val="admitted"/>
    <w:rsid w:val="002358A0"/>
  </w:style>
  <w:style w:type="character" w:styleId="HTMLCite">
    <w:name w:val="HTML Cite"/>
    <w:uiPriority w:val="99"/>
    <w:unhideWhenUsed/>
    <w:rsid w:val="002358A0"/>
    <w:rPr>
      <w:i/>
      <w:iCs/>
    </w:rPr>
  </w:style>
  <w:style w:type="character" w:customStyle="1" w:styleId="nfasissutil1">
    <w:name w:val="Énfasis sutil1"/>
    <w:uiPriority w:val="19"/>
    <w:qFormat/>
    <w:rsid w:val="002358A0"/>
    <w:rPr>
      <w:i/>
      <w:iCs/>
      <w:color w:val="808080"/>
    </w:rPr>
  </w:style>
  <w:style w:type="numbering" w:customStyle="1" w:styleId="List0">
    <w:name w:val="List 0"/>
    <w:basedOn w:val="NoList"/>
    <w:rsid w:val="002358A0"/>
    <w:pPr>
      <w:numPr>
        <w:numId w:val="4"/>
      </w:numPr>
    </w:pPr>
  </w:style>
  <w:style w:type="numbering" w:customStyle="1" w:styleId="List1">
    <w:name w:val="List 1"/>
    <w:basedOn w:val="NoList"/>
    <w:rsid w:val="002358A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pdwa.escwa.org.lb/uploads/nv4584952.pdf" TargetMode="External"/><Relationship Id="rId2" Type="http://schemas.openxmlformats.org/officeDocument/2006/relationships/hyperlink" Target="http://archivo.cepal.org/pdfs/2007/S0700669.pdf" TargetMode="External"/><Relationship Id="rId1" Type="http://schemas.openxmlformats.org/officeDocument/2006/relationships/hyperlink" Target="http://www.who.int/civilsociety/documents/en/understanding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3100-CE27-40A1-A927-084C4580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15EBE269.dotm</Template>
  <TotalTime>0</TotalTime>
  <Pages>24</Pages>
  <Words>10877</Words>
  <Characters>62001</Characters>
  <Application>Microsoft Office Word</Application>
  <DocSecurity>4</DocSecurity>
  <Lines>516</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72733</CharactersWithSpaces>
  <SharedDoc>false</SharedDoc>
  <HLinks>
    <vt:vector size="18" baseType="variant">
      <vt:variant>
        <vt:i4>3145825</vt:i4>
      </vt:variant>
      <vt:variant>
        <vt:i4>48</vt:i4>
      </vt:variant>
      <vt:variant>
        <vt:i4>0</vt:i4>
      </vt:variant>
      <vt:variant>
        <vt:i4>5</vt:i4>
      </vt:variant>
      <vt:variant>
        <vt:lpwstr>http://www.undocs.org/A/HRC/28/59/Add.1</vt:lpwstr>
      </vt:variant>
      <vt:variant>
        <vt:lpwstr/>
      </vt:variant>
      <vt:variant>
        <vt:i4>2818154</vt:i4>
      </vt:variant>
      <vt:variant>
        <vt:i4>45</vt:i4>
      </vt:variant>
      <vt:variant>
        <vt:i4>0</vt:i4>
      </vt:variant>
      <vt:variant>
        <vt:i4>5</vt:i4>
      </vt:variant>
      <vt:variant>
        <vt:lpwstr>http://www.ohchr.org/EN/NewsEvents/Pages/DisplayNews.aspx?NewsID=16852&amp;LangID=E</vt:lpwstr>
      </vt:variant>
      <vt:variant>
        <vt:lpwstr/>
      </vt:variant>
      <vt:variant>
        <vt:i4>8126546</vt:i4>
      </vt:variant>
      <vt:variant>
        <vt:i4>30</vt:i4>
      </vt:variant>
      <vt:variant>
        <vt:i4>0</vt:i4>
      </vt:variant>
      <vt:variant>
        <vt:i4>5</vt:i4>
      </vt:variant>
      <vt:variant>
        <vt:lpwstr>http://dx.doi.org/10.1787/soc_glance-2014-en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Foppiano</dc:creator>
  <cp:lastModifiedBy>Iuliia Somova</cp:lastModifiedBy>
  <cp:revision>2</cp:revision>
  <cp:lastPrinted>2016-01-12T16:17:00Z</cp:lastPrinted>
  <dcterms:created xsi:type="dcterms:W3CDTF">2016-02-12T13:47:00Z</dcterms:created>
  <dcterms:modified xsi:type="dcterms:W3CDTF">2016-02-12T13:47:00Z</dcterms:modified>
</cp:coreProperties>
</file>