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3136"/>
        <w:gridCol w:w="2314"/>
        <w:gridCol w:w="2930"/>
      </w:tblGrid>
      <w:tr w:rsidR="00963CBA" w14:paraId="2FF12863" w14:textId="77777777" w:rsidTr="00EE3451">
        <w:trPr>
          <w:trHeight w:val="851"/>
        </w:trPr>
        <w:tc>
          <w:tcPr>
            <w:tcW w:w="1259" w:type="dxa"/>
            <w:tcBorders>
              <w:top w:val="nil"/>
              <w:left w:val="nil"/>
              <w:bottom w:val="single" w:sz="4" w:space="0" w:color="auto"/>
              <w:right w:val="nil"/>
            </w:tcBorders>
          </w:tcPr>
          <w:p w14:paraId="015286FC" w14:textId="1B88B4DD" w:rsidR="00446DE4" w:rsidRPr="00E806EE" w:rsidRDefault="00446DE4" w:rsidP="00E806EE">
            <w:pPr>
              <w:tabs>
                <w:tab w:val="right" w:pos="850"/>
                <w:tab w:val="left" w:pos="1134"/>
                <w:tab w:val="right" w:leader="dot" w:pos="8504"/>
              </w:tabs>
              <w:spacing w:before="360" w:after="240"/>
            </w:pPr>
            <w:bookmarkStart w:id="0" w:name="_GoBack"/>
            <w:bookmarkEnd w:id="0"/>
          </w:p>
        </w:tc>
        <w:tc>
          <w:tcPr>
            <w:tcW w:w="3136" w:type="dxa"/>
            <w:tcBorders>
              <w:top w:val="nil"/>
              <w:left w:val="nil"/>
              <w:bottom w:val="single" w:sz="4" w:space="0" w:color="auto"/>
              <w:right w:val="nil"/>
            </w:tcBorders>
            <w:vAlign w:val="bottom"/>
          </w:tcPr>
          <w:p w14:paraId="56111716" w14:textId="668F3E87" w:rsidR="00446DE4" w:rsidRPr="00963CBA" w:rsidRDefault="00446DE4" w:rsidP="00EE3451">
            <w:pPr>
              <w:spacing w:after="80" w:line="300" w:lineRule="exact"/>
              <w:ind w:right="993"/>
              <w:rPr>
                <w:sz w:val="28"/>
                <w:szCs w:val="28"/>
              </w:rPr>
            </w:pPr>
          </w:p>
        </w:tc>
        <w:tc>
          <w:tcPr>
            <w:tcW w:w="5244" w:type="dxa"/>
            <w:gridSpan w:val="2"/>
            <w:tcBorders>
              <w:top w:val="nil"/>
              <w:left w:val="nil"/>
              <w:bottom w:val="single" w:sz="4" w:space="0" w:color="auto"/>
              <w:right w:val="nil"/>
            </w:tcBorders>
            <w:vAlign w:val="bottom"/>
          </w:tcPr>
          <w:p w14:paraId="68AF80E8" w14:textId="7C518CE7" w:rsidR="00446DE4" w:rsidRPr="00DE3EC0" w:rsidRDefault="00170C26" w:rsidP="006412CB">
            <w:pPr>
              <w:ind w:right="0"/>
              <w:jc w:val="right"/>
            </w:pPr>
            <w:r w:rsidRPr="00170C26">
              <w:rPr>
                <w:sz w:val="40"/>
              </w:rPr>
              <w:t>A</w:t>
            </w:r>
            <w:r w:rsidRPr="00141D11">
              <w:t>/HRC/32/</w:t>
            </w:r>
            <w:r w:rsidR="00FC09FE">
              <w:t>CRP</w:t>
            </w:r>
            <w:r w:rsidR="006412CB">
              <w:t>.1</w:t>
            </w:r>
          </w:p>
        </w:tc>
      </w:tr>
      <w:tr w:rsidR="003107FA" w14:paraId="62E6C16A" w14:textId="77777777" w:rsidTr="00E806EE">
        <w:trPr>
          <w:trHeight w:val="2835"/>
        </w:trPr>
        <w:tc>
          <w:tcPr>
            <w:tcW w:w="1259" w:type="dxa"/>
            <w:tcBorders>
              <w:top w:val="single" w:sz="4" w:space="0" w:color="auto"/>
              <w:left w:val="nil"/>
              <w:bottom w:val="single" w:sz="12" w:space="0" w:color="auto"/>
              <w:right w:val="nil"/>
            </w:tcBorders>
          </w:tcPr>
          <w:p w14:paraId="51A72B37" w14:textId="46EFDDCC" w:rsidR="003107FA" w:rsidRDefault="003107FA" w:rsidP="00956D9B">
            <w:pPr>
              <w:spacing w:before="120"/>
              <w:jc w:val="center"/>
            </w:pPr>
          </w:p>
        </w:tc>
        <w:tc>
          <w:tcPr>
            <w:tcW w:w="5450" w:type="dxa"/>
            <w:gridSpan w:val="2"/>
            <w:tcBorders>
              <w:top w:val="single" w:sz="4" w:space="0" w:color="auto"/>
              <w:left w:val="nil"/>
              <w:bottom w:val="single" w:sz="12" w:space="0" w:color="auto"/>
              <w:right w:val="nil"/>
            </w:tcBorders>
          </w:tcPr>
          <w:p w14:paraId="1531C13D" w14:textId="7B1CB000" w:rsidR="003107FA" w:rsidRPr="00247CC5" w:rsidRDefault="003107FA" w:rsidP="00EF5BDB">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30CEF5FC" w14:textId="07D6660C" w:rsidR="00C71FF2" w:rsidRPr="00247CC5" w:rsidRDefault="006114F5" w:rsidP="00170C26">
            <w:pPr>
              <w:spacing w:before="240" w:line="240" w:lineRule="exact"/>
            </w:pPr>
            <w:r>
              <w:t>Distr.: Restricted</w:t>
            </w:r>
          </w:p>
          <w:p w14:paraId="0EBFA090" w14:textId="1535549C" w:rsidR="00170C26" w:rsidRPr="00247CC5" w:rsidRDefault="00465D13" w:rsidP="00170C26">
            <w:pPr>
              <w:spacing w:line="240" w:lineRule="exact"/>
            </w:pPr>
            <w:r>
              <w:t>8</w:t>
            </w:r>
            <w:r w:rsidR="00CA1413" w:rsidRPr="00247CC5">
              <w:t xml:space="preserve"> June </w:t>
            </w:r>
            <w:r w:rsidR="00170C26" w:rsidRPr="00247CC5">
              <w:t>2016</w:t>
            </w:r>
          </w:p>
          <w:p w14:paraId="687F69E2" w14:textId="77777777" w:rsidR="00170C26" w:rsidRPr="00247CC5" w:rsidRDefault="00170C26" w:rsidP="00170C26">
            <w:pPr>
              <w:spacing w:line="240" w:lineRule="exact"/>
            </w:pPr>
          </w:p>
          <w:p w14:paraId="04D2D9E9" w14:textId="2B8D9007" w:rsidR="00170C26" w:rsidRPr="006114F5" w:rsidRDefault="00170C26" w:rsidP="006114F5">
            <w:pPr>
              <w:spacing w:line="240" w:lineRule="exact"/>
            </w:pPr>
            <w:r w:rsidRPr="00247CC5">
              <w:t>English</w:t>
            </w:r>
            <w:r w:rsidR="00124931">
              <w:t xml:space="preserve"> only</w:t>
            </w:r>
          </w:p>
        </w:tc>
      </w:tr>
    </w:tbl>
    <w:p w14:paraId="4996D84C" w14:textId="77777777" w:rsidR="00C872DC" w:rsidRPr="0062066F" w:rsidRDefault="00C872DC" w:rsidP="00C872DC">
      <w:pPr>
        <w:spacing w:before="120"/>
      </w:pPr>
      <w:r w:rsidRPr="0062066F">
        <w:rPr>
          <w:b/>
          <w:bCs/>
          <w:sz w:val="24"/>
          <w:szCs w:val="24"/>
        </w:rPr>
        <w:t>Human Rights Council</w:t>
      </w:r>
      <w:r w:rsidRPr="0062066F">
        <w:rPr>
          <w:sz w:val="24"/>
          <w:szCs w:val="24"/>
        </w:rPr>
        <w:br/>
      </w:r>
      <w:r w:rsidRPr="0062066F">
        <w:rPr>
          <w:b/>
          <w:bCs/>
        </w:rPr>
        <w:t>T</w:t>
      </w:r>
      <w:r>
        <w:rPr>
          <w:b/>
          <w:bCs/>
        </w:rPr>
        <w:t>hir</w:t>
      </w:r>
      <w:r w:rsidRPr="0062066F">
        <w:rPr>
          <w:b/>
          <w:bCs/>
        </w:rPr>
        <w:t>ty-</w:t>
      </w:r>
      <w:r>
        <w:rPr>
          <w:b/>
          <w:bCs/>
        </w:rPr>
        <w:t>seco</w:t>
      </w:r>
      <w:r w:rsidRPr="0062066F">
        <w:rPr>
          <w:b/>
          <w:bCs/>
        </w:rPr>
        <w:t>n</w:t>
      </w:r>
      <w:r>
        <w:rPr>
          <w:b/>
          <w:bCs/>
        </w:rPr>
        <w:t>d</w:t>
      </w:r>
      <w:r w:rsidRPr="0062066F">
        <w:rPr>
          <w:b/>
          <w:bCs/>
        </w:rPr>
        <w:t xml:space="preserve"> session</w:t>
      </w:r>
      <w:r w:rsidRPr="0062066F">
        <w:br/>
        <w:t>Agenda item 4</w:t>
      </w:r>
    </w:p>
    <w:p w14:paraId="3AF4BED1" w14:textId="77777777" w:rsidR="00C872DC" w:rsidRPr="0062066F" w:rsidRDefault="00C872DC" w:rsidP="00C872DC">
      <w:pPr>
        <w:rPr>
          <w:b/>
          <w:bCs/>
        </w:rPr>
      </w:pPr>
      <w:r w:rsidRPr="0062066F">
        <w:rPr>
          <w:b/>
          <w:bCs/>
        </w:rPr>
        <w:t>Human rights situations that require the Council’s attention</w:t>
      </w:r>
    </w:p>
    <w:p w14:paraId="5A491E48" w14:textId="1E488A5D" w:rsidR="00C872DC" w:rsidRPr="0062066F" w:rsidRDefault="00C872DC" w:rsidP="00D978E4">
      <w:pPr>
        <w:pStyle w:val="H1G"/>
        <w:rPr>
          <w:szCs w:val="18"/>
        </w:rPr>
      </w:pPr>
      <w:r w:rsidRPr="00D978E4">
        <w:rPr>
          <w:rStyle w:val="HChGChar"/>
        </w:rPr>
        <w:tab/>
      </w:r>
      <w:r w:rsidRPr="00D978E4">
        <w:rPr>
          <w:rStyle w:val="HChGChar"/>
        </w:rPr>
        <w:tab/>
      </w:r>
      <w:r w:rsidR="0052697A" w:rsidRPr="0052697A">
        <w:rPr>
          <w:rStyle w:val="HChGChar"/>
          <w:b/>
        </w:rPr>
        <w:t>D</w:t>
      </w:r>
      <w:r w:rsidR="00EE3451" w:rsidRPr="0052697A">
        <w:rPr>
          <w:rStyle w:val="HChGChar"/>
          <w:b/>
        </w:rPr>
        <w:t>et</w:t>
      </w:r>
      <w:r w:rsidR="00EE3451" w:rsidRPr="00D978E4">
        <w:rPr>
          <w:rStyle w:val="HChGChar"/>
          <w:b/>
        </w:rPr>
        <w:t xml:space="preserve">ailed findings of the </w:t>
      </w:r>
      <w:r w:rsidR="004F5056">
        <w:rPr>
          <w:rStyle w:val="HChGChar"/>
          <w:b/>
        </w:rPr>
        <w:t>c</w:t>
      </w:r>
      <w:r w:rsidR="00752190">
        <w:rPr>
          <w:rStyle w:val="HChGChar"/>
          <w:b/>
        </w:rPr>
        <w:t xml:space="preserve">ommission of </w:t>
      </w:r>
      <w:r w:rsidR="004F5056">
        <w:rPr>
          <w:rStyle w:val="HChGChar"/>
          <w:b/>
        </w:rPr>
        <w:t>i</w:t>
      </w:r>
      <w:r w:rsidR="00752190">
        <w:rPr>
          <w:rStyle w:val="HChGChar"/>
          <w:b/>
        </w:rPr>
        <w:t>nquiry</w:t>
      </w:r>
      <w:r w:rsidRPr="00D978E4">
        <w:rPr>
          <w:rStyle w:val="HChGChar"/>
          <w:b/>
        </w:rPr>
        <w:t xml:space="preserve"> </w:t>
      </w:r>
      <w:r w:rsidR="00A67606" w:rsidRPr="00D978E4">
        <w:rPr>
          <w:rStyle w:val="HChGChar"/>
          <w:b/>
        </w:rPr>
        <w:t>on</w:t>
      </w:r>
      <w:r w:rsidR="00344F57" w:rsidRPr="00D978E4">
        <w:rPr>
          <w:rStyle w:val="HChGChar"/>
          <w:b/>
        </w:rPr>
        <w:t xml:space="preserve"> </w:t>
      </w:r>
      <w:r w:rsidRPr="00D978E4">
        <w:rPr>
          <w:rStyle w:val="HChGChar"/>
          <w:b/>
        </w:rPr>
        <w:t>human rights in Eritrea</w:t>
      </w:r>
      <w:r w:rsidR="00D978E4" w:rsidRPr="0047086D">
        <w:rPr>
          <w:rStyle w:val="FootnoteReference"/>
          <w:sz w:val="20"/>
        </w:rPr>
        <w:footnoteReference w:customMarkFollows="1" w:id="2"/>
        <w:t>*</w:t>
      </w:r>
      <w:r w:rsidR="0047086D" w:rsidRPr="0047086D">
        <w:rPr>
          <w:rStyle w:val="FootnoteReference"/>
          <w:sz w:val="20"/>
        </w:rPr>
        <w:t xml:space="preserve"> </w:t>
      </w:r>
      <w:r w:rsidR="0047086D" w:rsidRPr="0047086D">
        <w:rPr>
          <w:rStyle w:val="FootnoteReference"/>
          <w:sz w:val="20"/>
        </w:rPr>
        <w:footnoteReference w:customMarkFollows="1" w:id="3"/>
        <w:t>**</w:t>
      </w:r>
    </w:p>
    <w:p w14:paraId="42DB0D41" w14:textId="77777777" w:rsidR="00C872DC" w:rsidRPr="00702863" w:rsidRDefault="008A1BD7" w:rsidP="008A1BD7">
      <w:pPr>
        <w:spacing w:after="120"/>
        <w:rPr>
          <w:sz w:val="28"/>
          <w:lang w:val="fr-CH"/>
        </w:rPr>
      </w:pPr>
      <w:r w:rsidRPr="00702863">
        <w:br w:type="page"/>
      </w:r>
      <w:r w:rsidRPr="00702863">
        <w:rPr>
          <w:sz w:val="28"/>
          <w:lang w:val="fr-CH"/>
        </w:rPr>
        <w:lastRenderedPageBreak/>
        <w:t>Contents</w:t>
      </w:r>
    </w:p>
    <w:p w14:paraId="689855C5" w14:textId="77777777" w:rsidR="008A1BD7" w:rsidRPr="00702863" w:rsidRDefault="008A1BD7" w:rsidP="008A1BD7">
      <w:pPr>
        <w:tabs>
          <w:tab w:val="right" w:pos="9638"/>
        </w:tabs>
        <w:spacing w:after="120"/>
        <w:ind w:left="283"/>
        <w:rPr>
          <w:sz w:val="18"/>
          <w:lang w:val="fr-CH"/>
        </w:rPr>
      </w:pPr>
      <w:r w:rsidRPr="00702863">
        <w:rPr>
          <w:i/>
          <w:sz w:val="18"/>
          <w:lang w:val="fr-CH"/>
        </w:rPr>
        <w:tab/>
        <w:t>Page</w:t>
      </w:r>
    </w:p>
    <w:p w14:paraId="371F5AA2" w14:textId="16D6D264" w:rsidR="008A1BD7" w:rsidRDefault="00E462ED" w:rsidP="002A129E">
      <w:pPr>
        <w:numPr>
          <w:ilvl w:val="0"/>
          <w:numId w:val="3"/>
        </w:numPr>
        <w:tabs>
          <w:tab w:val="right" w:pos="850"/>
          <w:tab w:val="left" w:pos="1134"/>
          <w:tab w:val="left" w:pos="1559"/>
          <w:tab w:val="left" w:pos="1984"/>
          <w:tab w:val="left" w:leader="dot" w:pos="8929"/>
          <w:tab w:val="right" w:pos="9638"/>
        </w:tabs>
        <w:spacing w:after="120"/>
      </w:pPr>
      <w:r>
        <w:t>Introduction</w:t>
      </w:r>
      <w:r>
        <w:tab/>
      </w:r>
      <w:r>
        <w:tab/>
        <w:t>5</w:t>
      </w:r>
    </w:p>
    <w:p w14:paraId="48E4BA30" w14:textId="4E8B9DF8" w:rsidR="008A1BD7" w:rsidRDefault="008A1BD7" w:rsidP="002A129E">
      <w:pPr>
        <w:numPr>
          <w:ilvl w:val="0"/>
          <w:numId w:val="4"/>
        </w:numPr>
        <w:tabs>
          <w:tab w:val="right" w:pos="850"/>
          <w:tab w:val="left" w:pos="1134"/>
          <w:tab w:val="left" w:pos="1559"/>
          <w:tab w:val="left" w:pos="1984"/>
          <w:tab w:val="left" w:leader="dot" w:pos="8929"/>
          <w:tab w:val="right" w:pos="9638"/>
        </w:tabs>
        <w:spacing w:after="120"/>
      </w:pPr>
      <w:r w:rsidRPr="008A1BD7">
        <w:t>Mandate</w:t>
      </w:r>
      <w:r>
        <w:tab/>
      </w:r>
      <w:r>
        <w:tab/>
      </w:r>
      <w:r w:rsidR="0015711E">
        <w:fldChar w:fldCharType="begin"/>
      </w:r>
      <w:r w:rsidR="0015711E">
        <w:instrText xml:space="preserve"> PAGEREF IA \h </w:instrText>
      </w:r>
      <w:r w:rsidR="0015711E">
        <w:fldChar w:fldCharType="separate"/>
      </w:r>
      <w:r w:rsidR="004A60A7">
        <w:rPr>
          <w:noProof/>
        </w:rPr>
        <w:t>5</w:t>
      </w:r>
      <w:r w:rsidR="0015711E">
        <w:fldChar w:fldCharType="end"/>
      </w:r>
    </w:p>
    <w:p w14:paraId="09C7AC44" w14:textId="2B169F74" w:rsidR="008A1BD7" w:rsidRDefault="00F70CC4" w:rsidP="002A129E">
      <w:pPr>
        <w:numPr>
          <w:ilvl w:val="0"/>
          <w:numId w:val="4"/>
        </w:numPr>
        <w:tabs>
          <w:tab w:val="right" w:pos="850"/>
          <w:tab w:val="left" w:pos="1134"/>
          <w:tab w:val="left" w:pos="1559"/>
          <w:tab w:val="left" w:pos="1984"/>
          <w:tab w:val="left" w:leader="dot" w:pos="8929"/>
          <w:tab w:val="right" w:pos="9638"/>
        </w:tabs>
        <w:spacing w:after="120"/>
      </w:pPr>
      <w:r>
        <w:t>Cooperation with the Commission</w:t>
      </w:r>
      <w:r w:rsidR="00A2528F">
        <w:tab/>
      </w:r>
      <w:r w:rsidR="00A2528F">
        <w:tab/>
      </w:r>
      <w:r w:rsidR="0015711E">
        <w:fldChar w:fldCharType="begin"/>
      </w:r>
      <w:r w:rsidR="0015711E">
        <w:instrText xml:space="preserve"> PAGEREF IB \h </w:instrText>
      </w:r>
      <w:r w:rsidR="0015711E">
        <w:fldChar w:fldCharType="separate"/>
      </w:r>
      <w:r w:rsidR="004A60A7">
        <w:rPr>
          <w:noProof/>
        </w:rPr>
        <w:t>5</w:t>
      </w:r>
      <w:r w:rsidR="0015711E">
        <w:fldChar w:fldCharType="end"/>
      </w:r>
    </w:p>
    <w:p w14:paraId="4C286499" w14:textId="535A0CC3" w:rsidR="008A1BD7" w:rsidRDefault="008A1BD7" w:rsidP="002A129E">
      <w:pPr>
        <w:numPr>
          <w:ilvl w:val="0"/>
          <w:numId w:val="4"/>
        </w:numPr>
        <w:tabs>
          <w:tab w:val="right" w:pos="850"/>
          <w:tab w:val="left" w:pos="1134"/>
          <w:tab w:val="left" w:pos="1559"/>
          <w:tab w:val="left" w:pos="1984"/>
          <w:tab w:val="left" w:leader="dot" w:pos="8929"/>
          <w:tab w:val="right" w:pos="9638"/>
        </w:tabs>
        <w:spacing w:after="120"/>
      </w:pPr>
      <w:r>
        <w:t>Methodology</w:t>
      </w:r>
      <w:r w:rsidR="00A2528F">
        <w:tab/>
      </w:r>
      <w:r w:rsidR="00A2528F">
        <w:tab/>
      </w:r>
      <w:r w:rsidR="0015711E">
        <w:fldChar w:fldCharType="begin"/>
      </w:r>
      <w:r w:rsidR="0015711E">
        <w:instrText xml:space="preserve"> PAGEREF IC \h </w:instrText>
      </w:r>
      <w:r w:rsidR="0015711E">
        <w:fldChar w:fldCharType="separate"/>
      </w:r>
      <w:r w:rsidR="004A60A7">
        <w:rPr>
          <w:noProof/>
        </w:rPr>
        <w:t>5</w:t>
      </w:r>
      <w:r w:rsidR="0015711E">
        <w:fldChar w:fldCharType="end"/>
      </w:r>
    </w:p>
    <w:p w14:paraId="44A82EC1" w14:textId="71414CE4" w:rsidR="008A1BD7" w:rsidRDefault="008A1BD7" w:rsidP="002A129E">
      <w:pPr>
        <w:numPr>
          <w:ilvl w:val="0"/>
          <w:numId w:val="4"/>
        </w:numPr>
        <w:tabs>
          <w:tab w:val="right" w:pos="850"/>
          <w:tab w:val="left" w:pos="1134"/>
          <w:tab w:val="left" w:pos="1559"/>
          <w:tab w:val="left" w:pos="1984"/>
          <w:tab w:val="left" w:leader="dot" w:pos="8929"/>
          <w:tab w:val="right" w:pos="9638"/>
        </w:tabs>
        <w:spacing w:after="120"/>
      </w:pPr>
      <w:r>
        <w:t xml:space="preserve">Standard of </w:t>
      </w:r>
      <w:r w:rsidR="00C53161">
        <w:t>p</w:t>
      </w:r>
      <w:r>
        <w:t>roof</w:t>
      </w:r>
      <w:r w:rsidR="00A2528F">
        <w:tab/>
      </w:r>
      <w:r w:rsidR="00A2528F">
        <w:tab/>
      </w:r>
      <w:r w:rsidR="0015711E">
        <w:fldChar w:fldCharType="begin"/>
      </w:r>
      <w:r w:rsidR="0015711E">
        <w:instrText xml:space="preserve"> PAGEREF ID \h </w:instrText>
      </w:r>
      <w:r w:rsidR="0015711E">
        <w:fldChar w:fldCharType="separate"/>
      </w:r>
      <w:r w:rsidR="004A60A7">
        <w:rPr>
          <w:noProof/>
        </w:rPr>
        <w:t>10</w:t>
      </w:r>
      <w:r w:rsidR="0015711E">
        <w:fldChar w:fldCharType="end"/>
      </w:r>
    </w:p>
    <w:p w14:paraId="03166E8B" w14:textId="5DE80F3D" w:rsidR="008A1BD7" w:rsidRDefault="002E6FCF" w:rsidP="0032644A">
      <w:pPr>
        <w:numPr>
          <w:ilvl w:val="0"/>
          <w:numId w:val="4"/>
        </w:numPr>
        <w:tabs>
          <w:tab w:val="right" w:pos="850"/>
          <w:tab w:val="left" w:pos="1134"/>
          <w:tab w:val="left" w:pos="1559"/>
          <w:tab w:val="left" w:pos="1984"/>
          <w:tab w:val="left" w:leader="dot" w:pos="8929"/>
          <w:tab w:val="right" w:pos="9638"/>
        </w:tabs>
        <w:spacing w:after="120"/>
      </w:pPr>
      <w:r w:rsidRPr="002E6FCF">
        <w:t xml:space="preserve">Applicable </w:t>
      </w:r>
      <w:r w:rsidR="00C53161">
        <w:t>r</w:t>
      </w:r>
      <w:r w:rsidRPr="002E6FCF">
        <w:t xml:space="preserve">egional and </w:t>
      </w:r>
      <w:r w:rsidR="00C53161">
        <w:t>i</w:t>
      </w:r>
      <w:r w:rsidRPr="002E6FCF">
        <w:t xml:space="preserve">nternational </w:t>
      </w:r>
      <w:r w:rsidR="00C53161">
        <w:t>l</w:t>
      </w:r>
      <w:r w:rsidRPr="002E6FCF">
        <w:t>aw</w:t>
      </w:r>
      <w:r w:rsidR="008A1BD7">
        <w:tab/>
      </w:r>
      <w:r w:rsidR="008A1BD7">
        <w:tab/>
      </w:r>
      <w:r w:rsidR="0015711E">
        <w:fldChar w:fldCharType="begin"/>
      </w:r>
      <w:r w:rsidR="0015711E">
        <w:instrText xml:space="preserve"> PAGEREF IE \h </w:instrText>
      </w:r>
      <w:r w:rsidR="0015711E">
        <w:fldChar w:fldCharType="separate"/>
      </w:r>
      <w:r w:rsidR="004A60A7">
        <w:rPr>
          <w:noProof/>
        </w:rPr>
        <w:t>11</w:t>
      </w:r>
      <w:r w:rsidR="0015711E">
        <w:fldChar w:fldCharType="end"/>
      </w:r>
    </w:p>
    <w:p w14:paraId="0E9B8877" w14:textId="41840F2F" w:rsidR="008A1BD7" w:rsidRDefault="00F70CC4" w:rsidP="002A129E">
      <w:pPr>
        <w:numPr>
          <w:ilvl w:val="0"/>
          <w:numId w:val="3"/>
        </w:numPr>
        <w:tabs>
          <w:tab w:val="right" w:pos="850"/>
          <w:tab w:val="left" w:pos="1134"/>
          <w:tab w:val="left" w:pos="1559"/>
          <w:tab w:val="left" w:pos="1984"/>
          <w:tab w:val="left" w:leader="dot" w:pos="8929"/>
          <w:tab w:val="right" w:pos="9638"/>
        </w:tabs>
        <w:spacing w:after="120"/>
      </w:pPr>
      <w:r>
        <w:t xml:space="preserve">Written </w:t>
      </w:r>
      <w:r w:rsidR="00C53161">
        <w:t>s</w:t>
      </w:r>
      <w:r w:rsidR="008A1BD7" w:rsidRPr="008A1BD7">
        <w:t>ubmissions</w:t>
      </w:r>
      <w:r w:rsidR="008A1BD7">
        <w:tab/>
      </w:r>
      <w:r w:rsidR="008A1BD7">
        <w:tab/>
      </w:r>
      <w:r w:rsidR="0015711E">
        <w:fldChar w:fldCharType="begin"/>
      </w:r>
      <w:r w:rsidR="0015711E">
        <w:instrText xml:space="preserve"> PAGEREF II \h </w:instrText>
      </w:r>
      <w:r w:rsidR="0015711E">
        <w:fldChar w:fldCharType="separate"/>
      </w:r>
      <w:r w:rsidR="004A60A7">
        <w:rPr>
          <w:noProof/>
        </w:rPr>
        <w:t>11</w:t>
      </w:r>
      <w:r w:rsidR="0015711E">
        <w:fldChar w:fldCharType="end"/>
      </w:r>
    </w:p>
    <w:p w14:paraId="7FCEF906" w14:textId="5A7B6457" w:rsidR="008A1BD7" w:rsidRDefault="008A1BD7" w:rsidP="00F70CC4">
      <w:pPr>
        <w:numPr>
          <w:ilvl w:val="0"/>
          <w:numId w:val="5"/>
        </w:numPr>
        <w:tabs>
          <w:tab w:val="right" w:pos="850"/>
          <w:tab w:val="left" w:pos="1134"/>
          <w:tab w:val="left" w:pos="1559"/>
          <w:tab w:val="left" w:pos="1984"/>
          <w:tab w:val="left" w:leader="dot" w:pos="8929"/>
          <w:tab w:val="right" w:pos="9638"/>
        </w:tabs>
        <w:spacing w:after="120"/>
      </w:pPr>
      <w:r>
        <w:t>Introduction</w:t>
      </w:r>
      <w:r w:rsidR="00F70CC4">
        <w:tab/>
      </w:r>
      <w:r w:rsidR="00F70CC4">
        <w:tab/>
      </w:r>
      <w:r w:rsidR="0015711E">
        <w:fldChar w:fldCharType="begin"/>
      </w:r>
      <w:r w:rsidR="0015711E">
        <w:instrText xml:space="preserve"> PAGEREF IIA \h </w:instrText>
      </w:r>
      <w:r w:rsidR="0015711E">
        <w:fldChar w:fldCharType="separate"/>
      </w:r>
      <w:r w:rsidR="004A60A7">
        <w:rPr>
          <w:noProof/>
        </w:rPr>
        <w:t>11</w:t>
      </w:r>
      <w:r w:rsidR="0015711E">
        <w:fldChar w:fldCharType="end"/>
      </w:r>
    </w:p>
    <w:p w14:paraId="42344A13" w14:textId="53EB46E5" w:rsidR="008A1BD7" w:rsidRDefault="00D84288" w:rsidP="002A129E">
      <w:pPr>
        <w:numPr>
          <w:ilvl w:val="0"/>
          <w:numId w:val="5"/>
        </w:numPr>
        <w:tabs>
          <w:tab w:val="right" w:pos="850"/>
          <w:tab w:val="left" w:pos="1134"/>
          <w:tab w:val="left" w:pos="1559"/>
          <w:tab w:val="left" w:pos="1984"/>
          <w:tab w:val="left" w:leader="dot" w:pos="8929"/>
          <w:tab w:val="right" w:pos="9638"/>
        </w:tabs>
        <w:spacing w:after="120"/>
      </w:pPr>
      <w:r w:rsidRPr="004F2FA1">
        <w:t xml:space="preserve">Substance of the </w:t>
      </w:r>
      <w:r w:rsidR="00C53161" w:rsidRPr="004F2FA1">
        <w:t>s</w:t>
      </w:r>
      <w:r w:rsidRPr="004F2FA1">
        <w:t>ubmissions</w:t>
      </w:r>
      <w:r w:rsidR="00A2528F">
        <w:tab/>
      </w:r>
      <w:r w:rsidR="00A2528F">
        <w:tab/>
      </w:r>
      <w:r w:rsidR="0015711E">
        <w:fldChar w:fldCharType="begin"/>
      </w:r>
      <w:r w:rsidR="0015711E">
        <w:instrText xml:space="preserve"> PAGEREF IIB \h </w:instrText>
      </w:r>
      <w:r w:rsidR="0015711E">
        <w:fldChar w:fldCharType="separate"/>
      </w:r>
      <w:r w:rsidR="004A60A7">
        <w:rPr>
          <w:noProof/>
        </w:rPr>
        <w:t>12</w:t>
      </w:r>
      <w:r w:rsidR="0015711E">
        <w:fldChar w:fldCharType="end"/>
      </w:r>
    </w:p>
    <w:p w14:paraId="6B0A8E25" w14:textId="456D2ACF" w:rsidR="008A1BD7" w:rsidRDefault="00D44CFF" w:rsidP="002A129E">
      <w:pPr>
        <w:numPr>
          <w:ilvl w:val="0"/>
          <w:numId w:val="5"/>
        </w:numPr>
        <w:tabs>
          <w:tab w:val="right" w:pos="850"/>
          <w:tab w:val="left" w:pos="1134"/>
          <w:tab w:val="left" w:pos="1559"/>
          <w:tab w:val="left" w:pos="1984"/>
          <w:tab w:val="left" w:leader="dot" w:pos="8929"/>
          <w:tab w:val="right" w:pos="9638"/>
        </w:tabs>
        <w:spacing w:after="120"/>
      </w:pPr>
      <w:r w:rsidRPr="00D44CFF">
        <w:t>Conclusion on submissions</w:t>
      </w:r>
      <w:r w:rsidR="00A2528F">
        <w:tab/>
      </w:r>
      <w:r w:rsidR="00A2528F">
        <w:tab/>
      </w:r>
      <w:r w:rsidR="0015711E">
        <w:fldChar w:fldCharType="begin"/>
      </w:r>
      <w:r w:rsidR="0015711E">
        <w:instrText xml:space="preserve"> PAGEREF IIC \h </w:instrText>
      </w:r>
      <w:r w:rsidR="0015711E">
        <w:fldChar w:fldCharType="separate"/>
      </w:r>
      <w:r w:rsidR="004A60A7">
        <w:rPr>
          <w:noProof/>
        </w:rPr>
        <w:t>16</w:t>
      </w:r>
      <w:r w:rsidR="0015711E">
        <w:fldChar w:fldCharType="end"/>
      </w:r>
    </w:p>
    <w:p w14:paraId="0EFC1A14" w14:textId="7375C85F" w:rsidR="00A2528F" w:rsidRDefault="00F70CC4" w:rsidP="002A129E">
      <w:pPr>
        <w:numPr>
          <w:ilvl w:val="0"/>
          <w:numId w:val="3"/>
        </w:numPr>
        <w:tabs>
          <w:tab w:val="right" w:pos="850"/>
          <w:tab w:val="left" w:pos="1134"/>
          <w:tab w:val="left" w:pos="1559"/>
          <w:tab w:val="left" w:pos="1984"/>
          <w:tab w:val="left" w:leader="dot" w:pos="8929"/>
          <w:tab w:val="right" w:pos="9638"/>
        </w:tabs>
        <w:spacing w:after="120"/>
      </w:pPr>
      <w:r>
        <w:t xml:space="preserve">Recent </w:t>
      </w:r>
      <w:r w:rsidR="00C53161">
        <w:t>d</w:t>
      </w:r>
      <w:r>
        <w:t>evelopments with re</w:t>
      </w:r>
      <w:r w:rsidR="007D0751">
        <w:t>spect</w:t>
      </w:r>
      <w:r>
        <w:t xml:space="preserve"> to the human rights situation in Eritrea</w:t>
      </w:r>
      <w:r w:rsidR="00FA7685">
        <w:tab/>
      </w:r>
      <w:r w:rsidR="00A2528F">
        <w:tab/>
      </w:r>
      <w:r w:rsidR="0015711E">
        <w:fldChar w:fldCharType="begin"/>
      </w:r>
      <w:r w:rsidR="0015711E">
        <w:instrText xml:space="preserve"> PAGEREF III \h </w:instrText>
      </w:r>
      <w:r w:rsidR="0015711E">
        <w:fldChar w:fldCharType="separate"/>
      </w:r>
      <w:r w:rsidR="004A60A7">
        <w:rPr>
          <w:noProof/>
        </w:rPr>
        <w:t>16</w:t>
      </w:r>
      <w:r w:rsidR="0015711E">
        <w:fldChar w:fldCharType="end"/>
      </w:r>
    </w:p>
    <w:p w14:paraId="6F932957" w14:textId="27A3CBC2" w:rsidR="00031A25" w:rsidRDefault="00031A25" w:rsidP="002A129E">
      <w:pPr>
        <w:numPr>
          <w:ilvl w:val="0"/>
          <w:numId w:val="6"/>
        </w:numPr>
        <w:tabs>
          <w:tab w:val="right" w:pos="850"/>
          <w:tab w:val="left" w:pos="1134"/>
          <w:tab w:val="left" w:pos="1559"/>
          <w:tab w:val="left" w:pos="1984"/>
          <w:tab w:val="left" w:leader="dot" w:pos="8929"/>
          <w:tab w:val="right" w:pos="9638"/>
        </w:tabs>
        <w:spacing w:after="120"/>
      </w:pPr>
      <w:r>
        <w:t>Post-</w:t>
      </w:r>
      <w:r w:rsidR="007D0751">
        <w:t>i</w:t>
      </w:r>
      <w:r>
        <w:t>ndependence political and economic context</w:t>
      </w:r>
      <w:r w:rsidR="0015711E">
        <w:tab/>
      </w:r>
      <w:r w:rsidR="0015711E">
        <w:tab/>
      </w:r>
      <w:r w:rsidR="0015711E">
        <w:fldChar w:fldCharType="begin"/>
      </w:r>
      <w:r w:rsidR="0015711E">
        <w:instrText xml:space="preserve"> PAGEREF IIIA \h </w:instrText>
      </w:r>
      <w:r w:rsidR="0015711E">
        <w:fldChar w:fldCharType="separate"/>
      </w:r>
      <w:r w:rsidR="004A60A7">
        <w:rPr>
          <w:noProof/>
        </w:rPr>
        <w:t>16</w:t>
      </w:r>
      <w:r w:rsidR="0015711E">
        <w:fldChar w:fldCharType="end"/>
      </w:r>
    </w:p>
    <w:p w14:paraId="788135D2" w14:textId="34A4D75D" w:rsidR="00A2528F" w:rsidRDefault="00031A25" w:rsidP="002A129E">
      <w:pPr>
        <w:numPr>
          <w:ilvl w:val="0"/>
          <w:numId w:val="6"/>
        </w:numPr>
        <w:tabs>
          <w:tab w:val="right" w:pos="850"/>
          <w:tab w:val="left" w:pos="1134"/>
          <w:tab w:val="left" w:pos="1559"/>
          <w:tab w:val="left" w:pos="1984"/>
          <w:tab w:val="left" w:leader="dot" w:pos="8929"/>
          <w:tab w:val="right" w:pos="9638"/>
        </w:tabs>
        <w:spacing w:after="120"/>
      </w:pPr>
      <w:r>
        <w:t>Recent notable developments</w:t>
      </w:r>
      <w:r w:rsidR="00A2528F">
        <w:tab/>
      </w:r>
      <w:r w:rsidR="001B4844">
        <w:tab/>
      </w:r>
      <w:r w:rsidR="0015711E">
        <w:fldChar w:fldCharType="begin"/>
      </w:r>
      <w:r w:rsidR="0015711E">
        <w:instrText xml:space="preserve"> PAGEREF IIIB \h </w:instrText>
      </w:r>
      <w:r w:rsidR="0015711E">
        <w:fldChar w:fldCharType="separate"/>
      </w:r>
      <w:r w:rsidR="004A60A7">
        <w:rPr>
          <w:noProof/>
        </w:rPr>
        <w:t>17</w:t>
      </w:r>
      <w:r w:rsidR="0015711E">
        <w:fldChar w:fldCharType="end"/>
      </w:r>
    </w:p>
    <w:p w14:paraId="234D541D" w14:textId="32CBB888" w:rsidR="00031A25" w:rsidRDefault="009A5369" w:rsidP="002A129E">
      <w:pPr>
        <w:numPr>
          <w:ilvl w:val="0"/>
          <w:numId w:val="6"/>
        </w:numPr>
        <w:tabs>
          <w:tab w:val="right" w:pos="850"/>
          <w:tab w:val="left" w:pos="1134"/>
          <w:tab w:val="left" w:pos="1559"/>
          <w:tab w:val="left" w:pos="1984"/>
          <w:tab w:val="left" w:leader="dot" w:pos="8929"/>
          <w:tab w:val="right" w:pos="9638"/>
        </w:tabs>
        <w:spacing w:after="120"/>
      </w:pPr>
      <w:r>
        <w:t xml:space="preserve">Current human rights concerns </w:t>
      </w:r>
      <w:r w:rsidR="00A67F4D">
        <w:tab/>
      </w:r>
      <w:r w:rsidR="001B4844">
        <w:tab/>
      </w:r>
      <w:r w:rsidR="0015711E">
        <w:fldChar w:fldCharType="begin"/>
      </w:r>
      <w:r w:rsidR="0015711E">
        <w:instrText xml:space="preserve"> PAGEREF IIIC \h </w:instrText>
      </w:r>
      <w:r w:rsidR="0015711E">
        <w:fldChar w:fldCharType="separate"/>
      </w:r>
      <w:r w:rsidR="004A60A7">
        <w:rPr>
          <w:noProof/>
        </w:rPr>
        <w:t>19</w:t>
      </w:r>
      <w:r w:rsidR="0015711E">
        <w:fldChar w:fldCharType="end"/>
      </w:r>
    </w:p>
    <w:p w14:paraId="0FFAC136" w14:textId="30801EA2" w:rsidR="00A67F4D" w:rsidRDefault="00031A25" w:rsidP="00804B66">
      <w:pPr>
        <w:pStyle w:val="ListParagraph"/>
        <w:numPr>
          <w:ilvl w:val="0"/>
          <w:numId w:val="38"/>
        </w:numPr>
        <w:tabs>
          <w:tab w:val="right" w:pos="850"/>
          <w:tab w:val="left" w:pos="1134"/>
          <w:tab w:val="left" w:pos="1559"/>
          <w:tab w:val="left" w:pos="1984"/>
          <w:tab w:val="left" w:leader="dot" w:pos="8929"/>
          <w:tab w:val="right" w:pos="9638"/>
        </w:tabs>
      </w:pPr>
      <w:r>
        <w:t>Right to part</w:t>
      </w:r>
      <w:r w:rsidR="00E462ED">
        <w:t>icipate</w:t>
      </w:r>
      <w:r>
        <w:t xml:space="preserve"> in public affairs</w:t>
      </w:r>
      <w:r w:rsidR="001B4844">
        <w:tab/>
      </w:r>
      <w:r w:rsidR="001B4844">
        <w:tab/>
      </w:r>
      <w:r w:rsidR="0015711E">
        <w:fldChar w:fldCharType="begin"/>
      </w:r>
      <w:r w:rsidR="0015711E">
        <w:instrText xml:space="preserve"> PAGEREF IIIC1 \h </w:instrText>
      </w:r>
      <w:r w:rsidR="0015711E">
        <w:fldChar w:fldCharType="separate"/>
      </w:r>
      <w:r w:rsidR="004A60A7">
        <w:rPr>
          <w:noProof/>
        </w:rPr>
        <w:t>19</w:t>
      </w:r>
      <w:r w:rsidR="0015711E">
        <w:fldChar w:fldCharType="end"/>
      </w:r>
    </w:p>
    <w:p w14:paraId="1C63338C" w14:textId="0ABC6697" w:rsidR="00031A25" w:rsidRDefault="007D0751" w:rsidP="00804B66">
      <w:pPr>
        <w:pStyle w:val="ListParagraph"/>
        <w:numPr>
          <w:ilvl w:val="0"/>
          <w:numId w:val="38"/>
        </w:numPr>
        <w:tabs>
          <w:tab w:val="right" w:pos="850"/>
          <w:tab w:val="left" w:pos="1134"/>
          <w:tab w:val="left" w:pos="1559"/>
          <w:tab w:val="left" w:pos="1984"/>
          <w:tab w:val="left" w:leader="dot" w:pos="8929"/>
          <w:tab w:val="right" w:pos="9638"/>
        </w:tabs>
      </w:pPr>
      <w:r>
        <w:t>Constitution and the r</w:t>
      </w:r>
      <w:r w:rsidR="00031A25">
        <w:t xml:space="preserve">ule of </w:t>
      </w:r>
      <w:r>
        <w:t>l</w:t>
      </w:r>
      <w:r w:rsidR="00031A25">
        <w:t>aw</w:t>
      </w:r>
      <w:r w:rsidR="001B4844">
        <w:tab/>
      </w:r>
      <w:r w:rsidR="001B4844">
        <w:tab/>
      </w:r>
      <w:r w:rsidR="0015711E">
        <w:fldChar w:fldCharType="begin"/>
      </w:r>
      <w:r w:rsidR="0015711E">
        <w:instrText xml:space="preserve"> PAGEREF IIIC2 \h </w:instrText>
      </w:r>
      <w:r w:rsidR="0015711E">
        <w:fldChar w:fldCharType="separate"/>
      </w:r>
      <w:r w:rsidR="004A60A7">
        <w:rPr>
          <w:noProof/>
        </w:rPr>
        <w:t>19</w:t>
      </w:r>
      <w:r w:rsidR="0015711E">
        <w:fldChar w:fldCharType="end"/>
      </w:r>
    </w:p>
    <w:p w14:paraId="67B738BE" w14:textId="26259E5B" w:rsidR="00031A25" w:rsidRDefault="00031A25" w:rsidP="00804B66">
      <w:pPr>
        <w:pStyle w:val="ListParagraph"/>
        <w:numPr>
          <w:ilvl w:val="0"/>
          <w:numId w:val="38"/>
        </w:numPr>
        <w:tabs>
          <w:tab w:val="right" w:pos="850"/>
          <w:tab w:val="left" w:pos="1134"/>
          <w:tab w:val="left" w:pos="1559"/>
          <w:tab w:val="left" w:pos="1984"/>
          <w:tab w:val="left" w:leader="dot" w:pos="8929"/>
          <w:tab w:val="right" w:pos="9638"/>
        </w:tabs>
      </w:pPr>
      <w:r>
        <w:t>Military/national service programmes</w:t>
      </w:r>
      <w:r w:rsidR="001B4844">
        <w:tab/>
      </w:r>
      <w:r w:rsidR="001B4844">
        <w:tab/>
      </w:r>
      <w:r w:rsidR="0015711E">
        <w:fldChar w:fldCharType="begin"/>
      </w:r>
      <w:r w:rsidR="0015711E">
        <w:instrText xml:space="preserve"> PAGEREF IIIC3 \h </w:instrText>
      </w:r>
      <w:r w:rsidR="0015711E">
        <w:fldChar w:fldCharType="separate"/>
      </w:r>
      <w:r w:rsidR="004A60A7">
        <w:rPr>
          <w:noProof/>
        </w:rPr>
        <w:t>20</w:t>
      </w:r>
      <w:r w:rsidR="0015711E">
        <w:fldChar w:fldCharType="end"/>
      </w:r>
    </w:p>
    <w:p w14:paraId="22304D77" w14:textId="372D73E1" w:rsidR="00031A25" w:rsidRDefault="00031A25" w:rsidP="00804B66">
      <w:pPr>
        <w:pStyle w:val="ListParagraph"/>
        <w:numPr>
          <w:ilvl w:val="0"/>
          <w:numId w:val="38"/>
        </w:numPr>
        <w:tabs>
          <w:tab w:val="right" w:pos="850"/>
          <w:tab w:val="left" w:pos="1134"/>
          <w:tab w:val="left" w:pos="1559"/>
          <w:tab w:val="left" w:pos="1984"/>
          <w:tab w:val="left" w:leader="dot" w:pos="8929"/>
          <w:tab w:val="right" w:pos="9638"/>
        </w:tabs>
      </w:pPr>
      <w:r>
        <w:t>Arbitrary detention, enforced disappearance and torture</w:t>
      </w:r>
      <w:r w:rsidR="001B4844">
        <w:tab/>
      </w:r>
      <w:r w:rsidR="001B4844">
        <w:tab/>
      </w:r>
      <w:r w:rsidR="0015711E">
        <w:fldChar w:fldCharType="begin"/>
      </w:r>
      <w:r w:rsidR="0015711E">
        <w:instrText xml:space="preserve"> PAGEREF IIIC4 \h </w:instrText>
      </w:r>
      <w:r w:rsidR="0015711E">
        <w:fldChar w:fldCharType="separate"/>
      </w:r>
      <w:r w:rsidR="004A60A7">
        <w:rPr>
          <w:noProof/>
        </w:rPr>
        <w:t>24</w:t>
      </w:r>
      <w:r w:rsidR="0015711E">
        <w:fldChar w:fldCharType="end"/>
      </w:r>
    </w:p>
    <w:p w14:paraId="55797BF1" w14:textId="1196B20A" w:rsidR="00031A25" w:rsidRDefault="00031A25" w:rsidP="00804B66">
      <w:pPr>
        <w:pStyle w:val="ListParagraph"/>
        <w:numPr>
          <w:ilvl w:val="0"/>
          <w:numId w:val="38"/>
        </w:numPr>
        <w:tabs>
          <w:tab w:val="right" w:pos="850"/>
          <w:tab w:val="left" w:pos="1134"/>
          <w:tab w:val="left" w:pos="1559"/>
          <w:tab w:val="left" w:pos="1984"/>
          <w:tab w:val="left" w:leader="dot" w:pos="8929"/>
          <w:tab w:val="right" w:pos="9638"/>
        </w:tabs>
      </w:pPr>
      <w:r>
        <w:t>Reprisals against third parties</w:t>
      </w:r>
      <w:r w:rsidR="001B4844">
        <w:tab/>
      </w:r>
      <w:r w:rsidR="001B4844">
        <w:tab/>
      </w:r>
      <w:r w:rsidR="0015711E">
        <w:fldChar w:fldCharType="begin"/>
      </w:r>
      <w:r w:rsidR="0015711E">
        <w:instrText xml:space="preserve"> PAGEREF IIIC5 \h </w:instrText>
      </w:r>
      <w:r w:rsidR="0015711E">
        <w:fldChar w:fldCharType="separate"/>
      </w:r>
      <w:r w:rsidR="004A60A7">
        <w:rPr>
          <w:noProof/>
        </w:rPr>
        <w:t>27</w:t>
      </w:r>
      <w:r w:rsidR="0015711E">
        <w:fldChar w:fldCharType="end"/>
      </w:r>
    </w:p>
    <w:p w14:paraId="5BD22647" w14:textId="767F412D" w:rsidR="00031A25" w:rsidRDefault="00031A25" w:rsidP="00804B66">
      <w:pPr>
        <w:pStyle w:val="ListParagraph"/>
        <w:numPr>
          <w:ilvl w:val="0"/>
          <w:numId w:val="38"/>
        </w:numPr>
        <w:tabs>
          <w:tab w:val="right" w:pos="850"/>
          <w:tab w:val="left" w:pos="1134"/>
          <w:tab w:val="left" w:pos="1559"/>
          <w:tab w:val="left" w:pos="1984"/>
          <w:tab w:val="left" w:leader="dot" w:pos="8929"/>
          <w:tab w:val="right" w:pos="9638"/>
        </w:tabs>
      </w:pPr>
      <w:r>
        <w:t>Discrimination on religio</w:t>
      </w:r>
      <w:r w:rsidR="007D0751">
        <w:t>us</w:t>
      </w:r>
      <w:r>
        <w:t xml:space="preserve"> </w:t>
      </w:r>
      <w:r w:rsidR="007D0751">
        <w:t>or</w:t>
      </w:r>
      <w:r>
        <w:t xml:space="preserve"> ethnic</w:t>
      </w:r>
      <w:r w:rsidR="007D0751">
        <w:t xml:space="preserve"> grounds</w:t>
      </w:r>
      <w:r w:rsidR="001B4844">
        <w:tab/>
      </w:r>
      <w:r w:rsidR="001B4844">
        <w:tab/>
      </w:r>
      <w:r w:rsidR="0015711E">
        <w:fldChar w:fldCharType="begin"/>
      </w:r>
      <w:r w:rsidR="0015711E">
        <w:instrText xml:space="preserve"> PAGEREF IIIC6 \h </w:instrText>
      </w:r>
      <w:r w:rsidR="0015711E">
        <w:fldChar w:fldCharType="separate"/>
      </w:r>
      <w:r w:rsidR="004A60A7">
        <w:rPr>
          <w:noProof/>
        </w:rPr>
        <w:t>28</w:t>
      </w:r>
      <w:r w:rsidR="0015711E">
        <w:fldChar w:fldCharType="end"/>
      </w:r>
    </w:p>
    <w:p w14:paraId="044239A8" w14:textId="5E8EB17D" w:rsidR="00031A25" w:rsidRDefault="00804B66" w:rsidP="00804B66">
      <w:pPr>
        <w:pStyle w:val="ListParagraph"/>
        <w:numPr>
          <w:ilvl w:val="0"/>
          <w:numId w:val="38"/>
        </w:numPr>
        <w:tabs>
          <w:tab w:val="right" w:pos="850"/>
          <w:tab w:val="left" w:pos="1134"/>
          <w:tab w:val="left" w:pos="1559"/>
          <w:tab w:val="left" w:pos="1984"/>
          <w:tab w:val="left" w:leader="dot" w:pos="8929"/>
          <w:tab w:val="right" w:pos="9638"/>
        </w:tabs>
      </w:pPr>
      <w:r>
        <w:t xml:space="preserve">Sexual and </w:t>
      </w:r>
      <w:r w:rsidR="007D0751">
        <w:t>g</w:t>
      </w:r>
      <w:r>
        <w:t>ender</w:t>
      </w:r>
      <w:r w:rsidR="007D0751">
        <w:t>-</w:t>
      </w:r>
      <w:r>
        <w:t>based violence</w:t>
      </w:r>
      <w:r w:rsidR="001B4844">
        <w:tab/>
      </w:r>
      <w:r w:rsidR="001B4844">
        <w:tab/>
      </w:r>
      <w:r w:rsidR="0015711E">
        <w:fldChar w:fldCharType="begin"/>
      </w:r>
      <w:r w:rsidR="0015711E">
        <w:instrText xml:space="preserve"> PAGEREF IIIC7 \h </w:instrText>
      </w:r>
      <w:r w:rsidR="0015711E">
        <w:fldChar w:fldCharType="separate"/>
      </w:r>
      <w:r w:rsidR="004A60A7">
        <w:rPr>
          <w:noProof/>
        </w:rPr>
        <w:t>30</w:t>
      </w:r>
      <w:r w:rsidR="0015711E">
        <w:fldChar w:fldCharType="end"/>
      </w:r>
    </w:p>
    <w:p w14:paraId="3C7FB79C" w14:textId="04D69AE5" w:rsidR="00804B66" w:rsidRDefault="00804B66" w:rsidP="00804B66">
      <w:pPr>
        <w:pStyle w:val="ListParagraph"/>
        <w:numPr>
          <w:ilvl w:val="0"/>
          <w:numId w:val="38"/>
        </w:numPr>
        <w:tabs>
          <w:tab w:val="right" w:pos="850"/>
          <w:tab w:val="left" w:pos="1134"/>
          <w:tab w:val="left" w:pos="1559"/>
          <w:tab w:val="left" w:pos="1984"/>
          <w:tab w:val="left" w:leader="dot" w:pos="8929"/>
          <w:tab w:val="right" w:pos="9638"/>
        </w:tabs>
      </w:pPr>
      <w:r>
        <w:t>Right to life</w:t>
      </w:r>
      <w:r w:rsidR="001B4844">
        <w:tab/>
      </w:r>
      <w:r w:rsidR="001B4844">
        <w:tab/>
      </w:r>
      <w:r w:rsidR="0015711E">
        <w:fldChar w:fldCharType="begin"/>
      </w:r>
      <w:r w:rsidR="0015711E">
        <w:instrText xml:space="preserve"> PAGEREF IIIC8 \h </w:instrText>
      </w:r>
      <w:r w:rsidR="0015711E">
        <w:fldChar w:fldCharType="separate"/>
      </w:r>
      <w:r w:rsidR="004A60A7">
        <w:rPr>
          <w:noProof/>
        </w:rPr>
        <w:t>32</w:t>
      </w:r>
      <w:r w:rsidR="0015711E">
        <w:fldChar w:fldCharType="end"/>
      </w:r>
    </w:p>
    <w:p w14:paraId="1FF75F68" w14:textId="39EA37AB" w:rsidR="00804B66" w:rsidRDefault="00804B66" w:rsidP="00804B66">
      <w:pPr>
        <w:pStyle w:val="ListParagraph"/>
        <w:numPr>
          <w:ilvl w:val="0"/>
          <w:numId w:val="38"/>
        </w:numPr>
        <w:tabs>
          <w:tab w:val="right" w:pos="850"/>
          <w:tab w:val="left" w:pos="1134"/>
          <w:tab w:val="left" w:pos="1559"/>
          <w:tab w:val="left" w:pos="1984"/>
          <w:tab w:val="left" w:leader="dot" w:pos="8929"/>
          <w:tab w:val="right" w:pos="9638"/>
        </w:tabs>
      </w:pPr>
      <w:r>
        <w:t xml:space="preserve">Freedom of </w:t>
      </w:r>
      <w:r w:rsidR="007D0751">
        <w:t>e</w:t>
      </w:r>
      <w:r>
        <w:t xml:space="preserve">xpression, </w:t>
      </w:r>
      <w:r w:rsidR="007D0751">
        <w:t>a</w:t>
      </w:r>
      <w:r>
        <w:t xml:space="preserve">ssembly and </w:t>
      </w:r>
      <w:r w:rsidR="007D0751">
        <w:t>a</w:t>
      </w:r>
      <w:r>
        <w:t>ssociation</w:t>
      </w:r>
      <w:r w:rsidR="001B4844">
        <w:tab/>
      </w:r>
      <w:r w:rsidR="001B4844">
        <w:tab/>
      </w:r>
      <w:r w:rsidR="0015711E">
        <w:fldChar w:fldCharType="begin"/>
      </w:r>
      <w:r w:rsidR="0015711E">
        <w:instrText xml:space="preserve"> PAGEREF IIIC9 \h </w:instrText>
      </w:r>
      <w:r w:rsidR="0015711E">
        <w:fldChar w:fldCharType="separate"/>
      </w:r>
      <w:r w:rsidR="004A60A7">
        <w:rPr>
          <w:noProof/>
        </w:rPr>
        <w:t>34</w:t>
      </w:r>
      <w:r w:rsidR="0015711E">
        <w:fldChar w:fldCharType="end"/>
      </w:r>
    </w:p>
    <w:p w14:paraId="2E94076E" w14:textId="06B9E873" w:rsidR="00804B66" w:rsidRDefault="00804B66" w:rsidP="00804B66">
      <w:pPr>
        <w:pStyle w:val="ListParagraph"/>
        <w:numPr>
          <w:ilvl w:val="0"/>
          <w:numId w:val="38"/>
        </w:numPr>
        <w:tabs>
          <w:tab w:val="right" w:pos="850"/>
          <w:tab w:val="left" w:pos="1134"/>
          <w:tab w:val="left" w:pos="1559"/>
          <w:tab w:val="left" w:pos="1984"/>
          <w:tab w:val="left" w:leader="dot" w:pos="8929"/>
          <w:tab w:val="right" w:pos="9638"/>
        </w:tabs>
      </w:pPr>
      <w:proofErr w:type="spellStart"/>
      <w:r>
        <w:t>Nakfa</w:t>
      </w:r>
      <w:proofErr w:type="spellEnd"/>
      <w:r w:rsidR="000E53C4">
        <w:t xml:space="preserve"> (currency)</w:t>
      </w:r>
      <w:r>
        <w:t xml:space="preserve"> exchange programme</w:t>
      </w:r>
      <w:r w:rsidR="001B4844">
        <w:tab/>
      </w:r>
      <w:r w:rsidR="001B4844">
        <w:tab/>
      </w:r>
      <w:r w:rsidR="0015711E">
        <w:fldChar w:fldCharType="begin"/>
      </w:r>
      <w:r w:rsidR="0015711E">
        <w:instrText xml:space="preserve"> PAGEREF IIIC10 \h </w:instrText>
      </w:r>
      <w:r w:rsidR="0015711E">
        <w:fldChar w:fldCharType="separate"/>
      </w:r>
      <w:r w:rsidR="004A60A7">
        <w:rPr>
          <w:noProof/>
        </w:rPr>
        <w:t>35</w:t>
      </w:r>
      <w:r w:rsidR="0015711E">
        <w:fldChar w:fldCharType="end"/>
      </w:r>
    </w:p>
    <w:p w14:paraId="756702A8" w14:textId="3D0193D7" w:rsidR="00804B66" w:rsidRDefault="004F2FA1" w:rsidP="00804B66">
      <w:pPr>
        <w:pStyle w:val="ListParagraph"/>
        <w:numPr>
          <w:ilvl w:val="0"/>
          <w:numId w:val="38"/>
        </w:numPr>
        <w:tabs>
          <w:tab w:val="right" w:pos="850"/>
          <w:tab w:val="left" w:pos="1134"/>
          <w:tab w:val="left" w:pos="1559"/>
          <w:tab w:val="left" w:pos="1984"/>
          <w:tab w:val="left" w:leader="dot" w:pos="8929"/>
          <w:tab w:val="right" w:pos="9638"/>
        </w:tabs>
      </w:pPr>
      <w:r>
        <w:t>Financial transparency and c</w:t>
      </w:r>
      <w:r w:rsidR="00804B66">
        <w:t>orruption</w:t>
      </w:r>
      <w:r w:rsidR="001B4844">
        <w:tab/>
      </w:r>
      <w:r w:rsidR="001B4844">
        <w:tab/>
      </w:r>
      <w:r w:rsidR="0015711E">
        <w:fldChar w:fldCharType="begin"/>
      </w:r>
      <w:r w:rsidR="0015711E">
        <w:instrText xml:space="preserve"> PAGEREF IIIC11 \h </w:instrText>
      </w:r>
      <w:r w:rsidR="0015711E">
        <w:fldChar w:fldCharType="separate"/>
      </w:r>
      <w:r w:rsidR="004A60A7">
        <w:rPr>
          <w:noProof/>
        </w:rPr>
        <w:t>37</w:t>
      </w:r>
      <w:r w:rsidR="0015711E">
        <w:fldChar w:fldCharType="end"/>
      </w:r>
    </w:p>
    <w:p w14:paraId="609524D0" w14:textId="7B26460E" w:rsidR="000E53C4" w:rsidRDefault="000E53C4" w:rsidP="00804B66">
      <w:pPr>
        <w:pStyle w:val="ListParagraph"/>
        <w:numPr>
          <w:ilvl w:val="0"/>
          <w:numId w:val="38"/>
        </w:numPr>
        <w:tabs>
          <w:tab w:val="right" w:pos="850"/>
          <w:tab w:val="left" w:pos="1134"/>
          <w:tab w:val="left" w:pos="1559"/>
          <w:tab w:val="left" w:pos="1984"/>
          <w:tab w:val="left" w:leader="dot" w:pos="8929"/>
          <w:tab w:val="right" w:pos="9638"/>
        </w:tabs>
      </w:pPr>
      <w:r>
        <w:t>New legislation</w:t>
      </w:r>
      <w:r w:rsidR="001B4844">
        <w:tab/>
      </w:r>
      <w:r w:rsidR="001B4844">
        <w:tab/>
      </w:r>
      <w:r w:rsidR="0015711E">
        <w:fldChar w:fldCharType="begin"/>
      </w:r>
      <w:r w:rsidR="0015711E">
        <w:instrText xml:space="preserve"> PAGEREF IIIC12 \h </w:instrText>
      </w:r>
      <w:r w:rsidR="0015711E">
        <w:fldChar w:fldCharType="separate"/>
      </w:r>
      <w:r w:rsidR="004A60A7">
        <w:rPr>
          <w:noProof/>
        </w:rPr>
        <w:t>41</w:t>
      </w:r>
      <w:r w:rsidR="0015711E">
        <w:fldChar w:fldCharType="end"/>
      </w:r>
    </w:p>
    <w:p w14:paraId="35FE9149" w14:textId="5B11A57E" w:rsidR="00A2528F" w:rsidRDefault="00A2528F" w:rsidP="002A129E">
      <w:pPr>
        <w:numPr>
          <w:ilvl w:val="0"/>
          <w:numId w:val="3"/>
        </w:numPr>
        <w:tabs>
          <w:tab w:val="right" w:pos="850"/>
          <w:tab w:val="left" w:pos="1134"/>
          <w:tab w:val="left" w:pos="1559"/>
          <w:tab w:val="left" w:pos="1984"/>
          <w:tab w:val="left" w:leader="dot" w:pos="8929"/>
          <w:tab w:val="right" w:pos="9638"/>
        </w:tabs>
        <w:spacing w:after="120"/>
      </w:pPr>
      <w:r w:rsidRPr="00A2528F">
        <w:t>Crimes against humanity</w:t>
      </w:r>
      <w:r>
        <w:tab/>
      </w:r>
      <w:r>
        <w:tab/>
      </w:r>
      <w:r w:rsidR="0015711E">
        <w:fldChar w:fldCharType="begin"/>
      </w:r>
      <w:r w:rsidR="0015711E">
        <w:instrText xml:space="preserve"> PAGEREF IV \h </w:instrText>
      </w:r>
      <w:r w:rsidR="0015711E">
        <w:fldChar w:fldCharType="separate"/>
      </w:r>
      <w:r w:rsidR="004A60A7">
        <w:rPr>
          <w:noProof/>
        </w:rPr>
        <w:t>43</w:t>
      </w:r>
      <w:r w:rsidR="0015711E">
        <w:fldChar w:fldCharType="end"/>
      </w:r>
    </w:p>
    <w:p w14:paraId="021863BB" w14:textId="5A6B5DD1" w:rsidR="00A2528F" w:rsidRDefault="001C7606" w:rsidP="002A129E">
      <w:pPr>
        <w:numPr>
          <w:ilvl w:val="0"/>
          <w:numId w:val="7"/>
        </w:numPr>
        <w:tabs>
          <w:tab w:val="right" w:pos="850"/>
          <w:tab w:val="left" w:pos="1134"/>
          <w:tab w:val="left" w:pos="1559"/>
          <w:tab w:val="left" w:pos="1984"/>
          <w:tab w:val="left" w:leader="dot" w:pos="8929"/>
          <w:tab w:val="right" w:pos="9638"/>
        </w:tabs>
        <w:spacing w:after="120"/>
      </w:pPr>
      <w:r>
        <w:t>Introduction</w:t>
      </w:r>
      <w:r w:rsidR="00A2528F">
        <w:tab/>
      </w:r>
      <w:r w:rsidR="00A2528F">
        <w:tab/>
      </w:r>
      <w:r w:rsidR="0015711E">
        <w:fldChar w:fldCharType="begin"/>
      </w:r>
      <w:r w:rsidR="0015711E">
        <w:instrText xml:space="preserve"> PAGEREF IVA \h </w:instrText>
      </w:r>
      <w:r w:rsidR="0015711E">
        <w:fldChar w:fldCharType="separate"/>
      </w:r>
      <w:r w:rsidR="004A60A7">
        <w:rPr>
          <w:noProof/>
        </w:rPr>
        <w:t>43</w:t>
      </w:r>
      <w:r w:rsidR="0015711E">
        <w:fldChar w:fldCharType="end"/>
      </w:r>
    </w:p>
    <w:p w14:paraId="7CB6B7F9" w14:textId="67C0A9EC" w:rsidR="001C7606" w:rsidRDefault="001C7606" w:rsidP="002A129E">
      <w:pPr>
        <w:numPr>
          <w:ilvl w:val="0"/>
          <w:numId w:val="7"/>
        </w:numPr>
        <w:tabs>
          <w:tab w:val="right" w:pos="850"/>
          <w:tab w:val="left" w:pos="1134"/>
          <w:tab w:val="left" w:pos="1559"/>
          <w:tab w:val="left" w:pos="1984"/>
          <w:tab w:val="left" w:leader="dot" w:pos="8929"/>
          <w:tab w:val="right" w:pos="9638"/>
        </w:tabs>
        <w:spacing w:after="120"/>
      </w:pPr>
      <w:r w:rsidRPr="001C7606">
        <w:t xml:space="preserve">The </w:t>
      </w:r>
      <w:r w:rsidR="00C53161">
        <w:t>general requirements</w:t>
      </w:r>
      <w:r w:rsidR="0032644A">
        <w:tab/>
      </w:r>
      <w:r w:rsidR="0032644A">
        <w:tab/>
      </w:r>
      <w:r w:rsidR="0015711E">
        <w:fldChar w:fldCharType="begin"/>
      </w:r>
      <w:r w:rsidR="0015711E">
        <w:instrText xml:space="preserve"> PAGEREF IVB \h </w:instrText>
      </w:r>
      <w:r w:rsidR="0015711E">
        <w:fldChar w:fldCharType="separate"/>
      </w:r>
      <w:r w:rsidR="004A60A7">
        <w:rPr>
          <w:noProof/>
        </w:rPr>
        <w:t>44</w:t>
      </w:r>
      <w:r w:rsidR="0015711E">
        <w:fldChar w:fldCharType="end"/>
      </w:r>
    </w:p>
    <w:p w14:paraId="08BCD0C3" w14:textId="13EC5A7A" w:rsidR="00A2528F" w:rsidRDefault="001C7606" w:rsidP="002A129E">
      <w:pPr>
        <w:numPr>
          <w:ilvl w:val="0"/>
          <w:numId w:val="7"/>
        </w:numPr>
        <w:tabs>
          <w:tab w:val="right" w:pos="850"/>
          <w:tab w:val="left" w:pos="1134"/>
          <w:tab w:val="left" w:pos="1559"/>
          <w:tab w:val="left" w:pos="1984"/>
          <w:tab w:val="left" w:leader="dot" w:pos="8929"/>
          <w:tab w:val="right" w:pos="9638"/>
        </w:tabs>
        <w:spacing w:after="120"/>
      </w:pPr>
      <w:r w:rsidRPr="001C7606">
        <w:t xml:space="preserve">Crimes against </w:t>
      </w:r>
      <w:r w:rsidR="00C53161">
        <w:t>h</w:t>
      </w:r>
      <w:r w:rsidRPr="001C7606">
        <w:t>umanity in Eritrea</w:t>
      </w:r>
      <w:r w:rsidR="00A2528F">
        <w:tab/>
      </w:r>
      <w:r w:rsidR="00A2528F">
        <w:tab/>
      </w:r>
      <w:r w:rsidR="0015711E">
        <w:fldChar w:fldCharType="begin"/>
      </w:r>
      <w:r w:rsidR="0015711E">
        <w:instrText xml:space="preserve"> PAGEREF IVC \h </w:instrText>
      </w:r>
      <w:r w:rsidR="0015711E">
        <w:fldChar w:fldCharType="separate"/>
      </w:r>
      <w:r w:rsidR="004A60A7">
        <w:rPr>
          <w:noProof/>
        </w:rPr>
        <w:t>46</w:t>
      </w:r>
      <w:r w:rsidR="0015711E">
        <w:fldChar w:fldCharType="end"/>
      </w:r>
    </w:p>
    <w:p w14:paraId="0D84F34B" w14:textId="48E0E01F" w:rsidR="00A965E6" w:rsidRDefault="00A965E6" w:rsidP="00804B66">
      <w:pPr>
        <w:pStyle w:val="ListParagraph"/>
        <w:numPr>
          <w:ilvl w:val="0"/>
          <w:numId w:val="37"/>
        </w:numPr>
        <w:tabs>
          <w:tab w:val="right" w:pos="850"/>
          <w:tab w:val="left" w:pos="1134"/>
          <w:tab w:val="left" w:pos="1559"/>
          <w:tab w:val="left" w:pos="1984"/>
          <w:tab w:val="left" w:leader="dot" w:pos="8929"/>
          <w:tab w:val="right" w:pos="9638"/>
        </w:tabs>
      </w:pPr>
      <w:r>
        <w:t xml:space="preserve">The general requirements </w:t>
      </w:r>
      <w:r w:rsidR="007D0751">
        <w:t>as they apply in Eritrea</w:t>
      </w:r>
      <w:r w:rsidR="007D0751">
        <w:tab/>
      </w:r>
      <w:r w:rsidR="007D0751">
        <w:tab/>
      </w:r>
      <w:r w:rsidR="0015711E">
        <w:fldChar w:fldCharType="begin"/>
      </w:r>
      <w:r w:rsidR="0015711E">
        <w:instrText xml:space="preserve"> PAGEREF IVC1 \h </w:instrText>
      </w:r>
      <w:r w:rsidR="0015711E">
        <w:fldChar w:fldCharType="separate"/>
      </w:r>
      <w:r w:rsidR="004A60A7">
        <w:rPr>
          <w:noProof/>
        </w:rPr>
        <w:t>46</w:t>
      </w:r>
      <w:r w:rsidR="0015711E">
        <w:fldChar w:fldCharType="end"/>
      </w:r>
    </w:p>
    <w:p w14:paraId="31BCB3C4" w14:textId="05BBCC12" w:rsidR="00E60CC5" w:rsidRDefault="00E60CC5" w:rsidP="00804B66">
      <w:pPr>
        <w:pStyle w:val="ListParagraph"/>
        <w:numPr>
          <w:ilvl w:val="0"/>
          <w:numId w:val="37"/>
        </w:numPr>
        <w:tabs>
          <w:tab w:val="right" w:pos="850"/>
          <w:tab w:val="left" w:pos="1134"/>
          <w:tab w:val="left" w:pos="1559"/>
          <w:tab w:val="left" w:pos="1984"/>
          <w:tab w:val="left" w:leader="dot" w:pos="8929"/>
          <w:tab w:val="right" w:pos="9638"/>
        </w:tabs>
      </w:pPr>
      <w:r w:rsidRPr="00E60CC5">
        <w:t>Enslavement</w:t>
      </w:r>
      <w:r>
        <w:tab/>
      </w:r>
      <w:r>
        <w:tab/>
      </w:r>
      <w:r w:rsidR="0015711E">
        <w:fldChar w:fldCharType="begin"/>
      </w:r>
      <w:r w:rsidR="0015711E">
        <w:instrText xml:space="preserve"> PAGEREF IVC2 \h </w:instrText>
      </w:r>
      <w:r w:rsidR="0015711E">
        <w:fldChar w:fldCharType="separate"/>
      </w:r>
      <w:r w:rsidR="004A60A7">
        <w:rPr>
          <w:noProof/>
        </w:rPr>
        <w:t>47</w:t>
      </w:r>
      <w:r w:rsidR="0015711E">
        <w:fldChar w:fldCharType="end"/>
      </w:r>
    </w:p>
    <w:p w14:paraId="4EA17246" w14:textId="58911822" w:rsidR="001B158B" w:rsidRDefault="00B21A63" w:rsidP="00804B66">
      <w:pPr>
        <w:pStyle w:val="ListParagraph"/>
        <w:numPr>
          <w:ilvl w:val="0"/>
          <w:numId w:val="37"/>
        </w:numPr>
        <w:tabs>
          <w:tab w:val="right" w:pos="850"/>
          <w:tab w:val="left" w:pos="1134"/>
          <w:tab w:val="left" w:pos="1559"/>
          <w:tab w:val="left" w:pos="1984"/>
          <w:tab w:val="left" w:leader="dot" w:pos="8929"/>
          <w:tab w:val="right" w:pos="9638"/>
        </w:tabs>
      </w:pPr>
      <w:r w:rsidRPr="00B21A63">
        <w:t xml:space="preserve">Imprisonment or </w:t>
      </w:r>
      <w:r w:rsidR="00804B66" w:rsidRPr="00804B66">
        <w:t>other severe</w:t>
      </w:r>
      <w:r w:rsidR="00804B66">
        <w:t xml:space="preserve"> deprivation of physical liberty</w:t>
      </w:r>
      <w:r w:rsidR="001B158B">
        <w:tab/>
      </w:r>
      <w:r w:rsidR="001B158B">
        <w:tab/>
      </w:r>
      <w:r w:rsidR="0015711E">
        <w:fldChar w:fldCharType="begin"/>
      </w:r>
      <w:r w:rsidR="0015711E">
        <w:instrText xml:space="preserve"> PAGEREF IVC3 \h </w:instrText>
      </w:r>
      <w:r w:rsidR="0015711E">
        <w:fldChar w:fldCharType="separate"/>
      </w:r>
      <w:r w:rsidR="004A60A7">
        <w:rPr>
          <w:noProof/>
        </w:rPr>
        <w:t>59</w:t>
      </w:r>
      <w:r w:rsidR="0015711E">
        <w:fldChar w:fldCharType="end"/>
      </w:r>
    </w:p>
    <w:p w14:paraId="22A9D26E" w14:textId="4123B430" w:rsidR="001B158B" w:rsidRDefault="00B21A63" w:rsidP="00804B66">
      <w:pPr>
        <w:pStyle w:val="ListParagraph"/>
        <w:numPr>
          <w:ilvl w:val="0"/>
          <w:numId w:val="37"/>
        </w:numPr>
        <w:tabs>
          <w:tab w:val="right" w:pos="850"/>
          <w:tab w:val="left" w:pos="1134"/>
          <w:tab w:val="left" w:pos="1559"/>
          <w:tab w:val="left" w:pos="1984"/>
          <w:tab w:val="left" w:leader="dot" w:pos="8929"/>
          <w:tab w:val="right" w:pos="9638"/>
        </w:tabs>
      </w:pPr>
      <w:r w:rsidRPr="00B21A63">
        <w:lastRenderedPageBreak/>
        <w:t xml:space="preserve">Enforced </w:t>
      </w:r>
      <w:r w:rsidR="00C53161">
        <w:t>d</w:t>
      </w:r>
      <w:r w:rsidRPr="00B21A63">
        <w:t>isappearances</w:t>
      </w:r>
      <w:r w:rsidR="001B158B">
        <w:tab/>
      </w:r>
      <w:r w:rsidR="001B158B">
        <w:tab/>
      </w:r>
      <w:r w:rsidR="0015711E">
        <w:fldChar w:fldCharType="begin"/>
      </w:r>
      <w:r w:rsidR="0015711E">
        <w:instrText xml:space="preserve"> PAGEREF IVC4 \h </w:instrText>
      </w:r>
      <w:r w:rsidR="0015711E">
        <w:fldChar w:fldCharType="separate"/>
      </w:r>
      <w:r w:rsidR="004A60A7">
        <w:rPr>
          <w:noProof/>
        </w:rPr>
        <w:t>62</w:t>
      </w:r>
      <w:r w:rsidR="0015711E">
        <w:fldChar w:fldCharType="end"/>
      </w:r>
    </w:p>
    <w:p w14:paraId="1326C95A" w14:textId="6DA8B1AE" w:rsidR="004A6AC0" w:rsidRDefault="001B158B" w:rsidP="00804B66">
      <w:pPr>
        <w:pStyle w:val="ListParagraph"/>
        <w:numPr>
          <w:ilvl w:val="0"/>
          <w:numId w:val="37"/>
        </w:numPr>
        <w:tabs>
          <w:tab w:val="right" w:pos="850"/>
          <w:tab w:val="left" w:pos="1134"/>
          <w:tab w:val="left" w:pos="1559"/>
          <w:tab w:val="left" w:pos="1984"/>
          <w:tab w:val="left" w:leader="dot" w:pos="8929"/>
          <w:tab w:val="right" w:pos="9638"/>
        </w:tabs>
      </w:pPr>
      <w:r>
        <w:t>Torture</w:t>
      </w:r>
      <w:r>
        <w:tab/>
      </w:r>
      <w:r w:rsidR="0032644A">
        <w:tab/>
      </w:r>
      <w:r w:rsidR="0015711E">
        <w:fldChar w:fldCharType="begin"/>
      </w:r>
      <w:r w:rsidR="0015711E">
        <w:instrText xml:space="preserve"> PAGEREF IVC5 \h </w:instrText>
      </w:r>
      <w:r w:rsidR="0015711E">
        <w:fldChar w:fldCharType="separate"/>
      </w:r>
      <w:r w:rsidR="004A60A7">
        <w:rPr>
          <w:noProof/>
        </w:rPr>
        <w:t>65</w:t>
      </w:r>
      <w:r w:rsidR="0015711E">
        <w:fldChar w:fldCharType="end"/>
      </w:r>
    </w:p>
    <w:p w14:paraId="67FA881F" w14:textId="5E7DAAD1" w:rsidR="001B158B" w:rsidRDefault="004A6AC0" w:rsidP="00804B66">
      <w:pPr>
        <w:pStyle w:val="ListParagraph"/>
        <w:numPr>
          <w:ilvl w:val="0"/>
          <w:numId w:val="37"/>
        </w:numPr>
        <w:tabs>
          <w:tab w:val="right" w:pos="850"/>
          <w:tab w:val="left" w:pos="1134"/>
          <w:tab w:val="left" w:pos="1559"/>
          <w:tab w:val="left" w:pos="1984"/>
          <w:tab w:val="left" w:leader="dot" w:pos="8929"/>
          <w:tab w:val="right" w:pos="9638"/>
        </w:tabs>
      </w:pPr>
      <w:r>
        <w:t xml:space="preserve">Other </w:t>
      </w:r>
      <w:r w:rsidR="00DD6515">
        <w:t xml:space="preserve">inhumane </w:t>
      </w:r>
      <w:r>
        <w:t>acts</w:t>
      </w:r>
      <w:r w:rsidR="001B158B">
        <w:tab/>
      </w:r>
      <w:r w:rsidR="0032644A">
        <w:tab/>
      </w:r>
      <w:r w:rsidR="0015711E">
        <w:fldChar w:fldCharType="begin"/>
      </w:r>
      <w:r w:rsidR="0015711E">
        <w:instrText xml:space="preserve"> PAGEREF IVC6 \h </w:instrText>
      </w:r>
      <w:r w:rsidR="0015711E">
        <w:fldChar w:fldCharType="separate"/>
      </w:r>
      <w:r w:rsidR="004A60A7">
        <w:rPr>
          <w:noProof/>
        </w:rPr>
        <w:t>68</w:t>
      </w:r>
      <w:r w:rsidR="0015711E">
        <w:fldChar w:fldCharType="end"/>
      </w:r>
    </w:p>
    <w:p w14:paraId="6AAE8287" w14:textId="3FF41968" w:rsidR="00C578E1" w:rsidRDefault="004A6AC0" w:rsidP="00804B66">
      <w:pPr>
        <w:pStyle w:val="ListParagraph"/>
        <w:numPr>
          <w:ilvl w:val="0"/>
          <w:numId w:val="37"/>
        </w:numPr>
        <w:tabs>
          <w:tab w:val="right" w:pos="850"/>
          <w:tab w:val="left" w:pos="1134"/>
          <w:tab w:val="left" w:pos="1559"/>
          <w:tab w:val="left" w:pos="1984"/>
          <w:tab w:val="left" w:leader="dot" w:pos="8929"/>
          <w:tab w:val="right" w:pos="9638"/>
        </w:tabs>
      </w:pPr>
      <w:r>
        <w:t xml:space="preserve">Persecution </w:t>
      </w:r>
      <w:r>
        <w:tab/>
      </w:r>
      <w:r>
        <w:tab/>
      </w:r>
      <w:r w:rsidR="0015711E">
        <w:fldChar w:fldCharType="begin"/>
      </w:r>
      <w:r w:rsidR="0015711E">
        <w:instrText xml:space="preserve"> PAGEREF IVC7 \h </w:instrText>
      </w:r>
      <w:r w:rsidR="0015711E">
        <w:fldChar w:fldCharType="separate"/>
      </w:r>
      <w:r w:rsidR="004A60A7">
        <w:rPr>
          <w:noProof/>
        </w:rPr>
        <w:t>70</w:t>
      </w:r>
      <w:r w:rsidR="0015711E">
        <w:fldChar w:fldCharType="end"/>
      </w:r>
    </w:p>
    <w:p w14:paraId="79D7DB5A" w14:textId="05A83F5E" w:rsidR="007860E4" w:rsidRDefault="007860E4" w:rsidP="00804B66">
      <w:pPr>
        <w:pStyle w:val="ListParagraph"/>
        <w:numPr>
          <w:ilvl w:val="0"/>
          <w:numId w:val="37"/>
        </w:numPr>
        <w:tabs>
          <w:tab w:val="right" w:pos="850"/>
          <w:tab w:val="left" w:pos="1134"/>
          <w:tab w:val="left" w:pos="1559"/>
          <w:tab w:val="left" w:pos="1984"/>
          <w:tab w:val="left" w:leader="dot" w:pos="8929"/>
          <w:tab w:val="right" w:pos="9638"/>
        </w:tabs>
      </w:pPr>
      <w:r>
        <w:t>Rape</w:t>
      </w:r>
      <w:r>
        <w:tab/>
      </w:r>
      <w:r>
        <w:tab/>
      </w:r>
      <w:r w:rsidR="0015711E">
        <w:fldChar w:fldCharType="begin"/>
      </w:r>
      <w:r w:rsidR="0015711E">
        <w:instrText xml:space="preserve"> PAGEREF IVC8 \h </w:instrText>
      </w:r>
      <w:r w:rsidR="0015711E">
        <w:fldChar w:fldCharType="separate"/>
      </w:r>
      <w:r w:rsidR="004A60A7">
        <w:rPr>
          <w:noProof/>
        </w:rPr>
        <w:t>73</w:t>
      </w:r>
      <w:r w:rsidR="0015711E">
        <w:fldChar w:fldCharType="end"/>
      </w:r>
      <w:r>
        <w:tab/>
      </w:r>
    </w:p>
    <w:p w14:paraId="4CF61899" w14:textId="05EC1E5A" w:rsidR="008C4A04" w:rsidRDefault="008C4A04" w:rsidP="00804B66">
      <w:pPr>
        <w:pStyle w:val="ListParagraph"/>
        <w:numPr>
          <w:ilvl w:val="0"/>
          <w:numId w:val="37"/>
        </w:numPr>
        <w:tabs>
          <w:tab w:val="right" w:pos="850"/>
          <w:tab w:val="left" w:pos="1134"/>
          <w:tab w:val="left" w:pos="1559"/>
          <w:tab w:val="left" w:pos="1984"/>
          <w:tab w:val="left" w:leader="dot" w:pos="8929"/>
          <w:tab w:val="right" w:pos="9638"/>
        </w:tabs>
      </w:pPr>
      <w:r>
        <w:t>Murder</w:t>
      </w:r>
      <w:r>
        <w:tab/>
      </w:r>
      <w:r>
        <w:tab/>
      </w:r>
      <w:r w:rsidR="0015711E">
        <w:fldChar w:fldCharType="begin"/>
      </w:r>
      <w:r w:rsidR="0015711E">
        <w:instrText xml:space="preserve"> PAGEREF IVC9 \h </w:instrText>
      </w:r>
      <w:r w:rsidR="0015711E">
        <w:fldChar w:fldCharType="separate"/>
      </w:r>
      <w:r w:rsidR="004A60A7">
        <w:rPr>
          <w:noProof/>
        </w:rPr>
        <w:t>78</w:t>
      </w:r>
      <w:r w:rsidR="0015711E">
        <w:fldChar w:fldCharType="end"/>
      </w:r>
    </w:p>
    <w:p w14:paraId="181A741C" w14:textId="4BB766C3" w:rsidR="00A2528F" w:rsidRPr="002338E6" w:rsidRDefault="00A2528F" w:rsidP="002A129E">
      <w:pPr>
        <w:numPr>
          <w:ilvl w:val="0"/>
          <w:numId w:val="3"/>
        </w:numPr>
        <w:tabs>
          <w:tab w:val="right" w:pos="850"/>
          <w:tab w:val="left" w:pos="1134"/>
          <w:tab w:val="left" w:pos="1559"/>
          <w:tab w:val="left" w:pos="1984"/>
          <w:tab w:val="left" w:leader="dot" w:pos="8929"/>
          <w:tab w:val="right" w:pos="9638"/>
        </w:tabs>
        <w:spacing w:after="120"/>
      </w:pPr>
      <w:r w:rsidRPr="002338E6">
        <w:t>Accountability</w:t>
      </w:r>
      <w:r w:rsidRPr="002338E6">
        <w:tab/>
      </w:r>
      <w:r w:rsidRPr="002338E6">
        <w:tab/>
      </w:r>
      <w:r w:rsidR="0015711E">
        <w:fldChar w:fldCharType="begin"/>
      </w:r>
      <w:r w:rsidR="0015711E">
        <w:instrText xml:space="preserve"> PAGEREF V \h </w:instrText>
      </w:r>
      <w:r w:rsidR="0015711E">
        <w:fldChar w:fldCharType="separate"/>
      </w:r>
      <w:r w:rsidR="004A60A7">
        <w:rPr>
          <w:noProof/>
        </w:rPr>
        <w:t>80</w:t>
      </w:r>
      <w:r w:rsidR="0015711E">
        <w:fldChar w:fldCharType="end"/>
      </w:r>
    </w:p>
    <w:p w14:paraId="49E5176F" w14:textId="3CFC25F0" w:rsidR="001C7606" w:rsidRPr="002338E6" w:rsidRDefault="00A965E6" w:rsidP="00F50BB5">
      <w:pPr>
        <w:numPr>
          <w:ilvl w:val="0"/>
          <w:numId w:val="9"/>
        </w:numPr>
        <w:tabs>
          <w:tab w:val="right" w:pos="850"/>
          <w:tab w:val="left" w:pos="1134"/>
          <w:tab w:val="left" w:pos="1559"/>
          <w:tab w:val="left" w:pos="1984"/>
          <w:tab w:val="left" w:leader="dot" w:pos="8929"/>
          <w:tab w:val="right" w:pos="9638"/>
        </w:tabs>
        <w:spacing w:after="120"/>
      </w:pPr>
      <w:r w:rsidRPr="000D2F6C">
        <w:t>Institutional accountability</w:t>
      </w:r>
      <w:r w:rsidR="001C7606" w:rsidRPr="002338E6">
        <w:tab/>
      </w:r>
      <w:r w:rsidR="001C7606" w:rsidRPr="002338E6">
        <w:tab/>
      </w:r>
      <w:r w:rsidR="0015711E">
        <w:fldChar w:fldCharType="begin"/>
      </w:r>
      <w:r w:rsidR="0015711E">
        <w:instrText xml:space="preserve"> PAGEREF VA \h </w:instrText>
      </w:r>
      <w:r w:rsidR="0015711E">
        <w:fldChar w:fldCharType="separate"/>
      </w:r>
      <w:r w:rsidR="004A60A7">
        <w:rPr>
          <w:noProof/>
        </w:rPr>
        <w:t>80</w:t>
      </w:r>
      <w:r w:rsidR="0015711E">
        <w:fldChar w:fldCharType="end"/>
      </w:r>
    </w:p>
    <w:p w14:paraId="74C0DF2D" w14:textId="27A516A6" w:rsidR="001C7606" w:rsidRDefault="00A965E6" w:rsidP="00B0392E">
      <w:pPr>
        <w:numPr>
          <w:ilvl w:val="0"/>
          <w:numId w:val="9"/>
        </w:numPr>
        <w:tabs>
          <w:tab w:val="right" w:pos="850"/>
          <w:tab w:val="left" w:pos="1134"/>
          <w:tab w:val="left" w:pos="1559"/>
          <w:tab w:val="left" w:pos="1984"/>
          <w:tab w:val="left" w:leader="dot" w:pos="8929"/>
          <w:tab w:val="right" w:pos="9638"/>
        </w:tabs>
        <w:spacing w:after="120"/>
      </w:pPr>
      <w:r w:rsidRPr="000D2F6C">
        <w:t>Individual accountability</w:t>
      </w:r>
      <w:r w:rsidR="001C7606" w:rsidRPr="002338E6">
        <w:tab/>
      </w:r>
      <w:r w:rsidR="001C7606" w:rsidRPr="002338E6">
        <w:tab/>
      </w:r>
      <w:r w:rsidR="0015711E">
        <w:fldChar w:fldCharType="begin"/>
      </w:r>
      <w:r w:rsidR="0015711E">
        <w:instrText xml:space="preserve"> PAGEREF VB \h </w:instrText>
      </w:r>
      <w:r w:rsidR="0015711E">
        <w:fldChar w:fldCharType="separate"/>
      </w:r>
      <w:r w:rsidR="004A60A7">
        <w:rPr>
          <w:noProof/>
        </w:rPr>
        <w:t>81</w:t>
      </w:r>
      <w:r w:rsidR="0015711E">
        <w:fldChar w:fldCharType="end"/>
      </w:r>
    </w:p>
    <w:p w14:paraId="03343CFE" w14:textId="4D5DA826" w:rsidR="00A965E6" w:rsidRPr="002338E6" w:rsidRDefault="00A965E6" w:rsidP="00B0392E">
      <w:pPr>
        <w:numPr>
          <w:ilvl w:val="0"/>
          <w:numId w:val="9"/>
        </w:numPr>
        <w:tabs>
          <w:tab w:val="right" w:pos="850"/>
          <w:tab w:val="left" w:pos="1134"/>
          <w:tab w:val="left" w:pos="1559"/>
          <w:tab w:val="left" w:pos="1984"/>
          <w:tab w:val="left" w:leader="dot" w:pos="8929"/>
          <w:tab w:val="right" w:pos="9638"/>
        </w:tabs>
        <w:spacing w:after="120"/>
      </w:pPr>
      <w:r>
        <w:t>A</w:t>
      </w:r>
      <w:r w:rsidRPr="003C4491">
        <w:t xml:space="preserve">ccountability </w:t>
      </w:r>
      <w:r>
        <w:t>m</w:t>
      </w:r>
      <w:r w:rsidRPr="003C4491">
        <w:t>echanisms</w:t>
      </w:r>
      <w:r>
        <w:tab/>
      </w:r>
      <w:r>
        <w:tab/>
      </w:r>
      <w:r w:rsidR="0015711E">
        <w:fldChar w:fldCharType="begin"/>
      </w:r>
      <w:r w:rsidR="0015711E">
        <w:instrText xml:space="preserve"> PAGEREF VC \h </w:instrText>
      </w:r>
      <w:r w:rsidR="0015711E">
        <w:fldChar w:fldCharType="separate"/>
      </w:r>
      <w:r w:rsidR="004A60A7">
        <w:rPr>
          <w:noProof/>
        </w:rPr>
        <w:t>82</w:t>
      </w:r>
      <w:r w:rsidR="0015711E">
        <w:fldChar w:fldCharType="end"/>
      </w:r>
    </w:p>
    <w:p w14:paraId="263ECA18" w14:textId="196E401A" w:rsidR="00A2528F" w:rsidRPr="002338E6" w:rsidRDefault="002B077B" w:rsidP="002A129E">
      <w:pPr>
        <w:numPr>
          <w:ilvl w:val="0"/>
          <w:numId w:val="3"/>
        </w:numPr>
        <w:tabs>
          <w:tab w:val="right" w:pos="850"/>
          <w:tab w:val="left" w:pos="1134"/>
          <w:tab w:val="left" w:pos="1559"/>
          <w:tab w:val="left" w:pos="1984"/>
          <w:tab w:val="left" w:leader="dot" w:pos="8929"/>
          <w:tab w:val="right" w:pos="9638"/>
        </w:tabs>
        <w:spacing w:after="120"/>
      </w:pPr>
      <w:r w:rsidRPr="002338E6">
        <w:t xml:space="preserve">Conclusion and </w:t>
      </w:r>
      <w:r w:rsidR="00C53161" w:rsidRPr="002338E6">
        <w:t>r</w:t>
      </w:r>
      <w:r w:rsidR="00A2528F" w:rsidRPr="002338E6">
        <w:t>ecommendations</w:t>
      </w:r>
      <w:r w:rsidR="00A2528F" w:rsidRPr="002338E6">
        <w:tab/>
      </w:r>
      <w:r w:rsidR="00A2528F" w:rsidRPr="002338E6">
        <w:tab/>
      </w:r>
      <w:r w:rsidR="0015711E">
        <w:fldChar w:fldCharType="begin"/>
      </w:r>
      <w:r w:rsidR="0015711E">
        <w:instrText xml:space="preserve"> PAGEREF VI \h </w:instrText>
      </w:r>
      <w:r w:rsidR="0015711E">
        <w:fldChar w:fldCharType="separate"/>
      </w:r>
      <w:r w:rsidR="004A60A7">
        <w:rPr>
          <w:noProof/>
        </w:rPr>
        <w:t>83</w:t>
      </w:r>
      <w:r w:rsidR="0015711E">
        <w:fldChar w:fldCharType="end"/>
      </w:r>
    </w:p>
    <w:p w14:paraId="51DBC13A" w14:textId="001026DF" w:rsidR="002B077B" w:rsidRPr="002338E6" w:rsidRDefault="002B077B" w:rsidP="00E90C03">
      <w:pPr>
        <w:numPr>
          <w:ilvl w:val="0"/>
          <w:numId w:val="13"/>
        </w:numPr>
        <w:tabs>
          <w:tab w:val="right" w:pos="850"/>
          <w:tab w:val="left" w:pos="1134"/>
          <w:tab w:val="left" w:pos="1559"/>
          <w:tab w:val="left" w:pos="1984"/>
          <w:tab w:val="left" w:leader="dot" w:pos="8929"/>
          <w:tab w:val="right" w:pos="9638"/>
        </w:tabs>
        <w:spacing w:after="120"/>
      </w:pPr>
      <w:r w:rsidRPr="002338E6">
        <w:t>Conclusions</w:t>
      </w:r>
      <w:r w:rsidR="001C7606" w:rsidRPr="002338E6">
        <w:tab/>
      </w:r>
      <w:r w:rsidR="001C7606" w:rsidRPr="002338E6">
        <w:tab/>
      </w:r>
      <w:r w:rsidR="0015711E">
        <w:fldChar w:fldCharType="begin"/>
      </w:r>
      <w:r w:rsidR="0015711E">
        <w:instrText xml:space="preserve"> PAGEREF VIA \h </w:instrText>
      </w:r>
      <w:r w:rsidR="0015711E">
        <w:fldChar w:fldCharType="separate"/>
      </w:r>
      <w:r w:rsidR="004A60A7">
        <w:rPr>
          <w:noProof/>
        </w:rPr>
        <w:t>83</w:t>
      </w:r>
      <w:r w:rsidR="0015711E">
        <w:fldChar w:fldCharType="end"/>
      </w:r>
    </w:p>
    <w:p w14:paraId="7690A4FC" w14:textId="0610E473" w:rsidR="002B077B" w:rsidRDefault="002B077B" w:rsidP="00F50BB5">
      <w:pPr>
        <w:numPr>
          <w:ilvl w:val="0"/>
          <w:numId w:val="8"/>
        </w:numPr>
        <w:tabs>
          <w:tab w:val="right" w:pos="850"/>
          <w:tab w:val="left" w:pos="1134"/>
          <w:tab w:val="left" w:pos="1559"/>
          <w:tab w:val="left" w:pos="1984"/>
          <w:tab w:val="left" w:leader="dot" w:pos="8929"/>
          <w:tab w:val="right" w:pos="9638"/>
        </w:tabs>
        <w:spacing w:after="120"/>
      </w:pPr>
      <w:r w:rsidRPr="002338E6">
        <w:t xml:space="preserve">Recommendations </w:t>
      </w:r>
      <w:r w:rsidR="001C7606" w:rsidRPr="002338E6">
        <w:tab/>
      </w:r>
      <w:r w:rsidR="001C7606" w:rsidRPr="002338E6">
        <w:tab/>
      </w:r>
      <w:r w:rsidR="0015711E">
        <w:fldChar w:fldCharType="begin"/>
      </w:r>
      <w:r w:rsidR="0015711E">
        <w:instrText xml:space="preserve"> PAGEREF VIB \h </w:instrText>
      </w:r>
      <w:r w:rsidR="0015711E">
        <w:fldChar w:fldCharType="separate"/>
      </w:r>
      <w:r w:rsidR="004A60A7">
        <w:rPr>
          <w:noProof/>
        </w:rPr>
        <w:t>83</w:t>
      </w:r>
      <w:r w:rsidR="0015711E">
        <w:fldChar w:fldCharType="end"/>
      </w:r>
    </w:p>
    <w:p w14:paraId="32CDC547" w14:textId="77777777" w:rsidR="00383FEA" w:rsidRPr="000F7340" w:rsidRDefault="00383FEA" w:rsidP="00383FEA">
      <w:pPr>
        <w:tabs>
          <w:tab w:val="right" w:pos="850"/>
          <w:tab w:val="left" w:pos="1134"/>
          <w:tab w:val="left" w:pos="1559"/>
          <w:tab w:val="left" w:pos="1984"/>
          <w:tab w:val="left" w:leader="dot" w:pos="8929"/>
          <w:tab w:val="right" w:pos="9638"/>
        </w:tabs>
        <w:spacing w:after="120"/>
        <w:jc w:val="both"/>
      </w:pPr>
      <w:r w:rsidRPr="000F7340">
        <w:t>Annexes</w:t>
      </w:r>
    </w:p>
    <w:p w14:paraId="1B160066" w14:textId="0F52286A" w:rsidR="00383FEA" w:rsidRDefault="00383FEA" w:rsidP="00383FEA">
      <w:pPr>
        <w:tabs>
          <w:tab w:val="right" w:pos="850"/>
          <w:tab w:val="left" w:pos="1134"/>
          <w:tab w:val="left" w:pos="1984"/>
          <w:tab w:val="left" w:leader="dot" w:pos="8929"/>
          <w:tab w:val="right" w:pos="9638"/>
        </w:tabs>
        <w:spacing w:after="120"/>
        <w:ind w:left="1134" w:hanging="399"/>
        <w:jc w:val="both"/>
      </w:pPr>
      <w:r>
        <w:t>I.</w:t>
      </w:r>
      <w:r>
        <w:tab/>
        <w:t xml:space="preserve">Letter dated 7 December 2015 from the </w:t>
      </w:r>
      <w:r w:rsidR="00752190">
        <w:t>Commission of Inquiry</w:t>
      </w:r>
      <w:r>
        <w:t xml:space="preserve"> addressed to the Permanent Representative of Eritrea to the United Nations</w:t>
      </w:r>
      <w:r>
        <w:tab/>
      </w:r>
      <w:r>
        <w:tab/>
      </w:r>
      <w:r w:rsidR="0015711E">
        <w:fldChar w:fldCharType="begin"/>
      </w:r>
      <w:r w:rsidR="0015711E">
        <w:instrText xml:space="preserve"> PAGEREF AnnexI \h </w:instrText>
      </w:r>
      <w:r w:rsidR="0015711E">
        <w:fldChar w:fldCharType="separate"/>
      </w:r>
      <w:r w:rsidR="004A60A7">
        <w:rPr>
          <w:noProof/>
        </w:rPr>
        <w:t>89</w:t>
      </w:r>
      <w:r w:rsidR="0015711E">
        <w:fldChar w:fldCharType="end"/>
      </w:r>
    </w:p>
    <w:p w14:paraId="361A0719" w14:textId="1E82B401" w:rsidR="00383FEA" w:rsidRDefault="00383FEA" w:rsidP="00383FEA">
      <w:pPr>
        <w:tabs>
          <w:tab w:val="right" w:pos="850"/>
          <w:tab w:val="left" w:pos="1134"/>
          <w:tab w:val="left" w:pos="1984"/>
          <w:tab w:val="left" w:leader="dot" w:pos="8929"/>
          <w:tab w:val="right" w:pos="9638"/>
        </w:tabs>
        <w:spacing w:after="120"/>
        <w:ind w:left="1134" w:hanging="399"/>
        <w:jc w:val="both"/>
      </w:pPr>
      <w:r>
        <w:t>II.</w:t>
      </w:r>
      <w:r>
        <w:tab/>
        <w:t xml:space="preserve">Letter dated 24 February 2016 from the </w:t>
      </w:r>
      <w:r w:rsidR="00752190">
        <w:t>Commission of Inquiry</w:t>
      </w:r>
      <w:r>
        <w:t xml:space="preserve"> addressed to the Minister for Foreign Affairs of Eritrea</w:t>
      </w:r>
      <w:r>
        <w:tab/>
      </w:r>
      <w:r>
        <w:tab/>
      </w:r>
      <w:r w:rsidR="0015711E">
        <w:fldChar w:fldCharType="begin"/>
      </w:r>
      <w:r w:rsidR="0015711E">
        <w:instrText xml:space="preserve"> PAGEREF AnnexII \h </w:instrText>
      </w:r>
      <w:r w:rsidR="0015711E">
        <w:fldChar w:fldCharType="separate"/>
      </w:r>
      <w:r w:rsidR="004A60A7">
        <w:rPr>
          <w:noProof/>
        </w:rPr>
        <w:t>90</w:t>
      </w:r>
      <w:r w:rsidR="0015711E">
        <w:fldChar w:fldCharType="end"/>
      </w:r>
    </w:p>
    <w:p w14:paraId="6EA10761" w14:textId="7955EB3E" w:rsidR="00383FEA" w:rsidRDefault="00383FEA" w:rsidP="00383FEA">
      <w:pPr>
        <w:tabs>
          <w:tab w:val="right" w:pos="850"/>
          <w:tab w:val="left" w:pos="1134"/>
          <w:tab w:val="left" w:pos="1984"/>
          <w:tab w:val="left" w:leader="dot" w:pos="8929"/>
          <w:tab w:val="right" w:pos="9638"/>
        </w:tabs>
        <w:spacing w:after="120"/>
        <w:ind w:left="1134" w:hanging="399"/>
        <w:jc w:val="both"/>
      </w:pPr>
      <w:r>
        <w:t>III.</w:t>
      </w:r>
      <w:r>
        <w:tab/>
      </w:r>
      <w:r w:rsidR="0067268C" w:rsidRPr="0067268C">
        <w:t xml:space="preserve">Letter dated 7 June 2016 transmitting an advance edited version of the report of the Commission of Inquiry to President </w:t>
      </w:r>
      <w:proofErr w:type="spellStart"/>
      <w:r w:rsidR="0067268C" w:rsidRPr="0067268C">
        <w:t>Isaias</w:t>
      </w:r>
      <w:proofErr w:type="spellEnd"/>
      <w:r w:rsidR="0067268C" w:rsidRPr="0067268C">
        <w:t xml:space="preserve"> </w:t>
      </w:r>
      <w:proofErr w:type="spellStart"/>
      <w:r w:rsidR="0067268C" w:rsidRPr="0067268C">
        <w:t>Afwerki</w:t>
      </w:r>
      <w:proofErr w:type="spellEnd"/>
      <w:r w:rsidR="00064727">
        <w:tab/>
      </w:r>
      <w:r w:rsidR="00064727">
        <w:tab/>
      </w:r>
      <w:r w:rsidR="0015711E">
        <w:fldChar w:fldCharType="begin"/>
      </w:r>
      <w:r w:rsidR="0015711E">
        <w:instrText xml:space="preserve"> PAGEREF AnnexIII \h </w:instrText>
      </w:r>
      <w:r w:rsidR="0015711E">
        <w:fldChar w:fldCharType="separate"/>
      </w:r>
      <w:r w:rsidR="004A60A7">
        <w:rPr>
          <w:noProof/>
        </w:rPr>
        <w:t>91</w:t>
      </w:r>
      <w:r w:rsidR="0015711E">
        <w:fldChar w:fldCharType="end"/>
      </w:r>
    </w:p>
    <w:p w14:paraId="32A4FA97" w14:textId="362C1F37" w:rsidR="00383FEA" w:rsidRDefault="00383FEA" w:rsidP="00383FEA">
      <w:pPr>
        <w:tabs>
          <w:tab w:val="right" w:pos="850"/>
          <w:tab w:val="left" w:pos="1134"/>
          <w:tab w:val="left" w:pos="1984"/>
          <w:tab w:val="left" w:leader="dot" w:pos="8929"/>
          <w:tab w:val="right" w:pos="9638"/>
        </w:tabs>
        <w:spacing w:after="120"/>
        <w:ind w:left="1134" w:hanging="399"/>
        <w:jc w:val="both"/>
      </w:pPr>
      <w:r>
        <w:t>IV.</w:t>
      </w:r>
      <w:r>
        <w:tab/>
      </w:r>
      <w:r w:rsidR="005E3CB9" w:rsidRPr="005E3CB9">
        <w:t xml:space="preserve">Map indicating the location of places of detention in Eritrea identified by the </w:t>
      </w:r>
      <w:r w:rsidR="00752190">
        <w:t>Commission of Inquiry</w:t>
      </w:r>
      <w:r w:rsidR="005E3CB9" w:rsidRPr="005E3CB9">
        <w:t xml:space="preserve"> on Human Rights in Eritrea</w:t>
      </w:r>
      <w:r w:rsidR="00064727">
        <w:tab/>
      </w:r>
      <w:r w:rsidR="00064727">
        <w:tab/>
      </w:r>
      <w:r w:rsidR="0015711E">
        <w:fldChar w:fldCharType="begin"/>
      </w:r>
      <w:r w:rsidR="0015711E">
        <w:instrText xml:space="preserve"> PAGEREF AnnexIV \h </w:instrText>
      </w:r>
      <w:r w:rsidR="0015711E">
        <w:fldChar w:fldCharType="separate"/>
      </w:r>
      <w:r w:rsidR="004A60A7">
        <w:rPr>
          <w:noProof/>
        </w:rPr>
        <w:t>93</w:t>
      </w:r>
      <w:r w:rsidR="0015711E">
        <w:fldChar w:fldCharType="end"/>
      </w:r>
    </w:p>
    <w:p w14:paraId="3B0771C4" w14:textId="69FEB972" w:rsidR="00383FEA" w:rsidRPr="00383FEA" w:rsidRDefault="00383FEA" w:rsidP="00383FEA"/>
    <w:p w14:paraId="481B1DAD" w14:textId="4DC9361A" w:rsidR="00FB64F7" w:rsidRDefault="00FB64F7" w:rsidP="00FB64F7">
      <w:pPr>
        <w:pStyle w:val="ListParagraph"/>
        <w:numPr>
          <w:ilvl w:val="0"/>
          <w:numId w:val="8"/>
        </w:numPr>
        <w:tabs>
          <w:tab w:val="right" w:pos="850"/>
          <w:tab w:val="left" w:pos="1134"/>
          <w:tab w:val="left" w:pos="1559"/>
          <w:tab w:val="left" w:pos="1984"/>
          <w:tab w:val="left" w:leader="dot" w:pos="8929"/>
          <w:tab w:val="right" w:pos="9638"/>
        </w:tabs>
      </w:pPr>
      <w:r>
        <w:br w:type="page"/>
      </w:r>
    </w:p>
    <w:p w14:paraId="4B0BEC49" w14:textId="292D22B6" w:rsidR="00FB64F7" w:rsidRPr="00C07898" w:rsidRDefault="004663E1" w:rsidP="00FB64F7">
      <w:pPr>
        <w:pStyle w:val="HChG"/>
        <w:jc w:val="both"/>
      </w:pPr>
      <w:r>
        <w:lastRenderedPageBreak/>
        <w:tab/>
      </w:r>
      <w:r>
        <w:tab/>
      </w:r>
      <w:r w:rsidR="00FB64F7" w:rsidRPr="00C07898">
        <w:t>Acronyms</w:t>
      </w:r>
    </w:p>
    <w:p w14:paraId="237493C6" w14:textId="77777777" w:rsidR="00FB64F7" w:rsidRPr="00C07898" w:rsidRDefault="00FB64F7" w:rsidP="004663E1">
      <w:pPr>
        <w:pStyle w:val="SingleTxtG"/>
        <w:numPr>
          <w:ilvl w:val="0"/>
          <w:numId w:val="0"/>
        </w:numPr>
        <w:ind w:left="1134"/>
      </w:pPr>
      <w:r w:rsidRPr="00C07898">
        <w:t>ACHPR</w:t>
      </w:r>
      <w:r w:rsidRPr="00C07898">
        <w:tab/>
      </w:r>
      <w:r w:rsidRPr="00C07898">
        <w:tab/>
        <w:t>African Charter on Human and Peoples’ Rights</w:t>
      </w:r>
    </w:p>
    <w:p w14:paraId="4A55D1F2" w14:textId="5FF0CB67" w:rsidR="00FB64F7" w:rsidRPr="00C07898" w:rsidRDefault="004663E1" w:rsidP="004663E1">
      <w:pPr>
        <w:pStyle w:val="SingleTxtG"/>
        <w:numPr>
          <w:ilvl w:val="0"/>
          <w:numId w:val="0"/>
        </w:numPr>
        <w:ind w:left="2829" w:hanging="1695"/>
      </w:pPr>
      <w:r>
        <w:t>C</w:t>
      </w:r>
      <w:r w:rsidR="00FB64F7" w:rsidRPr="00C07898">
        <w:t>AT</w:t>
      </w:r>
      <w:r w:rsidR="00FB64F7" w:rsidRPr="00C07898">
        <w:tab/>
      </w:r>
      <w:r>
        <w:tab/>
      </w:r>
      <w:r w:rsidR="00FB64F7" w:rsidRPr="00C07898">
        <w:t xml:space="preserve">Convention </w:t>
      </w:r>
      <w:r w:rsidR="00A77265">
        <w:t>a</w:t>
      </w:r>
      <w:r w:rsidR="00FB64F7" w:rsidRPr="00C07898">
        <w:t>gainst Torture and Other Cruel, Inhuman or Degrading Treatment or Punishment</w:t>
      </w:r>
    </w:p>
    <w:p w14:paraId="59640189" w14:textId="77777777" w:rsidR="00FB64F7" w:rsidRPr="00C07898" w:rsidRDefault="00FB64F7" w:rsidP="004663E1">
      <w:pPr>
        <w:pStyle w:val="SingleTxtG"/>
        <w:numPr>
          <w:ilvl w:val="0"/>
          <w:numId w:val="0"/>
        </w:numPr>
        <w:ind w:left="2829" w:hanging="1695"/>
      </w:pPr>
      <w:r w:rsidRPr="00C07898">
        <w:t>CEDAW</w:t>
      </w:r>
      <w:r w:rsidRPr="00C07898">
        <w:tab/>
      </w:r>
      <w:r w:rsidRPr="00C07898">
        <w:tab/>
        <w:t>Convention on the Elimination of All Forms of Discrimination against Women</w:t>
      </w:r>
    </w:p>
    <w:p w14:paraId="6C9BCFB1" w14:textId="20CD41BF" w:rsidR="00FB64F7" w:rsidRPr="00C07898" w:rsidRDefault="00A77265" w:rsidP="004663E1">
      <w:pPr>
        <w:pStyle w:val="SingleTxtG"/>
        <w:numPr>
          <w:ilvl w:val="0"/>
          <w:numId w:val="0"/>
        </w:numPr>
        <w:ind w:left="2829" w:hanging="1695"/>
      </w:pPr>
      <w:r>
        <w:t>I</w:t>
      </w:r>
      <w:r w:rsidR="00FB64F7" w:rsidRPr="00C07898">
        <w:t>CERD</w:t>
      </w:r>
      <w:r w:rsidR="00FB64F7" w:rsidRPr="00C07898">
        <w:tab/>
      </w:r>
      <w:r w:rsidR="004663E1">
        <w:tab/>
      </w:r>
      <w:r w:rsidR="00FB64F7" w:rsidRPr="00C07898">
        <w:t>International Convention on the Elimination of All Forms of Racial Discrimination</w:t>
      </w:r>
    </w:p>
    <w:p w14:paraId="307B9ADC" w14:textId="1DE4C102" w:rsidR="00FB64F7" w:rsidRPr="00C07898" w:rsidRDefault="00FB64F7" w:rsidP="004663E1">
      <w:pPr>
        <w:pStyle w:val="SingleTxtG"/>
        <w:numPr>
          <w:ilvl w:val="0"/>
          <w:numId w:val="0"/>
        </w:numPr>
        <w:ind w:left="1134"/>
      </w:pPr>
      <w:r w:rsidRPr="00C07898">
        <w:t>CRC</w:t>
      </w:r>
      <w:r w:rsidRPr="00C07898">
        <w:tab/>
      </w:r>
      <w:r w:rsidRPr="00C07898">
        <w:tab/>
      </w:r>
      <w:r w:rsidR="004663E1">
        <w:tab/>
      </w:r>
      <w:r w:rsidRPr="00C07898">
        <w:t>Convention on the Rights of the Child</w:t>
      </w:r>
    </w:p>
    <w:p w14:paraId="10F0B06F" w14:textId="6BCD1E06" w:rsidR="00FB64F7" w:rsidRPr="00C07898" w:rsidRDefault="00FB64F7" w:rsidP="004663E1">
      <w:pPr>
        <w:pStyle w:val="SingleTxtG"/>
        <w:numPr>
          <w:ilvl w:val="0"/>
          <w:numId w:val="0"/>
        </w:numPr>
        <w:ind w:left="1134"/>
      </w:pPr>
      <w:r w:rsidRPr="00C07898">
        <w:t>EEBC</w:t>
      </w:r>
      <w:r w:rsidRPr="00C07898">
        <w:tab/>
      </w:r>
      <w:r w:rsidRPr="00C07898">
        <w:tab/>
      </w:r>
      <w:r w:rsidR="004663E1">
        <w:tab/>
      </w:r>
      <w:r w:rsidRPr="00C07898">
        <w:t xml:space="preserve">Eritrea-Ethiopia Boundary Commission </w:t>
      </w:r>
    </w:p>
    <w:p w14:paraId="7CAD42E0" w14:textId="3705C424" w:rsidR="00FB64F7" w:rsidRPr="00C07898" w:rsidRDefault="00FB64F7" w:rsidP="004663E1">
      <w:pPr>
        <w:pStyle w:val="SingleTxtG"/>
        <w:numPr>
          <w:ilvl w:val="0"/>
          <w:numId w:val="0"/>
        </w:numPr>
        <w:ind w:left="1134"/>
      </w:pPr>
      <w:r w:rsidRPr="00C07898">
        <w:t>ELF</w:t>
      </w:r>
      <w:r w:rsidRPr="00C07898">
        <w:tab/>
      </w:r>
      <w:r w:rsidRPr="00C07898">
        <w:tab/>
      </w:r>
      <w:r w:rsidR="004663E1">
        <w:tab/>
      </w:r>
      <w:r w:rsidRPr="00C07898">
        <w:t>Eritrean Liberation Front</w:t>
      </w:r>
    </w:p>
    <w:p w14:paraId="1DEB8031" w14:textId="61E4DD66" w:rsidR="00FB64F7" w:rsidRPr="00C07898" w:rsidRDefault="00FB64F7" w:rsidP="004663E1">
      <w:pPr>
        <w:pStyle w:val="SingleTxtG"/>
        <w:numPr>
          <w:ilvl w:val="0"/>
          <w:numId w:val="0"/>
        </w:numPr>
        <w:ind w:left="1134"/>
      </w:pPr>
      <w:r w:rsidRPr="00C07898">
        <w:t>EPLF</w:t>
      </w:r>
      <w:r w:rsidRPr="00C07898">
        <w:tab/>
      </w:r>
      <w:r w:rsidRPr="00C07898">
        <w:tab/>
      </w:r>
      <w:r w:rsidR="004663E1">
        <w:tab/>
      </w:r>
      <w:r w:rsidRPr="00C07898">
        <w:t xml:space="preserve">Eritrean People’s Liberation Forces </w:t>
      </w:r>
      <w:r w:rsidR="004F5056">
        <w:t>(</w:t>
      </w:r>
      <w:r w:rsidRPr="00C07898">
        <w:t>then Front</w:t>
      </w:r>
      <w:r w:rsidR="004F5056">
        <w:t>)</w:t>
      </w:r>
    </w:p>
    <w:p w14:paraId="6EA1922B" w14:textId="5625BFB7" w:rsidR="00FB64F7" w:rsidRPr="00C07898" w:rsidRDefault="00FB64F7" w:rsidP="004663E1">
      <w:pPr>
        <w:pStyle w:val="SingleTxtG"/>
        <w:numPr>
          <w:ilvl w:val="0"/>
          <w:numId w:val="0"/>
        </w:numPr>
        <w:ind w:left="1134"/>
      </w:pPr>
      <w:r w:rsidRPr="00C07898">
        <w:t>ICC</w:t>
      </w:r>
      <w:r w:rsidRPr="00C07898">
        <w:tab/>
      </w:r>
      <w:r w:rsidRPr="00C07898">
        <w:tab/>
      </w:r>
      <w:r w:rsidR="004663E1">
        <w:tab/>
      </w:r>
      <w:r w:rsidRPr="00C07898">
        <w:t>International Criminal Court</w:t>
      </w:r>
    </w:p>
    <w:p w14:paraId="47716891" w14:textId="77777777" w:rsidR="00FB64F7" w:rsidRPr="00C07898" w:rsidRDefault="00FB64F7" w:rsidP="004663E1">
      <w:pPr>
        <w:pStyle w:val="SingleTxtG"/>
        <w:numPr>
          <w:ilvl w:val="0"/>
          <w:numId w:val="0"/>
        </w:numPr>
        <w:ind w:left="1134"/>
      </w:pPr>
      <w:r w:rsidRPr="00C07898">
        <w:t>ICCPR</w:t>
      </w:r>
      <w:r w:rsidRPr="00C07898">
        <w:tab/>
      </w:r>
      <w:r w:rsidRPr="00C07898">
        <w:tab/>
        <w:t>International Covenant on Civil and Political Rights</w:t>
      </w:r>
    </w:p>
    <w:p w14:paraId="64C5608F" w14:textId="77777777" w:rsidR="00FB64F7" w:rsidRPr="00C07898" w:rsidRDefault="00FB64F7" w:rsidP="004663E1">
      <w:pPr>
        <w:pStyle w:val="SingleTxtG"/>
        <w:numPr>
          <w:ilvl w:val="0"/>
          <w:numId w:val="0"/>
        </w:numPr>
        <w:ind w:left="1134"/>
      </w:pPr>
      <w:r w:rsidRPr="00C07898">
        <w:t>ICESCR</w:t>
      </w:r>
      <w:r w:rsidRPr="00C07898">
        <w:tab/>
      </w:r>
      <w:r w:rsidRPr="00C07898">
        <w:tab/>
        <w:t>International Covenant on Economic, Social and Cultural Rights</w:t>
      </w:r>
    </w:p>
    <w:p w14:paraId="03163EA5" w14:textId="0138BD1B" w:rsidR="00FB64F7" w:rsidRPr="00C07898" w:rsidRDefault="00FB64F7" w:rsidP="004663E1">
      <w:pPr>
        <w:pStyle w:val="SingleTxtG"/>
        <w:numPr>
          <w:ilvl w:val="0"/>
          <w:numId w:val="0"/>
        </w:numPr>
        <w:ind w:left="1134"/>
      </w:pPr>
      <w:r w:rsidRPr="00C07898">
        <w:t>ICTR</w:t>
      </w:r>
      <w:r w:rsidRPr="00C07898">
        <w:tab/>
      </w:r>
      <w:r w:rsidRPr="00C07898">
        <w:tab/>
      </w:r>
      <w:r w:rsidR="004663E1">
        <w:tab/>
      </w:r>
      <w:r w:rsidRPr="00C07898">
        <w:t>International Criminal Tribunal for Rwanda</w:t>
      </w:r>
    </w:p>
    <w:p w14:paraId="076DFA9D" w14:textId="240E7004" w:rsidR="00FB64F7" w:rsidRPr="00C07898" w:rsidRDefault="00FB64F7" w:rsidP="004663E1">
      <w:pPr>
        <w:pStyle w:val="SingleTxtG"/>
        <w:numPr>
          <w:ilvl w:val="0"/>
          <w:numId w:val="0"/>
        </w:numPr>
        <w:ind w:left="1134"/>
      </w:pPr>
      <w:r w:rsidRPr="00C07898">
        <w:t>ICTY</w:t>
      </w:r>
      <w:r w:rsidRPr="00C07898">
        <w:tab/>
      </w:r>
      <w:r w:rsidRPr="00C07898">
        <w:tab/>
      </w:r>
      <w:r w:rsidR="004663E1">
        <w:tab/>
      </w:r>
      <w:r w:rsidRPr="00C07898">
        <w:t xml:space="preserve">International Criminal Tribunal for the </w:t>
      </w:r>
      <w:r w:rsidR="00A77265">
        <w:t>F</w:t>
      </w:r>
      <w:r w:rsidRPr="00C07898">
        <w:t>ormer Yugoslavia</w:t>
      </w:r>
    </w:p>
    <w:p w14:paraId="21341522" w14:textId="0FFD8F00" w:rsidR="00FB64F7" w:rsidRPr="00C07898" w:rsidRDefault="00FB64F7" w:rsidP="004663E1">
      <w:pPr>
        <w:pStyle w:val="SingleTxtG"/>
        <w:numPr>
          <w:ilvl w:val="0"/>
          <w:numId w:val="0"/>
        </w:numPr>
        <w:ind w:left="1134"/>
      </w:pPr>
      <w:r w:rsidRPr="00C07898">
        <w:t>OHCHR</w:t>
      </w:r>
      <w:r w:rsidRPr="00C07898">
        <w:tab/>
      </w:r>
      <w:r w:rsidR="004663E1">
        <w:tab/>
      </w:r>
      <w:r w:rsidRPr="00C07898">
        <w:t xml:space="preserve">Office of the </w:t>
      </w:r>
      <w:r w:rsidR="00A77265">
        <w:t xml:space="preserve">United Nations </w:t>
      </w:r>
      <w:r w:rsidRPr="00C07898">
        <w:t>High Commissioner for Human Rights</w:t>
      </w:r>
    </w:p>
    <w:p w14:paraId="661B7761" w14:textId="468C6E45" w:rsidR="00FB64F7" w:rsidRPr="00C07898" w:rsidRDefault="00FB64F7" w:rsidP="004663E1">
      <w:pPr>
        <w:pStyle w:val="SingleTxtG"/>
        <w:numPr>
          <w:ilvl w:val="0"/>
          <w:numId w:val="0"/>
        </w:numPr>
        <w:ind w:left="1134"/>
      </w:pPr>
      <w:r w:rsidRPr="00C07898">
        <w:t>PFDJ</w:t>
      </w:r>
      <w:r w:rsidRPr="00C07898">
        <w:tab/>
      </w:r>
      <w:r w:rsidRPr="00C07898">
        <w:tab/>
      </w:r>
      <w:r w:rsidR="004663E1">
        <w:tab/>
      </w:r>
      <w:r w:rsidRPr="00C07898">
        <w:t>People’s Front for Democracy and Justice</w:t>
      </w:r>
    </w:p>
    <w:p w14:paraId="72E0DB79" w14:textId="19216A4A" w:rsidR="00FB64F7" w:rsidRPr="00C07898" w:rsidRDefault="00FB64F7" w:rsidP="004663E1">
      <w:pPr>
        <w:pStyle w:val="SingleTxtG"/>
        <w:numPr>
          <w:ilvl w:val="0"/>
          <w:numId w:val="0"/>
        </w:numPr>
        <w:ind w:left="1134"/>
      </w:pPr>
      <w:r w:rsidRPr="00C07898">
        <w:t>SCSL</w:t>
      </w:r>
      <w:r w:rsidRPr="00C07898">
        <w:tab/>
      </w:r>
      <w:r w:rsidRPr="00C07898">
        <w:tab/>
      </w:r>
      <w:r w:rsidR="004663E1">
        <w:tab/>
      </w:r>
      <w:r w:rsidRPr="00C07898">
        <w:t>Special Court for Sierra Leone</w:t>
      </w:r>
    </w:p>
    <w:p w14:paraId="025F1DA8" w14:textId="3131CD07" w:rsidR="00E95160" w:rsidRPr="00FB64F7" w:rsidRDefault="00E95160" w:rsidP="00E95160">
      <w:pPr>
        <w:pStyle w:val="SingleTxtG"/>
        <w:numPr>
          <w:ilvl w:val="0"/>
          <w:numId w:val="0"/>
        </w:numPr>
        <w:ind w:left="1134"/>
      </w:pPr>
      <w:r w:rsidRPr="00C07898">
        <w:t>SGBV</w:t>
      </w:r>
      <w:r w:rsidRPr="00C07898">
        <w:tab/>
      </w:r>
      <w:r w:rsidRPr="00C07898">
        <w:tab/>
      </w:r>
      <w:r>
        <w:tab/>
      </w:r>
      <w:r w:rsidR="00AA0BC8">
        <w:t>s</w:t>
      </w:r>
      <w:r w:rsidRPr="00C07898">
        <w:t xml:space="preserve">exual and </w:t>
      </w:r>
      <w:r w:rsidR="00AA0BC8">
        <w:t>g</w:t>
      </w:r>
      <w:r w:rsidRPr="00C07898">
        <w:t>ender-</w:t>
      </w:r>
      <w:r w:rsidR="00AA0BC8">
        <w:t>b</w:t>
      </w:r>
      <w:r w:rsidRPr="00C07898">
        <w:t xml:space="preserve">ased </w:t>
      </w:r>
      <w:r w:rsidR="00AA0BC8">
        <w:t>v</w:t>
      </w:r>
      <w:r w:rsidRPr="00C07898">
        <w:t>iolence</w:t>
      </w:r>
    </w:p>
    <w:p w14:paraId="3750B6DB" w14:textId="0D639E50" w:rsidR="00FB64F7" w:rsidRPr="00C07898" w:rsidRDefault="00FB64F7" w:rsidP="004663E1">
      <w:pPr>
        <w:pStyle w:val="SingleTxtG"/>
        <w:numPr>
          <w:ilvl w:val="0"/>
          <w:numId w:val="0"/>
        </w:numPr>
        <w:ind w:left="1134"/>
      </w:pPr>
      <w:r w:rsidRPr="00C07898">
        <w:t>UNHCR</w:t>
      </w:r>
      <w:r w:rsidRPr="00C07898">
        <w:tab/>
      </w:r>
      <w:r w:rsidRPr="00C07898">
        <w:tab/>
      </w:r>
      <w:r w:rsidR="00A77265">
        <w:t xml:space="preserve">Office of the </w:t>
      </w:r>
      <w:r w:rsidRPr="00C07898">
        <w:t>United Nations High Commissioner for Refugees</w:t>
      </w:r>
    </w:p>
    <w:p w14:paraId="2E83B9D0" w14:textId="5E9343BB" w:rsidR="00FB64F7" w:rsidRPr="00C07898" w:rsidRDefault="00FB64F7" w:rsidP="004663E1">
      <w:pPr>
        <w:pStyle w:val="SingleTxtG"/>
        <w:numPr>
          <w:ilvl w:val="0"/>
          <w:numId w:val="0"/>
        </w:numPr>
        <w:ind w:left="2829" w:hanging="1695"/>
      </w:pPr>
      <w:r w:rsidRPr="00C07898">
        <w:t>UN</w:t>
      </w:r>
      <w:r w:rsidR="00A77265">
        <w:t>-</w:t>
      </w:r>
      <w:r w:rsidRPr="00C07898">
        <w:t>Women</w:t>
      </w:r>
      <w:r w:rsidRPr="00C07898">
        <w:tab/>
      </w:r>
      <w:r w:rsidR="004663E1">
        <w:tab/>
      </w:r>
      <w:r w:rsidRPr="00C07898">
        <w:t>United Nations Entity for Gender Equality and the Empowerment of Women</w:t>
      </w:r>
    </w:p>
    <w:p w14:paraId="0E7C3AA1" w14:textId="77777777" w:rsidR="00FB64F7" w:rsidRPr="002B241F" w:rsidRDefault="00FB64F7" w:rsidP="004663E1">
      <w:pPr>
        <w:pStyle w:val="SingleTxtG"/>
        <w:numPr>
          <w:ilvl w:val="0"/>
          <w:numId w:val="0"/>
        </w:numPr>
        <w:ind w:left="1134"/>
        <w:rPr>
          <w:sz w:val="24"/>
          <w:szCs w:val="24"/>
        </w:rPr>
      </w:pPr>
      <w:r w:rsidRPr="00C07898">
        <w:t>WYDC</w:t>
      </w:r>
      <w:r w:rsidRPr="00C07898">
        <w:tab/>
      </w:r>
      <w:r w:rsidRPr="00C07898">
        <w:tab/>
      </w:r>
      <w:proofErr w:type="spellStart"/>
      <w:r w:rsidRPr="00C07898">
        <w:t>Warsai</w:t>
      </w:r>
      <w:proofErr w:type="spellEnd"/>
      <w:r w:rsidRPr="00C07898">
        <w:t xml:space="preserve"> </w:t>
      </w:r>
      <w:proofErr w:type="spellStart"/>
      <w:r w:rsidRPr="00C07898">
        <w:t>Yikealo</w:t>
      </w:r>
      <w:proofErr w:type="spellEnd"/>
      <w:r w:rsidRPr="00C07898">
        <w:t xml:space="preserve"> Development Campaign</w:t>
      </w:r>
    </w:p>
    <w:p w14:paraId="18976A36" w14:textId="77777777" w:rsidR="00FB64F7" w:rsidRDefault="00FB64F7" w:rsidP="00FB64F7">
      <w:pPr>
        <w:tabs>
          <w:tab w:val="right" w:pos="850"/>
          <w:tab w:val="left" w:pos="1134"/>
          <w:tab w:val="left" w:pos="1559"/>
          <w:tab w:val="left" w:pos="1984"/>
          <w:tab w:val="left" w:leader="dot" w:pos="8929"/>
          <w:tab w:val="right" w:pos="9638"/>
        </w:tabs>
        <w:spacing w:after="120"/>
      </w:pPr>
    </w:p>
    <w:p w14:paraId="048BAC53" w14:textId="77777777" w:rsidR="00FB64F7" w:rsidRPr="002338E6" w:rsidRDefault="00FB64F7" w:rsidP="00FB64F7">
      <w:pPr>
        <w:tabs>
          <w:tab w:val="right" w:pos="850"/>
          <w:tab w:val="left" w:pos="1134"/>
          <w:tab w:val="left" w:pos="1559"/>
          <w:tab w:val="left" w:pos="1984"/>
          <w:tab w:val="left" w:leader="dot" w:pos="8929"/>
          <w:tab w:val="right" w:pos="9638"/>
        </w:tabs>
        <w:spacing w:after="120"/>
      </w:pPr>
    </w:p>
    <w:p w14:paraId="26164C5D" w14:textId="21378994" w:rsidR="003D471A" w:rsidRDefault="00C42882" w:rsidP="007451B8">
      <w:pPr>
        <w:pStyle w:val="HChG"/>
        <w:ind w:left="0" w:firstLine="567"/>
      </w:pPr>
      <w:r>
        <w:br w:type="page"/>
      </w:r>
      <w:r w:rsidR="003D471A">
        <w:lastRenderedPageBreak/>
        <w:t>I.</w:t>
      </w:r>
      <w:r w:rsidR="007451B8">
        <w:tab/>
      </w:r>
      <w:r w:rsidR="003D471A">
        <w:tab/>
      </w:r>
      <w:bookmarkStart w:id="1" w:name="I"/>
      <w:r w:rsidR="003D471A">
        <w:t>Introduction</w:t>
      </w:r>
      <w:bookmarkEnd w:id="1"/>
    </w:p>
    <w:p w14:paraId="5561BD6B" w14:textId="3C091F37" w:rsidR="003D471A" w:rsidRPr="007451B8" w:rsidRDefault="007451B8" w:rsidP="007451B8">
      <w:pPr>
        <w:pStyle w:val="H1G"/>
        <w:spacing w:line="240" w:lineRule="atLeast"/>
        <w:rPr>
          <w:szCs w:val="24"/>
        </w:rPr>
      </w:pPr>
      <w:r>
        <w:rPr>
          <w:szCs w:val="24"/>
        </w:rPr>
        <w:tab/>
      </w:r>
      <w:r w:rsidR="00C71FF2" w:rsidRPr="007451B8">
        <w:rPr>
          <w:szCs w:val="24"/>
        </w:rPr>
        <w:t>A</w:t>
      </w:r>
      <w:r w:rsidR="003D471A" w:rsidRPr="007451B8">
        <w:rPr>
          <w:szCs w:val="24"/>
        </w:rPr>
        <w:t>.</w:t>
      </w:r>
      <w:r w:rsidR="003D471A" w:rsidRPr="007451B8">
        <w:rPr>
          <w:szCs w:val="24"/>
        </w:rPr>
        <w:tab/>
      </w:r>
      <w:bookmarkStart w:id="2" w:name="IA"/>
      <w:r w:rsidR="003D471A" w:rsidRPr="007451B8">
        <w:rPr>
          <w:szCs w:val="24"/>
        </w:rPr>
        <w:t>Mandate</w:t>
      </w:r>
      <w:bookmarkEnd w:id="2"/>
    </w:p>
    <w:p w14:paraId="21ACA2A4" w14:textId="446A4D80" w:rsidR="00830E3E" w:rsidRPr="0089404B" w:rsidRDefault="003B5241" w:rsidP="008E1E9C">
      <w:pPr>
        <w:pStyle w:val="SingleTxtG"/>
      </w:pPr>
      <w:r w:rsidRPr="003B5241">
        <w:t xml:space="preserve">The </w:t>
      </w:r>
      <w:r w:rsidR="00752190">
        <w:t>Commission of Inquiry</w:t>
      </w:r>
      <w:r w:rsidRPr="003B5241">
        <w:t xml:space="preserve"> on human rights in Eritrea was initially established for a period of one year by the Human Rights Council pursuant to its resolution 26/24. In that resolution, the Council mandated the </w:t>
      </w:r>
      <w:r w:rsidR="001540B0">
        <w:t>Commission</w:t>
      </w:r>
      <w:r w:rsidRPr="003B5241">
        <w:t xml:space="preserve"> to investigate all alleged violations of human rights in Eritrea, as outlined in the reports of the Special Rapporteur. The </w:t>
      </w:r>
      <w:r w:rsidR="001540B0">
        <w:t>Commission</w:t>
      </w:r>
      <w:r w:rsidRPr="003B5241">
        <w:t xml:space="preserve"> decided to focus the temporal scope of the investigation from 1991, when Eritrean entities took effective control of Eritrean territory.</w:t>
      </w:r>
    </w:p>
    <w:p w14:paraId="76E82F36" w14:textId="15224626" w:rsidR="00A946B4" w:rsidRDefault="003B5241" w:rsidP="003B5241">
      <w:pPr>
        <w:pStyle w:val="SingleTxtG"/>
      </w:pPr>
      <w:r w:rsidRPr="003B5241">
        <w:t xml:space="preserve">On 26 September 2014, the President of the Human Rights Council appointed Mike Smith as chair of the </w:t>
      </w:r>
      <w:r w:rsidR="001540B0">
        <w:t>Commission</w:t>
      </w:r>
      <w:r w:rsidRPr="003B5241">
        <w:t xml:space="preserve"> and Victor </w:t>
      </w:r>
      <w:proofErr w:type="spellStart"/>
      <w:r w:rsidRPr="003B5241">
        <w:t>Dankwa</w:t>
      </w:r>
      <w:proofErr w:type="spellEnd"/>
      <w:r w:rsidRPr="003B5241">
        <w:t xml:space="preserve"> as a </w:t>
      </w:r>
      <w:r w:rsidR="001540B0">
        <w:t>Commission</w:t>
      </w:r>
      <w:r w:rsidRPr="003B5241">
        <w:t xml:space="preserve">er. Pursuant to Council resolution 26/24, the Special Rapporteur on the situation of human rights in Eritrea, Sheila B. </w:t>
      </w:r>
      <w:proofErr w:type="spellStart"/>
      <w:r w:rsidRPr="003B5241">
        <w:t>Keetharuth</w:t>
      </w:r>
      <w:proofErr w:type="spellEnd"/>
      <w:r w:rsidRPr="003B5241">
        <w:t xml:space="preserve">, was also named a member of the </w:t>
      </w:r>
      <w:r w:rsidR="001540B0">
        <w:t>Commission</w:t>
      </w:r>
      <w:r w:rsidRPr="003B5241">
        <w:t xml:space="preserve">. The </w:t>
      </w:r>
      <w:r w:rsidR="001540B0">
        <w:t>Commission</w:t>
      </w:r>
      <w:r w:rsidRPr="003B5241">
        <w:t>ers serve in a non-remunerated, independent and expert capacity.</w:t>
      </w:r>
    </w:p>
    <w:p w14:paraId="44682F51" w14:textId="7C891DA0" w:rsidR="00830E3E" w:rsidRDefault="003B5241" w:rsidP="009D75DE">
      <w:pPr>
        <w:pStyle w:val="SingleTxtG"/>
      </w:pPr>
      <w:r w:rsidRPr="003B5241">
        <w:t xml:space="preserve">The </w:t>
      </w:r>
      <w:r w:rsidR="001540B0">
        <w:t>Commission</w:t>
      </w:r>
      <w:r w:rsidRPr="003B5241">
        <w:t xml:space="preserve"> presented its report to the Human Rights Council (A/HRC/29/42) at its twenty-ninth session.</w:t>
      </w:r>
      <w:r w:rsidR="00830E3E" w:rsidRPr="00830E3E">
        <w:rPr>
          <w:rStyle w:val="FootnoteReference"/>
        </w:rPr>
        <w:footnoteReference w:id="4"/>
      </w:r>
      <w:r w:rsidR="00830E3E" w:rsidRPr="00AF4057">
        <w:t xml:space="preserve"> </w:t>
      </w:r>
      <w:r w:rsidR="009D75DE" w:rsidRPr="009D75DE">
        <w:t xml:space="preserve">The Council subsequently adopted, without a vote, resolution 29/18, in which it extended the mandate of the </w:t>
      </w:r>
      <w:r w:rsidR="001540B0">
        <w:t>Commission</w:t>
      </w:r>
      <w:r w:rsidR="009D75DE" w:rsidRPr="009D75DE">
        <w:t xml:space="preserve"> for one year, in order to investigate systematic, widespread and gross violations of human rights in Eritrea with a view to ensuring full accountability, including where these violations may amount to crimes against humanity. </w:t>
      </w:r>
    </w:p>
    <w:p w14:paraId="3BBFC355" w14:textId="191F85FD" w:rsidR="003D471A" w:rsidRPr="007451B8" w:rsidRDefault="007451B8" w:rsidP="007451B8">
      <w:pPr>
        <w:pStyle w:val="H1G"/>
        <w:spacing w:line="240" w:lineRule="atLeast"/>
        <w:rPr>
          <w:szCs w:val="24"/>
        </w:rPr>
      </w:pPr>
      <w:r>
        <w:rPr>
          <w:szCs w:val="24"/>
        </w:rPr>
        <w:tab/>
      </w:r>
      <w:r w:rsidR="00553E05">
        <w:rPr>
          <w:szCs w:val="24"/>
        </w:rPr>
        <w:t>B</w:t>
      </w:r>
      <w:r w:rsidR="006A5FD5">
        <w:rPr>
          <w:szCs w:val="24"/>
        </w:rPr>
        <w:t>.</w:t>
      </w:r>
      <w:r w:rsidR="006A5FD5">
        <w:rPr>
          <w:szCs w:val="24"/>
        </w:rPr>
        <w:tab/>
      </w:r>
      <w:bookmarkStart w:id="3" w:name="IB"/>
      <w:r w:rsidR="006A5FD5">
        <w:rPr>
          <w:szCs w:val="24"/>
        </w:rPr>
        <w:t xml:space="preserve">Cooperation with </w:t>
      </w:r>
      <w:r w:rsidR="00162957">
        <w:rPr>
          <w:szCs w:val="24"/>
        </w:rPr>
        <w:t xml:space="preserve">the </w:t>
      </w:r>
      <w:r w:rsidR="001540B0">
        <w:rPr>
          <w:szCs w:val="24"/>
        </w:rPr>
        <w:t>Commission</w:t>
      </w:r>
      <w:bookmarkEnd w:id="3"/>
    </w:p>
    <w:p w14:paraId="46B574E9" w14:textId="7FCC6EA4" w:rsidR="00465F25" w:rsidRPr="00AF4057" w:rsidRDefault="00B90362" w:rsidP="00B90362">
      <w:pPr>
        <w:pStyle w:val="SingleTxtG"/>
      </w:pPr>
      <w:r w:rsidRPr="00B90362">
        <w:t xml:space="preserve">The Human Rights Council, in its resolution 29/18, reiterated its call upon the Government of Eritrea to cooperate fully with the </w:t>
      </w:r>
      <w:r w:rsidR="001540B0">
        <w:t>Commission</w:t>
      </w:r>
      <w:r w:rsidR="00752190">
        <w:t xml:space="preserve"> of Inquiry</w:t>
      </w:r>
      <w:r w:rsidRPr="00B90362">
        <w:t xml:space="preserve">. Like during the first mandate of the </w:t>
      </w:r>
      <w:r w:rsidR="001540B0">
        <w:t>Commission</w:t>
      </w:r>
      <w:r w:rsidRPr="00B90362">
        <w:t xml:space="preserve">, the Government failed to respond to the </w:t>
      </w:r>
      <w:r w:rsidR="001540B0">
        <w:t>Commission</w:t>
      </w:r>
      <w:r w:rsidRPr="00B90362">
        <w:t xml:space="preserve">’s repeated requests for access. The Permanent and Deputy Permanent Representatives of the Permanent Mission of Eritrea to the United Nations did, however, accept to meet the members of the </w:t>
      </w:r>
      <w:r w:rsidR="001540B0">
        <w:t>Commission</w:t>
      </w:r>
      <w:r w:rsidRPr="00B90362">
        <w:t xml:space="preserve"> in New York. The Deputy Permanent Representative also forwarded new national legislation and media articles on Eritrea to the </w:t>
      </w:r>
      <w:r w:rsidR="001540B0">
        <w:t>Commission</w:t>
      </w:r>
      <w:r w:rsidRPr="00B90362">
        <w:t xml:space="preserve">. The Head of the </w:t>
      </w:r>
      <w:r w:rsidR="001540B0">
        <w:t>Commission</w:t>
      </w:r>
      <w:r w:rsidRPr="00B90362">
        <w:t xml:space="preserve"> secretariat was also able to meet with Presidential Adviser and Head of Political Affairs of the People’s Front for Democracy and Justice (PFDJ), </w:t>
      </w:r>
      <w:proofErr w:type="spellStart"/>
      <w:r w:rsidRPr="00B90362">
        <w:t>Yemane</w:t>
      </w:r>
      <w:proofErr w:type="spellEnd"/>
      <w:r w:rsidRPr="00B90362">
        <w:t xml:space="preserve"> </w:t>
      </w:r>
      <w:proofErr w:type="spellStart"/>
      <w:r w:rsidRPr="00B90362">
        <w:t>Gebreab</w:t>
      </w:r>
      <w:proofErr w:type="spellEnd"/>
      <w:r w:rsidRPr="00B90362">
        <w:t>, in Geneva during the thirty-first session of the Council session, in March 2016.</w:t>
      </w:r>
    </w:p>
    <w:p w14:paraId="3A52F11A" w14:textId="62E58932" w:rsidR="009E2BDE" w:rsidRDefault="00B90362" w:rsidP="00B90362">
      <w:pPr>
        <w:pStyle w:val="SingleTxtG"/>
      </w:pPr>
      <w:r w:rsidRPr="00B90362">
        <w:t xml:space="preserve">Given its limited ability to meet directly with Eritrean officials, the </w:t>
      </w:r>
      <w:r w:rsidR="001540B0">
        <w:t>Commission</w:t>
      </w:r>
      <w:r w:rsidRPr="00B90362">
        <w:t xml:space="preserve"> has relied, where relevant, on information issued by the Government.</w:t>
      </w:r>
    </w:p>
    <w:p w14:paraId="28E8AD58" w14:textId="43FA8121" w:rsidR="003D471A" w:rsidRPr="007451B8" w:rsidRDefault="007451B8" w:rsidP="007451B8">
      <w:pPr>
        <w:pStyle w:val="H1G"/>
        <w:spacing w:line="240" w:lineRule="atLeast"/>
        <w:rPr>
          <w:szCs w:val="24"/>
        </w:rPr>
      </w:pPr>
      <w:r>
        <w:rPr>
          <w:szCs w:val="24"/>
        </w:rPr>
        <w:tab/>
      </w:r>
      <w:r w:rsidR="00553E05">
        <w:rPr>
          <w:szCs w:val="24"/>
        </w:rPr>
        <w:t>C</w:t>
      </w:r>
      <w:r w:rsidR="003D471A" w:rsidRPr="007451B8">
        <w:rPr>
          <w:szCs w:val="24"/>
        </w:rPr>
        <w:t>.</w:t>
      </w:r>
      <w:r w:rsidR="003D471A" w:rsidRPr="007451B8">
        <w:rPr>
          <w:szCs w:val="24"/>
        </w:rPr>
        <w:tab/>
      </w:r>
      <w:bookmarkStart w:id="4" w:name="IC"/>
      <w:r w:rsidR="003D471A" w:rsidRPr="007451B8">
        <w:rPr>
          <w:szCs w:val="24"/>
        </w:rPr>
        <w:t>Methodology</w:t>
      </w:r>
      <w:bookmarkEnd w:id="4"/>
    </w:p>
    <w:p w14:paraId="6A87EE70" w14:textId="49F2A021" w:rsidR="00790809" w:rsidRDefault="00D74E74" w:rsidP="00D74E74">
      <w:pPr>
        <w:pStyle w:val="SingleTxtG"/>
      </w:pPr>
      <w:r w:rsidRPr="00D74E74">
        <w:t xml:space="preserve">The investigations, analysis and conclusions of the </w:t>
      </w:r>
      <w:r w:rsidR="001540B0">
        <w:t>Commission</w:t>
      </w:r>
      <w:r w:rsidRPr="00D74E74">
        <w:t xml:space="preserve"> were guided by the human rights treaties ratified by Eritrea and customary international law.</w:t>
      </w:r>
    </w:p>
    <w:p w14:paraId="7BD328A2" w14:textId="25C0C60A" w:rsidR="00790809" w:rsidRDefault="00D74E74" w:rsidP="00D74E74">
      <w:pPr>
        <w:pStyle w:val="SingleTxtG"/>
      </w:pPr>
      <w:r w:rsidRPr="00D74E74">
        <w:t xml:space="preserve">The </w:t>
      </w:r>
      <w:r w:rsidR="001540B0">
        <w:t>Commission</w:t>
      </w:r>
      <w:r w:rsidRPr="00D74E74">
        <w:t xml:space="preserve"> followed the methods of work described in its first report, including with regard to the protection of witnesses, investigative methods, its legal and factual findings, the historical background of Eritrea, the State’s economic and political context and its legal framework.</w:t>
      </w:r>
    </w:p>
    <w:p w14:paraId="5129881E" w14:textId="19F73D51" w:rsidR="009D75DE" w:rsidRPr="00CF6490" w:rsidRDefault="009D75DE" w:rsidP="009D75DE">
      <w:pPr>
        <w:pStyle w:val="SingleTxtG"/>
        <w:rPr>
          <w:szCs w:val="24"/>
        </w:rPr>
      </w:pPr>
      <w:r>
        <w:lastRenderedPageBreak/>
        <w:t>The Commission considers</w:t>
      </w:r>
      <w:r w:rsidRPr="00CF6490">
        <w:t xml:space="preserve"> t</w:t>
      </w:r>
      <w:r>
        <w:t xml:space="preserve">he scope of its </w:t>
      </w:r>
      <w:r w:rsidR="001B1466">
        <w:t xml:space="preserve">new </w:t>
      </w:r>
      <w:r>
        <w:t>mandate and competence as follows:</w:t>
      </w:r>
    </w:p>
    <w:p w14:paraId="4157B99F" w14:textId="7220261C" w:rsidR="009D75DE" w:rsidRPr="00CF6490" w:rsidRDefault="009D75DE" w:rsidP="009D75DE">
      <w:pPr>
        <w:pStyle w:val="Bullet1G"/>
        <w:rPr>
          <w:szCs w:val="24"/>
        </w:rPr>
      </w:pPr>
      <w:r w:rsidRPr="00CF6490">
        <w:t xml:space="preserve">Competence </w:t>
      </w:r>
      <w:proofErr w:type="spellStart"/>
      <w:r w:rsidRPr="00CF6490">
        <w:rPr>
          <w:i/>
          <w:iCs/>
        </w:rPr>
        <w:t>ratione</w:t>
      </w:r>
      <w:proofErr w:type="spellEnd"/>
      <w:r w:rsidRPr="00CF6490">
        <w:rPr>
          <w:i/>
          <w:iCs/>
        </w:rPr>
        <w:t xml:space="preserve"> personae</w:t>
      </w:r>
      <w:r>
        <w:t>: the Commission has</w:t>
      </w:r>
      <w:r w:rsidRPr="00CF6490">
        <w:t xml:space="preserve"> only investigate</w:t>
      </w:r>
      <w:r>
        <w:t>d</w:t>
      </w:r>
      <w:r w:rsidRPr="00CF6490">
        <w:t xml:space="preserve"> alleged </w:t>
      </w:r>
      <w:r>
        <w:t>violations that are imputable to</w:t>
      </w:r>
      <w:r w:rsidRPr="00CF6490">
        <w:t xml:space="preserve"> Eritrean authorities. This means violations directly committed by public officials</w:t>
      </w:r>
      <w:r w:rsidR="001B1466">
        <w:t xml:space="preserve"> of </w:t>
      </w:r>
      <w:r w:rsidR="001B1466" w:rsidRPr="00CF6490">
        <w:t>Eritrea</w:t>
      </w:r>
      <w:r w:rsidRPr="00CF6490">
        <w:t xml:space="preserve">; </w:t>
      </w:r>
      <w:r>
        <w:t xml:space="preserve">or </w:t>
      </w:r>
      <w:r w:rsidRPr="00CF6490">
        <w:t xml:space="preserve">committed at their instigation or with their </w:t>
      </w:r>
      <w:r>
        <w:t>consent or acquiescence; or where</w:t>
      </w:r>
      <w:r w:rsidRPr="00CF6490">
        <w:t xml:space="preserve"> the releva</w:t>
      </w:r>
      <w:r>
        <w:t>nt authorities have abstained from</w:t>
      </w:r>
      <w:r w:rsidRPr="00CF6490">
        <w:t xml:space="preserve"> prevent</w:t>
      </w:r>
      <w:r>
        <w:t>ing, investigating</w:t>
      </w:r>
      <w:r w:rsidRPr="00CF6490">
        <w:t xml:space="preserve"> and</w:t>
      </w:r>
      <w:r>
        <w:t>/or prosecuting those responsible for violations of fundamental rights.</w:t>
      </w:r>
    </w:p>
    <w:p w14:paraId="5D78D09E" w14:textId="77777777" w:rsidR="009D75DE" w:rsidRPr="00CF6490" w:rsidRDefault="009D75DE" w:rsidP="009D75DE">
      <w:pPr>
        <w:pStyle w:val="Bullet1G"/>
        <w:rPr>
          <w:szCs w:val="24"/>
        </w:rPr>
      </w:pPr>
      <w:r w:rsidRPr="00CF6490">
        <w:t xml:space="preserve">Competence </w:t>
      </w:r>
      <w:proofErr w:type="spellStart"/>
      <w:r w:rsidRPr="00CF6490">
        <w:rPr>
          <w:i/>
          <w:iCs/>
        </w:rPr>
        <w:t>ratione</w:t>
      </w:r>
      <w:proofErr w:type="spellEnd"/>
      <w:r w:rsidRPr="00CF6490">
        <w:rPr>
          <w:i/>
          <w:iCs/>
        </w:rPr>
        <w:t xml:space="preserve"> loci</w:t>
      </w:r>
      <w:r w:rsidRPr="00CF6490">
        <w:t>: the geographic scope of the</w:t>
      </w:r>
      <w:r>
        <w:t xml:space="preserve"> investigation is</w:t>
      </w:r>
      <w:r w:rsidRPr="00CF6490">
        <w:t xml:space="preserve"> the </w:t>
      </w:r>
      <w:r>
        <w:t xml:space="preserve">full </w:t>
      </w:r>
      <w:r w:rsidRPr="00CF6490">
        <w:t>territory of Eritr</w:t>
      </w:r>
      <w:r>
        <w:t xml:space="preserve">ea, </w:t>
      </w:r>
      <w:r w:rsidRPr="00CF6490">
        <w:t>including the border zones</w:t>
      </w:r>
      <w:r>
        <w:t xml:space="preserve"> and Eritrean maritime zones.</w:t>
      </w:r>
    </w:p>
    <w:p w14:paraId="7EE81EA7" w14:textId="77777777" w:rsidR="009D75DE" w:rsidRPr="00617765" w:rsidRDefault="009D75DE" w:rsidP="009D75DE">
      <w:pPr>
        <w:pStyle w:val="Bullet1G"/>
        <w:rPr>
          <w:szCs w:val="24"/>
        </w:rPr>
      </w:pPr>
      <w:r w:rsidRPr="00687C91">
        <w:t xml:space="preserve">Competence </w:t>
      </w:r>
      <w:proofErr w:type="spellStart"/>
      <w:r w:rsidRPr="00CF6490">
        <w:rPr>
          <w:i/>
          <w:iCs/>
        </w:rPr>
        <w:t>ratione</w:t>
      </w:r>
      <w:proofErr w:type="spellEnd"/>
      <w:r w:rsidRPr="00CF6490">
        <w:rPr>
          <w:i/>
          <w:iCs/>
        </w:rPr>
        <w:t xml:space="preserve"> </w:t>
      </w:r>
      <w:proofErr w:type="spellStart"/>
      <w:r w:rsidRPr="00CF6490">
        <w:rPr>
          <w:i/>
          <w:iCs/>
        </w:rPr>
        <w:t>temporis</w:t>
      </w:r>
      <w:proofErr w:type="spellEnd"/>
      <w:r w:rsidRPr="00687C91">
        <w:t xml:space="preserve">: the temporal scope of the investigation covers the period </w:t>
      </w:r>
      <w:r>
        <w:t>from May 1991</w:t>
      </w:r>
      <w:r w:rsidRPr="00687C91">
        <w:t xml:space="preserve"> until </w:t>
      </w:r>
      <w:r>
        <w:t xml:space="preserve">the </w:t>
      </w:r>
      <w:r w:rsidRPr="00687C91">
        <w:t>present day.</w:t>
      </w:r>
    </w:p>
    <w:p w14:paraId="29ECE408" w14:textId="77777777" w:rsidR="009D75DE" w:rsidRPr="00617765" w:rsidRDefault="009D75DE" w:rsidP="009D75DE">
      <w:pPr>
        <w:pStyle w:val="Bullet1G"/>
        <w:rPr>
          <w:szCs w:val="24"/>
        </w:rPr>
      </w:pPr>
      <w:r w:rsidRPr="00CF6490">
        <w:t xml:space="preserve">Competence </w:t>
      </w:r>
      <w:proofErr w:type="spellStart"/>
      <w:r w:rsidRPr="00617765">
        <w:rPr>
          <w:i/>
          <w:iCs/>
        </w:rPr>
        <w:t>ratione</w:t>
      </w:r>
      <w:proofErr w:type="spellEnd"/>
      <w:r w:rsidRPr="00617765">
        <w:rPr>
          <w:i/>
          <w:iCs/>
        </w:rPr>
        <w:t xml:space="preserve"> </w:t>
      </w:r>
      <w:proofErr w:type="spellStart"/>
      <w:r w:rsidRPr="00617765">
        <w:rPr>
          <w:i/>
          <w:iCs/>
        </w:rPr>
        <w:t>materiae</w:t>
      </w:r>
      <w:proofErr w:type="spellEnd"/>
      <w:r>
        <w:t>: the Commission has</w:t>
      </w:r>
      <w:r w:rsidRPr="00CF6490">
        <w:t xml:space="preserve"> investigate</w:t>
      </w:r>
      <w:r>
        <w:t>d</w:t>
      </w:r>
      <w:r w:rsidRPr="00CF6490">
        <w:t xml:space="preserve"> systematic, widespread and gross violations of human rights in Eritrea with a view to ensuring full accountability, including where these violations may amo</w:t>
      </w:r>
      <w:r>
        <w:t>unt to crimes against humanity.</w:t>
      </w:r>
    </w:p>
    <w:p w14:paraId="7B274829" w14:textId="77777777" w:rsidR="00FB519D" w:rsidRDefault="00FB519D" w:rsidP="00FB519D">
      <w:pPr>
        <w:pStyle w:val="SingleTxtG"/>
      </w:pPr>
      <w:r>
        <w:t>In its work, the Commission has been at all times guided by the principles of independence, impartiality, objectivity, transparency, integrity, and the principle of “do no harm”.</w:t>
      </w:r>
    </w:p>
    <w:p w14:paraId="6ECAC8E8" w14:textId="3EC13EB1" w:rsidR="00790809" w:rsidRDefault="006E709C" w:rsidP="008E1E9C">
      <w:pPr>
        <w:pStyle w:val="SingleTxtG"/>
      </w:pPr>
      <w:r>
        <w:t>The protection of witnesses and victims’</w:t>
      </w:r>
      <w:r w:rsidR="00790809">
        <w:t xml:space="preserve"> continued to be a central concern for the Commission. Almost all victims and witnesses</w:t>
      </w:r>
      <w:r w:rsidR="00AF42A3">
        <w:t xml:space="preserve"> who spoke with the Commission</w:t>
      </w:r>
      <w:r w:rsidR="00790809">
        <w:t xml:space="preserve"> feared reprisals by Eritrean authorities, either against themselves or their family members in Eritrea. The Commission </w:t>
      </w:r>
      <w:r>
        <w:t xml:space="preserve">has worked to ensure </w:t>
      </w:r>
      <w:r w:rsidR="00790809">
        <w:t>the protection of victims, witnesses and other sources of information at all stages of its wor</w:t>
      </w:r>
      <w:r>
        <w:t>k and in the fut</w:t>
      </w:r>
      <w:r w:rsidR="0057372F">
        <w:t>u</w:t>
      </w:r>
      <w:r>
        <w:t>re</w:t>
      </w:r>
      <w:r w:rsidR="00AF42A3">
        <w:t>, in accordance with standard</w:t>
      </w:r>
      <w:r>
        <w:t xml:space="preserve"> </w:t>
      </w:r>
      <w:r w:rsidR="00AF42A3">
        <w:t>policies</w:t>
      </w:r>
      <w:r w:rsidR="0057372F">
        <w:t xml:space="preserve"> of the </w:t>
      </w:r>
      <w:r w:rsidR="0057372F" w:rsidRPr="0057372F">
        <w:t>Office of the High Commissioner for Human Rights</w:t>
      </w:r>
      <w:r w:rsidR="0057372F">
        <w:t xml:space="preserve"> (OHCHR)</w:t>
      </w:r>
      <w:r w:rsidR="00C94C3C">
        <w:t>.</w:t>
      </w:r>
    </w:p>
    <w:p w14:paraId="748A686F" w14:textId="645895D0" w:rsidR="00790809" w:rsidRDefault="00790809" w:rsidP="008E1E9C">
      <w:pPr>
        <w:pStyle w:val="SingleTxtG"/>
      </w:pPr>
      <w:r>
        <w:t>As the Commission’s ability to phys</w:t>
      </w:r>
      <w:r w:rsidR="00B84A93">
        <w:t>ically protect witnesses</w:t>
      </w:r>
      <w:r>
        <w:t xml:space="preserve"> is limited, it remains the</w:t>
      </w:r>
      <w:r w:rsidR="006E709C">
        <w:t xml:space="preserve"> primary responsibility of the g</w:t>
      </w:r>
      <w:r>
        <w:t xml:space="preserve">overnments </w:t>
      </w:r>
      <w:r w:rsidR="006E709C">
        <w:t xml:space="preserve">in which witnesses reside </w:t>
      </w:r>
      <w:r>
        <w:t xml:space="preserve">to protect those who have </w:t>
      </w:r>
      <w:r w:rsidR="00C94C3C">
        <w:t>cooperated with the Commission.</w:t>
      </w:r>
    </w:p>
    <w:p w14:paraId="7CD569C6" w14:textId="48B1EB93" w:rsidR="00790809" w:rsidRDefault="003E490C" w:rsidP="008E1E9C">
      <w:pPr>
        <w:pStyle w:val="SingleTxtG"/>
      </w:pPr>
      <w:r>
        <w:t>A</w:t>
      </w:r>
      <w:r w:rsidR="00790809">
        <w:t>ll information gathered by the Commission in the course of its investigations is confidential</w:t>
      </w:r>
      <w:r>
        <w:t>, unless witnesses have specified otherwise</w:t>
      </w:r>
      <w:r w:rsidR="00790809">
        <w:t xml:space="preserve">. The Commission took all necessary measures and precautions to protect the confidentiality of information and the identity of the individuals who provided information to the Commission and/or supported its work. For protection purposes, the names of victims, witnesses and sources are </w:t>
      </w:r>
      <w:r w:rsidR="00B84A93">
        <w:t>not mentioned in the report, nor are any other details</w:t>
      </w:r>
      <w:r>
        <w:t xml:space="preserve"> that</w:t>
      </w:r>
      <w:r w:rsidR="00B84A93">
        <w:t xml:space="preserve"> might reveal identities</w:t>
      </w:r>
      <w:r w:rsidR="00C94C3C">
        <w:t>.</w:t>
      </w:r>
    </w:p>
    <w:p w14:paraId="2247D016" w14:textId="42B88EDC" w:rsidR="00790809" w:rsidRDefault="00790809" w:rsidP="008E1E9C">
      <w:pPr>
        <w:pStyle w:val="SingleTxtG"/>
      </w:pPr>
      <w:r>
        <w:t>At the conclusion of the Commission’s work</w:t>
      </w:r>
      <w:r w:rsidR="003E490C">
        <w:t xml:space="preserve">, all the information </w:t>
      </w:r>
      <w:r>
        <w:t>will be moved on to the official United Nations archiv</w:t>
      </w:r>
      <w:r w:rsidR="003E490C">
        <w:t>e system, where</w:t>
      </w:r>
      <w:r>
        <w:t xml:space="preserve"> contents will be classified as “unclassified”, “confidential” or “strictly confidential</w:t>
      </w:r>
      <w:r w:rsidR="00142A96">
        <w:t>.”</w:t>
      </w:r>
      <w:r w:rsidR="00350984">
        <w:t xml:space="preserve"> </w:t>
      </w:r>
      <w:r>
        <w:t xml:space="preserve">All </w:t>
      </w:r>
      <w:r w:rsidR="00B84A93">
        <w:t xml:space="preserve">victim and witness </w:t>
      </w:r>
      <w:r>
        <w:t>interv</w:t>
      </w:r>
      <w:r w:rsidR="00B84A93">
        <w:t xml:space="preserve">iews </w:t>
      </w:r>
      <w:r>
        <w:t>will be classified as “strictly confidential</w:t>
      </w:r>
      <w:r w:rsidR="00B84A93">
        <w:t>.</w:t>
      </w:r>
      <w:r w:rsidR="00142A96">
        <w:t>”</w:t>
      </w:r>
      <w:r>
        <w:t xml:space="preserve"> </w:t>
      </w:r>
      <w:r w:rsidR="00B84A93">
        <w:t>U</w:t>
      </w:r>
      <w:r w:rsidR="003E490C">
        <w:t>nless a witness has provided explicit and informed consent to share his/her information, it</w:t>
      </w:r>
      <w:r>
        <w:t xml:space="preserve"> will not b</w:t>
      </w:r>
      <w:r w:rsidR="00B84A93">
        <w:t>e shared, including</w:t>
      </w:r>
      <w:r w:rsidR="003E490C">
        <w:t xml:space="preserve"> </w:t>
      </w:r>
      <w:r w:rsidR="007F0501">
        <w:t>with any other entity, including with other sections of OHCHR</w:t>
      </w:r>
      <w:r>
        <w:t>; United Natio</w:t>
      </w:r>
      <w:r w:rsidR="003E490C">
        <w:t xml:space="preserve">ns human rights mechanisms; </w:t>
      </w:r>
      <w:r>
        <w:t xml:space="preserve">international judicial mechanisms such as </w:t>
      </w:r>
      <w:r w:rsidR="00B80E5B">
        <w:t xml:space="preserve">the </w:t>
      </w:r>
      <w:r>
        <w:t>International Crim</w:t>
      </w:r>
      <w:r w:rsidR="003E490C">
        <w:t>inal Court</w:t>
      </w:r>
      <w:r w:rsidR="006D59D9">
        <w:t xml:space="preserve"> (ICC)</w:t>
      </w:r>
      <w:r w:rsidR="003E490C">
        <w:t>; national</w:t>
      </w:r>
      <w:r>
        <w:t xml:space="preserve"> jud</w:t>
      </w:r>
      <w:r w:rsidR="003E490C">
        <w:t>icial mechanisms; and member states</w:t>
      </w:r>
      <w:r w:rsidR="00B84A93">
        <w:t>.</w:t>
      </w:r>
      <w:r>
        <w:t xml:space="preserve"> </w:t>
      </w:r>
    </w:p>
    <w:p w14:paraId="380698E9" w14:textId="24B1AEB8" w:rsidR="00790809" w:rsidRDefault="00790809" w:rsidP="008E1E9C">
      <w:pPr>
        <w:pStyle w:val="SingleTxtG"/>
      </w:pPr>
      <w:r>
        <w:t>During</w:t>
      </w:r>
      <w:r w:rsidR="003E490C">
        <w:t xml:space="preserve"> its two terms</w:t>
      </w:r>
      <w:r>
        <w:t xml:space="preserve">, the Commission </w:t>
      </w:r>
      <w:r w:rsidR="00557D74">
        <w:t xml:space="preserve">has relied </w:t>
      </w:r>
      <w:r w:rsidR="003E490C">
        <w:t xml:space="preserve">primarily </w:t>
      </w:r>
      <w:r w:rsidR="00557D74">
        <w:t>on</w:t>
      </w:r>
      <w:r w:rsidR="003E490C">
        <w:t xml:space="preserve"> information provided by victims and witnesses</w:t>
      </w:r>
      <w:r w:rsidR="007F0501">
        <w:t xml:space="preserve"> </w:t>
      </w:r>
      <w:r w:rsidR="003E490C">
        <w:t>in confidential interviews</w:t>
      </w:r>
      <w:r>
        <w:t xml:space="preserve">. Consistent with the practice of United Nations commissions of inquiry and other fact-finding bodies without access to the territory where </w:t>
      </w:r>
      <w:r w:rsidR="00B80E5B">
        <w:t>the alleged violations occurred</w:t>
      </w:r>
      <w:r>
        <w:t>, the Commission visited neighbouring and other</w:t>
      </w:r>
      <w:r w:rsidR="00B84A93">
        <w:t xml:space="preserve"> countries to conduct interviews with those who have</w:t>
      </w:r>
      <w:r>
        <w:t xml:space="preserve"> </w:t>
      </w:r>
      <w:r w:rsidR="00616462">
        <w:t>experienced or witnessed</w:t>
      </w:r>
      <w:r w:rsidR="00B84A93">
        <w:t xml:space="preserve"> human rights </w:t>
      </w:r>
      <w:r w:rsidR="00616462">
        <w:t>v</w:t>
      </w:r>
      <w:r w:rsidR="00B84A93">
        <w:t>i</w:t>
      </w:r>
      <w:r w:rsidR="00616462">
        <w:t>ol</w:t>
      </w:r>
      <w:r w:rsidR="00B84A93">
        <w:t>ation</w:t>
      </w:r>
      <w:r w:rsidR="00616462">
        <w:t>s</w:t>
      </w:r>
      <w:r w:rsidR="00B84A93">
        <w:t xml:space="preserve"> in Eritrea</w:t>
      </w:r>
      <w:r>
        <w:t>. Where necessary, it a</w:t>
      </w:r>
      <w:r w:rsidR="00B80E5B">
        <w:t>lso conducted interviews via</w:t>
      </w:r>
      <w:r>
        <w:t xml:space="preserve"> audio or video communication. </w:t>
      </w:r>
      <w:r w:rsidR="00B80E5B">
        <w:t>I</w:t>
      </w:r>
      <w:r>
        <w:t xml:space="preserve">nterviews were conducted in Australia, Canada, Djibouti, Ethiopia, France, Germany, Italy, the Netherlands, Norway, Sweden, Switzerland, the United </w:t>
      </w:r>
      <w:r>
        <w:lastRenderedPageBreak/>
        <w:t xml:space="preserve">Kingdom, and </w:t>
      </w:r>
      <w:r w:rsidR="00B80E5B">
        <w:t>the United States of America. The Commission</w:t>
      </w:r>
      <w:r w:rsidR="0072304E">
        <w:t xml:space="preserve"> also spoke with </w:t>
      </w:r>
      <w:r w:rsidR="007F0501">
        <w:t xml:space="preserve">experts, </w:t>
      </w:r>
      <w:r w:rsidR="00645BE4">
        <w:t xml:space="preserve">diplomatic staff of third countries currently </w:t>
      </w:r>
      <w:r w:rsidR="00557D74">
        <w:t>working in</w:t>
      </w:r>
      <w:r w:rsidR="0072304E">
        <w:t xml:space="preserve"> Eritrea and </w:t>
      </w:r>
      <w:r>
        <w:t>foreign journalists who recently visited Erit</w:t>
      </w:r>
      <w:r w:rsidR="00C94C3C">
        <w:t>rea.</w:t>
      </w:r>
    </w:p>
    <w:p w14:paraId="7024EFF8" w14:textId="7DDD3081" w:rsidR="00790809" w:rsidRDefault="00790809" w:rsidP="008E1E9C">
      <w:pPr>
        <w:pStyle w:val="SingleTxtG"/>
      </w:pPr>
      <w:r>
        <w:t>In both reporting cycles, the Commission issued calls for submissions. In this reporting</w:t>
      </w:r>
      <w:r w:rsidR="00B80E5B">
        <w:t xml:space="preserve"> cycle the Commission</w:t>
      </w:r>
      <w:r w:rsidR="00AC14D1">
        <w:t xml:space="preserve"> received close to</w:t>
      </w:r>
      <w:r w:rsidR="00C94C3C">
        <w:t xml:space="preserve"> 45,000 submissions.</w:t>
      </w:r>
    </w:p>
    <w:p w14:paraId="233223AD" w14:textId="0CA04223" w:rsidR="00E932A1" w:rsidRDefault="00790809" w:rsidP="002F20E3">
      <w:pPr>
        <w:pStyle w:val="SingleTxtG"/>
      </w:pPr>
      <w:r>
        <w:t xml:space="preserve">As the </w:t>
      </w:r>
      <w:r w:rsidR="000311BA">
        <w:t xml:space="preserve">Government </w:t>
      </w:r>
      <w:r w:rsidR="00706A2B">
        <w:t>of Eritrea</w:t>
      </w:r>
      <w:r>
        <w:t xml:space="preserve"> has not </w:t>
      </w:r>
      <w:r w:rsidR="000311BA">
        <w:t xml:space="preserve">formally </w:t>
      </w:r>
      <w:r>
        <w:t xml:space="preserve">cooperated with the Commission, the Commission has relied wherever possible on statements by the </w:t>
      </w:r>
      <w:r w:rsidR="000311BA">
        <w:t xml:space="preserve">Government </w:t>
      </w:r>
      <w:r w:rsidR="00706A2B">
        <w:t>of Eritrea</w:t>
      </w:r>
      <w:r>
        <w:t xml:space="preserve"> as reported on its off</w:t>
      </w:r>
      <w:r w:rsidR="0072304E">
        <w:t>icial websi</w:t>
      </w:r>
      <w:r w:rsidR="00A306B8">
        <w:t>te or in the public domain</w:t>
      </w:r>
      <w:r>
        <w:t xml:space="preserve">. </w:t>
      </w:r>
      <w:r w:rsidR="00616462">
        <w:t>I</w:t>
      </w:r>
      <w:r w:rsidR="00B80E5B">
        <w:t>t has relied extensively on a December 2015 document which</w:t>
      </w:r>
      <w:r>
        <w:t xml:space="preserve"> is the </w:t>
      </w:r>
      <w:r w:rsidR="00EA6560">
        <w:t xml:space="preserve">Government </w:t>
      </w:r>
      <w:r w:rsidR="00706A2B">
        <w:t>of Eritrea</w:t>
      </w:r>
      <w:r>
        <w:t xml:space="preserve">’s official response to </w:t>
      </w:r>
      <w:r w:rsidR="00B80E5B">
        <w:t>a 2011 report by the U</w:t>
      </w:r>
      <w:r w:rsidR="001D510A">
        <w:t>nited Nations High Commission for</w:t>
      </w:r>
      <w:r w:rsidR="00B80E5B">
        <w:t xml:space="preserve"> Refugees </w:t>
      </w:r>
      <w:r w:rsidR="00010B41">
        <w:t xml:space="preserve">(UNHCR) </w:t>
      </w:r>
      <w:r w:rsidR="00B80E5B">
        <w:t>on the human rights situation in Eritrea</w:t>
      </w:r>
      <w:r>
        <w:t xml:space="preserve"> entitled “UNHCR Eligibility Guidelines: Factual Findings or Recycled Defamation</w:t>
      </w:r>
      <w:r w:rsidR="0072304E">
        <w:t>,</w:t>
      </w:r>
      <w:r w:rsidR="00B80E5B">
        <w:t>”</w:t>
      </w:r>
      <w:r w:rsidR="004B2313">
        <w:rPr>
          <w:rStyle w:val="FootnoteReference"/>
        </w:rPr>
        <w:footnoteReference w:id="5"/>
      </w:r>
      <w:r w:rsidR="00B80E5B">
        <w:t xml:space="preserve"> </w:t>
      </w:r>
      <w:r w:rsidR="0072304E">
        <w:t>as well as the government’s official response to the Commission’s first report entitled “</w:t>
      </w:r>
      <w:r w:rsidR="0072304E" w:rsidRPr="0072304E">
        <w:t>Commission of Inquiry Report: Devoid of Credibility and Substance</w:t>
      </w:r>
      <w:r w:rsidR="0072304E">
        <w:t>.”</w:t>
      </w:r>
      <w:r w:rsidR="0072304E">
        <w:rPr>
          <w:rStyle w:val="FootnoteReference"/>
        </w:rPr>
        <w:footnoteReference w:id="6"/>
      </w:r>
      <w:r w:rsidR="0072304E" w:rsidRPr="0072304E">
        <w:t xml:space="preserve"> </w:t>
      </w:r>
      <w:r w:rsidR="00A306B8">
        <w:t xml:space="preserve">The first </w:t>
      </w:r>
      <w:r w:rsidR="00B80E5B">
        <w:t>document</w:t>
      </w:r>
      <w:r>
        <w:t xml:space="preserve"> was sent to the Commission by the </w:t>
      </w:r>
      <w:r w:rsidR="002F20E3" w:rsidRPr="002F20E3">
        <w:t>Permanent Mission of Eritrea to the United Nations in New York</w:t>
      </w:r>
      <w:r w:rsidR="00A306B8">
        <w:t>, and both are</w:t>
      </w:r>
      <w:r>
        <w:t xml:space="preserve"> available on the Government website, </w:t>
      </w:r>
      <w:proofErr w:type="spellStart"/>
      <w:r>
        <w:t>Shaba</w:t>
      </w:r>
      <w:r w:rsidR="00E448A9">
        <w:t>it</w:t>
      </w:r>
      <w:proofErr w:type="spellEnd"/>
      <w:r w:rsidR="00E448A9">
        <w:t xml:space="preserve">. </w:t>
      </w:r>
      <w:r w:rsidR="00571F37">
        <w:t>Eritrean officials</w:t>
      </w:r>
      <w:r>
        <w:t xml:space="preserve"> outside the country in a position to relay official views</w:t>
      </w:r>
      <w:r w:rsidR="00E448A9">
        <w:t xml:space="preserve"> provided a copy of Eritrea’s new penal code</w:t>
      </w:r>
      <w:r w:rsidR="00C94C3C">
        <w:t>.</w:t>
      </w:r>
    </w:p>
    <w:p w14:paraId="7B154385" w14:textId="101E28DE" w:rsidR="00E932A1" w:rsidRPr="005031BA" w:rsidRDefault="00B80E5B" w:rsidP="008E1E9C">
      <w:pPr>
        <w:pStyle w:val="SingleTxtG"/>
      </w:pPr>
      <w:r>
        <w:t>As set out in</w:t>
      </w:r>
      <w:r w:rsidR="00E932A1">
        <w:t xml:space="preserve"> paragraph 15 of H</w:t>
      </w:r>
      <w:r w:rsidR="00EE3B2C">
        <w:t>uman Rights Council</w:t>
      </w:r>
      <w:r w:rsidR="00E932A1">
        <w:t xml:space="preserve"> </w:t>
      </w:r>
      <w:r w:rsidR="00E932A1" w:rsidRPr="00463B02">
        <w:t xml:space="preserve">resolution 26/24, the Commission engaged with a number of United Nations entities to obtain relevant information and support to conduct its </w:t>
      </w:r>
      <w:r w:rsidR="00E932A1" w:rsidRPr="00EA6560">
        <w:t>investigations</w:t>
      </w:r>
      <w:r w:rsidR="00E932A1" w:rsidRPr="005031BA">
        <w:t xml:space="preserve">. </w:t>
      </w:r>
      <w:r w:rsidR="00344F57">
        <w:t>O</w:t>
      </w:r>
      <w:r w:rsidR="00E932A1" w:rsidRPr="00344F57">
        <w:t>f the 19</w:t>
      </w:r>
      <w:r w:rsidR="00344F57">
        <w:t xml:space="preserve"> UN </w:t>
      </w:r>
      <w:r w:rsidR="00E932A1" w:rsidRPr="00344F57">
        <w:t xml:space="preserve">entities contacted, </w:t>
      </w:r>
      <w:r w:rsidR="007B0914">
        <w:t>six</w:t>
      </w:r>
      <w:r w:rsidR="00E932A1" w:rsidRPr="00344F57">
        <w:t xml:space="preserve"> responded, including </w:t>
      </w:r>
      <w:r w:rsidR="007B0914">
        <w:t>two</w:t>
      </w:r>
      <w:r w:rsidR="00E932A1" w:rsidRPr="00344F57">
        <w:t xml:space="preserve"> substantive replies</w:t>
      </w:r>
      <w:r w:rsidR="00344F57">
        <w:t>.</w:t>
      </w:r>
    </w:p>
    <w:p w14:paraId="23B3174A" w14:textId="529A53FE" w:rsidR="00E932A1" w:rsidRPr="00463B02" w:rsidRDefault="00E932A1" w:rsidP="008E1E9C">
      <w:pPr>
        <w:pStyle w:val="SingleTxtG"/>
      </w:pPr>
      <w:r w:rsidRPr="00463B02">
        <w:t xml:space="preserve">The Commission </w:t>
      </w:r>
      <w:r w:rsidR="000458D4">
        <w:t xml:space="preserve">appreciates the </w:t>
      </w:r>
      <w:r w:rsidR="00557D74">
        <w:t xml:space="preserve">support </w:t>
      </w:r>
      <w:r w:rsidR="000458D4">
        <w:t xml:space="preserve">received </w:t>
      </w:r>
      <w:r w:rsidR="00010B41">
        <w:t>from</w:t>
      </w:r>
      <w:r>
        <w:t xml:space="preserve"> O</w:t>
      </w:r>
      <w:r w:rsidR="00010B41">
        <w:t>HCHR</w:t>
      </w:r>
      <w:r w:rsidR="00BC6C40">
        <w:t>,</w:t>
      </w:r>
      <w:r w:rsidR="008B4F38" w:rsidRPr="00873365">
        <w:t xml:space="preserve"> </w:t>
      </w:r>
      <w:r w:rsidR="00010B41">
        <w:t xml:space="preserve">the </w:t>
      </w:r>
      <w:r w:rsidR="008B4F38" w:rsidRPr="00873365">
        <w:t>United Nations Entity for Gender Equality and the E</w:t>
      </w:r>
      <w:r w:rsidR="00344F57">
        <w:t>mpowerment of Women (UN</w:t>
      </w:r>
      <w:r w:rsidR="00A77265">
        <w:t>-</w:t>
      </w:r>
      <w:r w:rsidR="00344F57">
        <w:t>Women)</w:t>
      </w:r>
      <w:r w:rsidR="00010B41">
        <w:t>, and UNHCR</w:t>
      </w:r>
      <w:r w:rsidR="00344F57">
        <w:t>.</w:t>
      </w:r>
      <w:r w:rsidR="00557D74">
        <w:t xml:space="preserve"> </w:t>
      </w:r>
      <w:r w:rsidR="00010B41">
        <w:t>All three</w:t>
      </w:r>
      <w:r w:rsidR="00557D74">
        <w:t xml:space="preserve"> organizations</w:t>
      </w:r>
      <w:r>
        <w:t xml:space="preserve"> full</w:t>
      </w:r>
      <w:r w:rsidR="00557D74">
        <w:t>y</w:t>
      </w:r>
      <w:r>
        <w:t xml:space="preserve"> respect</w:t>
      </w:r>
      <w:r w:rsidR="00557D74">
        <w:t>ed</w:t>
      </w:r>
      <w:r>
        <w:t xml:space="preserve"> </w:t>
      </w:r>
      <w:r w:rsidRPr="00463B02">
        <w:t>the independence and integrity of the Commission.</w:t>
      </w:r>
    </w:p>
    <w:p w14:paraId="415F3B15" w14:textId="2246EEAE" w:rsidR="00873365" w:rsidRPr="00FA703D" w:rsidRDefault="007E4C01" w:rsidP="007E4C01">
      <w:pPr>
        <w:pStyle w:val="H23G"/>
      </w:pPr>
      <w:r>
        <w:tab/>
      </w:r>
      <w:r>
        <w:tab/>
      </w:r>
      <w:r w:rsidR="00873365" w:rsidRPr="00FA703D">
        <w:t xml:space="preserve">Gender integration in the work </w:t>
      </w:r>
      <w:r w:rsidR="00C43CB8">
        <w:t>of the C</w:t>
      </w:r>
      <w:r w:rsidR="00873365" w:rsidRPr="00FA703D">
        <w:t>ommission</w:t>
      </w:r>
    </w:p>
    <w:p w14:paraId="77CC1B60" w14:textId="23522851" w:rsidR="00873365" w:rsidRPr="00873365" w:rsidRDefault="00C43CB8" w:rsidP="008E1E9C">
      <w:pPr>
        <w:pStyle w:val="SingleTxtG"/>
      </w:pPr>
      <w:bookmarkStart w:id="5" w:name="_Ref452036265"/>
      <w:r>
        <w:t>The C</w:t>
      </w:r>
      <w:r w:rsidR="001273A0" w:rsidRPr="00873365">
        <w:t xml:space="preserve">ommission integrated a gender perspective </w:t>
      </w:r>
      <w:r w:rsidR="008B4F38">
        <w:t xml:space="preserve">and analysis </w:t>
      </w:r>
      <w:r w:rsidR="001273A0" w:rsidRPr="00873365">
        <w:t>into its work. It decided to devote specific attention to sex</w:t>
      </w:r>
      <w:r w:rsidR="00B821D4">
        <w:t>ual and gender-based violence (SGBV</w:t>
      </w:r>
      <w:r w:rsidR="001273A0" w:rsidRPr="00873365">
        <w:t>), including violence against women and girls, and to assess the gender dimension and impact of other violations. In this context, the services of a gender advisor/SGBV expert-investigator were made available to the Commission by UN</w:t>
      </w:r>
      <w:r w:rsidR="004F5056">
        <w:t>-</w:t>
      </w:r>
      <w:r w:rsidR="001273A0" w:rsidRPr="00873365">
        <w:t>Women</w:t>
      </w:r>
      <w:r w:rsidR="00344F57">
        <w:t>.</w:t>
      </w:r>
      <w:r w:rsidR="001273A0" w:rsidRPr="00873365">
        <w:t xml:space="preserve"> The SGBV expert provided advice, training, and guidance to the Commission.</w:t>
      </w:r>
      <w:bookmarkEnd w:id="5"/>
    </w:p>
    <w:p w14:paraId="65A92042" w14:textId="5D853940" w:rsidR="00873365" w:rsidRPr="00873365" w:rsidRDefault="001273A0" w:rsidP="008E1E9C">
      <w:pPr>
        <w:pStyle w:val="SingleTxtG"/>
      </w:pPr>
      <w:r w:rsidRPr="00CA7CCF">
        <w:t xml:space="preserve">In addition to the challenges already mentioned in its </w:t>
      </w:r>
      <w:r>
        <w:t>f</w:t>
      </w:r>
      <w:r w:rsidRPr="00CA7CCF">
        <w:t xml:space="preserve">irst </w:t>
      </w:r>
      <w:r>
        <w:t>r</w:t>
      </w:r>
      <w:r w:rsidRPr="00CA7CCF">
        <w:t>eport,</w:t>
      </w:r>
      <w:r w:rsidRPr="00CA7CCF">
        <w:rPr>
          <w:vertAlign w:val="superscript"/>
        </w:rPr>
        <w:footnoteReference w:id="7"/>
      </w:r>
      <w:r w:rsidRPr="00CA7CCF">
        <w:t xml:space="preserve"> the Commission faced further obstacles to the investigation of </w:t>
      </w:r>
      <w:r w:rsidR="00B821D4">
        <w:t>sexual and gender-based violence</w:t>
      </w:r>
      <w:r>
        <w:t>, in particular sexual violence</w:t>
      </w:r>
      <w:r w:rsidRPr="00CA7CCF">
        <w:t xml:space="preserve"> suffered by women and girls</w:t>
      </w:r>
      <w:r w:rsidR="00B9410D">
        <w:t>,</w:t>
      </w:r>
      <w:r w:rsidRPr="00CA7CCF">
        <w:t xml:space="preserve"> as well as by men</w:t>
      </w:r>
      <w:r w:rsidR="00B21C52">
        <w:t xml:space="preserve"> and boys</w:t>
      </w:r>
      <w:r w:rsidRPr="00CA7CCF">
        <w:t>.</w:t>
      </w:r>
    </w:p>
    <w:p w14:paraId="6187E55B" w14:textId="270E1AFD" w:rsidR="00873365" w:rsidRPr="00CA7CCF" w:rsidRDefault="007E4C01" w:rsidP="007E4C01">
      <w:pPr>
        <w:pStyle w:val="H4G"/>
      </w:pPr>
      <w:r>
        <w:tab/>
      </w:r>
      <w:r>
        <w:tab/>
      </w:r>
      <w:r w:rsidR="00873365">
        <w:t>Sexual violence</w:t>
      </w:r>
      <w:r w:rsidR="00873365" w:rsidRPr="00CA7CCF">
        <w:t xml:space="preserve"> suffered by women and girls</w:t>
      </w:r>
    </w:p>
    <w:p w14:paraId="24D1E40A" w14:textId="3AFFBE92" w:rsidR="00873365" w:rsidRPr="00061C63" w:rsidRDefault="00B25563" w:rsidP="008E1E9C">
      <w:pPr>
        <w:pStyle w:val="SingleTxtG"/>
      </w:pPr>
      <w:bookmarkStart w:id="6" w:name="_Ref452036122"/>
      <w:r>
        <w:t>Collecting evidence on cases of s</w:t>
      </w:r>
      <w:r w:rsidRPr="00061C63">
        <w:t xml:space="preserve">exual violence suffered by women and girls </w:t>
      </w:r>
      <w:r>
        <w:t xml:space="preserve">in Eritrea </w:t>
      </w:r>
      <w:r w:rsidRPr="00061C63">
        <w:t xml:space="preserve">proved difficult </w:t>
      </w:r>
      <w:r>
        <w:t>due</w:t>
      </w:r>
      <w:r w:rsidRPr="00061C63">
        <w:t xml:space="preserve"> to </w:t>
      </w:r>
      <w:r>
        <w:t xml:space="preserve">cultural, social, and religious beliefs associated with marriage and sexuality. </w:t>
      </w:r>
      <w:r w:rsidRPr="00FA703D">
        <w:rPr>
          <w:szCs w:val="24"/>
        </w:rPr>
        <w:t>Victims’ reluctance to disclose information stems</w:t>
      </w:r>
      <w:r>
        <w:rPr>
          <w:szCs w:val="24"/>
        </w:rPr>
        <w:t xml:space="preserve"> from</w:t>
      </w:r>
      <w:r w:rsidRPr="00061C63">
        <w:t xml:space="preserve"> the </w:t>
      </w:r>
      <w:r>
        <w:t xml:space="preserve">trauma and </w:t>
      </w:r>
      <w:r w:rsidR="00344F57">
        <w:t>general shame they</w:t>
      </w:r>
      <w:r w:rsidRPr="00061C63">
        <w:t xml:space="preserve"> feel as well as the stigma which attach</w:t>
      </w:r>
      <w:r w:rsidR="006A093D">
        <w:t>es</w:t>
      </w:r>
      <w:r w:rsidRPr="00061C63">
        <w:t xml:space="preserve"> to them if the harm they have suffered is known.</w:t>
      </w:r>
      <w:r w:rsidRPr="00D66EB9">
        <w:rPr>
          <w:vertAlign w:val="superscript"/>
        </w:rPr>
        <w:footnoteReference w:id="8"/>
      </w:r>
      <w:r w:rsidRPr="00061C63">
        <w:t xml:space="preserve"> Indeed, many women mentioned </w:t>
      </w:r>
      <w:r w:rsidR="00344F57">
        <w:t xml:space="preserve">the </w:t>
      </w:r>
      <w:r w:rsidRPr="00061C63">
        <w:t xml:space="preserve">cultural emphasis on their </w:t>
      </w:r>
      <w:r w:rsidRPr="00061C63">
        <w:lastRenderedPageBreak/>
        <w:t>virginity, chastity or mo</w:t>
      </w:r>
      <w:r w:rsidR="00344F57">
        <w:t xml:space="preserve">nogamy as one of the reasons to </w:t>
      </w:r>
      <w:r w:rsidR="00FF26F7">
        <w:t>fear speaking</w:t>
      </w:r>
      <w:r w:rsidRPr="00061C63">
        <w:t xml:space="preserve"> about sexual violence. As a woman’s virginity and chastity are highly regarded in </w:t>
      </w:r>
      <w:r w:rsidR="00C337E6">
        <w:t xml:space="preserve">much of </w:t>
      </w:r>
      <w:r w:rsidRPr="00061C63">
        <w:t xml:space="preserve">Eritrea, many victims of rapes are unable to marry </w:t>
      </w:r>
      <w:r>
        <w:t>and therefore prefer to remain silent</w:t>
      </w:r>
      <w:r w:rsidRPr="00061C63">
        <w:t>.</w:t>
      </w:r>
      <w:r w:rsidRPr="00D66EB9">
        <w:rPr>
          <w:vertAlign w:val="superscript"/>
        </w:rPr>
        <w:footnoteReference w:id="9"/>
      </w:r>
      <w:r w:rsidRPr="00061C63">
        <w:t xml:space="preserve"> </w:t>
      </w:r>
      <w:r w:rsidR="003C5A5C">
        <w:t>On top of the trauma,</w:t>
      </w:r>
      <w:r w:rsidR="003C5A5C" w:rsidRPr="00061C63" w:rsidDel="003C5A5C">
        <w:t xml:space="preserve"> </w:t>
      </w:r>
      <w:r w:rsidR="00B121BA" w:rsidRPr="00B121BA">
        <w:t>“[</w:t>
      </w:r>
      <w:r w:rsidR="003C5A5C" w:rsidRPr="00B121BA">
        <w:t>t</w:t>
      </w:r>
      <w:r w:rsidR="00B121BA" w:rsidRPr="00B121BA">
        <w:t>]he</w:t>
      </w:r>
      <w:r w:rsidR="00B121BA">
        <w:t xml:space="preserve"> </w:t>
      </w:r>
      <w:r w:rsidRPr="00061C63">
        <w:t>honour system causes additional shame</w:t>
      </w:r>
      <w:r w:rsidR="00B121BA">
        <w:t>”</w:t>
      </w:r>
      <w:r w:rsidRPr="00061C63">
        <w:t>.</w:t>
      </w:r>
      <w:r w:rsidRPr="00D66EB9">
        <w:rPr>
          <w:vertAlign w:val="superscript"/>
        </w:rPr>
        <w:footnoteReference w:id="10"/>
      </w:r>
      <w:r w:rsidRPr="00061C63">
        <w:t xml:space="preserve"> As a result, in some instance</w:t>
      </w:r>
      <w:r w:rsidR="00344F57">
        <w:t>s,</w:t>
      </w:r>
      <w:r w:rsidRPr="00061C63">
        <w:t xml:space="preserve"> women and girls who were raped committed suicide.</w:t>
      </w:r>
      <w:r w:rsidRPr="00D66EB9">
        <w:rPr>
          <w:vertAlign w:val="superscript"/>
        </w:rPr>
        <w:footnoteReference w:id="11"/>
      </w:r>
      <w:r w:rsidRPr="00061C63">
        <w:t xml:space="preserve"> The Commission also heard </w:t>
      </w:r>
      <w:r w:rsidR="003C5A5C">
        <w:t>evidence</w:t>
      </w:r>
      <w:r w:rsidR="003C5A5C" w:rsidRPr="00061C63">
        <w:t xml:space="preserve"> </w:t>
      </w:r>
      <w:r w:rsidRPr="00061C63">
        <w:t>that, within some ethnic or religious groups, if a</w:t>
      </w:r>
      <w:r w:rsidR="00344F57">
        <w:t xml:space="preserve"> </w:t>
      </w:r>
      <w:r w:rsidRPr="00061C63">
        <w:t>woman is raped, she is rejected by her community.</w:t>
      </w:r>
      <w:r w:rsidRPr="00D66EB9">
        <w:rPr>
          <w:vertAlign w:val="superscript"/>
        </w:rPr>
        <w:footnoteReference w:id="12"/>
      </w:r>
      <w:r w:rsidRPr="00061C63">
        <w:t xml:space="preserve"> Finally, women and girls </w:t>
      </w:r>
      <w:r w:rsidR="00A87BB3">
        <w:t>suffer</w:t>
      </w:r>
      <w:r w:rsidR="00A87BB3" w:rsidRPr="00061C63">
        <w:t xml:space="preserve"> </w:t>
      </w:r>
      <w:r w:rsidRPr="00061C63">
        <w:t xml:space="preserve">even more stigma if they </w:t>
      </w:r>
      <w:r w:rsidR="001E6A78">
        <w:t>have</w:t>
      </w:r>
      <w:r w:rsidR="001E6A78" w:rsidRPr="00061C63">
        <w:t xml:space="preserve"> </w:t>
      </w:r>
      <w:r w:rsidRPr="00061C63">
        <w:t>a child from the rape.</w:t>
      </w:r>
      <w:r w:rsidRPr="00D66EB9">
        <w:rPr>
          <w:vertAlign w:val="superscript"/>
        </w:rPr>
        <w:footnoteReference w:id="13"/>
      </w:r>
      <w:r w:rsidRPr="00061C63">
        <w:t xml:space="preserve"> For all these reasons, rape is an underreported crime</w:t>
      </w:r>
      <w:r>
        <w:t xml:space="preserve"> in Eritrea and most of the victims of such acts live in a culture of silence</w:t>
      </w:r>
      <w:r w:rsidRPr="00061C63">
        <w:t>.</w:t>
      </w:r>
      <w:r w:rsidRPr="00D66EB9">
        <w:rPr>
          <w:vertAlign w:val="superscript"/>
        </w:rPr>
        <w:footnoteReference w:id="14"/>
      </w:r>
      <w:bookmarkEnd w:id="6"/>
    </w:p>
    <w:p w14:paraId="07BFEE42" w14:textId="17D2F813" w:rsidR="00873365" w:rsidRPr="00C754A6" w:rsidRDefault="007E4C01" w:rsidP="007E4C01">
      <w:pPr>
        <w:pStyle w:val="H4G"/>
      </w:pPr>
      <w:r>
        <w:tab/>
      </w:r>
      <w:r>
        <w:tab/>
      </w:r>
      <w:r w:rsidR="00873365" w:rsidRPr="00C754A6">
        <w:t>Strategies to overcome such challenges</w:t>
      </w:r>
    </w:p>
    <w:p w14:paraId="26AC323F" w14:textId="50BAB645" w:rsidR="00873365" w:rsidRPr="00873365" w:rsidRDefault="009F34B3" w:rsidP="008E1E9C">
      <w:pPr>
        <w:pStyle w:val="SingleTxtG"/>
      </w:pPr>
      <w:r w:rsidRPr="00FA703D">
        <w:t xml:space="preserve">In order to identify and contact survivors and eyewitnesses of </w:t>
      </w:r>
      <w:r w:rsidR="00B821D4">
        <w:t xml:space="preserve">sexual and </w:t>
      </w:r>
      <w:r w:rsidR="00B821D4" w:rsidRPr="00B821D4">
        <w:t>gender</w:t>
      </w:r>
      <w:r w:rsidR="00B821D4" w:rsidRPr="00B821D4">
        <w:noBreakHyphen/>
        <w:t>based</w:t>
      </w:r>
      <w:r w:rsidR="00B821D4">
        <w:t xml:space="preserve"> violence</w:t>
      </w:r>
      <w:r w:rsidR="00B821D4" w:rsidRPr="00FA703D">
        <w:t xml:space="preserve"> </w:t>
      </w:r>
      <w:r w:rsidRPr="00FA703D">
        <w:t xml:space="preserve">willing to provide </w:t>
      </w:r>
      <w:r>
        <w:t>evidence</w:t>
      </w:r>
      <w:r w:rsidRPr="00FA703D">
        <w:t>, the Commission established contact with various intermediaries, including female intermediaries</w:t>
      </w:r>
      <w:r>
        <w:t>.</w:t>
      </w:r>
      <w:r w:rsidRPr="00FA703D">
        <w:t xml:space="preserve"> </w:t>
      </w:r>
      <w:r w:rsidR="00344F57">
        <w:t>T</w:t>
      </w:r>
      <w:r>
        <w:t>he Commission</w:t>
      </w:r>
      <w:r w:rsidRPr="00FA703D">
        <w:t xml:space="preserve"> </w:t>
      </w:r>
      <w:r>
        <w:t>stressed its desire</w:t>
      </w:r>
      <w:r w:rsidRPr="00FA703D">
        <w:t xml:space="preserve"> to speak with women and girls in order to highlight their experiences in its report. In particular, the Commission contacted </w:t>
      </w:r>
      <w:r w:rsidR="00204EF6">
        <w:t xml:space="preserve">female activists, </w:t>
      </w:r>
      <w:r w:rsidRPr="00FA703D">
        <w:t>women</w:t>
      </w:r>
      <w:r w:rsidR="00344F57">
        <w:t>’s</w:t>
      </w:r>
      <w:r w:rsidRPr="00FA703D">
        <w:t xml:space="preserve"> associations, network</w:t>
      </w:r>
      <w:r w:rsidR="00344F57">
        <w:t>s</w:t>
      </w:r>
      <w:r w:rsidRPr="00FA703D">
        <w:t>, and groups</w:t>
      </w:r>
      <w:r w:rsidR="00A87BB3">
        <w:t>,</w:t>
      </w:r>
      <w:r w:rsidRPr="00FA703D">
        <w:t xml:space="preserve"> as well as care providers working with Eritrean women and male and female survivors of sexual violence. The Commission also stressed to male representatives of some groups, such as refugees and ethnic minorities, its willingness to interview women and girls of their group</w:t>
      </w:r>
      <w:r w:rsidR="00344F57">
        <w:t>s</w:t>
      </w:r>
      <w:r w:rsidRPr="00FA703D">
        <w:t xml:space="preserve"> to ensure that their voices are equally represented.</w:t>
      </w:r>
    </w:p>
    <w:p w14:paraId="0A7AF65A" w14:textId="2C9593C4" w:rsidR="00873365" w:rsidRPr="00873365" w:rsidRDefault="002C4A5B" w:rsidP="008E1E9C">
      <w:pPr>
        <w:pStyle w:val="SingleTxtG"/>
      </w:pPr>
      <w:r w:rsidRPr="00AB4C4C">
        <w:t xml:space="preserve">When conducting interviews with survivors of </w:t>
      </w:r>
      <w:r w:rsidR="00B821D4">
        <w:t>sexual and gender-based violence</w:t>
      </w:r>
      <w:r w:rsidRPr="00AB4C4C">
        <w:t xml:space="preserve">, efforts were made to identify male and female interpreters with experience </w:t>
      </w:r>
      <w:r>
        <w:t>in</w:t>
      </w:r>
      <w:r w:rsidRPr="00AB4C4C">
        <w:t xml:space="preserve"> interpreting for survivors of </w:t>
      </w:r>
      <w:r w:rsidR="00B821D4">
        <w:t>sexual and gender-based violence</w:t>
      </w:r>
      <w:r w:rsidRPr="00AB4C4C">
        <w:t xml:space="preserve"> and/or victims of trauma. A glossary of terms </w:t>
      </w:r>
      <w:r>
        <w:t>relating to</w:t>
      </w:r>
      <w:r w:rsidRPr="00AB4C4C">
        <w:t xml:space="preserve"> sexual violence in English and Tigrinya was </w:t>
      </w:r>
      <w:r>
        <w:t>also</w:t>
      </w:r>
      <w:r w:rsidRPr="00AB4C4C">
        <w:t xml:space="preserve"> made </w:t>
      </w:r>
      <w:r>
        <w:t>available</w:t>
      </w:r>
      <w:r w:rsidR="003A7BEC">
        <w:t xml:space="preserve"> to interpreters</w:t>
      </w:r>
      <w:r w:rsidRPr="00AB4C4C">
        <w:t>.</w:t>
      </w:r>
    </w:p>
    <w:p w14:paraId="65AE9F53" w14:textId="41E3E8FB" w:rsidR="00873365" w:rsidRPr="00873365" w:rsidRDefault="00344F57" w:rsidP="008E1E9C">
      <w:pPr>
        <w:pStyle w:val="SingleTxtG"/>
      </w:pPr>
      <w:bookmarkStart w:id="7" w:name="_Ref452037526"/>
      <w:r>
        <w:t>T</w:t>
      </w:r>
      <w:r w:rsidR="00067C39" w:rsidRPr="00FA703D">
        <w:t xml:space="preserve">he Commission gathered information not only from primary sources such as survivors and eyewitnesses, but also from second-hand </w:t>
      </w:r>
      <w:r w:rsidR="00067C39">
        <w:t>sources</w:t>
      </w:r>
      <w:r>
        <w:t>. These included</w:t>
      </w:r>
      <w:r w:rsidR="00067C39" w:rsidRPr="00FA703D">
        <w:t xml:space="preserve"> representatives of women’s associations/networks working directly with Eritrean women</w:t>
      </w:r>
      <w:r>
        <w:t>,</w:t>
      </w:r>
      <w:r w:rsidR="00067C39" w:rsidRPr="00FA703D">
        <w:t xml:space="preserve"> </w:t>
      </w:r>
      <w:r w:rsidR="00067C39">
        <w:t>as well as</w:t>
      </w:r>
      <w:r w:rsidR="00067C39" w:rsidRPr="00FA703D">
        <w:t xml:space="preserve"> </w:t>
      </w:r>
      <w:r w:rsidR="00067C39">
        <w:t>expert</w:t>
      </w:r>
      <w:r w:rsidR="00067C39" w:rsidRPr="00FA703D">
        <w:t xml:space="preserve"> witnesses such as medical and psycho-social service providers working directly with </w:t>
      </w:r>
      <w:r w:rsidR="00067C39">
        <w:t xml:space="preserve">Eritrean </w:t>
      </w:r>
      <w:r w:rsidR="00067C39" w:rsidRPr="00FA703D">
        <w:t>male and female survivors of sexual violence.</w:t>
      </w:r>
      <w:bookmarkEnd w:id="7"/>
    </w:p>
    <w:p w14:paraId="1779B527" w14:textId="20E16EEC" w:rsidR="00873365" w:rsidRPr="00873365" w:rsidRDefault="00CD0A22" w:rsidP="008E1E9C">
      <w:pPr>
        <w:pStyle w:val="SingleTxtG"/>
      </w:pPr>
      <w:r w:rsidRPr="00B048F0">
        <w:t>Prior to as well as during interviews, the Commission duly took into account cultural and gender considerations and ensure</w:t>
      </w:r>
      <w:r w:rsidR="00344F57">
        <w:t>d</w:t>
      </w:r>
      <w:r w:rsidRPr="00B048F0">
        <w:t xml:space="preserve"> that its security arrangements were age and gender</w:t>
      </w:r>
      <w:r w:rsidR="00333AC9">
        <w:t>-</w:t>
      </w:r>
      <w:r w:rsidRPr="00B048F0">
        <w:t xml:space="preserve">sensitive and </w:t>
      </w:r>
      <w:r w:rsidR="005C03B6">
        <w:t xml:space="preserve">that </w:t>
      </w:r>
      <w:r>
        <w:t xml:space="preserve">specific </w:t>
      </w:r>
      <w:r w:rsidRPr="00B048F0">
        <w:t xml:space="preserve">protection and confidentiality </w:t>
      </w:r>
      <w:r w:rsidR="001113D2" w:rsidRPr="00B048F0">
        <w:t xml:space="preserve">measures </w:t>
      </w:r>
      <w:r w:rsidRPr="00B048F0">
        <w:t xml:space="preserve">for survivors of </w:t>
      </w:r>
      <w:r w:rsidR="00B821D4">
        <w:t>sexual and gender-based violence</w:t>
      </w:r>
      <w:r w:rsidR="005C03B6">
        <w:t xml:space="preserve"> were implemented</w:t>
      </w:r>
      <w:r w:rsidRPr="00B048F0">
        <w:t>. In particular, the Commission endeavoured to enable a supportive, confidential and safe environment in which women and girls</w:t>
      </w:r>
      <w:r w:rsidR="00AB2680">
        <w:t>,</w:t>
      </w:r>
      <w:r w:rsidRPr="00B048F0">
        <w:t xml:space="preserve"> as well as survivors and witnesses of sexual violence</w:t>
      </w:r>
      <w:r w:rsidR="00333AC9">
        <w:t>,</w:t>
      </w:r>
      <w:r w:rsidRPr="00B048F0">
        <w:t xml:space="preserve"> felt sufficiently secure and comfortable to come forward and report </w:t>
      </w:r>
      <w:r>
        <w:t xml:space="preserve">such </w:t>
      </w:r>
      <w:r w:rsidRPr="00B048F0">
        <w:t xml:space="preserve">violations and crimes. </w:t>
      </w:r>
      <w:r>
        <w:rPr>
          <w:color w:val="000000"/>
        </w:rPr>
        <w:t>In line with the overall standard procedures on witness protection,</w:t>
      </w:r>
      <w:r w:rsidRPr="00B048F0">
        <w:t xml:space="preserve"> </w:t>
      </w:r>
      <w:r>
        <w:t>l</w:t>
      </w:r>
      <w:r w:rsidRPr="00B048F0">
        <w:t xml:space="preserve">ocations of interviews were carefully chosen to respect the security and confidentiality concerns of the interviewees and age and gender-sensitive investigative methods were used during interviews. The Commission demonstrated flexibility in scheduling interviews with survivors of </w:t>
      </w:r>
      <w:r w:rsidR="00B821D4">
        <w:t>sexual and gender-based violence</w:t>
      </w:r>
      <w:r w:rsidRPr="00B048F0">
        <w:t xml:space="preserve"> and made sure that those interviews did not conflict with counselling and/or medical appointments. Before initiating interviews, the Commission also endeavoured to identify options for referring survivors of </w:t>
      </w:r>
      <w:r w:rsidR="00B821D4">
        <w:t>sexual and gender-based violence</w:t>
      </w:r>
      <w:r w:rsidRPr="00B048F0">
        <w:t xml:space="preserve"> for assistance and </w:t>
      </w:r>
      <w:r w:rsidRPr="00B048F0">
        <w:lastRenderedPageBreak/>
        <w:t>support. When necessary, the Commission ensured that a support person be available during breaks and immediately after the interview. Prior, during, and after interviews with women and girls, the Commission highlighted the importance of their participation in its work</w:t>
      </w:r>
      <w:r w:rsidR="00B54015">
        <w:t>,</w:t>
      </w:r>
      <w:r w:rsidRPr="00B048F0">
        <w:t xml:space="preserve"> </w:t>
      </w:r>
      <w:r w:rsidR="00775AAC">
        <w:t>thereby contributing</w:t>
      </w:r>
      <w:r w:rsidRPr="00B048F0">
        <w:t xml:space="preserve"> to the empowerment of survivors of </w:t>
      </w:r>
      <w:r w:rsidR="00B821D4">
        <w:t>sexual and gender-based violence</w:t>
      </w:r>
      <w:r w:rsidRPr="00B048F0">
        <w:t xml:space="preserve"> through participation in the documenting/justice process.</w:t>
      </w:r>
      <w:r>
        <w:t xml:space="preserve"> T</w:t>
      </w:r>
      <w:r w:rsidRPr="00FA703D">
        <w:t xml:space="preserve">he Commission wishes to acknowledge the courage and strength of the </w:t>
      </w:r>
      <w:r>
        <w:t>Eritrean survivors</w:t>
      </w:r>
      <w:r w:rsidRPr="00FA703D">
        <w:t xml:space="preserve"> who </w:t>
      </w:r>
      <w:r w:rsidR="00E67216">
        <w:t>spoke</w:t>
      </w:r>
      <w:r w:rsidR="00E67216" w:rsidRPr="00FA703D">
        <w:t xml:space="preserve"> </w:t>
      </w:r>
      <w:r w:rsidRPr="00FA703D">
        <w:t>in detail of the rapes they suffered</w:t>
      </w:r>
      <w:r>
        <w:t>.</w:t>
      </w:r>
    </w:p>
    <w:p w14:paraId="09A23A5A" w14:textId="09972B37" w:rsidR="00873365" w:rsidRPr="00873365" w:rsidRDefault="00EA67B3" w:rsidP="008E1E9C">
      <w:pPr>
        <w:pStyle w:val="SingleTxtG"/>
      </w:pPr>
      <w:r w:rsidRPr="00FA703D">
        <w:t xml:space="preserve">The Commission endeavoured to collect gender-sensitive information and disaggregated data broken down by sex and age and, where possible, on the basis of other parameters relevant for identification of potential discriminatory practices, such as ethnicity, religion, etc. </w:t>
      </w:r>
      <w:r w:rsidRPr="00D577C8">
        <w:t>However, with respect to statistics, gender-disaggregated data remains scarce.</w:t>
      </w:r>
    </w:p>
    <w:p w14:paraId="742749CA" w14:textId="795E1AAD" w:rsidR="00873365" w:rsidRPr="00FA703D" w:rsidRDefault="007E4C01" w:rsidP="007E4C01">
      <w:pPr>
        <w:pStyle w:val="H4G"/>
      </w:pPr>
      <w:r>
        <w:tab/>
      </w:r>
      <w:r>
        <w:tab/>
      </w:r>
      <w:r w:rsidR="00873365">
        <w:t xml:space="preserve">Obstacles in collecting evidence on cases of sexual </w:t>
      </w:r>
      <w:r w:rsidR="00873365" w:rsidRPr="00FA703D">
        <w:t>violence suffered by men</w:t>
      </w:r>
      <w:r w:rsidR="00B21C52">
        <w:t xml:space="preserve"> and boys</w:t>
      </w:r>
    </w:p>
    <w:p w14:paraId="0DFC8F17" w14:textId="3AC218CB" w:rsidR="00873365" w:rsidRPr="00873365" w:rsidRDefault="00CD0A22" w:rsidP="008E1E9C">
      <w:pPr>
        <w:pStyle w:val="SingleTxtG"/>
      </w:pPr>
      <w:bookmarkStart w:id="8" w:name="_Ref452037811"/>
      <w:r w:rsidRPr="00530E62">
        <w:t xml:space="preserve">During its investigation, the Commission gathered evidence about </w:t>
      </w:r>
      <w:r>
        <w:t>sexual violence</w:t>
      </w:r>
      <w:r w:rsidRPr="00530E62">
        <w:t xml:space="preserve"> committed against men in detention, including in</w:t>
      </w:r>
      <w:r>
        <w:t xml:space="preserve">stances </w:t>
      </w:r>
      <w:r w:rsidRPr="00530E62">
        <w:t>where men were either forced by a unit leader to have sex with other male detainees or were raped directly by him.</w:t>
      </w:r>
      <w:r w:rsidRPr="00503722">
        <w:rPr>
          <w:vertAlign w:val="superscript"/>
        </w:rPr>
        <w:footnoteReference w:id="15"/>
      </w:r>
      <w:r w:rsidRPr="00530E62">
        <w:t xml:space="preserve"> When trying to </w:t>
      </w:r>
      <w:r>
        <w:t>collect</w:t>
      </w:r>
      <w:r w:rsidRPr="00530E62">
        <w:t xml:space="preserve"> further evidence on </w:t>
      </w:r>
      <w:r>
        <w:t>rape</w:t>
      </w:r>
      <w:r w:rsidRPr="00530E62">
        <w:t xml:space="preserve"> perpetrated against men</w:t>
      </w:r>
      <w:r w:rsidR="004B0AA6">
        <w:t xml:space="preserve"> and boys</w:t>
      </w:r>
      <w:r w:rsidRPr="00530E62">
        <w:t xml:space="preserve">, the Commission faced particular difficulties in collecting first-hand </w:t>
      </w:r>
      <w:r w:rsidR="00685AA1">
        <w:t>accounts</w:t>
      </w:r>
      <w:r w:rsidRPr="00530E62">
        <w:t xml:space="preserve">, although </w:t>
      </w:r>
      <w:r>
        <w:t>expert</w:t>
      </w:r>
      <w:r w:rsidRPr="00530E62">
        <w:t xml:space="preserve"> witnesses working with survivors of such violence confirmed the existence of sexual violence against men in Eritrea.</w:t>
      </w:r>
      <w:r w:rsidRPr="00503722">
        <w:rPr>
          <w:vertAlign w:val="superscript"/>
        </w:rPr>
        <w:footnoteReference w:id="16"/>
      </w:r>
      <w:bookmarkEnd w:id="8"/>
    </w:p>
    <w:p w14:paraId="0ECA1F02" w14:textId="62711BFA" w:rsidR="00873365" w:rsidRPr="00873365" w:rsidRDefault="007565FA" w:rsidP="008E1E9C">
      <w:pPr>
        <w:pStyle w:val="SingleTxtG"/>
      </w:pPr>
      <w:r w:rsidRPr="00873365">
        <w:t>The Commission is of the view that the Eritrean patriarchal society, as well as assumptions about “normal” gendered behaviour within a simple male-female binary, contribute</w:t>
      </w:r>
      <w:r w:rsidR="00344F57">
        <w:t>s</w:t>
      </w:r>
      <w:r w:rsidRPr="00873365">
        <w:t xml:space="preserve"> to such violence being under-reported and under-acknowledged, thereby preventing survivors of such violence from benefiting from much needed assistance and from accessing justice.</w:t>
      </w:r>
      <w:r w:rsidRPr="00FA703D">
        <w:rPr>
          <w:vertAlign w:val="superscript"/>
        </w:rPr>
        <w:footnoteReference w:id="17"/>
      </w:r>
      <w:r w:rsidRPr="00873365">
        <w:t xml:space="preserve"> In the words of one psychotherapist working wi</w:t>
      </w:r>
      <w:r>
        <w:t xml:space="preserve">th survivors of sexual violence, </w:t>
      </w:r>
      <w:r w:rsidRPr="006052BA">
        <w:t>“[</w:t>
      </w:r>
      <w:proofErr w:type="spellStart"/>
      <w:r>
        <w:t>i</w:t>
      </w:r>
      <w:proofErr w:type="spellEnd"/>
      <w:r w:rsidRPr="006052BA">
        <w:t>]t is</w:t>
      </w:r>
      <w:r w:rsidRPr="00873365">
        <w:t xml:space="preserve"> really hard for women to talk about rape. They always tell you that they have not told anyone and that they are embarrassed. They fear that they will be discriminated</w:t>
      </w:r>
      <w:r>
        <w:t xml:space="preserve"> [against</w:t>
      </w:r>
      <w:r w:rsidRPr="00873365">
        <w:t>]. So, […] men would be even more stigmatised than women, because in the society it is generally more accepted for a woman to be assaulted than for a man to be assaulted. […]. This is […] one of the reasons why men do not report sexual violence.”</w:t>
      </w:r>
      <w:r w:rsidRPr="00873365">
        <w:rPr>
          <w:vertAlign w:val="superscript"/>
        </w:rPr>
        <w:footnoteReference w:id="18"/>
      </w:r>
    </w:p>
    <w:p w14:paraId="54CA4365" w14:textId="16E0AC92" w:rsidR="00873365" w:rsidRPr="00873365" w:rsidRDefault="008357F8" w:rsidP="008E1E9C">
      <w:pPr>
        <w:pStyle w:val="SingleTxtG"/>
      </w:pPr>
      <w:r w:rsidRPr="00986A8F">
        <w:t>Further, discomfort with discussing issues of sexuality in general in Eritrean society, and homosexual behaviour in particular,</w:t>
      </w:r>
      <w:r>
        <w:rPr>
          <w:rStyle w:val="FootnoteReference"/>
          <w:szCs w:val="24"/>
        </w:rPr>
        <w:footnoteReference w:id="19"/>
      </w:r>
      <w:r w:rsidRPr="00986A8F">
        <w:t xml:space="preserve"> </w:t>
      </w:r>
      <w:r>
        <w:t>prevents</w:t>
      </w:r>
      <w:r w:rsidRPr="00986A8F">
        <w:t xml:space="preserve"> any contemplation of the perpetration of sexual violence against men within the Eritrean society. In this context, the Commission notes the stigmati</w:t>
      </w:r>
      <w:r w:rsidR="00EE5D0A">
        <w:t>s</w:t>
      </w:r>
      <w:r w:rsidRPr="00986A8F">
        <w:t>ation created by the domestic legislation of Eritrea, which is in breach of international human rights law.</w:t>
      </w:r>
      <w:r w:rsidRPr="00CA7CCF">
        <w:rPr>
          <w:vertAlign w:val="superscript"/>
        </w:rPr>
        <w:footnoteReference w:id="20"/>
      </w:r>
      <w:r w:rsidR="00D62453">
        <w:t xml:space="preserve"> The definition of rape in the T</w:t>
      </w:r>
      <w:r w:rsidRPr="00986A8F">
        <w:t xml:space="preserve">ransitional </w:t>
      </w:r>
      <w:r w:rsidR="00D62453">
        <w:t>P</w:t>
      </w:r>
      <w:r w:rsidRPr="00986A8F">
        <w:t xml:space="preserve">enal </w:t>
      </w:r>
      <w:r w:rsidR="00D62453">
        <w:t>C</w:t>
      </w:r>
      <w:r w:rsidRPr="00986A8F">
        <w:t xml:space="preserve">ode of </w:t>
      </w:r>
      <w:r w:rsidRPr="00986A8F">
        <w:lastRenderedPageBreak/>
        <w:t>Eritrea is gender-exclusive and limits the definition of the offence of rape to women.</w:t>
      </w:r>
      <w:r>
        <w:rPr>
          <w:rStyle w:val="FootnoteReference"/>
          <w:szCs w:val="24"/>
        </w:rPr>
        <w:footnoteReference w:id="21"/>
      </w:r>
      <w:r w:rsidRPr="00986A8F">
        <w:t xml:space="preserve"> </w:t>
      </w:r>
      <w:r w:rsidRPr="00986A8F">
        <w:rPr>
          <w:szCs w:val="18"/>
        </w:rPr>
        <w:t xml:space="preserve">Moreover, </w:t>
      </w:r>
      <w:r w:rsidR="000009AD">
        <w:t>both the new Penal</w:t>
      </w:r>
      <w:r w:rsidRPr="00986A8F">
        <w:t xml:space="preserve"> </w:t>
      </w:r>
      <w:r w:rsidR="000009AD">
        <w:t>C</w:t>
      </w:r>
      <w:r w:rsidRPr="00986A8F">
        <w:t xml:space="preserve">ode of </w:t>
      </w:r>
      <w:r w:rsidR="00D62453">
        <w:t>Eritrea of 15 May 2015 and the T</w:t>
      </w:r>
      <w:r w:rsidRPr="00986A8F">
        <w:t xml:space="preserve">ransitional </w:t>
      </w:r>
      <w:r w:rsidR="00D62453">
        <w:t>P</w:t>
      </w:r>
      <w:r w:rsidRPr="00986A8F">
        <w:t xml:space="preserve">enal </w:t>
      </w:r>
      <w:r w:rsidR="00D62453">
        <w:t>C</w:t>
      </w:r>
      <w:r w:rsidRPr="00986A8F">
        <w:t>ode of Eritrea criminalise consensual same-sex acts and impose a penalty of a term of imprisonment for such conduct.</w:t>
      </w:r>
      <w:r>
        <w:rPr>
          <w:rStyle w:val="FootnoteReference"/>
          <w:szCs w:val="24"/>
        </w:rPr>
        <w:footnoteReference w:id="22"/>
      </w:r>
      <w:r w:rsidRPr="00986A8F">
        <w:t xml:space="preserve"> </w:t>
      </w:r>
      <w:r w:rsidRPr="00986A8F">
        <w:rPr>
          <w:szCs w:val="18"/>
        </w:rPr>
        <w:t xml:space="preserve">In addition, </w:t>
      </w:r>
      <w:r w:rsidRPr="00986A8F">
        <w:t xml:space="preserve">while non-consensual same-sex act was/is also criminalised, the Commission notes that it is not criminalised as rape but as an “aggravated unnatural carnal offence” under the </w:t>
      </w:r>
      <w:r w:rsidR="00D62453">
        <w:t>T</w:t>
      </w:r>
      <w:r w:rsidRPr="00986A8F">
        <w:t xml:space="preserve">ransitional </w:t>
      </w:r>
      <w:r w:rsidR="00D62453">
        <w:t>P</w:t>
      </w:r>
      <w:r w:rsidRPr="00986A8F">
        <w:t xml:space="preserve">enal </w:t>
      </w:r>
      <w:r w:rsidR="00D62453">
        <w:t>C</w:t>
      </w:r>
      <w:r w:rsidRPr="00986A8F">
        <w:t xml:space="preserve">ode of Eritrea and as an “aggravated homosexual conduct” under the new </w:t>
      </w:r>
      <w:r w:rsidR="000009AD">
        <w:t>Penal</w:t>
      </w:r>
      <w:r w:rsidRPr="00986A8F">
        <w:t xml:space="preserve"> </w:t>
      </w:r>
      <w:r w:rsidR="000009AD">
        <w:t>C</w:t>
      </w:r>
      <w:r w:rsidRPr="00986A8F">
        <w:t>ode of Eritrea.</w:t>
      </w:r>
      <w:r>
        <w:rPr>
          <w:rStyle w:val="FootnoteReference"/>
          <w:szCs w:val="24"/>
        </w:rPr>
        <w:footnoteReference w:id="23"/>
      </w:r>
      <w:r w:rsidRPr="00986A8F">
        <w:t xml:space="preserve"> In light of the above, the Commission is of the view that the risk and fear to be labelled as homosexual with all the stigma, discrimination, exclusion and/or the possible prosecution</w:t>
      </w:r>
      <w:r>
        <w:t xml:space="preserve"> and detention</w:t>
      </w:r>
      <w:r w:rsidRPr="00986A8F">
        <w:t xml:space="preserve"> which that labelling entails further contributed to discouraging male survivors of sexual violence to report such incidents.</w:t>
      </w:r>
      <w:r>
        <w:rPr>
          <w:rStyle w:val="FootnoteReference"/>
          <w:szCs w:val="24"/>
        </w:rPr>
        <w:footnoteReference w:id="24"/>
      </w:r>
    </w:p>
    <w:p w14:paraId="023534D6" w14:textId="433E0108" w:rsidR="00873365" w:rsidRPr="00873365" w:rsidRDefault="008357F8" w:rsidP="008E1E9C">
      <w:pPr>
        <w:pStyle w:val="SingleTxtG"/>
      </w:pPr>
      <w:bookmarkStart w:id="9" w:name="_Ref452037820"/>
      <w:r w:rsidRPr="006D5B3D">
        <w:t>Despites its efforts and the strategies put into place to overcome the difficulties in investigating sexual violence suffered by men</w:t>
      </w:r>
      <w:r w:rsidR="004B0AA6">
        <w:t xml:space="preserve"> and boys</w:t>
      </w:r>
      <w:r w:rsidRPr="006D5B3D">
        <w:t>, the Commission is of the view that its inquiry may have only partially captured the extent and details of such violence.</w:t>
      </w:r>
      <w:bookmarkEnd w:id="9"/>
    </w:p>
    <w:p w14:paraId="53478B6B" w14:textId="61166957" w:rsidR="00C503FE" w:rsidRDefault="00675456" w:rsidP="00C503FE">
      <w:pPr>
        <w:pStyle w:val="H1G"/>
        <w:spacing w:line="240" w:lineRule="atLeast"/>
        <w:rPr>
          <w:szCs w:val="24"/>
        </w:rPr>
      </w:pPr>
      <w:r>
        <w:rPr>
          <w:szCs w:val="24"/>
        </w:rPr>
        <w:tab/>
        <w:t>D</w:t>
      </w:r>
      <w:r w:rsidRPr="007451B8">
        <w:rPr>
          <w:szCs w:val="24"/>
        </w:rPr>
        <w:t>.</w:t>
      </w:r>
      <w:r w:rsidRPr="007451B8">
        <w:rPr>
          <w:szCs w:val="24"/>
        </w:rPr>
        <w:tab/>
      </w:r>
      <w:bookmarkStart w:id="10" w:name="ID"/>
      <w:r w:rsidRPr="007451B8">
        <w:rPr>
          <w:szCs w:val="24"/>
        </w:rPr>
        <w:t xml:space="preserve">Standard of </w:t>
      </w:r>
      <w:r w:rsidR="00FA69F0">
        <w:rPr>
          <w:szCs w:val="24"/>
        </w:rPr>
        <w:t>p</w:t>
      </w:r>
      <w:r w:rsidRPr="007451B8">
        <w:rPr>
          <w:szCs w:val="24"/>
        </w:rPr>
        <w:t>roof</w:t>
      </w:r>
      <w:bookmarkEnd w:id="10"/>
    </w:p>
    <w:p w14:paraId="7ABC5E1C" w14:textId="02DE0220" w:rsidR="00C503FE" w:rsidRPr="00BB5D41" w:rsidRDefault="00EA5D6C" w:rsidP="008E1E9C">
      <w:pPr>
        <w:pStyle w:val="SingleTxtG"/>
      </w:pPr>
      <w:r>
        <w:t xml:space="preserve">The </w:t>
      </w:r>
      <w:r w:rsidRPr="00EA5D6C">
        <w:t>Commission</w:t>
      </w:r>
      <w:r>
        <w:t xml:space="preserve"> recalls that it</w:t>
      </w:r>
      <w:r w:rsidRPr="00EA5D6C">
        <w:t xml:space="preserve"> </w:t>
      </w:r>
      <w:r>
        <w:t xml:space="preserve">has no law enforcement powers and is not </w:t>
      </w:r>
      <w:r w:rsidRPr="00EA5D6C">
        <w:t xml:space="preserve">a judicial </w:t>
      </w:r>
      <w:r>
        <w:t xml:space="preserve">body. It has nevertheless </w:t>
      </w:r>
      <w:r w:rsidR="00C503FE" w:rsidRPr="00153DEF">
        <w:t xml:space="preserve">adopted a rigorous approach to the </w:t>
      </w:r>
      <w:r w:rsidR="001E5E9F">
        <w:t xml:space="preserve">analysis of the </w:t>
      </w:r>
      <w:r w:rsidR="00C503FE" w:rsidRPr="00153DEF">
        <w:t xml:space="preserve">information </w:t>
      </w:r>
      <w:r w:rsidR="00C503FE">
        <w:t>it has collected</w:t>
      </w:r>
      <w:r w:rsidR="00C503FE" w:rsidRPr="00153DEF">
        <w:t>. It has assessed the credibility and reliability of each witness’</w:t>
      </w:r>
      <w:r w:rsidR="004B2313">
        <w:t>s</w:t>
      </w:r>
      <w:r w:rsidR="00C503FE" w:rsidRPr="00153DEF">
        <w:t xml:space="preserve"> evidence on the basis of the information available to it. In addition, where individual incidents could not be corroborated, it has reviewed whether the allegations described are consistent </w:t>
      </w:r>
      <w:r w:rsidR="00C503FE">
        <w:t xml:space="preserve">with other similar allegations. </w:t>
      </w:r>
      <w:r w:rsidR="00C503FE" w:rsidRPr="00153DEF">
        <w:t xml:space="preserve">Where the report describes patterns of conduct, these are based on numerous credible sources with direct information, which is supplemented with expert evidence, </w:t>
      </w:r>
      <w:r w:rsidR="008E3304">
        <w:t xml:space="preserve">hearsay evidence, </w:t>
      </w:r>
      <w:r w:rsidR="00C503FE" w:rsidRPr="00153DEF">
        <w:t>and/or open source information.</w:t>
      </w:r>
    </w:p>
    <w:p w14:paraId="55018870" w14:textId="484B7CCF" w:rsidR="00617765" w:rsidRDefault="00617765" w:rsidP="008E1E9C">
      <w:pPr>
        <w:pStyle w:val="SingleTxtG"/>
      </w:pPr>
      <w:r w:rsidRPr="00300CFB">
        <w:t>For this report, the Commission has maintained the “reasonable grounds to believ</w:t>
      </w:r>
      <w:r w:rsidR="00CA35AB">
        <w:t>e” standard of proof adopted for</w:t>
      </w:r>
      <w:r>
        <w:t xml:space="preserve"> </w:t>
      </w:r>
      <w:r w:rsidR="00CA35AB">
        <w:t>its first report. This means that when</w:t>
      </w:r>
      <w:r w:rsidRPr="00300CFB">
        <w:t xml:space="preserve"> assessing</w:t>
      </w:r>
      <w:r w:rsidR="00CA35AB">
        <w:t xml:space="preserve"> all the information gathered the Commission concludes it</w:t>
      </w:r>
      <w:r w:rsidRPr="00300CFB">
        <w:t xml:space="preserve"> is reasonable to believe that an act, event, human rights violation and/or crime </w:t>
      </w:r>
      <w:proofErr w:type="gramStart"/>
      <w:r w:rsidRPr="00300CFB">
        <w:t>has</w:t>
      </w:r>
      <w:proofErr w:type="gramEnd"/>
      <w:r w:rsidRPr="00300CFB">
        <w:t xml:space="preserve"> occurred. </w:t>
      </w:r>
      <w:r>
        <w:t xml:space="preserve">This standard has been adopted by other </w:t>
      </w:r>
      <w:r w:rsidR="00752AD3">
        <w:t xml:space="preserve">commissions </w:t>
      </w:r>
      <w:r w:rsidR="00CA35AB">
        <w:t xml:space="preserve">of </w:t>
      </w:r>
      <w:r w:rsidR="00752AD3">
        <w:t>inquiry</w:t>
      </w:r>
      <w:r w:rsidR="00CA35AB">
        <w:t>, and is also the standard used</w:t>
      </w:r>
      <w:r>
        <w:t xml:space="preserve"> by the </w:t>
      </w:r>
      <w:r w:rsidR="006D59D9">
        <w:t xml:space="preserve">ICC </w:t>
      </w:r>
      <w:r>
        <w:t>to</w:t>
      </w:r>
      <w:r w:rsidR="00CA35AB">
        <w:t xml:space="preserve"> review evidence prior to the issuance of</w:t>
      </w:r>
      <w:r>
        <w:t xml:space="preserve"> a</w:t>
      </w:r>
      <w:r w:rsidR="00CA35AB">
        <w:t>n arrest</w:t>
      </w:r>
      <w:r>
        <w:t xml:space="preserve"> warrant.</w:t>
      </w:r>
      <w:r>
        <w:rPr>
          <w:rStyle w:val="FootnoteReference"/>
          <w:szCs w:val="24"/>
        </w:rPr>
        <w:footnoteReference w:id="25"/>
      </w:r>
    </w:p>
    <w:p w14:paraId="27735B00" w14:textId="169C59B0" w:rsidR="00C503FE" w:rsidRPr="00BB5D41" w:rsidRDefault="00C503FE" w:rsidP="008E1E9C">
      <w:pPr>
        <w:pStyle w:val="SingleTxtG"/>
      </w:pPr>
      <w:r w:rsidRPr="00153DEF">
        <w:t>Given the large number of acts</w:t>
      </w:r>
      <w:r w:rsidR="002619AE">
        <w:t xml:space="preserve"> and omissions</w:t>
      </w:r>
      <w:r w:rsidRPr="00153DEF">
        <w:t xml:space="preserve"> const</w:t>
      </w:r>
      <w:r w:rsidR="00CA35AB">
        <w:t xml:space="preserve">ituting human rights violations </w:t>
      </w:r>
      <w:r w:rsidRPr="00153DEF">
        <w:t xml:space="preserve">and/or international crimes during this period, the large number of individuals </w:t>
      </w:r>
      <w:proofErr w:type="gramStart"/>
      <w:r w:rsidRPr="00153DEF">
        <w:t>affected,</w:t>
      </w:r>
      <w:proofErr w:type="gramEnd"/>
      <w:r w:rsidR="00617765">
        <w:t xml:space="preserve"> </w:t>
      </w:r>
      <w:r w:rsidR="00617765" w:rsidRPr="00153DEF">
        <w:t>the 25</w:t>
      </w:r>
      <w:r w:rsidR="00617765">
        <w:t>-</w:t>
      </w:r>
      <w:r w:rsidR="00CA35AB">
        <w:t>year scope of the Commission’s</w:t>
      </w:r>
      <w:r w:rsidR="00617765" w:rsidRPr="00153DEF">
        <w:t xml:space="preserve"> mandate</w:t>
      </w:r>
      <w:r w:rsidR="00617765">
        <w:t xml:space="preserve"> and </w:t>
      </w:r>
      <w:r w:rsidR="00752AD3">
        <w:t xml:space="preserve">Eritrea’s denial of </w:t>
      </w:r>
      <w:r w:rsidR="00617765" w:rsidRPr="00153DEF">
        <w:t>access</w:t>
      </w:r>
      <w:r w:rsidR="00256BF5">
        <w:t xml:space="preserve"> to its territory</w:t>
      </w:r>
      <w:r w:rsidR="00617765" w:rsidRPr="00153DEF">
        <w:t xml:space="preserve">, the </w:t>
      </w:r>
      <w:r w:rsidRPr="00153DEF">
        <w:t>Commission has been unable to corroborate each act or incident reported.</w:t>
      </w:r>
      <w:r>
        <w:t xml:space="preserve"> Where the Commission was unable to corroborate or independently verify information about </w:t>
      </w:r>
      <w:r w:rsidR="00853A44">
        <w:t xml:space="preserve">patterns </w:t>
      </w:r>
      <w:r w:rsidR="00853A44">
        <w:lastRenderedPageBreak/>
        <w:t xml:space="preserve">of </w:t>
      </w:r>
      <w:r>
        <w:t>alleged human rights violations, such information has not been included in the present report.</w:t>
      </w:r>
    </w:p>
    <w:p w14:paraId="5F94C05A" w14:textId="6FED02A2" w:rsidR="00675456" w:rsidRPr="009269F4" w:rsidRDefault="009269F4" w:rsidP="009269F4">
      <w:pPr>
        <w:pStyle w:val="H1G"/>
        <w:spacing w:line="240" w:lineRule="atLeast"/>
        <w:rPr>
          <w:szCs w:val="24"/>
        </w:rPr>
      </w:pPr>
      <w:r>
        <w:rPr>
          <w:szCs w:val="24"/>
        </w:rPr>
        <w:tab/>
        <w:t>E.</w:t>
      </w:r>
      <w:r>
        <w:rPr>
          <w:szCs w:val="24"/>
        </w:rPr>
        <w:tab/>
      </w:r>
      <w:bookmarkStart w:id="11" w:name="IE"/>
      <w:r w:rsidR="00FA69F0">
        <w:rPr>
          <w:szCs w:val="24"/>
        </w:rPr>
        <w:t>Applicable r</w:t>
      </w:r>
      <w:r w:rsidR="00675456" w:rsidRPr="009269F4">
        <w:rPr>
          <w:szCs w:val="24"/>
        </w:rPr>
        <w:t xml:space="preserve">egional and </w:t>
      </w:r>
      <w:r w:rsidR="00FA69F0">
        <w:rPr>
          <w:szCs w:val="24"/>
        </w:rPr>
        <w:t>i</w:t>
      </w:r>
      <w:r w:rsidR="00675456" w:rsidRPr="009269F4">
        <w:rPr>
          <w:szCs w:val="24"/>
        </w:rPr>
        <w:t xml:space="preserve">nternational </w:t>
      </w:r>
      <w:r w:rsidR="00FA69F0">
        <w:rPr>
          <w:szCs w:val="24"/>
        </w:rPr>
        <w:t>l</w:t>
      </w:r>
      <w:r w:rsidR="00675456" w:rsidRPr="009269F4">
        <w:rPr>
          <w:szCs w:val="24"/>
        </w:rPr>
        <w:t>aw</w:t>
      </w:r>
      <w:bookmarkEnd w:id="11"/>
    </w:p>
    <w:p w14:paraId="68A42764" w14:textId="41BD1617" w:rsidR="00675456" w:rsidRDefault="004B2313" w:rsidP="008E1E9C">
      <w:pPr>
        <w:pStyle w:val="SingleTxtG"/>
        <w:rPr>
          <w:szCs w:val="24"/>
        </w:rPr>
      </w:pPr>
      <w:r>
        <w:t>Eritrea is a S</w:t>
      </w:r>
      <w:r w:rsidR="002E6FCF" w:rsidRPr="002E6FCF">
        <w:t xml:space="preserve">tate party to the </w:t>
      </w:r>
      <w:r w:rsidR="00BF4897" w:rsidRPr="00900E90">
        <w:t>International Covenant on Civil and Political Rights (ICCPR)</w:t>
      </w:r>
      <w:r w:rsidR="00BF4897" w:rsidRPr="007D5625">
        <w:rPr>
          <w:rStyle w:val="FootnoteReference"/>
        </w:rPr>
        <w:footnoteReference w:id="26"/>
      </w:r>
      <w:r w:rsidR="00B01DDE">
        <w:t>,</w:t>
      </w:r>
      <w:r w:rsidR="006515A2">
        <w:t xml:space="preserve"> t</w:t>
      </w:r>
      <w:r w:rsidR="00BF4897" w:rsidRPr="00900E90">
        <w:t>he International Covenant on Economic, Social and Cultural Rights (</w:t>
      </w:r>
      <w:r w:rsidR="0076789D">
        <w:t>I</w:t>
      </w:r>
      <w:r w:rsidR="00BF4897" w:rsidRPr="00900E90">
        <w:t>CESCR)</w:t>
      </w:r>
      <w:r w:rsidR="00BF4897" w:rsidRPr="007D5625">
        <w:rPr>
          <w:rStyle w:val="FootnoteReference"/>
        </w:rPr>
        <w:footnoteReference w:id="27"/>
      </w:r>
      <w:r w:rsidR="00B01DDE">
        <w:t>,</w:t>
      </w:r>
      <w:r w:rsidR="00BF4897" w:rsidRPr="00900E90">
        <w:t xml:space="preserve"> </w:t>
      </w:r>
      <w:r w:rsidR="006515A2">
        <w:t>t</w:t>
      </w:r>
      <w:r w:rsidR="00BF4897" w:rsidRPr="00900E90">
        <w:t>he African Charter on Human and Peoples’ Rights</w:t>
      </w:r>
      <w:r w:rsidR="0076789D">
        <w:t xml:space="preserve"> (ACHPR)</w:t>
      </w:r>
      <w:r w:rsidR="00BF4897" w:rsidRPr="007D5625">
        <w:rPr>
          <w:rStyle w:val="FootnoteReference"/>
        </w:rPr>
        <w:footnoteReference w:id="28"/>
      </w:r>
      <w:r w:rsidR="00B01DDE">
        <w:t>,</w:t>
      </w:r>
      <w:r w:rsidR="00BF4897" w:rsidRPr="00900E90">
        <w:t xml:space="preserve"> </w:t>
      </w:r>
      <w:r w:rsidR="006515A2">
        <w:t>t</w:t>
      </w:r>
      <w:r w:rsidR="00BF4897" w:rsidRPr="00900E90">
        <w:t>he Convention against Torture and other Cruel, Inhuman or Degrading Treatment or Punishment (CAT)</w:t>
      </w:r>
      <w:r w:rsidR="00BF4897" w:rsidRPr="007D5625">
        <w:rPr>
          <w:rStyle w:val="FootnoteReference"/>
        </w:rPr>
        <w:footnoteReference w:id="29"/>
      </w:r>
      <w:r w:rsidR="00B01DDE">
        <w:t>,</w:t>
      </w:r>
      <w:r w:rsidR="006515A2">
        <w:t xml:space="preserve"> t</w:t>
      </w:r>
      <w:r w:rsidR="00BF4897" w:rsidRPr="00900E90">
        <w:t xml:space="preserve">he International Convention on the Elimination of </w:t>
      </w:r>
      <w:r w:rsidR="0076789D">
        <w:t xml:space="preserve">All Forms of </w:t>
      </w:r>
      <w:r w:rsidR="00BF4897" w:rsidRPr="00900E90">
        <w:t>Racial Discrimination (</w:t>
      </w:r>
      <w:r w:rsidR="00A77265">
        <w:t>I</w:t>
      </w:r>
      <w:r w:rsidR="00BF4897" w:rsidRPr="00900E90">
        <w:t>CERD)</w:t>
      </w:r>
      <w:r w:rsidR="00BF4897" w:rsidRPr="007D5625">
        <w:rPr>
          <w:rStyle w:val="FootnoteReference"/>
        </w:rPr>
        <w:footnoteReference w:id="30"/>
      </w:r>
      <w:r w:rsidR="00B01DDE">
        <w:t>,</w:t>
      </w:r>
      <w:r w:rsidR="006515A2">
        <w:t xml:space="preserve"> t</w:t>
      </w:r>
      <w:r w:rsidR="00BF4897" w:rsidRPr="00900E90">
        <w:t>he Convention on the Elimination of All Forms of Discrimination against Women (CEDAW)</w:t>
      </w:r>
      <w:r w:rsidR="00BF4897" w:rsidRPr="007D5625">
        <w:rPr>
          <w:rStyle w:val="FootnoteReference"/>
        </w:rPr>
        <w:footnoteReference w:id="31"/>
      </w:r>
      <w:r w:rsidR="00B01DDE">
        <w:t>,</w:t>
      </w:r>
      <w:r w:rsidR="006515A2">
        <w:t xml:space="preserve"> t</w:t>
      </w:r>
      <w:r w:rsidR="00BF4897" w:rsidRPr="00900E90">
        <w:t>he Convention on the Rights of the Child</w:t>
      </w:r>
      <w:r w:rsidR="0076789D">
        <w:t xml:space="preserve"> (CRC)</w:t>
      </w:r>
      <w:r w:rsidR="00BF4897" w:rsidRPr="00900E90">
        <w:t>, including its two Optional Protocols</w:t>
      </w:r>
      <w:r w:rsidR="005C2B00">
        <w:t xml:space="preserve"> of </w:t>
      </w:r>
      <w:r w:rsidR="00980C23">
        <w:t>2000</w:t>
      </w:r>
      <w:r w:rsidR="00BF4897" w:rsidRPr="007D5625">
        <w:rPr>
          <w:rStyle w:val="FootnoteReference"/>
        </w:rPr>
        <w:footnoteReference w:id="32"/>
      </w:r>
      <w:r w:rsidR="00B01DDE">
        <w:t>,</w:t>
      </w:r>
      <w:r w:rsidR="006515A2">
        <w:t xml:space="preserve"> t</w:t>
      </w:r>
      <w:r w:rsidR="00BF4897" w:rsidRPr="00900E90">
        <w:t>he African Charter on the Rights and Welfare of the Child</w:t>
      </w:r>
      <w:r w:rsidR="00BF4897" w:rsidRPr="007D5625">
        <w:rPr>
          <w:rStyle w:val="FootnoteReference"/>
        </w:rPr>
        <w:footnoteReference w:id="33"/>
      </w:r>
      <w:r w:rsidR="00B01DDE">
        <w:t xml:space="preserve"> and</w:t>
      </w:r>
      <w:r w:rsidR="006515A2">
        <w:t xml:space="preserve"> t</w:t>
      </w:r>
      <w:r w:rsidR="00BF4897" w:rsidRPr="00900E90">
        <w:t>h</w:t>
      </w:r>
      <w:r w:rsidR="00D07D28">
        <w:t xml:space="preserve">e </w:t>
      </w:r>
      <w:r w:rsidR="00BD7427">
        <w:t>Forced Labour Convention</w:t>
      </w:r>
      <w:r w:rsidR="00B01DDE">
        <w:t xml:space="preserve">, </w:t>
      </w:r>
      <w:r>
        <w:t>19</w:t>
      </w:r>
      <w:r w:rsidR="00D07D28">
        <w:t>3</w:t>
      </w:r>
      <w:r>
        <w:t>0</w:t>
      </w:r>
      <w:r w:rsidR="00D07D28">
        <w:t xml:space="preserve"> (No. 29)</w:t>
      </w:r>
      <w:r w:rsidR="00BF4897" w:rsidRPr="007D5625">
        <w:rPr>
          <w:rStyle w:val="FootnoteReference"/>
        </w:rPr>
        <w:footnoteReference w:id="34"/>
      </w:r>
      <w:r w:rsidR="006515A2">
        <w:t xml:space="preserve"> </w:t>
      </w:r>
      <w:r w:rsidR="00B01DDE">
        <w:t xml:space="preserve">of the International Labour Organization, </w:t>
      </w:r>
      <w:r w:rsidR="00617765">
        <w:t>a</w:t>
      </w:r>
      <w:r w:rsidR="00B01DDE">
        <w:t>long with its</w:t>
      </w:r>
      <w:r w:rsidR="00D07D28">
        <w:t xml:space="preserve"> </w:t>
      </w:r>
      <w:r w:rsidR="00BF4897" w:rsidRPr="00900E90">
        <w:t>Abolition of Forced Labour Convention</w:t>
      </w:r>
      <w:r w:rsidR="00D07D28">
        <w:t>, 1957 (No.105)</w:t>
      </w:r>
      <w:r w:rsidR="00BF4897" w:rsidRPr="007D5625">
        <w:rPr>
          <w:rStyle w:val="FootnoteReference"/>
        </w:rPr>
        <w:footnoteReference w:id="35"/>
      </w:r>
      <w:r w:rsidR="00B01DDE">
        <w:t>.</w:t>
      </w:r>
    </w:p>
    <w:p w14:paraId="7C881A57" w14:textId="77777777" w:rsidR="00675456" w:rsidRDefault="00CA0AE6" w:rsidP="008E1E9C">
      <w:pPr>
        <w:pStyle w:val="SingleTxtG"/>
      </w:pPr>
      <w:r w:rsidRPr="00675456">
        <w:t>With respect to the ICCPR, Eritrea has never sent a notification of derogation to the Secretary-General pursuant to Article 4 of the Convention permitting certain derogations in times of public emergency.</w:t>
      </w:r>
    </w:p>
    <w:p w14:paraId="236D6555" w14:textId="5E391D39" w:rsidR="00617765" w:rsidRPr="008E199E" w:rsidRDefault="00B01DDE" w:rsidP="008E199E">
      <w:pPr>
        <w:pStyle w:val="SingleTxtG"/>
      </w:pPr>
      <w:r>
        <w:t>Although Eritrea is not a party to the Rome Statute of the International Criminal Court, many provisions of the Rome Statute reflect international customary law binding on Eritrea.</w:t>
      </w:r>
    </w:p>
    <w:p w14:paraId="77FA320C" w14:textId="44FF5E0B" w:rsidR="003D471A" w:rsidRDefault="007451B8" w:rsidP="00C71FF2">
      <w:pPr>
        <w:pStyle w:val="HChG"/>
        <w:ind w:left="0" w:firstLine="0"/>
      </w:pPr>
      <w:r>
        <w:tab/>
      </w:r>
      <w:r w:rsidR="003D471A">
        <w:t>II.</w:t>
      </w:r>
      <w:r w:rsidR="003D471A">
        <w:tab/>
      </w:r>
      <w:bookmarkStart w:id="12" w:name="II"/>
      <w:r w:rsidR="005C2080">
        <w:t>Written s</w:t>
      </w:r>
      <w:r w:rsidR="003D471A">
        <w:t>ubmissions</w:t>
      </w:r>
      <w:bookmarkEnd w:id="12"/>
    </w:p>
    <w:p w14:paraId="545EDD4F" w14:textId="77777777" w:rsidR="000549C7" w:rsidRPr="007451B8" w:rsidRDefault="000549C7" w:rsidP="000549C7">
      <w:pPr>
        <w:pStyle w:val="H1G"/>
        <w:spacing w:line="240" w:lineRule="atLeast"/>
        <w:rPr>
          <w:szCs w:val="24"/>
        </w:rPr>
      </w:pPr>
      <w:r>
        <w:rPr>
          <w:szCs w:val="24"/>
        </w:rPr>
        <w:tab/>
        <w:t>A</w:t>
      </w:r>
      <w:r w:rsidRPr="007451B8">
        <w:rPr>
          <w:szCs w:val="24"/>
        </w:rPr>
        <w:t>.</w:t>
      </w:r>
      <w:r w:rsidRPr="007451B8">
        <w:rPr>
          <w:szCs w:val="24"/>
        </w:rPr>
        <w:tab/>
      </w:r>
      <w:bookmarkStart w:id="13" w:name="IIA"/>
      <w:r>
        <w:rPr>
          <w:szCs w:val="24"/>
        </w:rPr>
        <w:t>Introduction</w:t>
      </w:r>
    </w:p>
    <w:bookmarkEnd w:id="13"/>
    <w:p w14:paraId="565D0FB7" w14:textId="40A031AE" w:rsidR="002E6FCF" w:rsidRPr="002E6FCF" w:rsidRDefault="002E6FCF" w:rsidP="008E1E9C">
      <w:pPr>
        <w:pStyle w:val="SingleTxtG"/>
      </w:pPr>
      <w:r w:rsidRPr="002E6FCF">
        <w:t>On 9 November 2015, the Commission invite</w:t>
      </w:r>
      <w:r>
        <w:t>d</w:t>
      </w:r>
      <w:r w:rsidRPr="002E6FCF">
        <w:t xml:space="preserve"> interested individuals, groups and organisations to submit information and/or documentation on systematic, widespread and gross violations of human rights in Eritrea, including where these violations may amount to crimes against humanity perpetrated in Eritrea since </w:t>
      </w:r>
      <w:r w:rsidR="000458D4">
        <w:t>1991</w:t>
      </w:r>
      <w:r w:rsidRPr="002E6FCF">
        <w:t xml:space="preserve">, as well as on developments </w:t>
      </w:r>
      <w:r w:rsidR="005C2080">
        <w:t>in</w:t>
      </w:r>
      <w:r w:rsidRPr="002E6FCF">
        <w:t xml:space="preserve"> the human rights situation since April 2015. The </w:t>
      </w:r>
      <w:r w:rsidR="0097463A">
        <w:t xml:space="preserve">submission deadline </w:t>
      </w:r>
      <w:r w:rsidRPr="002E6FCF">
        <w:t>was 15 January 2016.</w:t>
      </w:r>
    </w:p>
    <w:p w14:paraId="4B30CE86" w14:textId="3B83EBAD" w:rsidR="003D471A" w:rsidRPr="00531613" w:rsidRDefault="002E6FCF" w:rsidP="008E1E9C">
      <w:pPr>
        <w:pStyle w:val="SingleTxtG"/>
      </w:pPr>
      <w:r w:rsidRPr="002E6FCF">
        <w:t xml:space="preserve">In response, the Commission received </w:t>
      </w:r>
      <w:r w:rsidR="005C2080">
        <w:t>44,267</w:t>
      </w:r>
      <w:r w:rsidR="006C1172">
        <w:t xml:space="preserve"> </w:t>
      </w:r>
      <w:r w:rsidR="00162957">
        <w:t>submissions</w:t>
      </w:r>
      <w:r w:rsidR="005C2080">
        <w:t xml:space="preserve"> </w:t>
      </w:r>
      <w:r w:rsidRPr="002E6FCF">
        <w:t xml:space="preserve">from </w:t>
      </w:r>
      <w:r w:rsidR="006C1172">
        <w:t>39</w:t>
      </w:r>
      <w:r w:rsidRPr="002E6FCF">
        <w:t xml:space="preserve"> countries.</w:t>
      </w:r>
      <w:r w:rsidR="00D30292">
        <w:t xml:space="preserve"> Of these, 30,517 arrived by mail and 13,750 by email. </w:t>
      </w:r>
      <w:r w:rsidR="00162A48">
        <w:t xml:space="preserve">The submissions were mostly in Tigrinya and English but </w:t>
      </w:r>
      <w:r w:rsidR="00253AB7">
        <w:t xml:space="preserve">a sizeable number were in Arabic and German as well. </w:t>
      </w:r>
      <w:r w:rsidR="00D30292">
        <w:t xml:space="preserve">The vast majority of the letters came from </w:t>
      </w:r>
      <w:r w:rsidR="006C1172">
        <w:t xml:space="preserve">Germany, </w:t>
      </w:r>
      <w:r w:rsidR="00B01DDE">
        <w:t xml:space="preserve">Saudi Arabia, Sudan, </w:t>
      </w:r>
      <w:r w:rsidR="006C1172">
        <w:t>Switzerland</w:t>
      </w:r>
      <w:r w:rsidR="00E71D02">
        <w:t>,</w:t>
      </w:r>
      <w:r w:rsidR="00E71D02" w:rsidRPr="00E71D02">
        <w:t xml:space="preserve"> </w:t>
      </w:r>
      <w:r w:rsidR="00E71D02">
        <w:t>the United Kingdom and the United States of America</w:t>
      </w:r>
      <w:r w:rsidR="006C1172">
        <w:t>.</w:t>
      </w:r>
      <w:r w:rsidR="00D30292">
        <w:t xml:space="preserve"> There were only</w:t>
      </w:r>
      <w:r w:rsidR="006C1172">
        <w:t xml:space="preserve"> eight</w:t>
      </w:r>
      <w:r w:rsidR="00D30292">
        <w:t xml:space="preserve"> submissions from </w:t>
      </w:r>
      <w:r w:rsidR="00D30292">
        <w:lastRenderedPageBreak/>
        <w:t>Eritrea</w:t>
      </w:r>
      <w:r w:rsidR="006C1172">
        <w:t>, three f</w:t>
      </w:r>
      <w:r w:rsidR="007B0270">
        <w:t>rom</w:t>
      </w:r>
      <w:r w:rsidR="006C1172">
        <w:t xml:space="preserve"> associations and five from individuals</w:t>
      </w:r>
      <w:r w:rsidR="00D30292">
        <w:t>.</w:t>
      </w:r>
      <w:r w:rsidRPr="002E6FCF">
        <w:t xml:space="preserve"> The </w:t>
      </w:r>
      <w:r w:rsidR="00D30292">
        <w:t>bulk</w:t>
      </w:r>
      <w:r w:rsidRPr="002E6FCF">
        <w:t xml:space="preserve"> of </w:t>
      </w:r>
      <w:r w:rsidR="008E199E">
        <w:t>these</w:t>
      </w:r>
      <w:r w:rsidR="006C1172">
        <w:t xml:space="preserve"> </w:t>
      </w:r>
      <w:r w:rsidR="00200F3B">
        <w:t xml:space="preserve">submissions were </w:t>
      </w:r>
      <w:r w:rsidRPr="002E6FCF">
        <w:t>critical of the Commission’s first report and conclusions.</w:t>
      </w:r>
    </w:p>
    <w:p w14:paraId="576DCC2F" w14:textId="7510CBF2" w:rsidR="004F1E69" w:rsidRDefault="004F1E69" w:rsidP="008E1E9C">
      <w:pPr>
        <w:pStyle w:val="SingleTxtG"/>
      </w:pPr>
      <w:r>
        <w:t xml:space="preserve">Given the large number of submissions, the Commission </w:t>
      </w:r>
      <w:r w:rsidR="009B6836">
        <w:t xml:space="preserve">adopted </w:t>
      </w:r>
      <w:r>
        <w:t xml:space="preserve">a methodology to ensure that a </w:t>
      </w:r>
      <w:r w:rsidR="00A9730B">
        <w:t xml:space="preserve">statistically </w:t>
      </w:r>
      <w:r>
        <w:t xml:space="preserve">representative sample of </w:t>
      </w:r>
      <w:r w:rsidR="00A9730B">
        <w:t xml:space="preserve">500 </w:t>
      </w:r>
      <w:r>
        <w:t xml:space="preserve">individuals </w:t>
      </w:r>
      <w:r w:rsidR="00A9730B">
        <w:t xml:space="preserve">from 16 countries </w:t>
      </w:r>
      <w:r>
        <w:t>who had sent letters and emails would be contacted</w:t>
      </w:r>
      <w:r w:rsidR="0097463A">
        <w:t xml:space="preserve">. Those contacted were provided </w:t>
      </w:r>
      <w:r>
        <w:t>with an opportunity to share any further information they might have.</w:t>
      </w:r>
    </w:p>
    <w:p w14:paraId="4EF5F876" w14:textId="0C9DA379" w:rsidR="004F1E69" w:rsidRDefault="004F1E69" w:rsidP="008E1E9C">
      <w:pPr>
        <w:pStyle w:val="SingleTxtG"/>
      </w:pPr>
      <w:r>
        <w:t>The submissions were categorised by country of origin. A random number generator was</w:t>
      </w:r>
      <w:r w:rsidR="00162A48">
        <w:t xml:space="preserve"> </w:t>
      </w:r>
      <w:r>
        <w:t xml:space="preserve">used to select samples from each country proportional to the total number of submissions received from that </w:t>
      </w:r>
      <w:r w:rsidR="008320E9">
        <w:t>country. A sample size of 5 per</w:t>
      </w:r>
      <w:r>
        <w:t>cent – or about 2250 letters – was deemed sufficient given that a review of the submissions revealed a fair amount of duplication</w:t>
      </w:r>
      <w:r w:rsidR="006C26DB">
        <w:t xml:space="preserve"> in content</w:t>
      </w:r>
      <w:r>
        <w:t xml:space="preserve">. The lack of significant variance in the vast majority of the </w:t>
      </w:r>
      <w:r w:rsidR="00700A00">
        <w:t xml:space="preserve">issues highlighted in the </w:t>
      </w:r>
      <w:r>
        <w:t xml:space="preserve">submissions meant that it was reasonable to expect that a greater sample size would not enhance the accuracy of the </w:t>
      </w:r>
      <w:r w:rsidR="00B47346">
        <w:t>results</w:t>
      </w:r>
      <w:r w:rsidR="00C94C3C">
        <w:t>.</w:t>
      </w:r>
    </w:p>
    <w:p w14:paraId="2A6FCBDD" w14:textId="16502036" w:rsidR="00C71FF2" w:rsidRDefault="004F1E69" w:rsidP="008E1E9C">
      <w:pPr>
        <w:pStyle w:val="SingleTxtG"/>
      </w:pPr>
      <w:r>
        <w:t>The Commission contacted by phone each of the individuals chosen by the random sampling. The individuals were interviewed to verify the authenticity of the submission; to establish whether they had lived in Eritrea and, if so, when they left the country; to determine whether they had read the Commission</w:t>
      </w:r>
      <w:r w:rsidR="00EF72E7">
        <w:t>’s</w:t>
      </w:r>
      <w:r w:rsidR="0048459A">
        <w:t xml:space="preserve"> first</w:t>
      </w:r>
      <w:r>
        <w:t xml:space="preserve"> report,</w:t>
      </w:r>
      <w:r w:rsidR="00EF72E7">
        <w:t xml:space="preserve"> their motivation for writing</w:t>
      </w:r>
      <w:r w:rsidR="00676247">
        <w:t>,</w:t>
      </w:r>
      <w:r>
        <w:t xml:space="preserve"> and any information or views they wished to share.</w:t>
      </w:r>
      <w:r w:rsidR="00350984">
        <w:t xml:space="preserve"> </w:t>
      </w:r>
      <w:r>
        <w:t>Some of the individuals who expressed a desire to be interviewed in further detail by the Commission were contacted again and int</w:t>
      </w:r>
      <w:r w:rsidR="00676247">
        <w:t xml:space="preserve">erviews were conducted </w:t>
      </w:r>
      <w:r w:rsidR="006C26DB" w:rsidRPr="00FF389B">
        <w:t>by phone or in person</w:t>
      </w:r>
      <w:r w:rsidRPr="006F4641">
        <w:t>.</w:t>
      </w:r>
    </w:p>
    <w:p w14:paraId="1ADB9396" w14:textId="094E4AB8" w:rsidR="003D471A" w:rsidRPr="007451B8" w:rsidRDefault="007451B8" w:rsidP="007451B8">
      <w:pPr>
        <w:pStyle w:val="H1G"/>
        <w:spacing w:line="240" w:lineRule="atLeast"/>
        <w:rPr>
          <w:szCs w:val="24"/>
        </w:rPr>
      </w:pPr>
      <w:r>
        <w:rPr>
          <w:szCs w:val="24"/>
        </w:rPr>
        <w:tab/>
      </w:r>
      <w:r w:rsidR="006C26DB">
        <w:rPr>
          <w:szCs w:val="24"/>
        </w:rPr>
        <w:t>B</w:t>
      </w:r>
      <w:r w:rsidR="003D471A" w:rsidRPr="007451B8">
        <w:rPr>
          <w:szCs w:val="24"/>
        </w:rPr>
        <w:t>.</w:t>
      </w:r>
      <w:r>
        <w:rPr>
          <w:szCs w:val="24"/>
        </w:rPr>
        <w:tab/>
      </w:r>
      <w:bookmarkStart w:id="14" w:name="IIB"/>
      <w:r w:rsidR="005B19BC">
        <w:rPr>
          <w:szCs w:val="24"/>
        </w:rPr>
        <w:t xml:space="preserve">Substance of the </w:t>
      </w:r>
      <w:r w:rsidR="00FA69F0">
        <w:rPr>
          <w:szCs w:val="24"/>
        </w:rPr>
        <w:t>s</w:t>
      </w:r>
      <w:r w:rsidR="00D84288" w:rsidRPr="00115797">
        <w:t>ubmissions</w:t>
      </w:r>
      <w:bookmarkEnd w:id="14"/>
    </w:p>
    <w:p w14:paraId="438959FC" w14:textId="70CE412A" w:rsidR="00EF72E7" w:rsidRDefault="006C26DB" w:rsidP="008E1E9C">
      <w:pPr>
        <w:pStyle w:val="SingleTxtG"/>
      </w:pPr>
      <w:r w:rsidRPr="00FA69F0">
        <w:t xml:space="preserve">Given the large number of group letters and petitions and the similar contents of the submissions, the </w:t>
      </w:r>
      <w:r w:rsidR="00D84288" w:rsidRPr="00FA69F0">
        <w:t>Commission ha</w:t>
      </w:r>
      <w:r w:rsidR="00735FF8" w:rsidRPr="00FA69F0">
        <w:t xml:space="preserve">s concluded that the campaign critical of </w:t>
      </w:r>
      <w:r w:rsidRPr="00FA69F0">
        <w:t>its f</w:t>
      </w:r>
      <w:r w:rsidR="00735FF8" w:rsidRPr="00FA69F0">
        <w:t>irst report</w:t>
      </w:r>
      <w:r w:rsidR="00D84288" w:rsidRPr="00FA69F0">
        <w:t xml:space="preserve"> was well-organised.</w:t>
      </w:r>
      <w:r w:rsidR="005F3C2C" w:rsidRPr="00FA69F0">
        <w:t xml:space="preserve"> </w:t>
      </w:r>
      <w:r w:rsidR="00D84288" w:rsidRPr="00FA69F0">
        <w:t>That it was organised, however, does not</w:t>
      </w:r>
      <w:r w:rsidR="00350984">
        <w:t xml:space="preserve"> </w:t>
      </w:r>
      <w:r w:rsidR="00D84288" w:rsidRPr="00FA69F0">
        <w:t xml:space="preserve">mean that </w:t>
      </w:r>
      <w:r w:rsidR="00EF72E7">
        <w:t>the submissions were in</w:t>
      </w:r>
      <w:r w:rsidR="00EF72E7" w:rsidRPr="00EF72E7">
        <w:t>voluntary. While the Commission is satisfied that a significant number of the letters were essentially voluntary, next to none of those contacted had actually read the report, and many had been provided with sensationalised information about the Commission’s findings.</w:t>
      </w:r>
    </w:p>
    <w:p w14:paraId="49B22D0A" w14:textId="5F684E61" w:rsidR="00D84288" w:rsidRPr="00D84288" w:rsidRDefault="00D84288" w:rsidP="00920EE8">
      <w:pPr>
        <w:pStyle w:val="SingleTxtG"/>
      </w:pPr>
      <w:r w:rsidRPr="00D84288">
        <w:t xml:space="preserve">The Commission found that </w:t>
      </w:r>
      <w:r w:rsidR="00676247">
        <w:t xml:space="preserve">the </w:t>
      </w:r>
      <w:r w:rsidRPr="00D84288">
        <w:t>most fervent critics of its findings were Eritreans who</w:t>
      </w:r>
      <w:r w:rsidR="005F3C2C">
        <w:t xml:space="preserve"> had</w:t>
      </w:r>
      <w:r w:rsidRPr="00D84288">
        <w:t xml:space="preserve"> left the country before o</w:t>
      </w:r>
      <w:r w:rsidR="00200F3B">
        <w:t>r immediately after 1991</w:t>
      </w:r>
      <w:r w:rsidRPr="00D84288">
        <w:t xml:space="preserve">, as well as their </w:t>
      </w:r>
      <w:r w:rsidR="00920EE8">
        <w:t>relatives</w:t>
      </w:r>
      <w:r w:rsidRPr="00D84288">
        <w:t xml:space="preserve">. A substantial number of correspondents said they had written primarily to voice their opposition </w:t>
      </w:r>
      <w:r w:rsidR="005F3C2C">
        <w:t xml:space="preserve">to </w:t>
      </w:r>
      <w:r w:rsidRPr="00D84288">
        <w:t>U</w:t>
      </w:r>
      <w:r w:rsidR="00EF72E7">
        <w:t xml:space="preserve">nited </w:t>
      </w:r>
      <w:r w:rsidRPr="00D84288">
        <w:t>N</w:t>
      </w:r>
      <w:r w:rsidR="00EF72E7">
        <w:t>ations</w:t>
      </w:r>
      <w:r w:rsidRPr="00D84288">
        <w:t xml:space="preserve"> sanctions. Thus, as will be discussed in greater detail below, these submissions were </w:t>
      </w:r>
      <w:r w:rsidR="00735FF8">
        <w:t xml:space="preserve">largely </w:t>
      </w:r>
      <w:r w:rsidRPr="00D84288">
        <w:t>based on either an erroneous understandin</w:t>
      </w:r>
      <w:r w:rsidR="008E199E">
        <w:t>g, or deliberate misinformation,</w:t>
      </w:r>
      <w:r w:rsidRPr="00D84288">
        <w:t xml:space="preserve"> about the U</w:t>
      </w:r>
      <w:r w:rsidR="00EF72E7">
        <w:t xml:space="preserve">nited </w:t>
      </w:r>
      <w:r w:rsidRPr="00D84288">
        <w:t>N</w:t>
      </w:r>
      <w:r w:rsidR="00EF72E7">
        <w:t>ations</w:t>
      </w:r>
      <w:r w:rsidRPr="00D84288">
        <w:t xml:space="preserve"> sanctions regime. </w:t>
      </w:r>
      <w:r w:rsidR="00920EE8" w:rsidRPr="00920EE8">
        <w:t xml:space="preserve">There appeared to be significant misinformation on other issues as well; for example, one correspondent stated that he had written to counter the </w:t>
      </w:r>
      <w:r w:rsidR="00E85F43">
        <w:t>Commission</w:t>
      </w:r>
      <w:r w:rsidR="00920EE8" w:rsidRPr="00920EE8">
        <w:t>’s finding that “women were being raped on every Eritrean street corner”.</w:t>
      </w:r>
    </w:p>
    <w:p w14:paraId="5376B83E" w14:textId="7FC68B9B" w:rsidR="00D84288" w:rsidRPr="00D84288" w:rsidRDefault="00D84288" w:rsidP="008E1E9C">
      <w:pPr>
        <w:pStyle w:val="SingleTxtG"/>
      </w:pPr>
      <w:r w:rsidRPr="00D84288">
        <w:t>The position</w:t>
      </w:r>
      <w:r w:rsidR="005F3C2C">
        <w:t xml:space="preserve"> of</w:t>
      </w:r>
      <w:r w:rsidRPr="00D84288">
        <w:t xml:space="preserve"> others contacted was more complex. For example,</w:t>
      </w:r>
      <w:r w:rsidR="0098322B">
        <w:t xml:space="preserve"> many of the Eritreans in one country</w:t>
      </w:r>
      <w:r w:rsidRPr="00D84288">
        <w:t xml:space="preserve"> who were contacted by the Commission said they were illiterate and had received assistance from the Eritrean Embassy in formulating letters to the Commission. When their letters were read back to them, some agreed with </w:t>
      </w:r>
      <w:r w:rsidR="005F3C2C">
        <w:t xml:space="preserve">some </w:t>
      </w:r>
      <w:r w:rsidRPr="00D84288">
        <w:t>parts of the letters sent in their names but not other</w:t>
      </w:r>
      <w:r w:rsidR="00C920C0">
        <w:t>s</w:t>
      </w:r>
      <w:r w:rsidR="005F3C2C">
        <w:t>.</w:t>
      </w:r>
      <w:r w:rsidRPr="00D84288">
        <w:t xml:space="preserve"> For instance, one said that he agreed with a section of a letter in his name saying that there was no discrimination against women in Eritrea but did not agree with another section stating there were no problems as</w:t>
      </w:r>
      <w:r w:rsidR="00C94C3C">
        <w:t>sociated with national service.</w:t>
      </w:r>
    </w:p>
    <w:p w14:paraId="0C86F3AD" w14:textId="23788AE0" w:rsidR="00C71FF2" w:rsidRDefault="00920EE8" w:rsidP="00920EE8">
      <w:pPr>
        <w:pStyle w:val="SingleTxtG"/>
      </w:pPr>
      <w:r w:rsidRPr="00920EE8">
        <w:t xml:space="preserve">Among the submissions, there were some letters that had been submitted involuntarily, namely, either because the author had been coerced or the letter had been </w:t>
      </w:r>
      <w:r w:rsidRPr="00920EE8">
        <w:lastRenderedPageBreak/>
        <w:t xml:space="preserve">submitted without the knowledge of the signatory. In one country, a significant number of contributors stated that they had not appended their names to a petition and that their signatures had therefore been forged. Of greatest concern were those witnesses in States where Eritreans tend to be guest workers rather than refugees or dual nationals, who informed the </w:t>
      </w:r>
      <w:r w:rsidR="00E85F43">
        <w:t>Commission</w:t>
      </w:r>
      <w:r w:rsidRPr="00920EE8">
        <w:t xml:space="preserve"> that Eritrean officials had made it known that Eritreans who did not write to the </w:t>
      </w:r>
      <w:r w:rsidR="00E85F43">
        <w:t>Commission</w:t>
      </w:r>
      <w:r w:rsidRPr="00920EE8">
        <w:t xml:space="preserve"> supporting the Government would not have their passports renewed. Without a valid passport, Eritrean workers would not have their visas renewed.</w:t>
      </w:r>
    </w:p>
    <w:p w14:paraId="303EDC76" w14:textId="731656A3" w:rsidR="00D84288" w:rsidRPr="00A96174" w:rsidRDefault="00D84288" w:rsidP="00381937">
      <w:pPr>
        <w:pStyle w:val="H23G"/>
        <w:spacing w:before="120"/>
        <w:ind w:firstLine="0"/>
      </w:pPr>
      <w:r w:rsidRPr="00A96174">
        <w:t xml:space="preserve">Common </w:t>
      </w:r>
      <w:r w:rsidR="00FA69F0">
        <w:t>t</w:t>
      </w:r>
      <w:r w:rsidRPr="00A96174">
        <w:t>hemes</w:t>
      </w:r>
    </w:p>
    <w:p w14:paraId="769C5F93" w14:textId="57118E6A" w:rsidR="00D84288" w:rsidRDefault="00D84288" w:rsidP="008E1E9C">
      <w:pPr>
        <w:pStyle w:val="SingleTxtG"/>
      </w:pPr>
      <w:r w:rsidRPr="00D84288">
        <w:t>In reviewing the correspondence, the Commission was able to identify a number of common themes. The main e</w:t>
      </w:r>
      <w:r w:rsidR="00920EE8">
        <w:t>lement</w:t>
      </w:r>
      <w:r w:rsidRPr="00D84288">
        <w:t>s can be summarised as follows:</w:t>
      </w:r>
    </w:p>
    <w:p w14:paraId="680B79E5" w14:textId="77777777" w:rsidR="00D84288" w:rsidRPr="00D84288" w:rsidRDefault="00030E88" w:rsidP="00B01DDE">
      <w:pPr>
        <w:spacing w:after="120"/>
        <w:ind w:left="1134" w:firstLine="567"/>
        <w:jc w:val="both"/>
      </w:pPr>
      <w:r>
        <w:t>(a)</w:t>
      </w:r>
      <w:r>
        <w:tab/>
      </w:r>
      <w:r w:rsidR="00D84288" w:rsidRPr="00D84288">
        <w:t>The Commission of Inquiry has never visited Eritrea, and is only interviewing Eritreans in Ethiopia and Djibouti, enemies of Eritrea. As such, its conclusions are biased and unreliable;</w:t>
      </w:r>
    </w:p>
    <w:p w14:paraId="1B502AD3" w14:textId="77777777" w:rsidR="00D84288" w:rsidRPr="00D84288" w:rsidRDefault="00030E88" w:rsidP="00B01DDE">
      <w:pPr>
        <w:spacing w:after="120"/>
        <w:ind w:left="1134" w:firstLine="567"/>
        <w:jc w:val="both"/>
      </w:pPr>
      <w:r>
        <w:t>(b)</w:t>
      </w:r>
      <w:r>
        <w:tab/>
      </w:r>
      <w:r w:rsidR="00D84288" w:rsidRPr="00D84288">
        <w:t>Economic sanctions imposed by the United Nations are unjustified, sabotage the Eritrean economy, and have a damaging humanitarian impact;</w:t>
      </w:r>
    </w:p>
    <w:p w14:paraId="6D8791F4" w14:textId="1EA23D03" w:rsidR="00D84288" w:rsidRDefault="00030E88" w:rsidP="00B01DDE">
      <w:pPr>
        <w:spacing w:after="120"/>
        <w:ind w:left="1134" w:firstLine="567"/>
        <w:jc w:val="both"/>
      </w:pPr>
      <w:r>
        <w:t>(c)</w:t>
      </w:r>
      <w:r>
        <w:tab/>
      </w:r>
      <w:r w:rsidR="00C01BD7">
        <w:t>There is no rape</w:t>
      </w:r>
      <w:r w:rsidR="009B4178">
        <w:t xml:space="preserve"> in Eritrea</w:t>
      </w:r>
      <w:r w:rsidR="0029622C">
        <w:t>;</w:t>
      </w:r>
    </w:p>
    <w:p w14:paraId="04F72B6A" w14:textId="1CC3AE56" w:rsidR="002265C7" w:rsidRPr="00D84288" w:rsidRDefault="002265C7" w:rsidP="00B01DDE">
      <w:pPr>
        <w:spacing w:after="120"/>
        <w:ind w:left="1134" w:firstLine="567"/>
        <w:jc w:val="both"/>
      </w:pPr>
      <w:r>
        <w:t>(</w:t>
      </w:r>
      <w:r w:rsidR="00DC0BE0">
        <w:t>d</w:t>
      </w:r>
      <w:r>
        <w:t>)</w:t>
      </w:r>
      <w:r w:rsidR="0087381D">
        <w:tab/>
      </w:r>
      <w:r>
        <w:t xml:space="preserve">The Commission has failed to ensure </w:t>
      </w:r>
      <w:r w:rsidR="009B4178">
        <w:t xml:space="preserve">implementation of the decision of </w:t>
      </w:r>
      <w:r w:rsidR="00AC12BB">
        <w:t xml:space="preserve">the </w:t>
      </w:r>
      <w:r w:rsidR="009B4178">
        <w:t>Eritrea-Ethiopia Boundary Commission (EEBC)</w:t>
      </w:r>
      <w:r w:rsidR="0029622C">
        <w:t>;</w:t>
      </w:r>
    </w:p>
    <w:p w14:paraId="19493908" w14:textId="184B5CEB" w:rsidR="00D84288" w:rsidRPr="00D84288" w:rsidRDefault="00DC0BE0" w:rsidP="00B01DDE">
      <w:pPr>
        <w:spacing w:after="120"/>
        <w:ind w:left="1134" w:firstLine="567"/>
        <w:jc w:val="both"/>
      </w:pPr>
      <w:r>
        <w:t>(e</w:t>
      </w:r>
      <w:r w:rsidR="00030E88">
        <w:t>)</w:t>
      </w:r>
      <w:r w:rsidR="00030E88">
        <w:tab/>
      </w:r>
      <w:r w:rsidR="00D84288" w:rsidRPr="00D84288">
        <w:t>Eritrean military conscription is justified by the continu</w:t>
      </w:r>
      <w:r w:rsidR="00920EE8">
        <w:t>ous</w:t>
      </w:r>
      <w:r w:rsidR="00D84288" w:rsidRPr="00D84288">
        <w:t xml:space="preserve"> threat from Ethiopia and the failure of the international community to implement the findings of the </w:t>
      </w:r>
      <w:r w:rsidR="0035555D">
        <w:t>EEBC</w:t>
      </w:r>
      <w:r w:rsidR="00D84288" w:rsidRPr="00D84288">
        <w:t>;</w:t>
      </w:r>
    </w:p>
    <w:p w14:paraId="291DB23D" w14:textId="14B40D80" w:rsidR="00D84288" w:rsidRPr="00D84288" w:rsidRDefault="00DC0BE0" w:rsidP="00B01DDE">
      <w:pPr>
        <w:spacing w:after="120"/>
        <w:ind w:left="1134" w:firstLine="567"/>
        <w:jc w:val="both"/>
      </w:pPr>
      <w:r>
        <w:t>(f</w:t>
      </w:r>
      <w:r w:rsidR="00030E88">
        <w:t>)</w:t>
      </w:r>
      <w:r w:rsidR="00030E88">
        <w:tab/>
      </w:r>
      <w:r w:rsidR="00D84288" w:rsidRPr="00D84288">
        <w:t xml:space="preserve">There is </w:t>
      </w:r>
      <w:r w:rsidR="004B2313">
        <w:t>no discrimination against women; w</w:t>
      </w:r>
      <w:r w:rsidR="00D84288" w:rsidRPr="00D84288">
        <w:t>omen participated in the struggle for independence, and hold 30</w:t>
      </w:r>
      <w:r w:rsidR="005F3C2C">
        <w:t xml:space="preserve"> percent </w:t>
      </w:r>
      <w:r w:rsidR="00D84288" w:rsidRPr="00D84288">
        <w:t xml:space="preserve">of </w:t>
      </w:r>
      <w:r w:rsidR="0035555D">
        <w:t>high-level</w:t>
      </w:r>
      <w:r w:rsidR="00D84288" w:rsidRPr="00D84288">
        <w:t xml:space="preserve"> positions;</w:t>
      </w:r>
    </w:p>
    <w:p w14:paraId="734B88D4" w14:textId="77777777" w:rsidR="00D84288" w:rsidRPr="00D84288" w:rsidRDefault="00DC0BE0" w:rsidP="00B01DDE">
      <w:pPr>
        <w:spacing w:after="120"/>
        <w:ind w:left="1134" w:firstLine="567"/>
        <w:jc w:val="both"/>
      </w:pPr>
      <w:r>
        <w:t>(g</w:t>
      </w:r>
      <w:r w:rsidR="00030E88">
        <w:t>)</w:t>
      </w:r>
      <w:r w:rsidR="00030E88">
        <w:tab/>
      </w:r>
      <w:r w:rsidR="00D84288" w:rsidRPr="00D84288">
        <w:t>Christians and Muslims live in harmony in Eritrea and there are no religious tensions;</w:t>
      </w:r>
    </w:p>
    <w:p w14:paraId="33CD0F79" w14:textId="77777777" w:rsidR="00D84288" w:rsidRPr="00D84288" w:rsidRDefault="00DC0BE0" w:rsidP="00B01DDE">
      <w:pPr>
        <w:spacing w:after="120"/>
        <w:ind w:left="1134" w:firstLine="567"/>
        <w:jc w:val="both"/>
      </w:pPr>
      <w:r>
        <w:t>(h</w:t>
      </w:r>
      <w:r w:rsidR="00030E88">
        <w:t>)</w:t>
      </w:r>
      <w:r w:rsidR="00030E88">
        <w:tab/>
      </w:r>
      <w:r w:rsidR="00D84288" w:rsidRPr="00D84288">
        <w:t>There is no shoot-to-kill policy at Eritrean borders;</w:t>
      </w:r>
    </w:p>
    <w:p w14:paraId="5CD76282" w14:textId="4165563D" w:rsidR="00D84288" w:rsidRPr="00D84288" w:rsidRDefault="00DC0BE0" w:rsidP="00B01DDE">
      <w:pPr>
        <w:spacing w:after="120"/>
        <w:ind w:left="1134" w:firstLine="567"/>
        <w:jc w:val="both"/>
      </w:pPr>
      <w:r>
        <w:t>(</w:t>
      </w:r>
      <w:proofErr w:type="spellStart"/>
      <w:r>
        <w:t>i</w:t>
      </w:r>
      <w:proofErr w:type="spellEnd"/>
      <w:r w:rsidR="00030E88">
        <w:t>)</w:t>
      </w:r>
      <w:r w:rsidR="00030E88">
        <w:tab/>
      </w:r>
      <w:r w:rsidR="00D84288" w:rsidRPr="00D84288">
        <w:t>Contrary to</w:t>
      </w:r>
      <w:r w:rsidR="00350D0A">
        <w:t xml:space="preserve"> the situation in</w:t>
      </w:r>
      <w:r w:rsidR="004B2313">
        <w:t xml:space="preserve"> other countries</w:t>
      </w:r>
      <w:r w:rsidR="00D84288" w:rsidRPr="00D84288">
        <w:t xml:space="preserve">, education and health care are free in Eritrea, and Eritrea has made significant progress with respect to </w:t>
      </w:r>
      <w:r w:rsidR="00676247" w:rsidRPr="00D84288">
        <w:t>Millennium</w:t>
      </w:r>
      <w:r w:rsidR="00D84288" w:rsidRPr="00D84288">
        <w:t xml:space="preserve"> Development Goals</w:t>
      </w:r>
      <w:r w:rsidR="005F3C2C">
        <w:t>; and</w:t>
      </w:r>
    </w:p>
    <w:p w14:paraId="4DEAEEFD" w14:textId="77777777" w:rsidR="00D84288" w:rsidRDefault="00DC0BE0" w:rsidP="00B01DDE">
      <w:pPr>
        <w:spacing w:after="120"/>
        <w:ind w:left="1134" w:firstLine="567"/>
        <w:jc w:val="both"/>
      </w:pPr>
      <w:r>
        <w:t>(j</w:t>
      </w:r>
      <w:r w:rsidR="00030E88">
        <w:t>)</w:t>
      </w:r>
      <w:r w:rsidR="00030E88">
        <w:tab/>
      </w:r>
      <w:r w:rsidR="00D84288" w:rsidRPr="00D84288">
        <w:t>Eritreans are leaving the country for economic reasons not because they are victims of human rights abuses.</w:t>
      </w:r>
    </w:p>
    <w:p w14:paraId="48DF50FA" w14:textId="77777777" w:rsidR="00D84288" w:rsidRDefault="00D84288" w:rsidP="008E1E9C">
      <w:pPr>
        <w:pStyle w:val="SingleTxtG"/>
      </w:pPr>
      <w:r w:rsidRPr="00D84288">
        <w:t>The Commission will address these issues in turn.</w:t>
      </w:r>
    </w:p>
    <w:p w14:paraId="3A326455" w14:textId="1C0F24CF" w:rsidR="00D84288" w:rsidRPr="00D84288" w:rsidRDefault="005F5058" w:rsidP="00AD1366">
      <w:pPr>
        <w:pStyle w:val="H23G"/>
        <w:spacing w:before="120"/>
        <w:ind w:firstLine="0"/>
      </w:pPr>
      <w:r>
        <w:t>(a)</w:t>
      </w:r>
      <w:r>
        <w:tab/>
      </w:r>
      <w:r w:rsidR="00D84288" w:rsidRPr="00D84288">
        <w:t>Commission</w:t>
      </w:r>
      <w:r w:rsidR="00127C41">
        <w:t>’s access</w:t>
      </w:r>
      <w:r w:rsidR="00D84288" w:rsidRPr="00D84288">
        <w:t xml:space="preserve"> to Eritrea</w:t>
      </w:r>
    </w:p>
    <w:p w14:paraId="3A3FDEBB" w14:textId="7F8434DA" w:rsidR="00D84288" w:rsidRPr="00D84288" w:rsidRDefault="00D84288" w:rsidP="008E1E9C">
      <w:pPr>
        <w:pStyle w:val="SingleTxtG"/>
      </w:pPr>
      <w:r w:rsidRPr="00D84288">
        <w:t>The Commission recalls that it has repeate</w:t>
      </w:r>
      <w:r w:rsidR="005F3C2C">
        <w:t xml:space="preserve">dly sought permission from the </w:t>
      </w:r>
      <w:r w:rsidR="004B2313">
        <w:t>G</w:t>
      </w:r>
      <w:r w:rsidR="00706A2B">
        <w:t>overnment of Eritrea</w:t>
      </w:r>
      <w:r w:rsidRPr="00D84288">
        <w:t xml:space="preserve"> to visit the country. The </w:t>
      </w:r>
      <w:r w:rsidR="004B2313">
        <w:t>G</w:t>
      </w:r>
      <w:r w:rsidR="00706A2B">
        <w:t>overnment of Eritrea</w:t>
      </w:r>
      <w:r w:rsidRPr="00D84288">
        <w:t xml:space="preserve"> has failed to respond despite calls by the Human Rights Council to cooperate with the </w:t>
      </w:r>
      <w:r w:rsidR="005F3C2C">
        <w:t>C</w:t>
      </w:r>
      <w:r w:rsidRPr="00D84288">
        <w:t xml:space="preserve">ommission of </w:t>
      </w:r>
      <w:r w:rsidR="005F3C2C">
        <w:t>I</w:t>
      </w:r>
      <w:r w:rsidRPr="00D84288">
        <w:t>nquiry.</w:t>
      </w:r>
      <w:r w:rsidR="00D60D1F">
        <w:rPr>
          <w:rStyle w:val="FootnoteReference"/>
          <w:szCs w:val="24"/>
        </w:rPr>
        <w:footnoteReference w:id="36"/>
      </w:r>
      <w:r w:rsidR="00D60D1F">
        <w:t xml:space="preserve"> </w:t>
      </w:r>
      <w:r w:rsidR="00F76ADD">
        <w:t xml:space="preserve">The Commission was nonetheless able to interview Eritreans in </w:t>
      </w:r>
      <w:r w:rsidR="00AF5B7D">
        <w:t xml:space="preserve">13 </w:t>
      </w:r>
      <w:r w:rsidR="00F76ADD">
        <w:t>countries with significant Eritrean populations</w:t>
      </w:r>
      <w:r w:rsidR="00AF5B7D">
        <w:t>.</w:t>
      </w:r>
    </w:p>
    <w:p w14:paraId="3F507B35" w14:textId="7D729CD1" w:rsidR="00D84288" w:rsidRPr="0066439B" w:rsidRDefault="00AD1366" w:rsidP="00AD1366">
      <w:pPr>
        <w:pStyle w:val="H23G"/>
        <w:spacing w:before="120"/>
        <w:ind w:firstLine="0"/>
      </w:pPr>
      <w:r>
        <w:lastRenderedPageBreak/>
        <w:t>(</w:t>
      </w:r>
      <w:r w:rsidR="00030E88" w:rsidRPr="0066439B">
        <w:t>b</w:t>
      </w:r>
      <w:r>
        <w:t>)</w:t>
      </w:r>
      <w:r w:rsidR="00030E88" w:rsidRPr="0066439B">
        <w:tab/>
      </w:r>
      <w:r w:rsidR="00D84288" w:rsidRPr="0066439B">
        <w:t>United Nations sanctions</w:t>
      </w:r>
    </w:p>
    <w:p w14:paraId="0D9380D7" w14:textId="31C91700" w:rsidR="00D812D0" w:rsidRPr="00D812D0" w:rsidRDefault="004A418A" w:rsidP="008E1E9C">
      <w:pPr>
        <w:pStyle w:val="SingleTxtG"/>
      </w:pPr>
      <w:r>
        <w:t>In 2009, wel</w:t>
      </w:r>
      <w:r w:rsidR="00676247">
        <w:t>l before the creation of the Commission</w:t>
      </w:r>
      <w:r w:rsidR="005F3C2C">
        <w:t>,</w:t>
      </w:r>
      <w:r>
        <w:t xml:space="preserve"> the </w:t>
      </w:r>
      <w:r w:rsidR="00D84288" w:rsidRPr="00D812D0">
        <w:t xml:space="preserve">United Nations Somalia and Eritrea Sanctions Committee </w:t>
      </w:r>
      <w:r w:rsidR="005F3C2C">
        <w:t xml:space="preserve">imposed an arms embargo on Eritrea. It </w:t>
      </w:r>
      <w:r w:rsidR="00D84288" w:rsidRPr="00D812D0">
        <w:t>has imposed no economic sanctions on Eritrea, and no ban on the trade of E</w:t>
      </w:r>
      <w:r w:rsidR="00F76ADD">
        <w:t>ritrean commodities.</w:t>
      </w:r>
    </w:p>
    <w:p w14:paraId="6EC270C0" w14:textId="38587009" w:rsidR="00D44CFF" w:rsidRPr="00D44CFF" w:rsidRDefault="00AD1366" w:rsidP="00AD1366">
      <w:pPr>
        <w:pStyle w:val="H23G"/>
        <w:spacing w:before="120"/>
        <w:ind w:firstLine="0"/>
      </w:pPr>
      <w:r>
        <w:t>(c)</w:t>
      </w:r>
      <w:r w:rsidR="00030E88">
        <w:tab/>
      </w:r>
      <w:r w:rsidR="00D812D0" w:rsidRPr="00D812D0">
        <w:t>Rape</w:t>
      </w:r>
    </w:p>
    <w:p w14:paraId="346C5BE1" w14:textId="06C51865" w:rsidR="00D44CFF" w:rsidRPr="004026EC" w:rsidRDefault="00033100" w:rsidP="008E1E9C">
      <w:pPr>
        <w:pStyle w:val="SingleTxtG"/>
      </w:pPr>
      <w:r w:rsidRPr="004026EC">
        <w:t>Correspondents were especially adamant in asserting that there is no rape in Eritrea and that sexual violence is intolerable in Eritrean culture. The Commission recalls that, based on substantial evidence, it found that rape and other forms of sexual violence occurred</w:t>
      </w:r>
      <w:r w:rsidR="00267E9C">
        <w:t xml:space="preserve">, </w:t>
      </w:r>
      <w:r w:rsidR="00267E9C" w:rsidRPr="00254E88">
        <w:t>inter alia</w:t>
      </w:r>
      <w:r w:rsidR="00267E9C">
        <w:t>,</w:t>
      </w:r>
      <w:r w:rsidRPr="004026EC">
        <w:t xml:space="preserve"> </w:t>
      </w:r>
      <w:r w:rsidR="00965398">
        <w:t xml:space="preserve">not only </w:t>
      </w:r>
      <w:r w:rsidRPr="004026EC">
        <w:t xml:space="preserve">in the context of the </w:t>
      </w:r>
      <w:r w:rsidR="00AC12BB">
        <w:t>military/</w:t>
      </w:r>
      <w:r w:rsidRPr="004026EC">
        <w:t>national service and in detention, but also in the private sphere by military officers.</w:t>
      </w:r>
      <w:r w:rsidRPr="007E7911">
        <w:rPr>
          <w:rStyle w:val="FootnoteReference"/>
        </w:rPr>
        <w:footnoteReference w:id="37"/>
      </w:r>
      <w:r w:rsidRPr="004026EC">
        <w:t xml:space="preserve"> The Commission found that “there [was] a complete denial by the State of the extent of violence against women within its borders</w:t>
      </w:r>
      <w:r w:rsidR="00EF72E7">
        <w:t>,”</w:t>
      </w:r>
      <w:r w:rsidRPr="007E7911">
        <w:rPr>
          <w:rStyle w:val="FootnoteReference"/>
        </w:rPr>
        <w:footnoteReference w:id="38"/>
      </w:r>
      <w:r w:rsidRPr="004026EC">
        <w:t xml:space="preserve"> which contributed to silencing Eritrean women and hindering their ability to seek recourse to justice. It concluded that Eritrea failed in its due diligence obligation to protect, prevent, punish, and remedy acts of sexual violence committed against women. This failure further contributed to creating an environment of impunity in which such violations lead to further acts of violence against women.</w:t>
      </w:r>
      <w:r w:rsidRPr="000A22F6">
        <w:rPr>
          <w:rStyle w:val="FootnoteReference"/>
        </w:rPr>
        <w:footnoteReference w:id="39"/>
      </w:r>
      <w:r w:rsidRPr="004026EC">
        <w:t xml:space="preserve"> Thus, the Commission is of the view that the submissions do not undermine its conclusions with respect to sexual violence in Eritrea.</w:t>
      </w:r>
      <w:r w:rsidRPr="000A22F6">
        <w:rPr>
          <w:rStyle w:val="FootnoteReference"/>
        </w:rPr>
        <w:footnoteReference w:id="40"/>
      </w:r>
    </w:p>
    <w:p w14:paraId="3C0D9065" w14:textId="3E81F10A" w:rsidR="002265C7" w:rsidRPr="00DC0BE0" w:rsidRDefault="00AD1366" w:rsidP="00AD1366">
      <w:pPr>
        <w:pStyle w:val="H23G"/>
        <w:spacing w:before="120"/>
        <w:ind w:firstLine="0"/>
      </w:pPr>
      <w:r>
        <w:t>(</w:t>
      </w:r>
      <w:r w:rsidR="00B27F8C">
        <w:t>d</w:t>
      </w:r>
      <w:r>
        <w:t>)</w:t>
      </w:r>
      <w:r w:rsidR="00B27F8C">
        <w:tab/>
      </w:r>
      <w:r w:rsidR="00B33736">
        <w:t>Eritrea-Ethiopia Boundary Commission</w:t>
      </w:r>
      <w:r w:rsidR="00267E9C">
        <w:t xml:space="preserve"> ruling</w:t>
      </w:r>
    </w:p>
    <w:p w14:paraId="6F693B5F" w14:textId="2AF9297C" w:rsidR="002265C7" w:rsidRPr="00D44CFF" w:rsidRDefault="00C90382" w:rsidP="008E1E9C">
      <w:pPr>
        <w:pStyle w:val="SingleTxtG"/>
      </w:pPr>
      <w:r w:rsidRPr="00C90382">
        <w:t>On 13 April 2</w:t>
      </w:r>
      <w:r>
        <w:t xml:space="preserve">002, </w:t>
      </w:r>
      <w:r w:rsidRPr="00C90382">
        <w:t xml:space="preserve">the EEBC announced its </w:t>
      </w:r>
      <w:r w:rsidR="00B33736">
        <w:t>ruling</w:t>
      </w:r>
      <w:r w:rsidR="00B33736" w:rsidRPr="00C90382">
        <w:t xml:space="preserve"> </w:t>
      </w:r>
      <w:r w:rsidRPr="00C90382">
        <w:t>regarding the conflicting claims over territory between Eritrea</w:t>
      </w:r>
      <w:r>
        <w:t xml:space="preserve"> and Ethiopia. Among other</w:t>
      </w:r>
      <w:r w:rsidRPr="00C90382">
        <w:t xml:space="preserve"> decisions, it awarded the disputed village of</w:t>
      </w:r>
      <w:r>
        <w:t xml:space="preserve"> </w:t>
      </w:r>
      <w:proofErr w:type="spellStart"/>
      <w:r>
        <w:t>Badme</w:t>
      </w:r>
      <w:proofErr w:type="spellEnd"/>
      <w:r w:rsidR="00386406">
        <w:t xml:space="preserve"> (with approximately1500 inhabitants)</w:t>
      </w:r>
      <w:r w:rsidRPr="00C90382">
        <w:t xml:space="preserve"> to Eritrea. </w:t>
      </w:r>
      <w:r>
        <w:t xml:space="preserve">The Commission recalls that in its </w:t>
      </w:r>
      <w:r w:rsidR="00297075">
        <w:t>f</w:t>
      </w:r>
      <w:r>
        <w:t>irst report it concluded that “the</w:t>
      </w:r>
      <w:r w:rsidRPr="00C90382">
        <w:rPr>
          <w:szCs w:val="24"/>
        </w:rPr>
        <w:t xml:space="preserve"> international community and the United Nations bear an ongoing responsibil</w:t>
      </w:r>
      <w:r>
        <w:rPr>
          <w:szCs w:val="24"/>
        </w:rPr>
        <w:t>ity for…</w:t>
      </w:r>
      <w:r>
        <w:t xml:space="preserve">the non-implementation…of </w:t>
      </w:r>
      <w:r w:rsidRPr="00C90382">
        <w:rPr>
          <w:szCs w:val="24"/>
        </w:rPr>
        <w:t>the ruling on the demarcation of the border between Ethiopia and Eritrea</w:t>
      </w:r>
      <w:r>
        <w:rPr>
          <w:szCs w:val="24"/>
        </w:rPr>
        <w:t>”</w:t>
      </w:r>
      <w:r w:rsidR="000D0B98">
        <w:rPr>
          <w:szCs w:val="24"/>
        </w:rPr>
        <w:t xml:space="preserve"> but added that the </w:t>
      </w:r>
      <w:r w:rsidR="00B33736">
        <w:rPr>
          <w:szCs w:val="24"/>
        </w:rPr>
        <w:t xml:space="preserve">Government </w:t>
      </w:r>
      <w:r w:rsidR="00706A2B">
        <w:rPr>
          <w:szCs w:val="24"/>
        </w:rPr>
        <w:t>of Eritrea</w:t>
      </w:r>
      <w:r w:rsidR="000D0B98">
        <w:rPr>
          <w:szCs w:val="24"/>
        </w:rPr>
        <w:t xml:space="preserve"> has often relied on this problem to justify </w:t>
      </w:r>
      <w:r w:rsidR="000D0B98" w:rsidRPr="000D0B98">
        <w:rPr>
          <w:szCs w:val="24"/>
        </w:rPr>
        <w:t>r</w:t>
      </w:r>
      <w:r w:rsidR="000D0B98">
        <w:rPr>
          <w:szCs w:val="24"/>
        </w:rPr>
        <w:t>epressive practices</w:t>
      </w:r>
      <w:r w:rsidR="000D0B98" w:rsidRPr="000D0B98">
        <w:rPr>
          <w:szCs w:val="24"/>
        </w:rPr>
        <w:t>.</w:t>
      </w:r>
      <w:r w:rsidR="000D0B98">
        <w:rPr>
          <w:rStyle w:val="FootnoteReference"/>
          <w:szCs w:val="24"/>
        </w:rPr>
        <w:footnoteReference w:id="41"/>
      </w:r>
      <w:r w:rsidR="000D0B98">
        <w:rPr>
          <w:szCs w:val="24"/>
        </w:rPr>
        <w:t xml:space="preserve"> In its recommendations, the Commission continues to urge implementation of the EEBC decision.</w:t>
      </w:r>
      <w:r w:rsidR="005D4EB1">
        <w:rPr>
          <w:rStyle w:val="FootnoteReference"/>
          <w:szCs w:val="24"/>
        </w:rPr>
        <w:footnoteReference w:id="42"/>
      </w:r>
    </w:p>
    <w:p w14:paraId="33178CB2" w14:textId="1B57733A" w:rsidR="00D44CFF" w:rsidRPr="00D44CFF" w:rsidRDefault="00AD1366" w:rsidP="00AD1366">
      <w:pPr>
        <w:pStyle w:val="H23G"/>
        <w:spacing w:before="120"/>
        <w:ind w:firstLine="0"/>
      </w:pPr>
      <w:r>
        <w:t>(</w:t>
      </w:r>
      <w:r w:rsidR="00DC0BE0">
        <w:t>e</w:t>
      </w:r>
      <w:r>
        <w:t>)</w:t>
      </w:r>
      <w:r w:rsidR="00030E88">
        <w:tab/>
      </w:r>
      <w:r w:rsidR="00D44CFF" w:rsidRPr="00D44CFF">
        <w:t>Eritrea</w:t>
      </w:r>
      <w:r w:rsidR="00EF72E7">
        <w:t>’s</w:t>
      </w:r>
      <w:r w:rsidR="00D44CFF" w:rsidRPr="00D44CFF">
        <w:t xml:space="preserve"> </w:t>
      </w:r>
      <w:r w:rsidR="00122501">
        <w:t>military/</w:t>
      </w:r>
      <w:r w:rsidR="00D44CFF" w:rsidRPr="00D44CFF">
        <w:t>national service</w:t>
      </w:r>
    </w:p>
    <w:p w14:paraId="297D52C5" w14:textId="759CC224" w:rsidR="00D84288" w:rsidRDefault="00115797" w:rsidP="008E1E9C">
      <w:pPr>
        <w:pStyle w:val="SingleTxtG"/>
      </w:pPr>
      <w:r>
        <w:t>The Co</w:t>
      </w:r>
      <w:r w:rsidR="00FC4ABD">
        <w:t xml:space="preserve">mmission recalls </w:t>
      </w:r>
      <w:r>
        <w:t xml:space="preserve">that </w:t>
      </w:r>
      <w:r w:rsidR="00FC4ABD">
        <w:t>program</w:t>
      </w:r>
      <w:r w:rsidR="00EF72E7">
        <w:t>me</w:t>
      </w:r>
      <w:r w:rsidR="00FC4ABD">
        <w:t xml:space="preserve">s of </w:t>
      </w:r>
      <w:r w:rsidR="00122501">
        <w:t>military/</w:t>
      </w:r>
      <w:r>
        <w:t>national service</w:t>
      </w:r>
      <w:r w:rsidR="00FC4ABD">
        <w:t xml:space="preserve"> </w:t>
      </w:r>
      <w:r w:rsidR="00FC4ABD" w:rsidRPr="00F76ADD">
        <w:rPr>
          <w:i/>
        </w:rPr>
        <w:t>per se</w:t>
      </w:r>
      <w:r w:rsidR="00FC4ABD">
        <w:t xml:space="preserve"> do not constitute human rights violations. As will be discussed in greater detail below,</w:t>
      </w:r>
      <w:r w:rsidR="005D4EB1">
        <w:rPr>
          <w:rStyle w:val="FootnoteReference"/>
        </w:rPr>
        <w:footnoteReference w:id="43"/>
      </w:r>
      <w:r w:rsidR="00FC4ABD">
        <w:t xml:space="preserve"> it is the </w:t>
      </w:r>
      <w:r w:rsidR="000D0B98">
        <w:t xml:space="preserve">fact that </w:t>
      </w:r>
      <w:r w:rsidR="00FC4ABD">
        <w:t>the program</w:t>
      </w:r>
      <w:r w:rsidR="00900356">
        <w:t>me</w:t>
      </w:r>
      <w:r w:rsidR="00FC4ABD">
        <w:t xml:space="preserve">s are implemented </w:t>
      </w:r>
      <w:r w:rsidR="00A75FAF">
        <w:t xml:space="preserve">in Eritrea </w:t>
      </w:r>
      <w:r w:rsidR="00F76ADD">
        <w:t>in a manner</w:t>
      </w:r>
      <w:r w:rsidR="00A75FAF">
        <w:t xml:space="preserve"> inconsistent with international standards</w:t>
      </w:r>
      <w:r w:rsidR="000D0B98">
        <w:t xml:space="preserve"> that is of concern to the Commission</w:t>
      </w:r>
      <w:r w:rsidR="00FC4ABD">
        <w:t>. The Commission further observes</w:t>
      </w:r>
      <w:r w:rsidR="00D44CFF" w:rsidRPr="00D44CFF">
        <w:t xml:space="preserve"> that in their letters, next to none of the authors referred to their own </w:t>
      </w:r>
      <w:r w:rsidR="00230EB4">
        <w:t>military/</w:t>
      </w:r>
      <w:r w:rsidR="00D44CFF" w:rsidRPr="00D44CFF">
        <w:t xml:space="preserve">national service, the conditions of their </w:t>
      </w:r>
      <w:r w:rsidR="00230EB4">
        <w:t xml:space="preserve">military/ </w:t>
      </w:r>
      <w:r w:rsidR="00D44CFF" w:rsidRPr="00D44CFF">
        <w:t xml:space="preserve">national service </w:t>
      </w:r>
      <w:r w:rsidR="00230EB4">
        <w:t xml:space="preserve">or the length of their </w:t>
      </w:r>
      <w:r w:rsidR="00D44CFF" w:rsidRPr="00D44CFF">
        <w:t>service.</w:t>
      </w:r>
    </w:p>
    <w:p w14:paraId="47DD1BB2" w14:textId="42C43BEB" w:rsidR="00D44CFF" w:rsidRPr="00D44CFF" w:rsidRDefault="00AD1366" w:rsidP="00AD1366">
      <w:pPr>
        <w:pStyle w:val="H23G"/>
        <w:spacing w:before="120"/>
        <w:ind w:firstLine="0"/>
      </w:pPr>
      <w:r>
        <w:t>(</w:t>
      </w:r>
      <w:r w:rsidR="00DC0BE0">
        <w:t>f</w:t>
      </w:r>
      <w:r>
        <w:t>)</w:t>
      </w:r>
      <w:r w:rsidR="00030E88">
        <w:tab/>
      </w:r>
      <w:r w:rsidR="00D44CFF" w:rsidRPr="00D44CFF">
        <w:t>Discrimination against women</w:t>
      </w:r>
    </w:p>
    <w:p w14:paraId="6E073E07" w14:textId="7B4D3EF5" w:rsidR="00976197" w:rsidRPr="00E3280E" w:rsidRDefault="00033100" w:rsidP="008E1E9C">
      <w:pPr>
        <w:pStyle w:val="SingleTxtG"/>
      </w:pPr>
      <w:r w:rsidRPr="00E3280E">
        <w:t xml:space="preserve">The Commission is aware of the role women played in Eritrea’s </w:t>
      </w:r>
      <w:r w:rsidR="008F3C1D">
        <w:t>independence</w:t>
      </w:r>
      <w:r w:rsidRPr="00E3280E">
        <w:t xml:space="preserve"> struggle. </w:t>
      </w:r>
      <w:r>
        <w:t>I</w:t>
      </w:r>
      <w:r w:rsidRPr="00E3280E">
        <w:t xml:space="preserve">ts </w:t>
      </w:r>
      <w:r>
        <w:t>f</w:t>
      </w:r>
      <w:r w:rsidRPr="00E3280E">
        <w:t xml:space="preserve">irst </w:t>
      </w:r>
      <w:r>
        <w:t>r</w:t>
      </w:r>
      <w:r w:rsidRPr="00E3280E">
        <w:t xml:space="preserve">eport highlighted in detail </w:t>
      </w:r>
      <w:r>
        <w:t>that</w:t>
      </w:r>
      <w:r w:rsidRPr="00E3280E">
        <w:t xml:space="preserve"> “a women’s movement for gender equality </w:t>
      </w:r>
      <w:r w:rsidRPr="00E3280E">
        <w:lastRenderedPageBreak/>
        <w:t>emerged and was subsumed into the national struggle” and “[w]omen’s involvement in the liberation [f]</w:t>
      </w:r>
      <w:proofErr w:type="spellStart"/>
      <w:r w:rsidRPr="00E3280E">
        <w:t>ronts</w:t>
      </w:r>
      <w:proofErr w:type="spellEnd"/>
      <w:r w:rsidRPr="00E3280E">
        <w:t xml:space="preserve"> (the ELF and the EPLF) began the transformation of gender relations in Eritrea.”</w:t>
      </w:r>
      <w:r w:rsidRPr="00E3280E">
        <w:rPr>
          <w:rStyle w:val="FootnoteReference"/>
        </w:rPr>
        <w:footnoteReference w:id="44"/>
      </w:r>
      <w:r w:rsidRPr="00E3280E">
        <w:t xml:space="preserve"> Similarly, the Commission noted in its first report that “[p]</w:t>
      </w:r>
      <w:proofErr w:type="spellStart"/>
      <w:r w:rsidRPr="00E3280E">
        <w:t>roclamation</w:t>
      </w:r>
      <w:proofErr w:type="spellEnd"/>
      <w:r w:rsidRPr="00E3280E">
        <w:t xml:space="preserve"> No.</w:t>
      </w:r>
      <w:r w:rsidR="00C337E6">
        <w:t> </w:t>
      </w:r>
      <w:r w:rsidRPr="00E3280E">
        <w:t>86/1996 reserved 30 per</w:t>
      </w:r>
      <w:r w:rsidR="00C337E6">
        <w:t xml:space="preserve"> </w:t>
      </w:r>
      <w:r w:rsidRPr="00E3280E">
        <w:t>cent of the seats [of the regional assemblies] for women” and stressed that this was “welcomed by CEDAW in its 2006 concluding comments”.</w:t>
      </w:r>
      <w:r w:rsidRPr="00E3280E">
        <w:rPr>
          <w:rStyle w:val="FootnoteReference"/>
        </w:rPr>
        <w:footnoteReference w:id="45"/>
      </w:r>
      <w:r>
        <w:t xml:space="preserve"> It</w:t>
      </w:r>
      <w:r w:rsidRPr="00E3280E">
        <w:t xml:space="preserve"> further noted that 30</w:t>
      </w:r>
      <w:r w:rsidR="008320E9">
        <w:t xml:space="preserve"> percent</w:t>
      </w:r>
      <w:r w:rsidRPr="00E3280E">
        <w:t xml:space="preserve"> of high level positions are reserved to women and that 30</w:t>
      </w:r>
      <w:r w:rsidR="008320E9">
        <w:t> percent</w:t>
      </w:r>
      <w:r w:rsidRPr="00E3280E">
        <w:t xml:space="preserve"> of the community courts’ judges elected in 2008 were women.</w:t>
      </w:r>
      <w:r w:rsidRPr="00E3280E">
        <w:rPr>
          <w:rStyle w:val="FootnoteReference"/>
        </w:rPr>
        <w:footnoteReference w:id="46"/>
      </w:r>
      <w:r w:rsidRPr="00E3280E">
        <w:t xml:space="preserve"> Thus, the thousands of submissions the Commission received on this common theme support the findings of its </w:t>
      </w:r>
      <w:r>
        <w:t>f</w:t>
      </w:r>
      <w:r w:rsidRPr="00E3280E">
        <w:t xml:space="preserve">irst </w:t>
      </w:r>
      <w:r>
        <w:t>r</w:t>
      </w:r>
      <w:r w:rsidRPr="00E3280E">
        <w:t>eport on these issues.</w:t>
      </w:r>
    </w:p>
    <w:p w14:paraId="7FF523FF" w14:textId="4FB0408B" w:rsidR="00976197" w:rsidRPr="00E3280E" w:rsidRDefault="00C100AD" w:rsidP="00502480">
      <w:pPr>
        <w:pStyle w:val="SingleTxtG"/>
      </w:pPr>
      <w:r w:rsidRPr="006D5B3D">
        <w:t xml:space="preserve">That being said, the Commission found that discrimination against women </w:t>
      </w:r>
      <w:r w:rsidR="00174EAB">
        <w:t>exists</w:t>
      </w:r>
      <w:r w:rsidRPr="006D5B3D">
        <w:t xml:space="preserve"> in various areas of Eritrean society</w:t>
      </w:r>
      <w:r w:rsidR="000A65D1">
        <w:rPr>
          <w:rStyle w:val="FootnoteReference"/>
        </w:rPr>
        <w:footnoteReference w:id="47"/>
      </w:r>
      <w:r w:rsidRPr="006D5B3D">
        <w:t xml:space="preserve"> and that some of the legal reforms which appear gender-neutral, such as the new land tenure system, indirectly discriminate against women in practice.</w:t>
      </w:r>
      <w:r w:rsidRPr="006D5B3D">
        <w:rPr>
          <w:rStyle w:val="FootnoteReference"/>
          <w:sz w:val="20"/>
        </w:rPr>
        <w:footnoteReference w:id="48"/>
      </w:r>
      <w:r w:rsidRPr="006D5B3D">
        <w:t xml:space="preserve"> As expressed by CEDAW in 2015, temporary special measures to ensure that women are represented in legislative and judicial bodies seem to “benefit only women sharing the views of the political party in power”.</w:t>
      </w:r>
      <w:r w:rsidRPr="006D5B3D">
        <w:rPr>
          <w:rStyle w:val="FootnoteReference"/>
          <w:sz w:val="20"/>
        </w:rPr>
        <w:footnoteReference w:id="49"/>
      </w:r>
      <w:r w:rsidRPr="006D5B3D">
        <w:t xml:space="preserve"> The Commission further found that discrimination against women intersects with a number of other human rights violations in Eritrea, placing women in a position of vulnerability.</w:t>
      </w:r>
      <w:r w:rsidRPr="006D5B3D">
        <w:rPr>
          <w:rStyle w:val="FootnoteReference"/>
          <w:sz w:val="20"/>
        </w:rPr>
        <w:footnoteReference w:id="50"/>
      </w:r>
      <w:r w:rsidRPr="006D5B3D">
        <w:t xml:space="preserve"> The general assertion that there is no discrimination against Eritrean women and girls is </w:t>
      </w:r>
      <w:r w:rsidR="00542103">
        <w:t xml:space="preserve">also </w:t>
      </w:r>
      <w:r w:rsidRPr="006D5B3D">
        <w:t>contradicted by the recent findings of UN human rights treaty bodies.</w:t>
      </w:r>
      <w:r w:rsidRPr="006D5B3D">
        <w:rPr>
          <w:rStyle w:val="FootnoteReference"/>
          <w:sz w:val="20"/>
        </w:rPr>
        <w:footnoteReference w:id="51"/>
      </w:r>
    </w:p>
    <w:p w14:paraId="224E258A" w14:textId="5CA01136" w:rsidR="00D44CFF" w:rsidRPr="00D44CFF" w:rsidRDefault="00466315" w:rsidP="000F630B">
      <w:pPr>
        <w:pStyle w:val="H23G"/>
        <w:spacing w:before="120"/>
        <w:ind w:firstLine="0"/>
      </w:pPr>
      <w:r>
        <w:t>(</w:t>
      </w:r>
      <w:r w:rsidR="00DC0BE0">
        <w:t>g</w:t>
      </w:r>
      <w:r>
        <w:t>)</w:t>
      </w:r>
      <w:r w:rsidR="00030E88">
        <w:tab/>
      </w:r>
      <w:r w:rsidR="00D44CFF" w:rsidRPr="00D44CFF">
        <w:t>Religious harmony</w:t>
      </w:r>
    </w:p>
    <w:p w14:paraId="2B02F587" w14:textId="1AD43DD4" w:rsidR="00D44CFF" w:rsidRPr="00D44CFF" w:rsidRDefault="00D44CFF" w:rsidP="008E1E9C">
      <w:pPr>
        <w:pStyle w:val="SingleTxtG"/>
      </w:pPr>
      <w:r w:rsidRPr="00D44CFF">
        <w:t xml:space="preserve">The Commission does not dispute the general contention that there is religious harmony between Muslims and Christians in Eritrea. It is instead primarily concerned about the </w:t>
      </w:r>
      <w:r w:rsidR="005F3C2C">
        <w:t>G</w:t>
      </w:r>
      <w:r w:rsidRPr="00D44CFF">
        <w:t>overnment’s campaign of pe</w:t>
      </w:r>
      <w:r w:rsidR="00A33837">
        <w:t>rsecution against non-authorised</w:t>
      </w:r>
      <w:r w:rsidRPr="00D44CFF">
        <w:t xml:space="preserve"> religi</w:t>
      </w:r>
      <w:r w:rsidR="00F76ADD">
        <w:t>o</w:t>
      </w:r>
      <w:r w:rsidR="007B0914">
        <w:t>us denominations</w:t>
      </w:r>
      <w:r w:rsidR="00F76ADD">
        <w:t xml:space="preserve">, and its </w:t>
      </w:r>
      <w:r w:rsidRPr="00D44CFF">
        <w:t>strict control over all religious expression.</w:t>
      </w:r>
    </w:p>
    <w:p w14:paraId="2B920014" w14:textId="6F627CC7" w:rsidR="00D44CFF" w:rsidRPr="00D44CFF" w:rsidRDefault="00466315" w:rsidP="00466315">
      <w:pPr>
        <w:pStyle w:val="H23G"/>
        <w:spacing w:before="120"/>
        <w:ind w:firstLine="0"/>
      </w:pPr>
      <w:r>
        <w:t>(</w:t>
      </w:r>
      <w:r w:rsidR="00DC0BE0">
        <w:t>h</w:t>
      </w:r>
      <w:r>
        <w:t>)</w:t>
      </w:r>
      <w:r w:rsidR="00030E88">
        <w:tab/>
      </w:r>
      <w:r w:rsidR="00D44CFF" w:rsidRPr="00D44CFF">
        <w:t>Shoo</w:t>
      </w:r>
      <w:r w:rsidR="005F3C2C">
        <w:t>t-</w:t>
      </w:r>
      <w:r w:rsidR="00D44CFF" w:rsidRPr="00D44CFF">
        <w:t>to</w:t>
      </w:r>
      <w:r w:rsidR="005F3C2C">
        <w:t>-</w:t>
      </w:r>
      <w:r w:rsidR="00D44CFF" w:rsidRPr="00D44CFF">
        <w:t>kill policy</w:t>
      </w:r>
    </w:p>
    <w:p w14:paraId="1B19D669" w14:textId="0D605CA1" w:rsidR="00371685" w:rsidRDefault="001B4EB4" w:rsidP="008E1E9C">
      <w:pPr>
        <w:pStyle w:val="SingleTxtG"/>
      </w:pPr>
      <w:r>
        <w:t>T</w:t>
      </w:r>
      <w:r w:rsidRPr="00D44CFF">
        <w:t xml:space="preserve">he Commission received credible evidence that a </w:t>
      </w:r>
      <w:r>
        <w:t xml:space="preserve">shoot-to-kill </w:t>
      </w:r>
      <w:r w:rsidRPr="00D44CFF">
        <w:t xml:space="preserve">policy was issued and that it has not been rescinded. </w:t>
      </w:r>
      <w:r w:rsidR="00D44CFF" w:rsidRPr="00D44CFF">
        <w:t>The writers denying the existence of a shoot</w:t>
      </w:r>
      <w:r w:rsidR="005F3C2C">
        <w:t>-</w:t>
      </w:r>
      <w:r w:rsidR="00D44CFF" w:rsidRPr="00D44CFF">
        <w:t>to</w:t>
      </w:r>
      <w:r w:rsidR="005F3C2C">
        <w:t>-</w:t>
      </w:r>
      <w:r w:rsidR="00D44CFF" w:rsidRPr="00D44CFF">
        <w:t xml:space="preserve">kill policy did not explain the basis on which they concluded that such a </w:t>
      </w:r>
      <w:r w:rsidR="00763B5E">
        <w:t>policy does not exist. Very few</w:t>
      </w:r>
      <w:r w:rsidR="00D44CFF" w:rsidRPr="00D44CFF">
        <w:t>, for example, said that they had passed through a border without interference</w:t>
      </w:r>
      <w:r w:rsidR="00763B5E">
        <w:t xml:space="preserve"> or without the assistance of smugglers</w:t>
      </w:r>
      <w:r w:rsidR="00D44CFF" w:rsidRPr="00D44CFF">
        <w:t>. The Commis</w:t>
      </w:r>
      <w:r w:rsidR="00971123">
        <w:t>sion is aware that the policy has been</w:t>
      </w:r>
      <w:r w:rsidR="00D44CFF" w:rsidRPr="00D44CFF">
        <w:t xml:space="preserve"> </w:t>
      </w:r>
      <w:r w:rsidR="0024236C">
        <w:t xml:space="preserve">implemented in a </w:t>
      </w:r>
      <w:r w:rsidR="00A032A8">
        <w:t xml:space="preserve">less </w:t>
      </w:r>
      <w:r w:rsidR="0024236C">
        <w:t>rigorous</w:t>
      </w:r>
      <w:r w:rsidR="00D44CFF" w:rsidRPr="00D44CFF">
        <w:t xml:space="preserve"> manner</w:t>
      </w:r>
      <w:r w:rsidR="00F76ADD">
        <w:t xml:space="preserve"> in recent years</w:t>
      </w:r>
      <w:r w:rsidR="00C94C3C">
        <w:t>.</w:t>
      </w:r>
    </w:p>
    <w:p w14:paraId="49433723" w14:textId="6E8F2330" w:rsidR="00371685" w:rsidRPr="00371685" w:rsidRDefault="00466315" w:rsidP="00466315">
      <w:pPr>
        <w:pStyle w:val="H23G"/>
        <w:spacing w:before="120"/>
        <w:ind w:firstLine="0"/>
      </w:pPr>
      <w:r>
        <w:t>(</w:t>
      </w:r>
      <w:proofErr w:type="spellStart"/>
      <w:r w:rsidR="00DC0BE0">
        <w:t>i</w:t>
      </w:r>
      <w:proofErr w:type="spellEnd"/>
      <w:r>
        <w:t>)</w:t>
      </w:r>
      <w:r w:rsidR="00371685">
        <w:tab/>
      </w:r>
      <w:r w:rsidR="00371685" w:rsidRPr="00D44CFF">
        <w:t>Health, education, and Millennium Development Goals</w:t>
      </w:r>
    </w:p>
    <w:p w14:paraId="5879D7AC" w14:textId="3D925CCA" w:rsidR="002E27E9" w:rsidRPr="00371685" w:rsidRDefault="00A36B99" w:rsidP="008E1E9C">
      <w:pPr>
        <w:pStyle w:val="SingleTxtG"/>
      </w:pPr>
      <w:r>
        <w:t>The Commission observes</w:t>
      </w:r>
      <w:r w:rsidR="00DE6759" w:rsidRPr="00371685">
        <w:t xml:space="preserve"> that a number of international organisations, including UN agenci</w:t>
      </w:r>
      <w:r>
        <w:t>es, have recorded a</w:t>
      </w:r>
      <w:r w:rsidR="00DE6759" w:rsidRPr="00371685">
        <w:t>dvances in the protection of the ri</w:t>
      </w:r>
      <w:r w:rsidR="00867B0E">
        <w:t xml:space="preserve">ghts to health and </w:t>
      </w:r>
      <w:r w:rsidR="00867B0E">
        <w:lastRenderedPageBreak/>
        <w:t>education. T</w:t>
      </w:r>
      <w:r w:rsidR="00DE6759" w:rsidRPr="00371685">
        <w:t xml:space="preserve">he Commission notes that the indicators of progress are provided by the </w:t>
      </w:r>
      <w:r w:rsidR="000E6EA9">
        <w:t xml:space="preserve">Government </w:t>
      </w:r>
      <w:r w:rsidR="00706A2B">
        <w:t>of Eritrea</w:t>
      </w:r>
      <w:r w:rsidR="00DE6759" w:rsidRPr="00371685">
        <w:t xml:space="preserve"> itself, and that Eritrea does not have the type of independent institutions that would permit verification of data provided by the Government nor does it permit verific</w:t>
      </w:r>
      <w:r w:rsidR="00C94C3C">
        <w:t>ation by external institutions.</w:t>
      </w:r>
    </w:p>
    <w:p w14:paraId="4DD149D4" w14:textId="4CB9012A" w:rsidR="00D44CFF" w:rsidRPr="00D44CFF" w:rsidRDefault="00466315" w:rsidP="00466315">
      <w:pPr>
        <w:pStyle w:val="H23G"/>
        <w:spacing w:before="120"/>
        <w:ind w:firstLine="0"/>
      </w:pPr>
      <w:r>
        <w:t>(</w:t>
      </w:r>
      <w:r w:rsidR="00DC0BE0">
        <w:t>j</w:t>
      </w:r>
      <w:r>
        <w:t>)</w:t>
      </w:r>
      <w:r w:rsidR="00030E88">
        <w:tab/>
      </w:r>
      <w:r w:rsidR="00D44CFF" w:rsidRPr="00D44CFF">
        <w:t>Eritreans leave for economic reasons</w:t>
      </w:r>
    </w:p>
    <w:p w14:paraId="710A2174" w14:textId="54071258" w:rsidR="00D84288" w:rsidRPr="00D84288" w:rsidRDefault="00D44CFF" w:rsidP="008E1E9C">
      <w:pPr>
        <w:pStyle w:val="SingleTxtG"/>
      </w:pPr>
      <w:r w:rsidRPr="00D44CFF">
        <w:t>The submissions on this issue were generally of a vague nature</w:t>
      </w:r>
      <w:r w:rsidR="004603A3">
        <w:t xml:space="preserve"> with respect to the reasons </w:t>
      </w:r>
      <w:r w:rsidR="000934F8">
        <w:t xml:space="preserve">why </w:t>
      </w:r>
      <w:r w:rsidR="004603A3">
        <w:t xml:space="preserve">the writers </w:t>
      </w:r>
      <w:r w:rsidR="000934F8">
        <w:t xml:space="preserve">themselves </w:t>
      </w:r>
      <w:r w:rsidR="004603A3">
        <w:t>had left the country</w:t>
      </w:r>
      <w:r w:rsidRPr="00D44CFF">
        <w:t xml:space="preserve">. The Commission does not dispute that Eritrea is </w:t>
      </w:r>
      <w:r w:rsidR="00100F41">
        <w:t>among the poorest</w:t>
      </w:r>
      <w:r w:rsidR="00506829">
        <w:t xml:space="preserve"> countries</w:t>
      </w:r>
      <w:r w:rsidR="000934F8">
        <w:t xml:space="preserve"> in the world</w:t>
      </w:r>
      <w:r w:rsidR="005327CA">
        <w:t xml:space="preserve">. </w:t>
      </w:r>
      <w:r w:rsidRPr="00D44CFF">
        <w:t>Nevertheless, given the Commission’s findings on t</w:t>
      </w:r>
      <w:r w:rsidR="005327CA">
        <w:t>he human rights situation in its</w:t>
      </w:r>
      <w:r w:rsidRPr="00D44CFF">
        <w:t xml:space="preserve"> first repo</w:t>
      </w:r>
      <w:r w:rsidR="005327CA">
        <w:t>rt and this report,</w:t>
      </w:r>
      <w:r w:rsidR="00847B96">
        <w:t xml:space="preserve"> as well as</w:t>
      </w:r>
      <w:r w:rsidRPr="00D44CFF">
        <w:t xml:space="preserve"> the fact that there is no similar exodus from other economically deprived states that are not in a state of armed conflict, the Commission concludes that economic reasons alone cannot be the driving force behind the large scale </w:t>
      </w:r>
      <w:r w:rsidR="000934F8">
        <w:t xml:space="preserve">flight </w:t>
      </w:r>
      <w:r w:rsidR="005327CA">
        <w:t>from the country</w:t>
      </w:r>
      <w:r w:rsidRPr="00D44CFF">
        <w:t>.</w:t>
      </w:r>
    </w:p>
    <w:p w14:paraId="2CB25E5F" w14:textId="13C79667" w:rsidR="003D471A" w:rsidRPr="007451B8" w:rsidRDefault="007451B8" w:rsidP="007451B8">
      <w:pPr>
        <w:pStyle w:val="H1G"/>
        <w:spacing w:line="240" w:lineRule="atLeast"/>
        <w:rPr>
          <w:szCs w:val="24"/>
        </w:rPr>
      </w:pPr>
      <w:r>
        <w:rPr>
          <w:szCs w:val="24"/>
        </w:rPr>
        <w:tab/>
      </w:r>
      <w:r w:rsidR="009A5369">
        <w:rPr>
          <w:szCs w:val="24"/>
        </w:rPr>
        <w:t>C</w:t>
      </w:r>
      <w:r w:rsidR="003D471A" w:rsidRPr="007451B8">
        <w:rPr>
          <w:szCs w:val="24"/>
        </w:rPr>
        <w:t>.</w:t>
      </w:r>
      <w:r>
        <w:rPr>
          <w:szCs w:val="24"/>
        </w:rPr>
        <w:tab/>
      </w:r>
      <w:bookmarkStart w:id="15" w:name="IIC"/>
      <w:r w:rsidR="00D44CFF" w:rsidRPr="00D44CFF">
        <w:rPr>
          <w:szCs w:val="24"/>
        </w:rPr>
        <w:t>Conclusion on submissions</w:t>
      </w:r>
      <w:bookmarkEnd w:id="15"/>
    </w:p>
    <w:p w14:paraId="51DB2679" w14:textId="4FD1734A" w:rsidR="0038775A" w:rsidRDefault="00721EEC" w:rsidP="00721EEC">
      <w:pPr>
        <w:pStyle w:val="SingleTxtG"/>
      </w:pPr>
      <w:r w:rsidRPr="00721EEC">
        <w:t xml:space="preserve">The </w:t>
      </w:r>
      <w:r w:rsidR="00E85F43">
        <w:t>Commission</w:t>
      </w:r>
      <w:r w:rsidRPr="00721EEC">
        <w:t xml:space="preserve"> notes that most writers stated that they visited Eritrea only occasionally. Many stressed the general sense of calm and order in Asmara. It is important to note, however, that the types of gross human rights violations in Eritrea documented by the </w:t>
      </w:r>
      <w:r w:rsidR="00E85F43">
        <w:t>Commission</w:t>
      </w:r>
      <w:r w:rsidRPr="00721EEC">
        <w:t xml:space="preserve"> in its first report are not committed on the streets of Asmara, but rather behind the walls of detention facilities and in military training camps. Torture and rape are not normally perpetrated in the open; the </w:t>
      </w:r>
      <w:r w:rsidR="00E85F43">
        <w:t>Commission</w:t>
      </w:r>
      <w:r w:rsidRPr="00721EEC">
        <w:t xml:space="preserve"> nonetheless gathered a large amount of corroborated evidence and observed the physical and emotional scars of such violence in people who have fled the country. The façade of calm and normality that is apparent to the occasional visitor to the country, and others confined to sections of the capital, belies the consistent patterns of serious human rights violations. After careful review, the </w:t>
      </w:r>
      <w:r w:rsidR="00E85F43">
        <w:t>Commission</w:t>
      </w:r>
      <w:r w:rsidRPr="00721EEC">
        <w:t xml:space="preserve"> concludes that the submissions do not undermine the findings described in its first report.</w:t>
      </w:r>
    </w:p>
    <w:p w14:paraId="69BE3E26" w14:textId="6AE1AF0E" w:rsidR="003D471A" w:rsidRDefault="007451B8" w:rsidP="00C71FF2">
      <w:pPr>
        <w:pStyle w:val="HChG"/>
        <w:ind w:left="0" w:firstLine="0"/>
      </w:pPr>
      <w:r>
        <w:tab/>
      </w:r>
      <w:r w:rsidR="009A5369">
        <w:t>III</w:t>
      </w:r>
      <w:r w:rsidR="0022275E">
        <w:t>.</w:t>
      </w:r>
      <w:r w:rsidR="0022275E">
        <w:tab/>
      </w:r>
      <w:bookmarkStart w:id="16" w:name="III"/>
      <w:r w:rsidR="0022275E">
        <w:t>Recent developments with respect to human rights in Eritrea</w:t>
      </w:r>
      <w:bookmarkEnd w:id="16"/>
    </w:p>
    <w:p w14:paraId="75BE4459" w14:textId="2D96347E" w:rsidR="00A31D87" w:rsidRPr="00B27F8C" w:rsidRDefault="000D0DAE" w:rsidP="00B27F8C">
      <w:pPr>
        <w:pStyle w:val="H1G"/>
      </w:pPr>
      <w:r>
        <w:tab/>
      </w:r>
      <w:r w:rsidR="00B27F8C">
        <w:t>A.</w:t>
      </w:r>
      <w:r w:rsidR="00B27F8C" w:rsidRPr="00B27F8C">
        <w:tab/>
      </w:r>
      <w:bookmarkStart w:id="17" w:name="IIIA"/>
      <w:r w:rsidRPr="00B27F8C">
        <w:t>P</w:t>
      </w:r>
      <w:r w:rsidR="00EE3B2C">
        <w:t>ost-i</w:t>
      </w:r>
      <w:r w:rsidR="006B3CB3" w:rsidRPr="00B27F8C">
        <w:t>ndependence p</w:t>
      </w:r>
      <w:r w:rsidR="00055111" w:rsidRPr="00B27F8C">
        <w:t>olitical and economic c</w:t>
      </w:r>
      <w:r w:rsidRPr="00B27F8C">
        <w:t>ontext</w:t>
      </w:r>
      <w:bookmarkEnd w:id="17"/>
      <w:r w:rsidR="00A31D87" w:rsidRPr="00D85167">
        <w:rPr>
          <w:rStyle w:val="FootnoteReference"/>
          <w:b w:val="0"/>
        </w:rPr>
        <w:footnoteReference w:id="52"/>
      </w:r>
    </w:p>
    <w:p w14:paraId="1F510B49" w14:textId="1BCC16E1" w:rsidR="00A31D87" w:rsidRDefault="00A31D87" w:rsidP="00BE6212">
      <w:pPr>
        <w:pStyle w:val="SingleTxtG"/>
      </w:pPr>
      <w:r>
        <w:t xml:space="preserve">In the years immediately following </w:t>
      </w:r>
      <w:r w:rsidR="007D5F26">
        <w:t xml:space="preserve">the </w:t>
      </w:r>
      <w:r>
        <w:t>independence</w:t>
      </w:r>
      <w:r w:rsidR="007D5F26">
        <w:t xml:space="preserve"> of Eritrea</w:t>
      </w:r>
      <w:r>
        <w:t>, there was a period of relative political openness. A transitional national assembly, including some members who were elected, was formed. A constitution was drafted following wide-ranging consultation, and ratified by parliament. There were a number of independent civil society groups</w:t>
      </w:r>
      <w:r w:rsidR="00502480">
        <w:t>,</w:t>
      </w:r>
      <w:r>
        <w:t xml:space="preserve"> including independent media. These nascent democratic institutions, however, were all extinguished following the 1998-2000 war with Ethiopia, and the human rights situation in the country has therefore substantially deteriorated in the new millennium. The PFDJ remains the only political party. President </w:t>
      </w:r>
      <w:proofErr w:type="spellStart"/>
      <w:r w:rsidRPr="000539F8">
        <w:t>Isaias</w:t>
      </w:r>
      <w:proofErr w:type="spellEnd"/>
      <w:r>
        <w:t xml:space="preserve"> </w:t>
      </w:r>
      <w:proofErr w:type="spellStart"/>
      <w:r>
        <w:t>Afwerki</w:t>
      </w:r>
      <w:proofErr w:type="spellEnd"/>
      <w:r w:rsidR="00142A96">
        <w:rPr>
          <w:rStyle w:val="FootnoteReference"/>
        </w:rPr>
        <w:footnoteReference w:id="53"/>
      </w:r>
      <w:r>
        <w:t xml:space="preserve"> has been in power since 1991</w:t>
      </w:r>
      <w:r w:rsidR="00502480">
        <w:t>,</w:t>
      </w:r>
      <w:r>
        <w:t xml:space="preserve"> and </w:t>
      </w:r>
      <w:r w:rsidR="00FD5459">
        <w:t>there have never been national p</w:t>
      </w:r>
      <w:r>
        <w:t>residential elections. The transitional national assembly has not met since 2002.</w:t>
      </w:r>
      <w:r>
        <w:rPr>
          <w:rStyle w:val="FootnoteReference"/>
        </w:rPr>
        <w:footnoteReference w:id="54"/>
      </w:r>
    </w:p>
    <w:p w14:paraId="032ABA3A" w14:textId="77777777" w:rsidR="00A31D87" w:rsidRPr="00FA69F0" w:rsidRDefault="00A31D87" w:rsidP="00A31D87">
      <w:pPr>
        <w:pStyle w:val="SingleTxtG"/>
      </w:pPr>
      <w:r w:rsidRPr="00FA69F0">
        <w:lastRenderedPageBreak/>
        <w:t xml:space="preserve">The </w:t>
      </w:r>
      <w:r>
        <w:t>G</w:t>
      </w:r>
      <w:r w:rsidRPr="00FA69F0">
        <w:t>overnment of Eritrea puts the country’s total population at 3.6 million. Others estimate that the population is between six and seven million.</w:t>
      </w:r>
      <w:r w:rsidRPr="00FA69F0">
        <w:rPr>
          <w:rStyle w:val="FootnoteReference"/>
        </w:rPr>
        <w:footnoteReference w:id="55"/>
      </w:r>
    </w:p>
    <w:p w14:paraId="1936FA38" w14:textId="52459E0D" w:rsidR="00A31D87" w:rsidRPr="00995E29" w:rsidRDefault="00FD5459" w:rsidP="00A31D87">
      <w:pPr>
        <w:pStyle w:val="SingleTxtG"/>
      </w:pPr>
      <w:r>
        <w:t>Military/n</w:t>
      </w:r>
      <w:r w:rsidR="00A31D87" w:rsidRPr="00995E29">
        <w:t>ational service</w:t>
      </w:r>
      <w:r w:rsidR="00A31D87" w:rsidRPr="00594AC7">
        <w:t>,</w:t>
      </w:r>
      <w:r w:rsidR="00A31D87" w:rsidRPr="00995E29">
        <w:t xml:space="preserve"> </w:t>
      </w:r>
      <w:proofErr w:type="spellStart"/>
      <w:r w:rsidR="00A31D87" w:rsidRPr="00995E29">
        <w:rPr>
          <w:i/>
        </w:rPr>
        <w:t>hagerawi</w:t>
      </w:r>
      <w:proofErr w:type="spellEnd"/>
      <w:r w:rsidR="00A31D87" w:rsidRPr="00995E29">
        <w:rPr>
          <w:i/>
        </w:rPr>
        <w:t xml:space="preserve"> </w:t>
      </w:r>
      <w:proofErr w:type="spellStart"/>
      <w:r w:rsidR="00A31D87" w:rsidRPr="00995E29">
        <w:rPr>
          <w:i/>
        </w:rPr>
        <w:t>agelglot</w:t>
      </w:r>
      <w:proofErr w:type="spellEnd"/>
      <w:r w:rsidR="00A31D87" w:rsidRPr="00995E29">
        <w:t xml:space="preserve"> in Tigrinya, is regulated by the National Service Proclamation</w:t>
      </w:r>
      <w:r w:rsidR="00A31D87">
        <w:t xml:space="preserve"> No. 82/1995 requiring that n</w:t>
      </w:r>
      <w:r w:rsidR="00A31D87" w:rsidRPr="00995E29">
        <w:t>ationals between the age of 18 and 40 years participate in an 18-month active national service</w:t>
      </w:r>
      <w:r w:rsidR="00A31D87">
        <w:t xml:space="preserve"> programme. The programme</w:t>
      </w:r>
      <w:r w:rsidR="00A31D87" w:rsidRPr="00995E29">
        <w:t xml:space="preserve"> </w:t>
      </w:r>
      <w:r w:rsidR="00A31D87">
        <w:t>comprises</w:t>
      </w:r>
      <w:r w:rsidR="00A31D87" w:rsidRPr="00995E29">
        <w:t xml:space="preserve"> s</w:t>
      </w:r>
      <w:r w:rsidR="00A31D87">
        <w:t xml:space="preserve">ix months of military training </w:t>
      </w:r>
      <w:r w:rsidR="00A31D87" w:rsidRPr="00995E29">
        <w:t>followed by 12 months of active military service and</w:t>
      </w:r>
      <w:r w:rsidR="00A31D87">
        <w:t>/or</w:t>
      </w:r>
      <w:r w:rsidR="00A31D87" w:rsidRPr="00995E29">
        <w:t xml:space="preserve"> development work</w:t>
      </w:r>
      <w:r w:rsidR="00A31D87">
        <w:t>.</w:t>
      </w:r>
      <w:r w:rsidR="00A31D87" w:rsidRPr="00995E29">
        <w:t xml:space="preserve"> </w:t>
      </w:r>
      <w:r w:rsidR="00A31D87">
        <w:t xml:space="preserve">In 2002, </w:t>
      </w:r>
      <w:r w:rsidR="00A31D87" w:rsidRPr="00995E29">
        <w:t xml:space="preserve">the </w:t>
      </w:r>
      <w:proofErr w:type="spellStart"/>
      <w:r w:rsidR="00A31D87" w:rsidRPr="00721EEC">
        <w:t>Warsai</w:t>
      </w:r>
      <w:proofErr w:type="spellEnd"/>
      <w:r w:rsidR="00A31D87" w:rsidRPr="00721EEC">
        <w:t xml:space="preserve"> </w:t>
      </w:r>
      <w:proofErr w:type="spellStart"/>
      <w:r w:rsidR="00A31D87" w:rsidRPr="00721EEC">
        <w:t>Yikealo</w:t>
      </w:r>
      <w:proofErr w:type="spellEnd"/>
      <w:r w:rsidR="00A31D87" w:rsidRPr="00721EEC">
        <w:t xml:space="preserve"> Development Campaign</w:t>
      </w:r>
      <w:r w:rsidR="007B0914" w:rsidRPr="00721EEC">
        <w:t xml:space="preserve"> (WYDC</w:t>
      </w:r>
      <w:r w:rsidR="00A31D87" w:rsidRPr="00721EEC">
        <w:t>)</w:t>
      </w:r>
      <w:r w:rsidR="00A31D87" w:rsidRPr="00995E29">
        <w:t xml:space="preserve"> </w:t>
      </w:r>
      <w:r w:rsidR="00A31D87">
        <w:t xml:space="preserve">expanded the military/national service programme. Although the Commission has seen no written document or law relating to the WYDC, it would appear that the consistent extension of the duration of military/national service beyond the 18 months provided for in the 1995 decree on national </w:t>
      </w:r>
      <w:r>
        <w:t>service began no later than in 2002</w:t>
      </w:r>
      <w:r w:rsidR="00A31D87">
        <w:t>. In addition, since the programme has come into existe</w:t>
      </w:r>
      <w:r w:rsidR="006B3CB3">
        <w:t xml:space="preserve">nce, conscripts have </w:t>
      </w:r>
      <w:r w:rsidR="00A31D87">
        <w:t xml:space="preserve">been required to perform various forms of civilian service ranging from agricultural work to work in government ministries. In this report, the </w:t>
      </w:r>
      <w:r w:rsidR="00A31D87" w:rsidRPr="006D1BB9">
        <w:t>term military</w:t>
      </w:r>
      <w:r w:rsidR="00A31D87">
        <w:t>/national</w:t>
      </w:r>
      <w:r w:rsidR="00A31D87" w:rsidRPr="006D1BB9">
        <w:t xml:space="preserve"> service </w:t>
      </w:r>
      <w:r w:rsidR="00A31D87">
        <w:t>is</w:t>
      </w:r>
      <w:r w:rsidR="00A31D87" w:rsidRPr="006D1BB9">
        <w:t xml:space="preserve"> used to descri</w:t>
      </w:r>
      <w:r w:rsidR="00A31D87">
        <w:t>be conscription regardless of the nature of the specific t</w:t>
      </w:r>
      <w:r w:rsidR="00C94C3C">
        <w:t>asks assigned to the conscript.</w:t>
      </w:r>
    </w:p>
    <w:p w14:paraId="6D2A0432" w14:textId="62259F8C" w:rsidR="00A31D87" w:rsidRPr="006F4641" w:rsidRDefault="00A31D87" w:rsidP="00A31D87">
      <w:pPr>
        <w:pStyle w:val="SingleTxtG"/>
        <w:rPr>
          <w:b/>
        </w:rPr>
      </w:pPr>
      <w:r>
        <w:t>Eritrea is one of the least developed countries in the world, and most of the country’s economic enterprises are state controlled.</w:t>
      </w:r>
      <w:r w:rsidR="00F05EB0" w:rsidRPr="00F05EB0">
        <w:rPr>
          <w:rStyle w:val="FootnoteReference"/>
        </w:rPr>
        <w:t xml:space="preserve"> </w:t>
      </w:r>
      <w:r w:rsidR="00F05EB0">
        <w:rPr>
          <w:rStyle w:val="FootnoteReference"/>
        </w:rPr>
        <w:footnoteReference w:id="56"/>
      </w:r>
      <w:r>
        <w:t xml:space="preserve"> However, the country’s economic fortunes may be improving. State revenues are expected to rise substantially as a result of increased mining and the Government’s leasing of a port in </w:t>
      </w:r>
      <w:proofErr w:type="spellStart"/>
      <w:r>
        <w:t>Assab</w:t>
      </w:r>
      <w:proofErr w:type="spellEnd"/>
      <w:r>
        <w:t xml:space="preserve"> to Gulf States engaged in military operations in Yemen. As Eritrea does not publish a budget, it remains to be seen whether this substantial new income will be used to enhance implementation of social, economic and cultural rights</w:t>
      </w:r>
      <w:r w:rsidR="00C94C3C">
        <w:t xml:space="preserve"> in the country.</w:t>
      </w:r>
    </w:p>
    <w:p w14:paraId="0D5D62A9" w14:textId="6F058A6B" w:rsidR="00D659E4" w:rsidRPr="008B0611" w:rsidRDefault="008B0611" w:rsidP="008B0611">
      <w:pPr>
        <w:pStyle w:val="H1G"/>
        <w:rPr>
          <w:highlight w:val="yellow"/>
        </w:rPr>
      </w:pPr>
      <w:r>
        <w:tab/>
      </w:r>
      <w:r w:rsidR="000D0DAE">
        <w:t>B</w:t>
      </w:r>
      <w:r w:rsidR="0048485D" w:rsidRPr="008B0611">
        <w:t>.</w:t>
      </w:r>
      <w:r>
        <w:tab/>
      </w:r>
      <w:bookmarkStart w:id="18" w:name="IIIB"/>
      <w:r w:rsidR="0024236C">
        <w:t>Recent notable developments</w:t>
      </w:r>
      <w:bookmarkEnd w:id="18"/>
    </w:p>
    <w:p w14:paraId="4A0353B0" w14:textId="1B36C17C" w:rsidR="00337D9E" w:rsidRDefault="008320E9" w:rsidP="008320E9">
      <w:pPr>
        <w:pStyle w:val="SingleTxtG"/>
      </w:pPr>
      <w:r w:rsidRPr="008320E9">
        <w:t xml:space="preserve">There have been several notable developments in Eritrea since the publication of the </w:t>
      </w:r>
      <w:r w:rsidR="00E85F43">
        <w:t>Commission</w:t>
      </w:r>
      <w:r w:rsidRPr="008320E9">
        <w:t>’s report in June 2015. In February 2016, at the request of the Government, a delegation of the Office of the United Nations High Commissioner for Human Rights (OHCHR) undertook a working-level technical assessment visit to Eritrea. In March 2016, the Government of Eritrea released four Djiboutian prisoners of war. In addition, a delegation of the Office for the Coordination of Humanitarian Affairs visited Eritrea. The President of the Security Council Committee pursuant to resolutions 751 (1992) and 1907</w:t>
      </w:r>
      <w:r w:rsidR="00B306CD">
        <w:t> </w:t>
      </w:r>
      <w:r w:rsidRPr="008320E9">
        <w:t>(2009) concerning Somalia and Eritrea has also been invited.</w:t>
      </w:r>
    </w:p>
    <w:p w14:paraId="07D98E81" w14:textId="0A74B127" w:rsidR="000E1091" w:rsidRDefault="000E1091" w:rsidP="008E1E9C">
      <w:pPr>
        <w:pStyle w:val="SingleTxtG"/>
      </w:pPr>
      <w:r>
        <w:t xml:space="preserve">During its </w:t>
      </w:r>
      <w:r w:rsidR="00A43105">
        <w:t>mission</w:t>
      </w:r>
      <w:r>
        <w:t xml:space="preserve">, </w:t>
      </w:r>
      <w:r w:rsidRPr="009C3893">
        <w:t xml:space="preserve">OHCHR had the opportunity to visit </w:t>
      </w:r>
      <w:r>
        <w:t xml:space="preserve">community courts </w:t>
      </w:r>
      <w:r w:rsidRPr="009C3893">
        <w:t xml:space="preserve">and interact with officials and judges. </w:t>
      </w:r>
      <w:r>
        <w:t xml:space="preserve">OHCHR was also able to visit a number of local community projects, as well as </w:t>
      </w:r>
      <w:proofErr w:type="spellStart"/>
      <w:r w:rsidRPr="009C3893">
        <w:t>Sembel</w:t>
      </w:r>
      <w:proofErr w:type="spellEnd"/>
      <w:r w:rsidRPr="009C3893">
        <w:t xml:space="preserve"> Prison and Rehabilitation </w:t>
      </w:r>
      <w:r w:rsidR="00EE5D0A">
        <w:t>Centre</w:t>
      </w:r>
      <w:r w:rsidR="000D0DAE">
        <w:t xml:space="preserve"> in A</w:t>
      </w:r>
      <w:r w:rsidRPr="009C3893">
        <w:t>smara.</w:t>
      </w:r>
      <w:r>
        <w:t xml:space="preserve"> </w:t>
      </w:r>
      <w:r w:rsidRPr="00271684">
        <w:t xml:space="preserve">It noted that the visit was short and not in </w:t>
      </w:r>
      <w:r w:rsidR="00A43105">
        <w:t>circumstances</w:t>
      </w:r>
      <w:r w:rsidR="00A43105" w:rsidRPr="00271684">
        <w:t xml:space="preserve"> </w:t>
      </w:r>
      <w:r w:rsidRPr="00271684">
        <w:t xml:space="preserve">that allowed for a full human rights or technical assessment. </w:t>
      </w:r>
      <w:r>
        <w:t xml:space="preserve">A workshop on </w:t>
      </w:r>
      <w:r w:rsidRPr="009C3893">
        <w:t>implementation of the recommendations from the U</w:t>
      </w:r>
      <w:r>
        <w:t xml:space="preserve">niversal </w:t>
      </w:r>
      <w:r w:rsidRPr="009C3893">
        <w:t>P</w:t>
      </w:r>
      <w:r>
        <w:t xml:space="preserve">eriodic </w:t>
      </w:r>
      <w:r w:rsidRPr="009C3893">
        <w:t>R</w:t>
      </w:r>
      <w:r>
        <w:t>eview</w:t>
      </w:r>
      <w:r w:rsidRPr="009C3893">
        <w:t xml:space="preserve"> and other human rights mechanisms was organized in collaboration with the U</w:t>
      </w:r>
      <w:r>
        <w:t>nited Nations Country Team and Eritrean partners.</w:t>
      </w:r>
    </w:p>
    <w:p w14:paraId="19A2FE9A" w14:textId="066B1602" w:rsidR="0099168B" w:rsidRPr="00DC60AE" w:rsidRDefault="0099168B" w:rsidP="008E1E9C">
      <w:pPr>
        <w:pStyle w:val="SingleTxtG"/>
      </w:pPr>
      <w:r>
        <w:t>In December 2015, the European Union a</w:t>
      </w:r>
      <w:r w:rsidRPr="0068010D">
        <w:t>nnounced €200 million in new long term support to promote poverty reduction</w:t>
      </w:r>
      <w:r w:rsidR="006E5782">
        <w:t>, governance</w:t>
      </w:r>
      <w:r w:rsidRPr="0068010D">
        <w:t xml:space="preserve"> and socio-</w:t>
      </w:r>
      <w:r>
        <w:t xml:space="preserve">economic development in </w:t>
      </w:r>
      <w:r>
        <w:lastRenderedPageBreak/>
        <w:t>Eritrea</w:t>
      </w:r>
      <w:r w:rsidR="009A5D26">
        <w:t>. The assistance will also support implementation of</w:t>
      </w:r>
      <w:r w:rsidRPr="00DC60AE">
        <w:t xml:space="preserve"> recommendations of the Universal Periodic Review.</w:t>
      </w:r>
      <w:r w:rsidRPr="008B0611">
        <w:rPr>
          <w:rStyle w:val="FootnoteReference"/>
          <w:szCs w:val="24"/>
        </w:rPr>
        <w:footnoteReference w:id="57"/>
      </w:r>
    </w:p>
    <w:p w14:paraId="0E6EFF59" w14:textId="50676774" w:rsidR="0048485D" w:rsidRPr="0011622F" w:rsidRDefault="00337D9E" w:rsidP="008E1E9C">
      <w:pPr>
        <w:pStyle w:val="SingleTxtG"/>
      </w:pPr>
      <w:r>
        <w:t xml:space="preserve">A number of foreign journalists have also been invited into the country. </w:t>
      </w:r>
      <w:r w:rsidR="0048485D">
        <w:t>The Commission note</w:t>
      </w:r>
      <w:r w:rsidR="0024236C">
        <w:t>s</w:t>
      </w:r>
      <w:r w:rsidR="0048485D">
        <w:t xml:space="preserve"> that </w:t>
      </w:r>
      <w:r w:rsidR="00172C8D">
        <w:t>Eritreans have</w:t>
      </w:r>
      <w:r w:rsidR="0048485D">
        <w:t xml:space="preserve"> some access to international news</w:t>
      </w:r>
      <w:r w:rsidR="00172C8D">
        <w:t>, satellite television and the internet, particularly in Asmara</w:t>
      </w:r>
      <w:r w:rsidR="0048485D">
        <w:t>.</w:t>
      </w:r>
      <w:r w:rsidR="0048485D">
        <w:rPr>
          <w:rStyle w:val="FootnoteReference"/>
        </w:rPr>
        <w:footnoteReference w:id="58"/>
      </w:r>
    </w:p>
    <w:p w14:paraId="128C8B9A" w14:textId="5416C84F" w:rsidR="0048485D" w:rsidRDefault="008320E9" w:rsidP="008E1E9C">
      <w:pPr>
        <w:pStyle w:val="SingleTxtG"/>
      </w:pPr>
      <w:r>
        <w:t>L</w:t>
      </w:r>
      <w:r w:rsidR="0048485D" w:rsidRPr="006F05B3">
        <w:t xml:space="preserve">arge numbers of Eritreans have continued to flee the country. </w:t>
      </w:r>
      <w:r w:rsidR="0048485D">
        <w:t>According to Eurostat figures, 47,025 Eritreans applied for asylum in Europe in 2015, up slightly from the 2014 figure, more than double the 2013 figure and nearly four times the 2012 figure.</w:t>
      </w:r>
      <w:r w:rsidR="0048485D" w:rsidRPr="008B0611">
        <w:rPr>
          <w:rStyle w:val="FootnoteReference"/>
          <w:szCs w:val="24"/>
        </w:rPr>
        <w:footnoteReference w:id="59"/>
      </w:r>
      <w:r w:rsidR="0048485D">
        <w:t xml:space="preserve"> Of the new arrivals last year, 13,925 were women. Eritreans accounted for 24.7 pe</w:t>
      </w:r>
      <w:r w:rsidR="00FD5459">
        <w:t xml:space="preserve">rcent of all Mediterranean </w:t>
      </w:r>
      <w:r w:rsidR="0048485D">
        <w:t>arrivals</w:t>
      </w:r>
      <w:r w:rsidR="00FD5459">
        <w:t xml:space="preserve"> by sea</w:t>
      </w:r>
      <w:r w:rsidR="0048485D">
        <w:t xml:space="preserve"> to Italy – the largest number from a single country of origin.</w:t>
      </w:r>
      <w:r w:rsidR="0048485D" w:rsidRPr="008B0611">
        <w:rPr>
          <w:rStyle w:val="FootnoteReference"/>
          <w:szCs w:val="24"/>
        </w:rPr>
        <w:footnoteReference w:id="60"/>
      </w:r>
    </w:p>
    <w:p w14:paraId="34D459AE" w14:textId="70318457" w:rsidR="0048485D" w:rsidRDefault="0048485D" w:rsidP="008E1E9C">
      <w:pPr>
        <w:pStyle w:val="SingleTxtG"/>
      </w:pPr>
      <w:r>
        <w:t xml:space="preserve">There were also 35,845 new arrivals from Eritrea in Ethiopia in 2015, including 1,711 from the Afar community. Women accounted for 12,421 or about one-third of this figure. The figure is down slightly from the previous year, but remains significantly higher than the number from 2013, which </w:t>
      </w:r>
      <w:proofErr w:type="gramStart"/>
      <w:r>
        <w:t>was</w:t>
      </w:r>
      <w:proofErr w:type="gramEnd"/>
      <w:r>
        <w:t xml:space="preserve"> 24,402. Another 12,370 Eritreans arrived in Sudan last </w:t>
      </w:r>
      <w:proofErr w:type="gramStart"/>
      <w:r>
        <w:t>year,</w:t>
      </w:r>
      <w:proofErr w:type="gramEnd"/>
      <w:r>
        <w:t xml:space="preserve"> and 216 in Djibouti</w:t>
      </w:r>
      <w:r w:rsidR="0050051F">
        <w:t xml:space="preserve"> in 2015.</w:t>
      </w:r>
      <w:r w:rsidRPr="00EE4C94">
        <w:rPr>
          <w:rStyle w:val="FootnoteReference"/>
          <w:sz w:val="28"/>
          <w:szCs w:val="28"/>
        </w:rPr>
        <w:t xml:space="preserve"> </w:t>
      </w:r>
      <w:r w:rsidRPr="008B0611">
        <w:rPr>
          <w:rStyle w:val="FootnoteReference"/>
          <w:szCs w:val="24"/>
        </w:rPr>
        <w:footnoteReference w:id="61"/>
      </w:r>
      <w:r>
        <w:t xml:space="preserve"> </w:t>
      </w:r>
      <w:r w:rsidR="00AC14D1">
        <w:t>Many more are believed to have crossed the border without registering, but there are no precise numbers available.</w:t>
      </w:r>
    </w:p>
    <w:p w14:paraId="5181392C" w14:textId="090F58C4" w:rsidR="0048485D" w:rsidRDefault="0048485D" w:rsidP="008E1E9C">
      <w:pPr>
        <w:pStyle w:val="SingleTxtG"/>
      </w:pPr>
      <w:r>
        <w:t>As of June 2015 UNHCR figures, the global total number of refugees and asylum seekers from Eritrea stood at 444,091</w:t>
      </w:r>
      <w:r w:rsidRPr="008B0611">
        <w:rPr>
          <w:rStyle w:val="FootnoteReference"/>
          <w:szCs w:val="24"/>
        </w:rPr>
        <w:footnoteReference w:id="62"/>
      </w:r>
      <w:r>
        <w:t>, about 12 percent of the population of the country.</w:t>
      </w:r>
      <w:r w:rsidRPr="008B0611">
        <w:rPr>
          <w:rStyle w:val="FootnoteReference"/>
          <w:szCs w:val="24"/>
        </w:rPr>
        <w:footnoteReference w:id="63"/>
      </w:r>
      <w:r>
        <w:t xml:space="preserve"> Of these, more than 155,000 are </w:t>
      </w:r>
      <w:r w:rsidR="00AC14D1">
        <w:t xml:space="preserve">believed to be </w:t>
      </w:r>
      <w:r>
        <w:t>in Ethiopia.</w:t>
      </w:r>
    </w:p>
    <w:p w14:paraId="5FF8135A" w14:textId="5644C716" w:rsidR="00337D9E" w:rsidRDefault="00337D9E" w:rsidP="008E1E9C">
      <w:pPr>
        <w:pStyle w:val="SingleTxtG"/>
      </w:pPr>
      <w:r w:rsidRPr="009F0456">
        <w:t>In the United Nations Development Program</w:t>
      </w:r>
      <w:r w:rsidR="00900356">
        <w:t>me</w:t>
      </w:r>
      <w:r w:rsidRPr="009F0456">
        <w:t xml:space="preserve"> 2015 Human Development report, Eritrea </w:t>
      </w:r>
      <w:r w:rsidR="007E5425">
        <w:t xml:space="preserve">is </w:t>
      </w:r>
      <w:r w:rsidRPr="009F0456">
        <w:t>r</w:t>
      </w:r>
      <w:r w:rsidR="007E5425">
        <w:t>ank</w:t>
      </w:r>
      <w:r w:rsidRPr="009F0456">
        <w:t>ed 186th out of 188 countries.</w:t>
      </w:r>
      <w:r w:rsidRPr="00B16BD5">
        <w:rPr>
          <w:rStyle w:val="FootnoteReference"/>
        </w:rPr>
        <w:footnoteReference w:id="64"/>
      </w:r>
      <w:r w:rsidRPr="009F0456">
        <w:t xml:space="preserve"> The Mo Ibrahim Index of African Governance for 2015 ranked Eritr</w:t>
      </w:r>
      <w:r w:rsidR="008A0DE2">
        <w:t>ea 50th out of 54 countries, and</w:t>
      </w:r>
      <w:r w:rsidRPr="009F0456">
        <w:t xml:space="preserve"> ranked it 53</w:t>
      </w:r>
      <w:r w:rsidR="0024236C">
        <w:t>rd</w:t>
      </w:r>
      <w:r w:rsidRPr="009F0456">
        <w:t xml:space="preserve"> out of 54 in the separate categories of Rule of Law and</w:t>
      </w:r>
      <w:r w:rsidR="008A0DE2">
        <w:t xml:space="preserve"> Human Rights</w:t>
      </w:r>
      <w:r w:rsidRPr="009F0456">
        <w:t>.</w:t>
      </w:r>
      <w:r w:rsidRPr="00B16BD5">
        <w:rPr>
          <w:rStyle w:val="FootnoteReference"/>
        </w:rPr>
        <w:footnoteReference w:id="65"/>
      </w:r>
      <w:r w:rsidRPr="009F0456">
        <w:t xml:space="preserve"> </w:t>
      </w:r>
      <w:r w:rsidR="008A0DE2">
        <w:t>Eritrea ranked 128 out of 129 on the Bertelsmann Foundation’s 2016 Transformation Index</w:t>
      </w:r>
      <w:r w:rsidR="0024236C">
        <w:rPr>
          <w:rStyle w:val="FootnoteReference"/>
        </w:rPr>
        <w:footnoteReference w:id="66"/>
      </w:r>
      <w:r w:rsidR="0024236C">
        <w:t xml:space="preserve"> </w:t>
      </w:r>
      <w:r w:rsidR="008A0DE2">
        <w:t xml:space="preserve">, and </w:t>
      </w:r>
      <w:r w:rsidRPr="009F0456">
        <w:t>189th out of 189 in the World Bank’s 2015 and 2016 Doing Business reports</w:t>
      </w:r>
      <w:r w:rsidRPr="00F36848">
        <w:t>.</w:t>
      </w:r>
      <w:r w:rsidR="00F36848" w:rsidRPr="00F36848">
        <w:rPr>
          <w:rStyle w:val="FootnoteReference"/>
        </w:rPr>
        <w:footnoteReference w:id="67"/>
      </w:r>
      <w:r w:rsidR="00F36848">
        <w:t xml:space="preserve"> In its 2016</w:t>
      </w:r>
      <w:r w:rsidRPr="009F0456">
        <w:t xml:space="preserve"> Press Freedom Report, Reporters without borders ranked Eritrea last among 180 countries</w:t>
      </w:r>
      <w:r>
        <w:t xml:space="preserve"> for </w:t>
      </w:r>
      <w:r w:rsidR="00F36848">
        <w:t>nine</w:t>
      </w:r>
      <w:r>
        <w:t xml:space="preserve"> consecutive years</w:t>
      </w:r>
      <w:r w:rsidRPr="009F0456">
        <w:t>.</w:t>
      </w:r>
      <w:r w:rsidR="00F36848">
        <w:rPr>
          <w:rStyle w:val="FootnoteReference"/>
        </w:rPr>
        <w:footnoteReference w:id="68"/>
      </w:r>
      <w:r w:rsidR="00F36848">
        <w:t xml:space="preserve"> </w:t>
      </w:r>
      <w:r w:rsidRPr="009F0456">
        <w:t>The Committee to Protect Journalists ranked it as the most censored country in the world</w:t>
      </w:r>
      <w:r w:rsidR="00F36848">
        <w:t>.</w:t>
      </w:r>
      <w:r w:rsidR="00F36848">
        <w:rPr>
          <w:rStyle w:val="FootnoteReference"/>
        </w:rPr>
        <w:footnoteReference w:id="69"/>
      </w:r>
      <w:r w:rsidRPr="009F0456">
        <w:t xml:space="preserve"> </w:t>
      </w:r>
      <w:r w:rsidRPr="007153AC">
        <w:t xml:space="preserve">Finally, Eritrea ranked 166 out of 167 in the </w:t>
      </w:r>
      <w:r w:rsidR="00743E55" w:rsidRPr="007153AC">
        <w:t>I</w:t>
      </w:r>
      <w:r w:rsidR="00743E55">
        <w:t xml:space="preserve">nformation and </w:t>
      </w:r>
      <w:r w:rsidR="00743E55" w:rsidRPr="007153AC">
        <w:t>C</w:t>
      </w:r>
      <w:r w:rsidR="00743E55">
        <w:t xml:space="preserve">ommunication </w:t>
      </w:r>
      <w:r w:rsidRPr="007153AC">
        <w:t>T</w:t>
      </w:r>
      <w:r w:rsidR="00743E55">
        <w:t>echnology</w:t>
      </w:r>
      <w:r w:rsidRPr="007153AC">
        <w:t xml:space="preserve"> development index compiled by the International Telecom</w:t>
      </w:r>
      <w:r w:rsidR="007E015B">
        <w:t>munication</w:t>
      </w:r>
      <w:r w:rsidR="00F36848">
        <w:t xml:space="preserve"> Union.</w:t>
      </w:r>
      <w:r w:rsidR="00F36848">
        <w:rPr>
          <w:rStyle w:val="FootnoteReference"/>
        </w:rPr>
        <w:footnoteReference w:id="70"/>
      </w:r>
    </w:p>
    <w:p w14:paraId="173987EB" w14:textId="1B4CC82A" w:rsidR="00337D9E" w:rsidRPr="007C73CF" w:rsidRDefault="007C73CF" w:rsidP="007C73CF">
      <w:pPr>
        <w:pStyle w:val="H1G"/>
      </w:pPr>
      <w:r>
        <w:lastRenderedPageBreak/>
        <w:tab/>
      </w:r>
      <w:r w:rsidR="00031A25">
        <w:t>C</w:t>
      </w:r>
      <w:r w:rsidR="00337D9E" w:rsidRPr="007C73CF">
        <w:t>.</w:t>
      </w:r>
      <w:r w:rsidR="00337D9E" w:rsidRPr="007C73CF">
        <w:tab/>
      </w:r>
      <w:bookmarkStart w:id="19" w:name="IIIC"/>
      <w:r w:rsidR="00337D9E" w:rsidRPr="007C73CF">
        <w:t>Current human rights concerns</w:t>
      </w:r>
      <w:bookmarkEnd w:id="19"/>
    </w:p>
    <w:p w14:paraId="4AFA6011" w14:textId="46AD5203" w:rsidR="005B19BC" w:rsidRPr="00FF0038" w:rsidRDefault="007E5425" w:rsidP="008E1E9C">
      <w:pPr>
        <w:pStyle w:val="SingleTxtG"/>
      </w:pPr>
      <w:r w:rsidRPr="007E5425">
        <w:t xml:space="preserve">The </w:t>
      </w:r>
      <w:r w:rsidR="00E85F43">
        <w:t>Commission</w:t>
      </w:r>
      <w:r w:rsidR="003A35A3">
        <w:t xml:space="preserve"> has not</w:t>
      </w:r>
      <w:r w:rsidRPr="007E5425">
        <w:t xml:space="preserve"> review</w:t>
      </w:r>
      <w:r w:rsidR="003A35A3">
        <w:t>ed</w:t>
      </w:r>
      <w:r w:rsidRPr="007E5425">
        <w:t xml:space="preserve"> each and every human rights violation rep</w:t>
      </w:r>
      <w:r w:rsidR="003A35A3">
        <w:t>orted to it, but rather has aimed</w:t>
      </w:r>
      <w:r w:rsidRPr="007E5425">
        <w:t xml:space="preserve"> to apprise the Human Rights Council of developments, or lack thereof, with regard to patterns of the gravest violations.</w:t>
      </w:r>
    </w:p>
    <w:p w14:paraId="7FC0FEF0" w14:textId="77777777" w:rsidR="00CE7ABD" w:rsidRDefault="007E5425" w:rsidP="008E1E9C">
      <w:pPr>
        <w:pStyle w:val="SingleTxtG"/>
      </w:pPr>
      <w:r>
        <w:t>T</w:t>
      </w:r>
      <w:r w:rsidR="00F51ECA">
        <w:t xml:space="preserve">he Commission </w:t>
      </w:r>
      <w:r w:rsidR="00847B96">
        <w:t xml:space="preserve">prioritised gathering </w:t>
      </w:r>
      <w:r w:rsidR="00F51ECA">
        <w:t xml:space="preserve">information about the current human rights situation </w:t>
      </w:r>
      <w:r w:rsidR="00847B96">
        <w:t>in the country by interviewing those who</w:t>
      </w:r>
      <w:r w:rsidR="00F51ECA">
        <w:t xml:space="preserve"> recently </w:t>
      </w:r>
      <w:r w:rsidR="00E96F5C">
        <w:t xml:space="preserve">fled </w:t>
      </w:r>
      <w:r w:rsidR="00F51ECA">
        <w:t xml:space="preserve">Eritrea. The testimonies </w:t>
      </w:r>
      <w:r w:rsidR="000549C7" w:rsidRPr="000549C7">
        <w:t>revealed that the serious human rights violations documented</w:t>
      </w:r>
      <w:r w:rsidR="00847B96">
        <w:t xml:space="preserve"> in its first</w:t>
      </w:r>
      <w:r w:rsidR="000549C7" w:rsidRPr="000549C7">
        <w:t xml:space="preserve"> report persist</w:t>
      </w:r>
      <w:r w:rsidR="00847B96">
        <w:t xml:space="preserve">. </w:t>
      </w:r>
      <w:r w:rsidR="000549C7" w:rsidRPr="000549C7">
        <w:t xml:space="preserve">Eritreans continue to be subjected to </w:t>
      </w:r>
      <w:r w:rsidR="00456C2A" w:rsidRPr="000549C7">
        <w:t>indefinite national se</w:t>
      </w:r>
      <w:r w:rsidR="00907476">
        <w:t>rvice, arbitrary detention, torture</w:t>
      </w:r>
      <w:r w:rsidR="00456C2A">
        <w:t xml:space="preserve">, enforced disappearances, </w:t>
      </w:r>
      <w:r w:rsidR="00456C2A" w:rsidRPr="000549C7">
        <w:t xml:space="preserve">reprisals for the </w:t>
      </w:r>
      <w:r w:rsidR="00456C2A">
        <w:t xml:space="preserve">alleged </w:t>
      </w:r>
      <w:r w:rsidR="00456C2A" w:rsidRPr="000549C7">
        <w:t>conduct of family members</w:t>
      </w:r>
      <w:r w:rsidR="00456C2A">
        <w:t xml:space="preserve">, </w:t>
      </w:r>
      <w:r w:rsidR="00456C2A" w:rsidRPr="000549C7">
        <w:t xml:space="preserve">discrimination on </w:t>
      </w:r>
      <w:r w:rsidR="00456C2A">
        <w:t xml:space="preserve">religious </w:t>
      </w:r>
      <w:r w:rsidR="00876436">
        <w:t xml:space="preserve">and ethnic </w:t>
      </w:r>
      <w:r w:rsidR="00456C2A">
        <w:t xml:space="preserve">grounds, </w:t>
      </w:r>
      <w:r w:rsidR="00FD5459">
        <w:t>sexual and gender-based violence</w:t>
      </w:r>
      <w:r w:rsidR="00456C2A">
        <w:t>, and killings</w:t>
      </w:r>
      <w:r w:rsidR="00907476">
        <w:t>.</w:t>
      </w:r>
      <w:r w:rsidR="00456C2A">
        <w:t xml:space="preserve"> </w:t>
      </w:r>
      <w:r w:rsidR="00076FC8">
        <w:t>In addition, m</w:t>
      </w:r>
      <w:r w:rsidR="000549C7" w:rsidRPr="000549C7">
        <w:t>any of those subje</w:t>
      </w:r>
      <w:r w:rsidR="00076FC8">
        <w:t xml:space="preserve">cted to enforced disappearances in the </w:t>
      </w:r>
      <w:proofErr w:type="gramStart"/>
      <w:r w:rsidR="00076FC8">
        <w:t>past</w:t>
      </w:r>
      <w:r w:rsidR="000549C7" w:rsidRPr="000549C7">
        <w:t>,</w:t>
      </w:r>
      <w:proofErr w:type="gramEnd"/>
      <w:r w:rsidR="000549C7" w:rsidRPr="000549C7">
        <w:t xml:space="preserve"> incl</w:t>
      </w:r>
      <w:r w:rsidR="00DB2463">
        <w:t xml:space="preserve">uding </w:t>
      </w:r>
      <w:r w:rsidR="004F695C">
        <w:t xml:space="preserve">Muslim </w:t>
      </w:r>
      <w:r w:rsidR="00DB2463">
        <w:t>teachers,</w:t>
      </w:r>
      <w:r w:rsidR="000549C7" w:rsidRPr="000549C7">
        <w:t xml:space="preserve"> political prisoners, </w:t>
      </w:r>
      <w:r w:rsidR="007779D7">
        <w:t xml:space="preserve">and </w:t>
      </w:r>
      <w:r w:rsidR="000549C7" w:rsidRPr="000549C7">
        <w:t>journa</w:t>
      </w:r>
      <w:r w:rsidR="007779D7">
        <w:t>lists</w:t>
      </w:r>
      <w:r w:rsidR="000549C7" w:rsidRPr="000549C7">
        <w:t>, remain unaccounted for.</w:t>
      </w:r>
      <w:r w:rsidR="00CE7ABD">
        <w:t xml:space="preserve"> </w:t>
      </w:r>
    </w:p>
    <w:p w14:paraId="5EA4CA04" w14:textId="2CD92D19" w:rsidR="000B6370" w:rsidRDefault="00CE7ABD" w:rsidP="008E1E9C">
      <w:pPr>
        <w:pStyle w:val="SingleTxtG"/>
      </w:pPr>
      <w:r>
        <w:t xml:space="preserve">All the witnesses </w:t>
      </w:r>
      <w:r w:rsidR="00BD5E3C">
        <w:t xml:space="preserve">and other evidence </w:t>
      </w:r>
      <w:r>
        <w:t xml:space="preserve">cited in </w:t>
      </w:r>
      <w:r w:rsidR="00BD5E3C">
        <w:t>subsections 1-10 of this section of the</w:t>
      </w:r>
      <w:r>
        <w:t xml:space="preserve"> report </w:t>
      </w:r>
      <w:r w:rsidR="00BD5E3C">
        <w:t>on current human rights concerns d</w:t>
      </w:r>
      <w:r>
        <w:t>e</w:t>
      </w:r>
      <w:r w:rsidR="00BD5E3C">
        <w:t>taile</w:t>
      </w:r>
      <w:r>
        <w:t xml:space="preserve">d </w:t>
      </w:r>
      <w:r w:rsidR="00BD5E3C">
        <w:t>violations</w:t>
      </w:r>
      <w:r>
        <w:t xml:space="preserve"> </w:t>
      </w:r>
      <w:r w:rsidR="009A74D8">
        <w:t xml:space="preserve">that took place between </w:t>
      </w:r>
      <w:r w:rsidR="00BD5E3C">
        <w:t xml:space="preserve">1 January </w:t>
      </w:r>
      <w:r w:rsidR="009A74D8">
        <w:t>2014 and the date issuance of this report.</w:t>
      </w:r>
      <w:r>
        <w:t xml:space="preserve"> </w:t>
      </w:r>
    </w:p>
    <w:p w14:paraId="72E6E7DF" w14:textId="27A00CF1" w:rsidR="000B6370" w:rsidRPr="00402F93" w:rsidRDefault="00402F93" w:rsidP="00402F93">
      <w:pPr>
        <w:pStyle w:val="H23G"/>
      </w:pPr>
      <w:r>
        <w:tab/>
        <w:t>1.</w:t>
      </w:r>
      <w:r w:rsidR="00DF6898" w:rsidRPr="00402F93">
        <w:t xml:space="preserve"> </w:t>
      </w:r>
      <w:r w:rsidR="00D95915" w:rsidRPr="00402F93">
        <w:tab/>
      </w:r>
      <w:bookmarkStart w:id="20" w:name="IIIC1"/>
      <w:r w:rsidR="00A10998" w:rsidRPr="00402F93">
        <w:t>Right to parti</w:t>
      </w:r>
      <w:r w:rsidR="00D95915" w:rsidRPr="00402F93">
        <w:t>cipate i</w:t>
      </w:r>
      <w:r w:rsidR="00A10998" w:rsidRPr="00402F93">
        <w:t>n public affairs</w:t>
      </w:r>
      <w:bookmarkEnd w:id="20"/>
    </w:p>
    <w:p w14:paraId="1F5A4FD9" w14:textId="499C4738" w:rsidR="000B6370" w:rsidRPr="00B17AD4" w:rsidRDefault="007779D7" w:rsidP="008E1E9C">
      <w:pPr>
        <w:pStyle w:val="SingleTxtG"/>
      </w:pPr>
      <w:r>
        <w:t xml:space="preserve">In 1993, Eritreans participated in a referendum on independence. In the same period, </w:t>
      </w:r>
      <w:r w:rsidR="0053590D">
        <w:t>seventy five</w:t>
      </w:r>
      <w:r>
        <w:t xml:space="preserve"> representatives were elected to </w:t>
      </w:r>
      <w:r w:rsidR="00FD0F57">
        <w:t>a constituent</w:t>
      </w:r>
      <w:r>
        <w:t xml:space="preserve"> assembly. No </w:t>
      </w:r>
      <w:r w:rsidR="00874B94">
        <w:t xml:space="preserve">national </w:t>
      </w:r>
      <w:r w:rsidR="00D50302">
        <w:t xml:space="preserve">elections have </w:t>
      </w:r>
      <w:r>
        <w:t>taken place since that time, and no presidential elections have ever taken place</w:t>
      </w:r>
      <w:r w:rsidR="00D50302">
        <w:t>. Local or regional elections have not been held since 2003-2004.</w:t>
      </w:r>
      <w:r w:rsidR="000549C7" w:rsidRPr="000549C7">
        <w:t xml:space="preserve"> </w:t>
      </w:r>
      <w:r w:rsidR="002103D9">
        <w:t xml:space="preserve">President </w:t>
      </w:r>
      <w:proofErr w:type="spellStart"/>
      <w:r w:rsidR="00847B96">
        <w:t>Isaias</w:t>
      </w:r>
      <w:proofErr w:type="spellEnd"/>
      <w:r w:rsidR="00847B96">
        <w:t xml:space="preserve"> </w:t>
      </w:r>
      <w:proofErr w:type="spellStart"/>
      <w:r w:rsidR="002103D9">
        <w:t>Afwerki</w:t>
      </w:r>
      <w:proofErr w:type="spellEnd"/>
      <w:r w:rsidR="002103D9">
        <w:t xml:space="preserve"> has regularly expressed his disdain for what he refers to </w:t>
      </w:r>
      <w:r w:rsidR="00726A23">
        <w:t>as “western-style” democracy.</w:t>
      </w:r>
      <w:r w:rsidR="003A35A3">
        <w:t xml:space="preserve"> I</w:t>
      </w:r>
      <w:r w:rsidR="000C18A1">
        <w:t>n a 2008 int</w:t>
      </w:r>
      <w:r w:rsidR="00525DE7">
        <w:t>erview with Al Jazeera</w:t>
      </w:r>
      <w:r w:rsidR="00FD5459">
        <w:t xml:space="preserve">, </w:t>
      </w:r>
      <w:r w:rsidR="003A35A3">
        <w:t xml:space="preserve">for example, </w:t>
      </w:r>
      <w:r w:rsidR="00FD5459">
        <w:t>the P</w:t>
      </w:r>
      <w:r w:rsidR="00847B96">
        <w:t>resident</w:t>
      </w:r>
      <w:r w:rsidR="000C18A1">
        <w:t xml:space="preserve"> stated</w:t>
      </w:r>
      <w:r w:rsidR="003D2762">
        <w:t xml:space="preserve"> that</w:t>
      </w:r>
      <w:r w:rsidR="000C18A1" w:rsidRPr="000C18A1">
        <w:rPr>
          <w:szCs w:val="24"/>
        </w:rPr>
        <w:t xml:space="preserve"> </w:t>
      </w:r>
      <w:r w:rsidR="000C18A1" w:rsidRPr="009F393C">
        <w:rPr>
          <w:szCs w:val="24"/>
        </w:rPr>
        <w:t xml:space="preserve">“Eritrea will wait three or four decades, maybe more, before it holds elections. Who </w:t>
      </w:r>
      <w:r w:rsidR="00874B94">
        <w:rPr>
          <w:szCs w:val="24"/>
        </w:rPr>
        <w:t>k</w:t>
      </w:r>
      <w:r w:rsidR="00874B94" w:rsidRPr="009F393C">
        <w:rPr>
          <w:szCs w:val="24"/>
        </w:rPr>
        <w:t>nows</w:t>
      </w:r>
      <w:r w:rsidR="000C18A1" w:rsidRPr="009F393C">
        <w:rPr>
          <w:szCs w:val="24"/>
        </w:rPr>
        <w:t>?”</w:t>
      </w:r>
      <w:r w:rsidR="00726A23" w:rsidRPr="009F393C">
        <w:t xml:space="preserve"> </w:t>
      </w:r>
      <w:r w:rsidR="00B17AD4">
        <w:t xml:space="preserve">The </w:t>
      </w:r>
      <w:r w:rsidR="00BF02AC">
        <w:t xml:space="preserve">Eritrean </w:t>
      </w:r>
      <w:r w:rsidR="00B17AD4">
        <w:t>delegation</w:t>
      </w:r>
      <w:r w:rsidR="00211043">
        <w:t xml:space="preserve"> to the </w:t>
      </w:r>
      <w:r w:rsidR="00B17AD4">
        <w:t xml:space="preserve">2014 </w:t>
      </w:r>
      <w:r w:rsidR="00211043">
        <w:t xml:space="preserve">Working Group on the </w:t>
      </w:r>
      <w:r w:rsidR="00653CBD">
        <w:t>Un</w:t>
      </w:r>
      <w:r w:rsidR="00B17AD4">
        <w:t>iversal Periodic Review stated that national elections would not be held until “the threats to national security and sovereignty had been eliminated”</w:t>
      </w:r>
      <w:r w:rsidR="004424F1">
        <w:t>.</w:t>
      </w:r>
      <w:r w:rsidR="00B17AD4">
        <w:rPr>
          <w:rStyle w:val="FootnoteReference"/>
          <w:szCs w:val="24"/>
        </w:rPr>
        <w:footnoteReference w:id="71"/>
      </w:r>
      <w:r w:rsidR="00653CBD" w:rsidRPr="00B17AD4">
        <w:t xml:space="preserve"> </w:t>
      </w:r>
      <w:r w:rsidR="00A10998" w:rsidRPr="00B17AD4">
        <w:t xml:space="preserve">The Commission </w:t>
      </w:r>
      <w:r w:rsidR="00BF02AC">
        <w:t xml:space="preserve">has received no indication </w:t>
      </w:r>
      <w:r w:rsidR="00BE1D06">
        <w:t xml:space="preserve">of </w:t>
      </w:r>
      <w:r w:rsidR="00F51ECA">
        <w:t>plans to hold national elections</w:t>
      </w:r>
      <w:r w:rsidR="00BF02AC">
        <w:t xml:space="preserve">. </w:t>
      </w:r>
      <w:r w:rsidR="00125AE4">
        <w:t>Thus, Eri</w:t>
      </w:r>
      <w:r w:rsidR="003921BF">
        <w:t>trea remains in violation of Article 25</w:t>
      </w:r>
      <w:r w:rsidR="00125AE4">
        <w:t xml:space="preserve"> of the ICCPR and Article 13 of the ACHPR.</w:t>
      </w:r>
    </w:p>
    <w:p w14:paraId="66B5F8CB" w14:textId="220DEF63" w:rsidR="000549C7" w:rsidRPr="00402F93" w:rsidRDefault="00402F93" w:rsidP="00402F93">
      <w:pPr>
        <w:pStyle w:val="H23G"/>
      </w:pPr>
      <w:r>
        <w:tab/>
        <w:t>2.</w:t>
      </w:r>
      <w:r w:rsidR="000D1DC8" w:rsidRPr="00402F93">
        <w:tab/>
      </w:r>
      <w:bookmarkStart w:id="21" w:name="IIIC2"/>
      <w:r w:rsidR="000B6370" w:rsidRPr="00402F93">
        <w:t>Constitution</w:t>
      </w:r>
      <w:r w:rsidR="000549C7" w:rsidRPr="00402F93">
        <w:t xml:space="preserve"> </w:t>
      </w:r>
      <w:r w:rsidR="00E859E5" w:rsidRPr="00402F93">
        <w:t xml:space="preserve">and the </w:t>
      </w:r>
      <w:r w:rsidR="00413A39" w:rsidRPr="00402F93">
        <w:t xml:space="preserve">rule </w:t>
      </w:r>
      <w:r w:rsidR="00E859E5" w:rsidRPr="00402F93">
        <w:t xml:space="preserve">of </w:t>
      </w:r>
      <w:r w:rsidR="00413A39" w:rsidRPr="00402F93">
        <w:t>law</w:t>
      </w:r>
      <w:bookmarkStart w:id="22" w:name="_Ref452905505"/>
      <w:bookmarkEnd w:id="21"/>
      <w:r w:rsidR="00DB03F0" w:rsidRPr="004F511D">
        <w:rPr>
          <w:rStyle w:val="FootnoteReference"/>
          <w:b w:val="0"/>
          <w:szCs w:val="24"/>
        </w:rPr>
        <w:footnoteReference w:id="72"/>
      </w:r>
      <w:bookmarkEnd w:id="22"/>
    </w:p>
    <w:p w14:paraId="5FC61DBC" w14:textId="0D13947A" w:rsidR="008E7E19" w:rsidRDefault="00CE30E5" w:rsidP="008E1E9C">
      <w:pPr>
        <w:pStyle w:val="SingleTxtG"/>
      </w:pPr>
      <w:r>
        <w:t xml:space="preserve">In 1997, the Eritrean National Assembly </w:t>
      </w:r>
      <w:r w:rsidR="00FD0F57">
        <w:t xml:space="preserve">adopted </w:t>
      </w:r>
      <w:r>
        <w:t>a Constitution</w:t>
      </w:r>
      <w:r w:rsidR="0068724D">
        <w:t>.</w:t>
      </w:r>
      <w:r w:rsidR="00907476">
        <w:t xml:space="preserve"> </w:t>
      </w:r>
      <w:r w:rsidR="007F3DA1">
        <w:t xml:space="preserve">Government pronouncements regarding </w:t>
      </w:r>
      <w:r w:rsidR="007779D7">
        <w:t>the status of this document have been</w:t>
      </w:r>
      <w:r w:rsidR="007F3DA1">
        <w:t xml:space="preserve"> inconsistent</w:t>
      </w:r>
      <w:r w:rsidR="003D76C4">
        <w:t xml:space="preserve"> with occasional statements that the </w:t>
      </w:r>
      <w:r w:rsidR="003D2762">
        <w:t>Constitution</w:t>
      </w:r>
      <w:r w:rsidR="003D76C4">
        <w:t xml:space="preserve"> has entered into force</w:t>
      </w:r>
      <w:r w:rsidR="007F3DA1">
        <w:t>.</w:t>
      </w:r>
      <w:r w:rsidR="00DA3487">
        <w:rPr>
          <w:rStyle w:val="FootnoteReference"/>
        </w:rPr>
        <w:footnoteReference w:id="73"/>
      </w:r>
      <w:r w:rsidR="00C63F5C" w:rsidRPr="00C63F5C">
        <w:t xml:space="preserve"> Notwithstanding the official discrepancies on the status of the </w:t>
      </w:r>
      <w:r w:rsidR="003D2762">
        <w:t>Constitution</w:t>
      </w:r>
      <w:r w:rsidR="00C63F5C" w:rsidRPr="00C63F5C">
        <w:t>, it is widely accepte</w:t>
      </w:r>
      <w:r w:rsidR="00C63F5C">
        <w:t xml:space="preserve">d, including by the </w:t>
      </w:r>
      <w:r w:rsidR="00C438CA">
        <w:t>Commission that</w:t>
      </w:r>
      <w:r w:rsidR="00C63F5C" w:rsidRPr="00C63F5C">
        <w:t xml:space="preserve"> the 1997 Constitution has never been in force.</w:t>
      </w:r>
      <w:r w:rsidR="00907476">
        <w:t xml:space="preserve"> </w:t>
      </w:r>
      <w:r w:rsidR="00C63F5C" w:rsidRPr="00C63F5C">
        <w:t xml:space="preserve">In a May 2014 </w:t>
      </w:r>
      <w:r w:rsidR="00C63F5C">
        <w:lastRenderedPageBreak/>
        <w:t>I</w:t>
      </w:r>
      <w:r w:rsidR="00C63F5C" w:rsidRPr="00C63F5C">
        <w:t>nd</w:t>
      </w:r>
      <w:r w:rsidR="00AD78BB">
        <w:t xml:space="preserve">ependence </w:t>
      </w:r>
      <w:r w:rsidR="004424F1">
        <w:t>D</w:t>
      </w:r>
      <w:r w:rsidR="00C63F5C">
        <w:t xml:space="preserve">ay </w:t>
      </w:r>
      <w:r w:rsidR="00C63F5C" w:rsidRPr="00C63F5C">
        <w:t xml:space="preserve">speech, President </w:t>
      </w:r>
      <w:proofErr w:type="spellStart"/>
      <w:r w:rsidR="00C27209" w:rsidRPr="00C27209">
        <w:t>Isaias</w:t>
      </w:r>
      <w:proofErr w:type="spellEnd"/>
      <w:r w:rsidR="00C27209" w:rsidRPr="00C27209">
        <w:t xml:space="preserve"> </w:t>
      </w:r>
      <w:proofErr w:type="spellStart"/>
      <w:r w:rsidR="00C63F5C" w:rsidRPr="00C63F5C">
        <w:t>Afwerki</w:t>
      </w:r>
      <w:proofErr w:type="spellEnd"/>
      <w:r w:rsidR="00C63F5C" w:rsidRPr="00C63F5C">
        <w:t xml:space="preserve"> announced the drafting of a new </w:t>
      </w:r>
      <w:r w:rsidR="003D2762">
        <w:t>constitution</w:t>
      </w:r>
      <w:r w:rsidR="00C63F5C" w:rsidRPr="00C63F5C">
        <w:t xml:space="preserve">. </w:t>
      </w:r>
      <w:r w:rsidR="00C63F5C">
        <w:t xml:space="preserve">In February 2016, </w:t>
      </w:r>
      <w:r w:rsidR="00C63F5C" w:rsidRPr="00C63F5C">
        <w:t xml:space="preserve">Presidential </w:t>
      </w:r>
      <w:r w:rsidR="00171E53">
        <w:t>A</w:t>
      </w:r>
      <w:r w:rsidR="00C438CA">
        <w:t>dvise</w:t>
      </w:r>
      <w:r w:rsidR="00171E53" w:rsidRPr="00C63F5C">
        <w:t xml:space="preserve">r </w:t>
      </w:r>
      <w:proofErr w:type="spellStart"/>
      <w:r w:rsidR="00C63F5C" w:rsidRPr="00C63F5C">
        <w:t>Yemane</w:t>
      </w:r>
      <w:proofErr w:type="spellEnd"/>
      <w:r w:rsidR="00C63F5C" w:rsidRPr="00C63F5C">
        <w:t xml:space="preserve"> </w:t>
      </w:r>
      <w:proofErr w:type="spellStart"/>
      <w:r w:rsidR="00C63F5C" w:rsidRPr="00C63F5C">
        <w:t>Gebreab</w:t>
      </w:r>
      <w:proofErr w:type="spellEnd"/>
      <w:r w:rsidR="00C63F5C" w:rsidRPr="00C63F5C">
        <w:t xml:space="preserve"> informed the Commission that a committee had been established to consider drafting a new </w:t>
      </w:r>
      <w:r w:rsidR="003D2762">
        <w:t>constitution</w:t>
      </w:r>
      <w:r w:rsidR="00C63F5C" w:rsidRPr="00C63F5C">
        <w:t>. Neither the Commission nor witnesses to the Commission have received any further detail abou</w:t>
      </w:r>
      <w:r w:rsidR="00C94C3C">
        <w:t>t this process.</w:t>
      </w:r>
    </w:p>
    <w:p w14:paraId="156E5961" w14:textId="28AB5C88" w:rsidR="00142A96" w:rsidRDefault="008E7E19" w:rsidP="008E1E9C">
      <w:pPr>
        <w:pStyle w:val="SingleTxtG"/>
      </w:pPr>
      <w:r>
        <w:t>In response to the Commission’s conclusions regarding the rule of law in its first report, the Government of E</w:t>
      </w:r>
      <w:r w:rsidR="00EF6A75">
        <w:t xml:space="preserve">ritrea </w:t>
      </w:r>
      <w:r w:rsidR="00C94C3C">
        <w:t>stated that:</w:t>
      </w:r>
    </w:p>
    <w:p w14:paraId="63418DCB" w14:textId="47A9A4CE" w:rsidR="00142A96" w:rsidRDefault="00DD72A0" w:rsidP="00C66E3D">
      <w:pPr>
        <w:pStyle w:val="Quotation"/>
      </w:pPr>
      <w:r>
        <w:t xml:space="preserve">“Eritrea is governed by the rule of law. The Government has enacted and implemented 176 Proclamations and more than 120 Legal Notices since independence… </w:t>
      </w:r>
      <w:r w:rsidR="00C664F1" w:rsidRPr="00C664F1">
        <w:t>The recent revision of the Transitional codes and the enacting of new Civil and Penal Codes that are in consonance with universally accepted standards and norms is another attestation of the Government’s continuous commitment to strengthen the rule of law.</w:t>
      </w:r>
      <w:r w:rsidR="00BD6B37">
        <w:t xml:space="preserve"> </w:t>
      </w:r>
      <w:r w:rsidRPr="00DD72A0">
        <w:t>The enforcement of the rule of law is in fact vividly reflected in the social cohesion and harmony, peace and stability, dignified life, enjoyment of fundamental rights, and active and responsible participation of citizens that prevail in the country</w:t>
      </w:r>
      <w:r>
        <w:t>…</w:t>
      </w:r>
      <w:r w:rsidR="008E7E19">
        <w:t xml:space="preserve"> </w:t>
      </w:r>
      <w:r w:rsidRPr="00DD72A0">
        <w:t>Furthermore, Eritrea has signed and ratified numerous International Conventions and Instruments. These have been incorporated in its domestic laws and are diligently observed. The claim that there is no rule of law is thus grossly at variance with the prevailing reality and only peddled for political ends.</w:t>
      </w:r>
      <w:r>
        <w:t>”</w:t>
      </w:r>
      <w:r w:rsidR="008E7E19">
        <w:rPr>
          <w:rStyle w:val="FootnoteReference"/>
        </w:rPr>
        <w:footnoteReference w:id="74"/>
      </w:r>
    </w:p>
    <w:p w14:paraId="1EEC51EA" w14:textId="3EDD86B1" w:rsidR="00D42F2B" w:rsidRDefault="00ED6DC6" w:rsidP="0063460D">
      <w:pPr>
        <w:pStyle w:val="SingleTxtG"/>
      </w:pPr>
      <w:r>
        <w:t>As will be discussed in f</w:t>
      </w:r>
      <w:r w:rsidR="00EF6A75">
        <w:t>urther detail</w:t>
      </w:r>
      <w:r>
        <w:t xml:space="preserve"> below, e</w:t>
      </w:r>
      <w:r w:rsidR="00DD72A0">
        <w:t>xperts and other w</w:t>
      </w:r>
      <w:r w:rsidR="00C63F5C" w:rsidRPr="00C63F5C">
        <w:t>itnesses</w:t>
      </w:r>
      <w:r w:rsidR="00DD72A0">
        <w:t>, including former state officials, have</w:t>
      </w:r>
      <w:r w:rsidR="00C63F5C" w:rsidRPr="00C63F5C">
        <w:t xml:space="preserve"> confirmed that subordinate legislation issued by d</w:t>
      </w:r>
      <w:r w:rsidR="00DD72A0">
        <w:t>ecree is still implemented in a wholly</w:t>
      </w:r>
      <w:r w:rsidR="00C63F5C" w:rsidRPr="00C63F5C">
        <w:t xml:space="preserve"> arbitrary manner</w:t>
      </w:r>
      <w:r w:rsidR="00DD72A0">
        <w:t>, and that existing judicial mechanisms are neither independent nor impartial</w:t>
      </w:r>
      <w:r w:rsidR="00C63F5C" w:rsidRPr="00C63F5C">
        <w:t>.</w:t>
      </w:r>
      <w:r w:rsidR="00BA49DD" w:rsidRPr="0063460D">
        <w:rPr>
          <w:rStyle w:val="FootnoteReference"/>
        </w:rPr>
        <w:footnoteReference w:id="75"/>
      </w:r>
      <w:r w:rsidR="00BD6B37">
        <w:t xml:space="preserve"> </w:t>
      </w:r>
      <w:r w:rsidR="003A35A3">
        <w:t>The Commission will further consider below</w:t>
      </w:r>
      <w:r w:rsidR="00BD6B37">
        <w:t xml:space="preserve"> the new legislation referred to by the government.</w:t>
      </w:r>
      <w:r w:rsidR="00602000" w:rsidRPr="0063460D">
        <w:rPr>
          <w:rStyle w:val="FootnoteReference"/>
        </w:rPr>
        <w:footnoteReference w:id="76"/>
      </w:r>
    </w:p>
    <w:p w14:paraId="6F55F0B7" w14:textId="3437BC70" w:rsidR="00B41AAE" w:rsidRPr="00B32432" w:rsidRDefault="000B6370" w:rsidP="008E1E9C">
      <w:pPr>
        <w:pStyle w:val="SingleTxtG"/>
      </w:pPr>
      <w:r>
        <w:t>As t</w:t>
      </w:r>
      <w:r w:rsidR="00B41AAE">
        <w:t>he</w:t>
      </w:r>
      <w:r>
        <w:t xml:space="preserve"> </w:t>
      </w:r>
      <w:r w:rsidR="0052238C">
        <w:t xml:space="preserve">executive </w:t>
      </w:r>
      <w:r w:rsidR="00B41AAE">
        <w:t>branch has absorbed the legislative branch and critical judicial functions</w:t>
      </w:r>
      <w:r w:rsidR="00C63F5C">
        <w:t>,</w:t>
      </w:r>
      <w:r>
        <w:t xml:space="preserve"> </w:t>
      </w:r>
      <w:r w:rsidR="00B41AAE">
        <w:t>there can be no meaningful resolution of disputes between individual Eritrea</w:t>
      </w:r>
      <w:r w:rsidR="0023455D">
        <w:t>n</w:t>
      </w:r>
      <w:r w:rsidR="00B41AAE">
        <w:t xml:space="preserve">s and their government or its agents. </w:t>
      </w:r>
      <w:r w:rsidR="00BE1D06">
        <w:t>Although low level community courts</w:t>
      </w:r>
      <w:r w:rsidR="0052238C">
        <w:t xml:space="preserve"> exist</w:t>
      </w:r>
      <w:r w:rsidR="00BE1D06">
        <w:t>,</w:t>
      </w:r>
      <w:r w:rsidR="000549C7" w:rsidRPr="000549C7">
        <w:t xml:space="preserve"> most Eritreans interviewed immediately dismissed any sugge</w:t>
      </w:r>
      <w:r w:rsidR="00525DE7">
        <w:t>stion that they could file</w:t>
      </w:r>
      <w:r w:rsidR="000549C7" w:rsidRPr="000549C7">
        <w:t xml:space="preserve"> a complaint for a rights violation. There was a palpable resignation among people towards the endemic injustices in Eritrea, as well as a fear of re-</w:t>
      </w:r>
      <w:r w:rsidR="00B41AAE">
        <w:t>victimi</w:t>
      </w:r>
      <w:r w:rsidR="00EE5D0A">
        <w:t>s</w:t>
      </w:r>
      <w:r w:rsidR="00B41AAE">
        <w:t>ation. I</w:t>
      </w:r>
      <w:r w:rsidR="000549C7" w:rsidRPr="000549C7">
        <w:t xml:space="preserve">n the absence of a </w:t>
      </w:r>
      <w:r w:rsidR="003D2762">
        <w:t>constitution</w:t>
      </w:r>
      <w:r w:rsidR="000549C7" w:rsidRPr="000549C7">
        <w:t>, an independent judiciary</w:t>
      </w:r>
      <w:r w:rsidR="00C63F5C">
        <w:t>,</w:t>
      </w:r>
      <w:r w:rsidR="00BB0FF7">
        <w:t xml:space="preserve"> a national assembly, </w:t>
      </w:r>
      <w:r w:rsidR="000549C7" w:rsidRPr="000549C7">
        <w:t xml:space="preserve">and </w:t>
      </w:r>
      <w:r w:rsidR="00965BCE">
        <w:t xml:space="preserve">other </w:t>
      </w:r>
      <w:r w:rsidR="000549C7" w:rsidRPr="000549C7">
        <w:t>democratic institutions,</w:t>
      </w:r>
      <w:r w:rsidR="00965BCE">
        <w:t xml:space="preserve"> </w:t>
      </w:r>
      <w:r w:rsidR="00A42EE3">
        <w:t>the Commission has found no</w:t>
      </w:r>
      <w:r w:rsidR="00965BCE">
        <w:t xml:space="preserve"> </w:t>
      </w:r>
      <w:r w:rsidR="00EF375B">
        <w:t>progress in establishing the</w:t>
      </w:r>
      <w:r w:rsidR="00965BCE">
        <w:t xml:space="preserve"> rule of law.</w:t>
      </w:r>
    </w:p>
    <w:p w14:paraId="4F00818F" w14:textId="46A05EF9" w:rsidR="0023455D" w:rsidRPr="00402F93" w:rsidRDefault="00402F93" w:rsidP="00402F93">
      <w:pPr>
        <w:pStyle w:val="H23G"/>
      </w:pPr>
      <w:r>
        <w:tab/>
        <w:t>3.</w:t>
      </w:r>
      <w:r w:rsidR="000D1DC8" w:rsidRPr="00402F93">
        <w:tab/>
      </w:r>
      <w:bookmarkStart w:id="23" w:name="IIIC3"/>
      <w:r w:rsidR="005B19BC" w:rsidRPr="00402F93">
        <w:t>Military</w:t>
      </w:r>
      <w:r w:rsidR="00DD72A0" w:rsidRPr="00402F93">
        <w:t>/</w:t>
      </w:r>
      <w:r w:rsidR="00FA69F0" w:rsidRPr="00402F93">
        <w:t>n</w:t>
      </w:r>
      <w:r w:rsidR="0023455D" w:rsidRPr="00402F93">
        <w:t>ational</w:t>
      </w:r>
      <w:r w:rsidR="00FA69F0" w:rsidRPr="00402F93">
        <w:t xml:space="preserve"> s</w:t>
      </w:r>
      <w:r w:rsidR="0023455D" w:rsidRPr="00402F93">
        <w:t>ervice</w:t>
      </w:r>
      <w:r w:rsidR="007671B4" w:rsidRPr="00402F93">
        <w:t xml:space="preserve"> programmes</w:t>
      </w:r>
      <w:bookmarkEnd w:id="23"/>
    </w:p>
    <w:p w14:paraId="57EF4B5E" w14:textId="48E1F3E1" w:rsidR="00E859E5" w:rsidRDefault="005B3A4E" w:rsidP="005B3A4E">
      <w:pPr>
        <w:pStyle w:val="SingleTxtG"/>
      </w:pPr>
      <w:bookmarkStart w:id="24" w:name="_Ref452031253"/>
      <w:bookmarkStart w:id="25" w:name="_Ref452905788"/>
      <w:r w:rsidRPr="005B3A4E">
        <w:t xml:space="preserve">In its first report, the </w:t>
      </w:r>
      <w:r w:rsidR="00E85F43">
        <w:t>Commission</w:t>
      </w:r>
      <w:r w:rsidRPr="005B3A4E">
        <w:t xml:space="preserve"> documented a number of grave human rights violations in the State’s military/national service programmes, including its prolonged and indefinite duration, abusive conditions and the use of conscripts as forced labour.</w:t>
      </w:r>
      <w:r w:rsidR="00AC11A5">
        <w:rPr>
          <w:rStyle w:val="FootnoteReference"/>
        </w:rPr>
        <w:footnoteReference w:id="77"/>
      </w:r>
      <w:bookmarkEnd w:id="24"/>
      <w:r w:rsidRPr="005B3A4E">
        <w:t xml:space="preserve"> Indefinite military/national service is frequently cited by Eritreans as the prime reason for leaving Eritrea.</w:t>
      </w:r>
      <w:bookmarkEnd w:id="25"/>
    </w:p>
    <w:p w14:paraId="1362C7F8" w14:textId="09CF0CFD" w:rsidR="00A33989" w:rsidRDefault="001E3AB8" w:rsidP="008E1E9C">
      <w:pPr>
        <w:pStyle w:val="SingleTxtG"/>
      </w:pPr>
      <w:bookmarkStart w:id="26" w:name="_Ref452033056"/>
      <w:r>
        <w:t xml:space="preserve">In April 2015, Presidential </w:t>
      </w:r>
      <w:r w:rsidR="00865201">
        <w:t xml:space="preserve">Adviser </w:t>
      </w:r>
      <w:proofErr w:type="spellStart"/>
      <w:r>
        <w:t>Yemane</w:t>
      </w:r>
      <w:proofErr w:type="spellEnd"/>
      <w:r>
        <w:t xml:space="preserve"> </w:t>
      </w:r>
      <w:proofErr w:type="spellStart"/>
      <w:r>
        <w:t>Gebreab</w:t>
      </w:r>
      <w:proofErr w:type="spellEnd"/>
      <w:r>
        <w:t xml:space="preserve"> publicly </w:t>
      </w:r>
      <w:r w:rsidR="00C63F5C">
        <w:t>announced that Eritrea would limit</w:t>
      </w:r>
      <w:r>
        <w:t xml:space="preserve"> its military and national service program</w:t>
      </w:r>
      <w:r w:rsidR="00900356">
        <w:t>me</w:t>
      </w:r>
      <w:r>
        <w:t>s to</w:t>
      </w:r>
      <w:r w:rsidR="00C63F5C">
        <w:t xml:space="preserve"> the</w:t>
      </w:r>
      <w:r>
        <w:t xml:space="preserve"> 18 months</w:t>
      </w:r>
      <w:r w:rsidR="00C63F5C">
        <w:t xml:space="preserve"> provided </w:t>
      </w:r>
      <w:r w:rsidR="00C63F5C">
        <w:lastRenderedPageBreak/>
        <w:t>for in the 1995 decree</w:t>
      </w:r>
      <w:r>
        <w:t>.</w:t>
      </w:r>
      <w:r>
        <w:rPr>
          <w:rStyle w:val="FootnoteReference"/>
        </w:rPr>
        <w:footnoteReference w:id="78"/>
      </w:r>
      <w:r>
        <w:t xml:space="preserve"> </w:t>
      </w:r>
      <w:r w:rsidR="00C56DE4">
        <w:t>I</w:t>
      </w:r>
      <w:r w:rsidR="009F5A6E">
        <w:t xml:space="preserve">t </w:t>
      </w:r>
      <w:r w:rsidR="00C277E5">
        <w:t>would appear</w:t>
      </w:r>
      <w:r w:rsidR="00FD5459">
        <w:t xml:space="preserve"> that the G</w:t>
      </w:r>
      <w:r w:rsidR="005D3674">
        <w:t xml:space="preserve">overnment has </w:t>
      </w:r>
      <w:r w:rsidR="00C56DE4">
        <w:t xml:space="preserve">been making similar commitments to </w:t>
      </w:r>
      <w:r w:rsidR="00FD5459">
        <w:t xml:space="preserve">visiting </w:t>
      </w:r>
      <w:r w:rsidR="005D3674">
        <w:t>d</w:t>
      </w:r>
      <w:r w:rsidR="00547A9E">
        <w:t>elegatio</w:t>
      </w:r>
      <w:r w:rsidR="00C56DE4">
        <w:t>ns</w:t>
      </w:r>
      <w:r w:rsidR="00FD5459">
        <w:t xml:space="preserve"> of third countries</w:t>
      </w:r>
      <w:r w:rsidR="00547A9E">
        <w:t>.</w:t>
      </w:r>
      <w:r w:rsidR="00485465">
        <w:rPr>
          <w:rStyle w:val="FootnoteReference"/>
        </w:rPr>
        <w:footnoteReference w:id="79"/>
      </w:r>
      <w:r w:rsidR="00547A9E">
        <w:t xml:space="preserve"> However, in a statement</w:t>
      </w:r>
      <w:r w:rsidR="00A33989">
        <w:t xml:space="preserve"> issued by the Ministry of Foreig</w:t>
      </w:r>
      <w:r w:rsidR="00702E81">
        <w:t>n Affairs on 19 June 2015, the G</w:t>
      </w:r>
      <w:r w:rsidR="00A33989">
        <w:t xml:space="preserve">overnment </w:t>
      </w:r>
      <w:r w:rsidR="009F5A6E">
        <w:t>asserted that:</w:t>
      </w:r>
      <w:bookmarkEnd w:id="26"/>
    </w:p>
    <w:p w14:paraId="278E1CCF" w14:textId="3BEF5763" w:rsidR="00A33989" w:rsidRDefault="00547A9E" w:rsidP="00C66E3D">
      <w:pPr>
        <w:pStyle w:val="Quotation"/>
      </w:pPr>
      <w:r w:rsidRPr="00C66E3D">
        <w:t>“As far as the extended nature of national service in Eritrea, the Commission yet again ignores the fact that by law national service is only required for eighteen m</w:t>
      </w:r>
      <w:r w:rsidR="007B0914" w:rsidRPr="00C66E3D">
        <w:t>onths. However, due to Ethiopia’</w:t>
      </w:r>
      <w:r w:rsidRPr="00C66E3D">
        <w:t xml:space="preserve">s refusal to abide by a final and binding ruling </w:t>
      </w:r>
      <w:r w:rsidR="007B0914" w:rsidRPr="00C66E3D">
        <w:t>and the international community’</w:t>
      </w:r>
      <w:r w:rsidRPr="00C66E3D">
        <w:t>s continued indifference to this deliberate flaunting of international law by Ethiopia, the Government of Eritrea had been left with no other choice but to rely on its population to defend its independence and sovereignty.”</w:t>
      </w:r>
      <w:r w:rsidR="00C66E3D">
        <w:t xml:space="preserve"> </w:t>
      </w:r>
      <w:r>
        <w:rPr>
          <w:rStyle w:val="FootnoteReference"/>
        </w:rPr>
        <w:footnoteReference w:id="80"/>
      </w:r>
    </w:p>
    <w:p w14:paraId="2A309538" w14:textId="3EBE784A" w:rsidR="006C0C3A" w:rsidRDefault="00485465" w:rsidP="0063460D">
      <w:pPr>
        <w:pStyle w:val="SingleTxtG"/>
      </w:pPr>
      <w:r>
        <w:t xml:space="preserve">Six months later, </w:t>
      </w:r>
      <w:r w:rsidR="001E3AB8">
        <w:t>t</w:t>
      </w:r>
      <w:r w:rsidR="000A4A8E">
        <w:t xml:space="preserve">he </w:t>
      </w:r>
      <w:r>
        <w:t>Ministry of Information</w:t>
      </w:r>
      <w:r w:rsidR="00D42F2B">
        <w:t xml:space="preserve"> </w:t>
      </w:r>
      <w:r w:rsidR="00C35C5D">
        <w:t xml:space="preserve"> </w:t>
      </w:r>
      <w:r w:rsidR="00934658">
        <w:t xml:space="preserve">confirmed </w:t>
      </w:r>
      <w:r w:rsidR="00C35C5D">
        <w:t xml:space="preserve">this, </w:t>
      </w:r>
      <w:r w:rsidR="00490C98">
        <w:t>st</w:t>
      </w:r>
      <w:r w:rsidR="00C35C5D">
        <w:t>ating that</w:t>
      </w:r>
      <w:r w:rsidR="006C0C3A">
        <w:t>:</w:t>
      </w:r>
    </w:p>
    <w:p w14:paraId="1013133E" w14:textId="5BEE2CDE" w:rsidR="006C0C3A" w:rsidRPr="006C0C3A" w:rsidRDefault="001B6E94" w:rsidP="00C66E3D">
      <w:pPr>
        <w:pStyle w:val="Quotation"/>
      </w:pPr>
      <w:r w:rsidRPr="00C66E3D">
        <w:t>“</w:t>
      </w:r>
      <w:r w:rsidR="000A4A8E" w:rsidRPr="00C66E3D">
        <w:t>In normal times, the National Service is limited t</w:t>
      </w:r>
      <w:r w:rsidR="00485465" w:rsidRPr="00C66E3D">
        <w:t>o 18 months by law…</w:t>
      </w:r>
      <w:r w:rsidR="000A4A8E" w:rsidRPr="00C66E3D">
        <w:t xml:space="preserve"> This normative configuration is affected today due to Ethiopia’s continued occupation of sovereign Eritrean territories and its pronounced plans of destabilization against the country.</w:t>
      </w:r>
      <w:r w:rsidR="00350984" w:rsidRPr="00C66E3D">
        <w:t xml:space="preserve"> </w:t>
      </w:r>
      <w:r w:rsidR="000A4A8E" w:rsidRPr="00C66E3D">
        <w:t>Eritrea has been forced to prolong the duration of the National Service from its statutory 18 months to defend its sovereignty and territorial integrity… Eritrea has no option but to take necessary measures of self-defen</w:t>
      </w:r>
      <w:r w:rsidR="006B7098" w:rsidRPr="00C66E3D">
        <w:t>c</w:t>
      </w:r>
      <w:r w:rsidR="000A4A8E" w:rsidRPr="00C66E3D">
        <w:t xml:space="preserve">e that are proportionate to the threat it </w:t>
      </w:r>
      <w:r w:rsidR="00E859E5" w:rsidRPr="00C66E3D">
        <w:t>faces…</w:t>
      </w:r>
      <w:r w:rsidR="000A4A8E" w:rsidRPr="00C66E3D">
        <w:t xml:space="preserve"> This is the reason why National Service – limited by law to 18 months – remains prolonged. This is why National Service members are recalled into a </w:t>
      </w:r>
      <w:r w:rsidR="00134E29">
        <w:t>‘</w:t>
      </w:r>
      <w:r w:rsidR="006B7098" w:rsidRPr="00C66E3D">
        <w:t>r</w:t>
      </w:r>
      <w:r w:rsidR="000A4A8E" w:rsidRPr="00C66E3D">
        <w:t xml:space="preserve">eserve </w:t>
      </w:r>
      <w:r w:rsidR="006B7098" w:rsidRPr="00C66E3D">
        <w:t>a</w:t>
      </w:r>
      <w:r w:rsidR="000A4A8E" w:rsidRPr="00C66E3D">
        <w:t>rmy</w:t>
      </w:r>
      <w:r w:rsidR="00134E29">
        <w:t>’</w:t>
      </w:r>
      <w:r w:rsidR="000A4A8E" w:rsidRPr="00C66E3D">
        <w:t xml:space="preserve"> that was put into law merely as a residual and contingent option</w:t>
      </w:r>
      <w:r w:rsidRPr="00C66E3D">
        <w:t>”</w:t>
      </w:r>
      <w:r w:rsidR="000A4A8E" w:rsidRPr="00C66E3D">
        <w:t>.</w:t>
      </w:r>
      <w:r w:rsidR="00C66E3D">
        <w:t xml:space="preserve"> </w:t>
      </w:r>
      <w:r w:rsidR="000A4A8E">
        <w:rPr>
          <w:rStyle w:val="FootnoteReference"/>
        </w:rPr>
        <w:footnoteReference w:id="81"/>
      </w:r>
    </w:p>
    <w:p w14:paraId="61772623" w14:textId="229E20D8" w:rsidR="000A4A8E" w:rsidRDefault="003A35A3" w:rsidP="008E1E9C">
      <w:pPr>
        <w:pStyle w:val="SingleTxtG"/>
      </w:pPr>
      <w:r>
        <w:t>And again</w:t>
      </w:r>
      <w:r w:rsidR="00485465">
        <w:t xml:space="preserve"> i</w:t>
      </w:r>
      <w:r w:rsidR="00B144A6">
        <w:t>n</w:t>
      </w:r>
      <w:r w:rsidR="0048709D" w:rsidRPr="0048709D">
        <w:t xml:space="preserve"> </w:t>
      </w:r>
      <w:r w:rsidR="001E3AB8">
        <w:t xml:space="preserve">February </w:t>
      </w:r>
      <w:r w:rsidR="00B144A6">
        <w:t xml:space="preserve">2016, </w:t>
      </w:r>
      <w:r w:rsidR="0048709D" w:rsidRPr="0048709D">
        <w:t>Informati</w:t>
      </w:r>
      <w:r w:rsidR="00B144A6">
        <w:t xml:space="preserve">on Minister </w:t>
      </w:r>
      <w:proofErr w:type="spellStart"/>
      <w:r w:rsidR="00B144A6">
        <w:t>Yemane</w:t>
      </w:r>
      <w:proofErr w:type="spellEnd"/>
      <w:r w:rsidR="00B144A6">
        <w:t xml:space="preserve"> </w:t>
      </w:r>
      <w:proofErr w:type="spellStart"/>
      <w:r w:rsidR="00B144A6">
        <w:t>Ghebremeskel</w:t>
      </w:r>
      <w:proofErr w:type="spellEnd"/>
      <w:r w:rsidR="00B144A6">
        <w:t xml:space="preserve"> </w:t>
      </w:r>
      <w:r w:rsidR="00C35C5D">
        <w:t>established</w:t>
      </w:r>
      <w:r w:rsidR="0048709D" w:rsidRPr="0048709D">
        <w:t xml:space="preserve"> that there were no plans t</w:t>
      </w:r>
      <w:r w:rsidR="00E859E5">
        <w:t>o limit military</w:t>
      </w:r>
      <w:r w:rsidR="007D070C">
        <w:t>/national</w:t>
      </w:r>
      <w:r w:rsidR="0048709D">
        <w:t xml:space="preserve"> service</w:t>
      </w:r>
      <w:r w:rsidR="00E859E5">
        <w:t xml:space="preserve"> program</w:t>
      </w:r>
      <w:r w:rsidR="006C0C3A">
        <w:t>mes</w:t>
      </w:r>
      <w:r w:rsidR="001F4E93">
        <w:t xml:space="preserve">, </w:t>
      </w:r>
      <w:r w:rsidR="00D42F2B">
        <w:t>stating</w:t>
      </w:r>
      <w:r w:rsidR="007D070C">
        <w:t xml:space="preserve"> that</w:t>
      </w:r>
      <w:r w:rsidR="001F4E93">
        <w:t>:</w:t>
      </w:r>
      <w:r w:rsidR="0048709D" w:rsidRPr="00D42F2B">
        <w:t xml:space="preserve"> </w:t>
      </w:r>
      <w:r w:rsidR="00D42F2B">
        <w:t>“</w:t>
      </w:r>
      <w:r w:rsidR="0048709D" w:rsidRPr="00D42F2B">
        <w:t>demobilization is predicated on removal of the main threat…</w:t>
      </w:r>
      <w:r w:rsidR="00490C98">
        <w:t xml:space="preserve"> </w:t>
      </w:r>
      <w:r w:rsidR="0048709D" w:rsidRPr="00D42F2B">
        <w:t>You are talking about prolongation of national service in response to...continued belligerence by Ethiopia.</w:t>
      </w:r>
      <w:r w:rsidR="00D42F2B">
        <w:t>”</w:t>
      </w:r>
      <w:r w:rsidR="004C799A" w:rsidRPr="00D42F2B">
        <w:rPr>
          <w:rStyle w:val="FootnoteReference"/>
        </w:rPr>
        <w:footnoteReference w:id="82"/>
      </w:r>
    </w:p>
    <w:p w14:paraId="57A66FA8" w14:textId="241A0514" w:rsidR="006525DA" w:rsidRDefault="000901F6" w:rsidP="008E1E9C">
      <w:pPr>
        <w:pStyle w:val="SingleTxtG"/>
      </w:pPr>
      <w:r>
        <w:t>The Commission has received</w:t>
      </w:r>
      <w:r w:rsidR="006525DA" w:rsidRPr="006525DA">
        <w:t xml:space="preserve"> reliable information</w:t>
      </w:r>
      <w:r>
        <w:t xml:space="preserve"> </w:t>
      </w:r>
      <w:r w:rsidR="006525DA">
        <w:t>indicating</w:t>
      </w:r>
      <w:r w:rsidR="006525DA" w:rsidRPr="006525DA">
        <w:t xml:space="preserve"> that the</w:t>
      </w:r>
      <w:r w:rsidR="006525DA">
        <w:t xml:space="preserve"> </w:t>
      </w:r>
      <w:r w:rsidR="006525DA" w:rsidRPr="006525DA">
        <w:t xml:space="preserve">Office of the President </w:t>
      </w:r>
      <w:r w:rsidR="006525DA">
        <w:t xml:space="preserve">has instructed </w:t>
      </w:r>
      <w:r w:rsidR="006525DA" w:rsidRPr="006525DA">
        <w:t>Eritrea</w:t>
      </w:r>
      <w:r w:rsidR="006525DA">
        <w:t>n officials meeting with foreign delegations to make the following assertions regarding Eritrea’s military/national service program</w:t>
      </w:r>
      <w:r w:rsidR="00D55774">
        <w:t>me</w:t>
      </w:r>
      <w:r w:rsidR="006525DA">
        <w:t xml:space="preserve">s should the issue arise: </w:t>
      </w:r>
      <w:proofErr w:type="spellStart"/>
      <w:r w:rsidR="006525DA">
        <w:t>i</w:t>
      </w:r>
      <w:proofErr w:type="spellEnd"/>
      <w:r w:rsidR="006525DA">
        <w:t xml:space="preserve">) </w:t>
      </w:r>
      <w:r>
        <w:t>the programme is</w:t>
      </w:r>
      <w:r w:rsidR="00E62EC4">
        <w:t xml:space="preserve"> </w:t>
      </w:r>
      <w:r w:rsidR="006525DA">
        <w:t>a national service programme, and conscripts are only required to work in civil service positions; ii) there are no military courts or prisons; and iii) there is an amnesty for draft evaders.</w:t>
      </w:r>
      <w:r w:rsidR="00D503BF">
        <w:rPr>
          <w:rStyle w:val="FootnoteReference"/>
        </w:rPr>
        <w:footnoteReference w:id="83"/>
      </w:r>
      <w:r w:rsidR="003A35A3">
        <w:t xml:space="preserve"> T</w:t>
      </w:r>
      <w:r w:rsidR="006525DA">
        <w:t xml:space="preserve">he Commission </w:t>
      </w:r>
      <w:r w:rsidR="00D503BF">
        <w:t xml:space="preserve">has received no evidence supporting these </w:t>
      </w:r>
      <w:r w:rsidR="001A1C08">
        <w:t xml:space="preserve">Government </w:t>
      </w:r>
      <w:r w:rsidR="00D503BF">
        <w:t>assertions. In addition, it would appear that a</w:t>
      </w:r>
      <w:r w:rsidR="006525DA" w:rsidRPr="006525DA">
        <w:t xml:space="preserve"> member of the </w:t>
      </w:r>
      <w:r w:rsidR="006525DA" w:rsidRPr="006525DA">
        <w:lastRenderedPageBreak/>
        <w:t>national secur</w:t>
      </w:r>
      <w:r w:rsidR="00D503BF">
        <w:t>ity agency is present during all</w:t>
      </w:r>
      <w:r w:rsidR="006525DA" w:rsidRPr="006525DA">
        <w:t xml:space="preserve"> meetings with foreign delegations</w:t>
      </w:r>
      <w:r w:rsidR="00D503BF">
        <w:t>, often in the guise of a note-taker, tasked with reporting any d</w:t>
      </w:r>
      <w:r>
        <w:t>eviation from these talking points</w:t>
      </w:r>
      <w:r w:rsidR="00D503BF">
        <w:t>.</w:t>
      </w:r>
    </w:p>
    <w:p w14:paraId="32FEE8BA" w14:textId="7F9874B7" w:rsidR="003967A2" w:rsidRPr="007B5342" w:rsidRDefault="003967A2" w:rsidP="003373D5">
      <w:pPr>
        <w:pStyle w:val="SingleTxtG"/>
      </w:pPr>
      <w:bookmarkStart w:id="27" w:name="_Ref452029969"/>
      <w:r>
        <w:t>The Commission has repeatedly emphasi</w:t>
      </w:r>
      <w:r w:rsidR="00EE5D0A">
        <w:t>s</w:t>
      </w:r>
      <w:r w:rsidR="00B92BC2">
        <w:t>ed that compulsory</w:t>
      </w:r>
      <w:r>
        <w:t xml:space="preserve"> military</w:t>
      </w:r>
      <w:r w:rsidR="001F4E93">
        <w:t>/</w:t>
      </w:r>
      <w:r>
        <w:t>national service is not, in and of itself, a human rights violation</w:t>
      </w:r>
      <w:r w:rsidR="00B144A6">
        <w:rPr>
          <w:szCs w:val="24"/>
        </w:rPr>
        <w:t>.</w:t>
      </w:r>
      <w:r w:rsidR="00D42F2B">
        <w:rPr>
          <w:szCs w:val="24"/>
        </w:rPr>
        <w:t xml:space="preserve"> </w:t>
      </w:r>
      <w:r w:rsidR="003373D5" w:rsidRPr="003373D5">
        <w:rPr>
          <w:szCs w:val="24"/>
        </w:rPr>
        <w:t>What distinguishes the military/national service programme in Eritrea from those in other States is (a) its open-ended and arbitrary duration, which routinely exceeds the 18 months provided for in a decree issued in 1995, frequently by more than a decade;</w:t>
      </w:r>
      <w:r w:rsidR="004773B0">
        <w:rPr>
          <w:rStyle w:val="FootnoteReference"/>
          <w:szCs w:val="24"/>
        </w:rPr>
        <w:footnoteReference w:id="84"/>
      </w:r>
      <w:r w:rsidR="001B6E94">
        <w:rPr>
          <w:szCs w:val="24"/>
        </w:rPr>
        <w:t xml:space="preserve"> </w:t>
      </w:r>
      <w:r w:rsidR="003373D5" w:rsidRPr="003373D5">
        <w:rPr>
          <w:szCs w:val="24"/>
        </w:rPr>
        <w:t>(b) the use of conscripts as forced labour in a wide range of economic activities, including private enterprises;</w:t>
      </w:r>
      <w:r w:rsidR="00EA4402">
        <w:rPr>
          <w:rStyle w:val="FootnoteReference"/>
          <w:szCs w:val="24"/>
        </w:rPr>
        <w:footnoteReference w:id="85"/>
      </w:r>
      <w:r w:rsidR="002026B3">
        <w:rPr>
          <w:szCs w:val="24"/>
        </w:rPr>
        <w:t xml:space="preserve"> </w:t>
      </w:r>
      <w:r w:rsidR="003373D5" w:rsidRPr="003373D5">
        <w:rPr>
          <w:szCs w:val="24"/>
        </w:rPr>
        <w:t>and (c) the rape and torture perpetrated in military camps, and other conditions that are often inhumane.</w:t>
      </w:r>
      <w:r w:rsidR="002026B3">
        <w:rPr>
          <w:rStyle w:val="FootnoteReference"/>
          <w:szCs w:val="24"/>
        </w:rPr>
        <w:footnoteReference w:id="86"/>
      </w:r>
      <w:r w:rsidR="006F1CB4">
        <w:rPr>
          <w:szCs w:val="24"/>
        </w:rPr>
        <w:t xml:space="preserve"> Witnesses who recently </w:t>
      </w:r>
      <w:r w:rsidR="00F645CD">
        <w:rPr>
          <w:szCs w:val="24"/>
        </w:rPr>
        <w:t xml:space="preserve">left </w:t>
      </w:r>
      <w:r w:rsidR="006F1CB4">
        <w:rPr>
          <w:szCs w:val="24"/>
        </w:rPr>
        <w:t xml:space="preserve">Eritrea told the Commission that these </w:t>
      </w:r>
      <w:r w:rsidR="004C7A85">
        <w:rPr>
          <w:szCs w:val="24"/>
        </w:rPr>
        <w:t>problems</w:t>
      </w:r>
      <w:r w:rsidR="006F1CB4">
        <w:rPr>
          <w:szCs w:val="24"/>
        </w:rPr>
        <w:t xml:space="preserve"> persist.</w:t>
      </w:r>
      <w:r w:rsidR="00557151">
        <w:rPr>
          <w:rStyle w:val="FootnoteReference"/>
          <w:szCs w:val="24"/>
        </w:rPr>
        <w:footnoteReference w:id="87"/>
      </w:r>
      <w:bookmarkEnd w:id="27"/>
    </w:p>
    <w:p w14:paraId="122368E9" w14:textId="1ED18215" w:rsidR="00B36150" w:rsidRDefault="007B5342" w:rsidP="008E1E9C">
      <w:pPr>
        <w:pStyle w:val="SingleTxtG"/>
      </w:pPr>
      <w:r>
        <w:t>On the issue of duration</w:t>
      </w:r>
      <w:r w:rsidR="00E62EC4">
        <w:t xml:space="preserve"> of military/national service</w:t>
      </w:r>
      <w:r>
        <w:t xml:space="preserve">, a witness who was conscripted in 2003 and remained in </w:t>
      </w:r>
      <w:r w:rsidR="00240E77">
        <w:t xml:space="preserve">national </w:t>
      </w:r>
      <w:r>
        <w:t>service until he fled Eritrea in 2015 s</w:t>
      </w:r>
      <w:r w:rsidR="00D42F2B">
        <w:t>tated</w:t>
      </w:r>
      <w:r w:rsidR="006C0C3A">
        <w:t xml:space="preserve"> that</w:t>
      </w:r>
      <w:r w:rsidR="00C94C3C">
        <w:t>:</w:t>
      </w:r>
    </w:p>
    <w:p w14:paraId="78330381" w14:textId="37BCBCBD" w:rsidR="00092B6B" w:rsidRPr="00B27F8C" w:rsidRDefault="007B5342" w:rsidP="002A1AE2">
      <w:pPr>
        <w:pStyle w:val="Quotation"/>
        <w:tabs>
          <w:tab w:val="left" w:pos="7938"/>
        </w:tabs>
        <w:ind w:right="1191"/>
      </w:pPr>
      <w:r w:rsidRPr="002A1AE2">
        <w:t>“</w:t>
      </w:r>
      <w:r w:rsidR="002A1AE2" w:rsidRPr="002A1AE2">
        <w:t>…</w:t>
      </w:r>
      <w:r w:rsidR="006C0C3A" w:rsidRPr="002A1AE2">
        <w:t>t</w:t>
      </w:r>
      <w:r w:rsidRPr="002A1AE2">
        <w:t xml:space="preserve">he national service is still for an indefinite period; in fact when I joined the national service I was never informed as to when I </w:t>
      </w:r>
      <w:r w:rsidR="000944A0" w:rsidRPr="002A1AE2">
        <w:t xml:space="preserve">was </w:t>
      </w:r>
      <w:r w:rsidRPr="002A1AE2">
        <w:t xml:space="preserve">going to be released from service. The </w:t>
      </w:r>
      <w:r w:rsidR="007D06A4" w:rsidRPr="002A1AE2">
        <w:t xml:space="preserve">Government </w:t>
      </w:r>
      <w:r w:rsidRPr="002A1AE2">
        <w:t>has not</w:t>
      </w:r>
      <w:r w:rsidR="00E859E5" w:rsidRPr="002A1AE2">
        <w:t xml:space="preserve"> announced that it will</w:t>
      </w:r>
      <w:r w:rsidRPr="002A1AE2">
        <w:t xml:space="preserve"> reduce the service period to 18 months; it is still indefinite and we are all very aware of this.”</w:t>
      </w:r>
      <w:r w:rsidRPr="00B27F8C">
        <w:rPr>
          <w:rStyle w:val="FootnoteReference"/>
          <w:szCs w:val="24"/>
        </w:rPr>
        <w:footnoteReference w:id="88"/>
      </w:r>
    </w:p>
    <w:p w14:paraId="59D644D2" w14:textId="6C890F48" w:rsidR="009D774F" w:rsidRPr="0063460D" w:rsidRDefault="00F645CD" w:rsidP="008E1E9C">
      <w:pPr>
        <w:pStyle w:val="SingleTxtG"/>
      </w:pPr>
      <w:bookmarkStart w:id="28" w:name="_Ref452031814"/>
      <w:r w:rsidRPr="0063460D">
        <w:t xml:space="preserve">Moreover, </w:t>
      </w:r>
      <w:r w:rsidR="00875009" w:rsidRPr="0063460D">
        <w:t xml:space="preserve">the </w:t>
      </w:r>
      <w:r w:rsidR="009D774F" w:rsidRPr="0063460D">
        <w:t>2012 creation of a civilian militia program</w:t>
      </w:r>
      <w:r w:rsidR="00E22F83" w:rsidRPr="0063460D">
        <w:t>me</w:t>
      </w:r>
      <w:r w:rsidR="009D774F" w:rsidRPr="0063460D">
        <w:t xml:space="preserve"> named</w:t>
      </w:r>
      <w:r w:rsidR="009D774F" w:rsidRPr="00357690">
        <w:t xml:space="preserve"> </w:t>
      </w:r>
      <w:proofErr w:type="spellStart"/>
      <w:r w:rsidR="009D774F" w:rsidRPr="00357690">
        <w:t>Hizbawi</w:t>
      </w:r>
      <w:proofErr w:type="spellEnd"/>
      <w:r w:rsidR="009D774F" w:rsidRPr="00357690">
        <w:t xml:space="preserve"> </w:t>
      </w:r>
      <w:proofErr w:type="spellStart"/>
      <w:r w:rsidR="009D774F" w:rsidRPr="00357690">
        <w:t>Sera</w:t>
      </w:r>
      <w:r w:rsidR="001F4E93" w:rsidRPr="00357690">
        <w:t>w</w:t>
      </w:r>
      <w:r w:rsidR="009D774F" w:rsidRPr="00357690">
        <w:t>it</w:t>
      </w:r>
      <w:proofErr w:type="spellEnd"/>
      <w:r w:rsidR="009D774F" w:rsidRPr="00357690">
        <w:t xml:space="preserve">, </w:t>
      </w:r>
      <w:r w:rsidR="009D774F" w:rsidRPr="0063460D">
        <w:t xml:space="preserve">or the “People’s </w:t>
      </w:r>
      <w:r w:rsidR="005908F0" w:rsidRPr="0063460D">
        <w:t>A</w:t>
      </w:r>
      <w:r w:rsidR="009D774F" w:rsidRPr="0063460D">
        <w:t>rmy”</w:t>
      </w:r>
      <w:r w:rsidR="00EE5D0A" w:rsidRPr="0063460D">
        <w:t>,</w:t>
      </w:r>
      <w:r w:rsidR="002E327A" w:rsidRPr="0063460D">
        <w:t xml:space="preserve"> </w:t>
      </w:r>
      <w:r w:rsidR="009D774F" w:rsidRPr="0063460D">
        <w:t>ha</w:t>
      </w:r>
      <w:r w:rsidRPr="0063460D">
        <w:t>s</w:t>
      </w:r>
      <w:r w:rsidR="009D774F" w:rsidRPr="0063460D">
        <w:t xml:space="preserve"> further </w:t>
      </w:r>
      <w:r w:rsidRPr="0063460D">
        <w:t>expanded</w:t>
      </w:r>
      <w:r w:rsidR="008E2F82" w:rsidRPr="0063460D">
        <w:t xml:space="preserve"> the scope</w:t>
      </w:r>
      <w:r w:rsidR="009D774F" w:rsidRPr="0063460D">
        <w:t xml:space="preserve"> </w:t>
      </w:r>
      <w:r w:rsidRPr="0063460D">
        <w:t>of military/</w:t>
      </w:r>
      <w:r w:rsidR="009D774F" w:rsidRPr="0063460D">
        <w:t>national service</w:t>
      </w:r>
      <w:r w:rsidRPr="0063460D">
        <w:t xml:space="preserve"> obligations</w:t>
      </w:r>
      <w:r w:rsidR="009F5A6E" w:rsidRPr="0063460D">
        <w:t>. A number</w:t>
      </w:r>
      <w:r w:rsidR="002E327A" w:rsidRPr="0063460D">
        <w:t xml:space="preserve"> </w:t>
      </w:r>
      <w:r w:rsidR="009F5A6E" w:rsidRPr="0063460D">
        <w:t xml:space="preserve">of </w:t>
      </w:r>
      <w:r w:rsidR="002E327A" w:rsidRPr="0063460D">
        <w:t xml:space="preserve">witnesses said that </w:t>
      </w:r>
      <w:r w:rsidR="009D774F" w:rsidRPr="0063460D">
        <w:t>Eritreans</w:t>
      </w:r>
      <w:r w:rsidR="009F5A6E" w:rsidRPr="0063460D">
        <w:t xml:space="preserve"> well</w:t>
      </w:r>
      <w:r w:rsidR="009D774F" w:rsidRPr="0063460D">
        <w:t xml:space="preserve"> in</w:t>
      </w:r>
      <w:r w:rsidR="009F5A6E" w:rsidRPr="0063460D">
        <w:t>to</w:t>
      </w:r>
      <w:r w:rsidR="009D774F" w:rsidRPr="0063460D">
        <w:t xml:space="preserve"> their</w:t>
      </w:r>
      <w:r w:rsidR="00870A88" w:rsidRPr="0063460D">
        <w:t xml:space="preserve"> </w:t>
      </w:r>
      <w:r w:rsidR="003373D5">
        <w:t>60</w:t>
      </w:r>
      <w:r w:rsidR="00870A88" w:rsidRPr="0063460D">
        <w:t xml:space="preserve">s and </w:t>
      </w:r>
      <w:r w:rsidR="003373D5">
        <w:t>70</w:t>
      </w:r>
      <w:r w:rsidR="00870A88" w:rsidRPr="0063460D">
        <w:t>s</w:t>
      </w:r>
      <w:r w:rsidR="002E327A" w:rsidRPr="0063460D">
        <w:t xml:space="preserve"> are required </w:t>
      </w:r>
      <w:r w:rsidR="009D774F" w:rsidRPr="0063460D">
        <w:t>to participate in this additional program</w:t>
      </w:r>
      <w:r w:rsidR="00E22F83" w:rsidRPr="0063460D">
        <w:t>me</w:t>
      </w:r>
      <w:r w:rsidR="008840AF" w:rsidRPr="0063460D">
        <w:t>.</w:t>
      </w:r>
      <w:r w:rsidR="00C666C6" w:rsidRPr="0063460D">
        <w:rPr>
          <w:rStyle w:val="FootnoteReference"/>
        </w:rPr>
        <w:footnoteReference w:id="89"/>
      </w:r>
      <w:r w:rsidRPr="0063460D">
        <w:t xml:space="preserve"> Summarising the link between Eritrea’s </w:t>
      </w:r>
      <w:r w:rsidR="009F5A6E" w:rsidRPr="0063460D">
        <w:t>military/</w:t>
      </w:r>
      <w:r w:rsidRPr="0063460D">
        <w:t>national service</w:t>
      </w:r>
      <w:r w:rsidR="009F5A6E" w:rsidRPr="0063460D">
        <w:t xml:space="preserve"> programme</w:t>
      </w:r>
      <w:r w:rsidRPr="0063460D">
        <w:t>, its reserve army and the Pe</w:t>
      </w:r>
      <w:r w:rsidR="00D84628" w:rsidRPr="0063460D">
        <w:t>ople’s Army, one witness</w:t>
      </w:r>
      <w:r w:rsidR="006627B7">
        <w:t xml:space="preserve"> </w:t>
      </w:r>
      <w:r w:rsidR="00D84628" w:rsidRPr="0063460D">
        <w:t>stated</w:t>
      </w:r>
      <w:r w:rsidR="004424F1">
        <w:t>,</w:t>
      </w:r>
      <w:r w:rsidR="00D84628" w:rsidRPr="0063460D">
        <w:t xml:space="preserve"> </w:t>
      </w:r>
      <w:r w:rsidR="009D774F" w:rsidRPr="0063460D">
        <w:t>“</w:t>
      </w:r>
      <w:proofErr w:type="gramStart"/>
      <w:r w:rsidR="004424F1">
        <w:t>t</w:t>
      </w:r>
      <w:r w:rsidR="009D774F" w:rsidRPr="0063460D">
        <w:t>he</w:t>
      </w:r>
      <w:proofErr w:type="gramEnd"/>
      <w:r w:rsidR="009D774F" w:rsidRPr="0063460D">
        <w:t xml:space="preserve"> line between militia and army is blurred”</w:t>
      </w:r>
      <w:r w:rsidR="004424F1">
        <w:t>.</w:t>
      </w:r>
      <w:r w:rsidR="009D774F" w:rsidRPr="0063460D">
        <w:rPr>
          <w:rStyle w:val="FootnoteReference"/>
        </w:rPr>
        <w:footnoteReference w:id="90"/>
      </w:r>
      <w:r w:rsidR="009D774F" w:rsidRPr="0063460D">
        <w:t xml:space="preserve"> According to an expert on Eritrea, those discharged from national service remain in the People’s Army or militia or “reserv</w:t>
      </w:r>
      <w:r w:rsidR="00BA1CD9" w:rsidRPr="0063460D">
        <w:t xml:space="preserve">e army” after their discharge, and </w:t>
      </w:r>
      <w:r w:rsidR="009D774F" w:rsidRPr="0063460D">
        <w:t>mus</w:t>
      </w:r>
      <w:r w:rsidR="00FB5957" w:rsidRPr="0063460D">
        <w:t>t be available at any time the G</w:t>
      </w:r>
      <w:r w:rsidR="009D774F" w:rsidRPr="0063460D">
        <w:t xml:space="preserve">overnment chooses to call them. Thus, </w:t>
      </w:r>
      <w:r w:rsidR="00A17EC5">
        <w:t>most</w:t>
      </w:r>
      <w:r w:rsidR="00E22F83" w:rsidRPr="0063460D">
        <w:t xml:space="preserve"> </w:t>
      </w:r>
      <w:r w:rsidR="009D774F" w:rsidRPr="0063460D">
        <w:t>cannot qualify for Eritrean exit visas, and those who opt to leave without such a visa remain liable for the crime of “desertion.”</w:t>
      </w:r>
      <w:r w:rsidR="009D774F" w:rsidRPr="0063460D">
        <w:rPr>
          <w:rStyle w:val="FootnoteReference"/>
        </w:rPr>
        <w:footnoteReference w:id="91"/>
      </w:r>
      <w:bookmarkEnd w:id="28"/>
    </w:p>
    <w:p w14:paraId="2440FDFC" w14:textId="361E3326" w:rsidR="006C0C3A" w:rsidRPr="00FA69F0" w:rsidRDefault="00172D88" w:rsidP="007A649F">
      <w:pPr>
        <w:pStyle w:val="SingleTxtG"/>
      </w:pPr>
      <w:r>
        <w:t>Witnesses described</w:t>
      </w:r>
      <w:r w:rsidR="00F471AE">
        <w:t xml:space="preserve"> </w:t>
      </w:r>
      <w:r w:rsidR="00553A47">
        <w:t xml:space="preserve">on-going </w:t>
      </w:r>
      <w:r w:rsidR="004A7057">
        <w:t>forced labour</w:t>
      </w:r>
      <w:r w:rsidR="00F471AE">
        <w:t xml:space="preserve"> in trades </w:t>
      </w:r>
      <w:r w:rsidR="00174FBF" w:rsidRPr="00FA69F0">
        <w:t xml:space="preserve">ranging from construction and agricultural to </w:t>
      </w:r>
      <w:r w:rsidR="00F471AE">
        <w:t xml:space="preserve">the </w:t>
      </w:r>
      <w:r w:rsidR="00174FBF" w:rsidRPr="00FA69F0">
        <w:t>civil service and the judiciary.</w:t>
      </w:r>
      <w:r w:rsidR="00DF4ABA">
        <w:rPr>
          <w:rStyle w:val="FootnoteReference"/>
        </w:rPr>
        <w:footnoteReference w:id="92"/>
      </w:r>
      <w:r w:rsidR="00174FBF" w:rsidRPr="00FA69F0">
        <w:t xml:space="preserve"> </w:t>
      </w:r>
      <w:r w:rsidR="006973C8">
        <w:t>Th</w:t>
      </w:r>
      <w:r w:rsidR="00A07094">
        <w:t>e Government has said of these non-military activities</w:t>
      </w:r>
      <w:r w:rsidR="004424F1">
        <w:t xml:space="preserve"> that</w:t>
      </w:r>
      <w:r w:rsidR="007A649F">
        <w:t xml:space="preserve"> </w:t>
      </w:r>
      <w:r w:rsidR="004424F1">
        <w:t>“t</w:t>
      </w:r>
      <w:r w:rsidR="007A649F" w:rsidRPr="007A649F">
        <w:t>he majority of National Service members are routinely assigned to civilian functions in the Civil Service or other public sectors</w:t>
      </w:r>
      <w:r w:rsidR="004424F1">
        <w:t>”.</w:t>
      </w:r>
      <w:r w:rsidR="007A649F">
        <w:rPr>
          <w:rStyle w:val="FootnoteReference"/>
        </w:rPr>
        <w:footnoteReference w:id="93"/>
      </w:r>
      <w:r w:rsidR="007A649F" w:rsidRPr="007A649F">
        <w:t xml:space="preserve"> </w:t>
      </w:r>
      <w:r w:rsidR="007A649F">
        <w:t>This assertion is inconsistent with the evidence provided to the Commission indicating that much</w:t>
      </w:r>
      <w:r w:rsidR="00D2464B">
        <w:t xml:space="preserve"> conscript labour is unrelated to</w:t>
      </w:r>
      <w:r w:rsidR="00F2576F">
        <w:t xml:space="preserve"> </w:t>
      </w:r>
      <w:r w:rsidR="007A649F">
        <w:t>the civil service.</w:t>
      </w:r>
      <w:r w:rsidR="007A649F" w:rsidRPr="007A649F">
        <w:t xml:space="preserve"> </w:t>
      </w:r>
      <w:r w:rsidR="003B445C">
        <w:t>Illustrative</w:t>
      </w:r>
      <w:r w:rsidR="00717CCC">
        <w:t xml:space="preserve"> of the circumstances of the substantial </w:t>
      </w:r>
      <w:r w:rsidR="00717CCC">
        <w:lastRenderedPageBreak/>
        <w:t xml:space="preserve">number of witnesses who described forced manual </w:t>
      </w:r>
      <w:r>
        <w:t>labour, generally</w:t>
      </w:r>
      <w:r w:rsidR="00717CCC">
        <w:t xml:space="preserve"> outside of Asmara,</w:t>
      </w:r>
      <w:r w:rsidR="007A649F">
        <w:rPr>
          <w:rStyle w:val="FootnoteReference"/>
        </w:rPr>
        <w:footnoteReference w:id="94"/>
      </w:r>
      <w:r w:rsidR="00717CCC">
        <w:t xml:space="preserve"> </w:t>
      </w:r>
      <w:r w:rsidR="00DE4C1D">
        <w:t xml:space="preserve">during the reporting period, </w:t>
      </w:r>
      <w:r w:rsidR="00717CCC">
        <w:t xml:space="preserve">is the </w:t>
      </w:r>
      <w:r w:rsidR="00B02AFD">
        <w:t>statement</w:t>
      </w:r>
      <w:r w:rsidR="00717CCC">
        <w:t xml:space="preserve"> provided by a </w:t>
      </w:r>
      <w:r w:rsidR="00174FBF" w:rsidRPr="00FA69F0">
        <w:t>w</w:t>
      </w:r>
      <w:r w:rsidR="00CF7DFF">
        <w:t>itness</w:t>
      </w:r>
      <w:r w:rsidR="006C0C3A" w:rsidRPr="00FA69F0">
        <w:t>:</w:t>
      </w:r>
    </w:p>
    <w:p w14:paraId="7A2FD011" w14:textId="1176467D" w:rsidR="000C1646" w:rsidRPr="006C0C3A" w:rsidRDefault="00174FBF" w:rsidP="00C66E3D">
      <w:pPr>
        <w:pStyle w:val="Quotation"/>
        <w:rPr>
          <w:highlight w:val="green"/>
        </w:rPr>
      </w:pPr>
      <w:r w:rsidRPr="006C0C3A">
        <w:t xml:space="preserve">“Air Force planes are outdated and there is no proper maintenance. So, the Air Force has shifted to plantation activities. For example, there was a </w:t>
      </w:r>
      <w:r w:rsidR="002124B5">
        <w:t xml:space="preserve">piece of </w:t>
      </w:r>
      <w:r w:rsidR="007E33AB">
        <w:t xml:space="preserve">land </w:t>
      </w:r>
      <w:r w:rsidRPr="006C0C3A">
        <w:t>near the airport</w:t>
      </w:r>
      <w:r w:rsidR="006C0C3A" w:rsidRPr="006C0C3A">
        <w:t>…</w:t>
      </w:r>
      <w:r w:rsidRPr="006C0C3A">
        <w:t xml:space="preserve"> [The Chief of the </w:t>
      </w:r>
      <w:r w:rsidR="002124B5">
        <w:t>A</w:t>
      </w:r>
      <w:r w:rsidR="002124B5" w:rsidRPr="006C0C3A">
        <w:t xml:space="preserve">ir </w:t>
      </w:r>
      <w:r w:rsidR="007E33AB">
        <w:t xml:space="preserve">Force] took that land for </w:t>
      </w:r>
      <w:r w:rsidR="00525DE7" w:rsidRPr="006C0C3A">
        <w:t>plantations</w:t>
      </w:r>
      <w:r w:rsidRPr="006C0C3A">
        <w:t>.</w:t>
      </w:r>
      <w:r w:rsidR="00AE70C3" w:rsidRPr="006C0C3A">
        <w:t xml:space="preserve"> </w:t>
      </w:r>
      <w:r w:rsidR="009F5A6E">
        <w:t>[He]</w:t>
      </w:r>
      <w:r w:rsidRPr="006C0C3A">
        <w:t xml:space="preserve"> </w:t>
      </w:r>
      <w:r w:rsidR="002124B5">
        <w:t>would bring</w:t>
      </w:r>
      <w:r w:rsidRPr="006C0C3A">
        <w:t xml:space="preserve"> almost three quarter</w:t>
      </w:r>
      <w:r w:rsidR="00D84628">
        <w:t>s</w:t>
      </w:r>
      <w:r w:rsidR="00575A80">
        <w:t xml:space="preserve"> of </w:t>
      </w:r>
      <w:r w:rsidRPr="006C0C3A">
        <w:t>Air Force</w:t>
      </w:r>
      <w:r w:rsidR="002124B5">
        <w:t xml:space="preserve"> conscripts</w:t>
      </w:r>
      <w:r w:rsidRPr="006C0C3A">
        <w:t xml:space="preserve"> to work on the plantation</w:t>
      </w:r>
      <w:r w:rsidR="00D84628">
        <w:t>s</w:t>
      </w:r>
      <w:r w:rsidR="00575A80">
        <w:t>,</w:t>
      </w:r>
      <w:r w:rsidR="002F59D4" w:rsidRPr="006C0C3A">
        <w:t xml:space="preserve"> and the equipment used on the plantation comes from the Air Force and Ministry of </w:t>
      </w:r>
      <w:r w:rsidR="00232A3D">
        <w:t>A</w:t>
      </w:r>
      <w:r w:rsidR="00232A3D" w:rsidRPr="006C0C3A">
        <w:t>griculture</w:t>
      </w:r>
      <w:r w:rsidRPr="006C0C3A">
        <w:t>.</w:t>
      </w:r>
      <w:r w:rsidR="007E33AB">
        <w:t xml:space="preserve"> </w:t>
      </w:r>
      <w:r w:rsidRPr="006C0C3A">
        <w:t>It was very ho</w:t>
      </w:r>
      <w:r w:rsidR="004C7A85">
        <w:t>t</w:t>
      </w:r>
      <w:r w:rsidR="007E33AB">
        <w:t xml:space="preserve"> on the plantations. [Conscripts]</w:t>
      </w:r>
      <w:r w:rsidR="004C7A85">
        <w:t xml:space="preserve"> were not paid any money </w:t>
      </w:r>
      <w:r w:rsidR="007E33AB">
        <w:t>for this work. They</w:t>
      </w:r>
      <w:r w:rsidRPr="006C0C3A">
        <w:t xml:space="preserve"> were told</w:t>
      </w:r>
      <w:r w:rsidR="007E33AB">
        <w:t xml:space="preserve"> it is part of our duties. If they refused to work there, they</w:t>
      </w:r>
      <w:r w:rsidRPr="006C0C3A">
        <w:t xml:space="preserve"> would be sent to the [nearby detention facility].</w:t>
      </w:r>
      <w:r w:rsidR="00B03AC4">
        <w:t>”</w:t>
      </w:r>
      <w:r>
        <w:rPr>
          <w:rStyle w:val="FootnoteReference"/>
        </w:rPr>
        <w:footnoteReference w:id="95"/>
      </w:r>
    </w:p>
    <w:p w14:paraId="3D2E5222" w14:textId="48750C39" w:rsidR="00717CCC" w:rsidRDefault="000C1646" w:rsidP="008E1E9C">
      <w:pPr>
        <w:pStyle w:val="SingleTxtG"/>
      </w:pPr>
      <w:r>
        <w:t xml:space="preserve">Of Eritrea’s </w:t>
      </w:r>
      <w:r w:rsidRPr="00FF389B">
        <w:t>parastatal</w:t>
      </w:r>
      <w:r w:rsidR="00717CCC">
        <w:t xml:space="preserve"> companies, a w</w:t>
      </w:r>
      <w:r w:rsidR="006627B7">
        <w:t>itness knowledgeable about Eritrean economic issues</w:t>
      </w:r>
      <w:r w:rsidR="008013D5">
        <w:t xml:space="preserve"> explained</w:t>
      </w:r>
      <w:r w:rsidR="007D67BC">
        <w:t xml:space="preserve"> that</w:t>
      </w:r>
      <w:r w:rsidR="00717CCC">
        <w:t>:</w:t>
      </w:r>
    </w:p>
    <w:p w14:paraId="775A1338" w14:textId="3C3B0215" w:rsidR="002F59D4" w:rsidRPr="00A762DA" w:rsidRDefault="007D67BC" w:rsidP="00C66E3D">
      <w:pPr>
        <w:pStyle w:val="Quotation"/>
      </w:pPr>
      <w:r>
        <w:t>“</w:t>
      </w:r>
      <w:proofErr w:type="gramStart"/>
      <w:r w:rsidR="000C1646" w:rsidRPr="007D67BC">
        <w:t>managers</w:t>
      </w:r>
      <w:proofErr w:type="gramEnd"/>
      <w:r w:rsidR="000C1646" w:rsidRPr="007D67BC">
        <w:t xml:space="preserve"> are all </w:t>
      </w:r>
      <w:r w:rsidR="009F5A6E">
        <w:t>‘</w:t>
      </w:r>
      <w:r w:rsidR="000C1646" w:rsidRPr="007D67BC">
        <w:t>ex</w:t>
      </w:r>
      <w:r w:rsidR="00575A80">
        <w:t>-</w:t>
      </w:r>
      <w:r w:rsidR="000C1646" w:rsidRPr="007D67BC">
        <w:t>fighters</w:t>
      </w:r>
      <w:r w:rsidR="003B445C">
        <w:t>;</w:t>
      </w:r>
      <w:r w:rsidR="009F5A6E">
        <w:t>’</w:t>
      </w:r>
      <w:r w:rsidR="009F5A6E">
        <w:rPr>
          <w:rStyle w:val="FootnoteReference"/>
        </w:rPr>
        <w:footnoteReference w:id="96"/>
      </w:r>
      <w:r w:rsidR="003B445C">
        <w:t xml:space="preserve"> a</w:t>
      </w:r>
      <w:r w:rsidR="00717CCC">
        <w:t>ll of them</w:t>
      </w:r>
      <w:r w:rsidR="003B445C">
        <w:t xml:space="preserve">. </w:t>
      </w:r>
      <w:r w:rsidR="000C1646" w:rsidRPr="007D67BC">
        <w:t>In other key positions, you a</w:t>
      </w:r>
      <w:r w:rsidR="00F610B0">
        <w:t xml:space="preserve">lso have ex fighters. The </w:t>
      </w:r>
      <w:proofErr w:type="gramStart"/>
      <w:r w:rsidR="00F610B0">
        <w:t xml:space="preserve">staff </w:t>
      </w:r>
      <w:r w:rsidR="000C1646" w:rsidRPr="007D67BC">
        <w:t>are</w:t>
      </w:r>
      <w:proofErr w:type="gramEnd"/>
      <w:r w:rsidR="000C1646" w:rsidRPr="007D67BC">
        <w:t xml:space="preserve"> conscripts. Most of them are paid 500 </w:t>
      </w:r>
      <w:proofErr w:type="spellStart"/>
      <w:r w:rsidR="00D10BBC">
        <w:t>N</w:t>
      </w:r>
      <w:r w:rsidR="006A0BCD">
        <w:t>akfa</w:t>
      </w:r>
      <w:proofErr w:type="spellEnd"/>
      <w:r w:rsidR="000C1646" w:rsidRPr="007D67BC">
        <w:t xml:space="preserve"> by the company, although they are under </w:t>
      </w:r>
      <w:r w:rsidR="00D10BBC">
        <w:t xml:space="preserve">the </w:t>
      </w:r>
      <w:r w:rsidR="000C1646" w:rsidRPr="007D67BC">
        <w:t xml:space="preserve">Ministry of Defence. There are no labourers except for conscripts. If </w:t>
      </w:r>
      <w:r w:rsidR="008A6078" w:rsidRPr="007D67BC">
        <w:t xml:space="preserve">a </w:t>
      </w:r>
      <w:r w:rsidR="000C1646" w:rsidRPr="007D67BC">
        <w:t>company employs someo</w:t>
      </w:r>
      <w:r w:rsidR="008013D5">
        <w:t>ne who is not</w:t>
      </w:r>
      <w:r w:rsidR="00D84628">
        <w:t xml:space="preserve"> a</w:t>
      </w:r>
      <w:r w:rsidR="008013D5">
        <w:t xml:space="preserve"> conscript, it is </w:t>
      </w:r>
      <w:r w:rsidR="000C1646" w:rsidRPr="007D67BC">
        <w:t>penalised.”</w:t>
      </w:r>
      <w:r w:rsidR="000C1646">
        <w:rPr>
          <w:rStyle w:val="FootnoteReference"/>
        </w:rPr>
        <w:footnoteReference w:id="97"/>
      </w:r>
    </w:p>
    <w:p w14:paraId="6A4D9E7F" w14:textId="5C215541" w:rsidR="00717CCC" w:rsidRDefault="00172D88" w:rsidP="00D75960">
      <w:pPr>
        <w:pStyle w:val="SingleTxtG"/>
      </w:pPr>
      <w:bookmarkStart w:id="29" w:name="_Ref452538878"/>
      <w:r>
        <w:t>As noted above, t</w:t>
      </w:r>
      <w:r w:rsidR="002F59D4">
        <w:t>he Commission has heard evidence that some conscripts</w:t>
      </w:r>
      <w:r w:rsidR="00B40A40">
        <w:t xml:space="preserve">, particularly more educated </w:t>
      </w:r>
      <w:r w:rsidR="00232A3D">
        <w:t>ones</w:t>
      </w:r>
      <w:r w:rsidR="00B40A40">
        <w:t>, are assigned to</w:t>
      </w:r>
      <w:r w:rsidR="002F59D4">
        <w:t xml:space="preserve"> work as non-manual labour in go</w:t>
      </w:r>
      <w:r>
        <w:t>vernment ministries, schools,</w:t>
      </w:r>
      <w:r w:rsidR="002F59D4">
        <w:t xml:space="preserve"> hospitals</w:t>
      </w:r>
      <w:r>
        <w:t>, and in the judiciary</w:t>
      </w:r>
      <w:r w:rsidR="002F59D4">
        <w:t xml:space="preserve">. The working conditions for this set of conscripts, particularly for those working in Asmara, appear to be more favourable. However, even these conscripts </w:t>
      </w:r>
      <w:r w:rsidR="00B40A40">
        <w:t>have no freedom of choice</w:t>
      </w:r>
      <w:bookmarkEnd w:id="29"/>
      <w:r w:rsidR="00C62C16">
        <w:t xml:space="preserve">. </w:t>
      </w:r>
      <w:r w:rsidR="00D75960" w:rsidRPr="00D75960">
        <w:t>Of the five years he spent in the civil service until he was arrested in 2014 for cri</w:t>
      </w:r>
      <w:r w:rsidR="00D75960">
        <w:t>ticising the government and then fleeing, a</w:t>
      </w:r>
      <w:r w:rsidR="00D75960" w:rsidRPr="00D75960">
        <w:t xml:space="preserve"> witness explained</w:t>
      </w:r>
      <w:r w:rsidR="00D75960">
        <w:t>:</w:t>
      </w:r>
    </w:p>
    <w:p w14:paraId="576868F2" w14:textId="5A989B2F" w:rsidR="0012449D" w:rsidRPr="0012449D" w:rsidRDefault="00D75960" w:rsidP="002A1AE2">
      <w:pPr>
        <w:pStyle w:val="Quotation"/>
        <w:rPr>
          <w:i/>
        </w:rPr>
      </w:pPr>
      <w:r>
        <w:t>“T</w:t>
      </w:r>
      <w:r w:rsidR="0012449D">
        <w:t>hey sent me to work as a clerk in a const</w:t>
      </w:r>
      <w:r w:rsidR="0022758A">
        <w:t>ruction company [owned by the P</w:t>
      </w:r>
      <w:r w:rsidR="0012449D">
        <w:t>F</w:t>
      </w:r>
      <w:r w:rsidR="0022758A">
        <w:t>D</w:t>
      </w:r>
      <w:r w:rsidR="0012449D">
        <w:t>J] even though they knew that I had studied surveying. Even if you graduate with a degree in physics, if the history department has no teacher, they send you there.”</w:t>
      </w:r>
      <w:r w:rsidR="0012449D">
        <w:rPr>
          <w:rStyle w:val="FootnoteReference"/>
        </w:rPr>
        <w:footnoteReference w:id="98"/>
      </w:r>
      <w:r w:rsidR="00A4219F">
        <w:t xml:space="preserve"> </w:t>
      </w:r>
    </w:p>
    <w:p w14:paraId="366F30AA" w14:textId="5F3A8484" w:rsidR="00DF4ABA" w:rsidRPr="006C0C3A" w:rsidRDefault="00DF4ABA" w:rsidP="00DF4ABA">
      <w:pPr>
        <w:pStyle w:val="SingleTxtG"/>
        <w:rPr>
          <w:i/>
        </w:rPr>
      </w:pPr>
      <w:r>
        <w:t>Numerous witnesses described very difficult living, sanitary and health conditions as well as inadequate food and water</w:t>
      </w:r>
      <w:r w:rsidR="005C0CEE">
        <w:t xml:space="preserve"> associated with military </w:t>
      </w:r>
      <w:r w:rsidR="00AB302A">
        <w:t xml:space="preserve">training and </w:t>
      </w:r>
      <w:r w:rsidR="005C0CEE">
        <w:t>service</w:t>
      </w:r>
      <w:r>
        <w:t>. With r</w:t>
      </w:r>
      <w:r w:rsidR="00790355">
        <w:t>egard to</w:t>
      </w:r>
      <w:r w:rsidR="00F60209">
        <w:t xml:space="preserve"> </w:t>
      </w:r>
      <w:r w:rsidR="005C0CEE">
        <w:t>discipline, a witness who underwent military training at</w:t>
      </w:r>
      <w:r>
        <w:t xml:space="preserve"> </w:t>
      </w:r>
      <w:proofErr w:type="spellStart"/>
      <w:r>
        <w:t>Sawa</w:t>
      </w:r>
      <w:proofErr w:type="spellEnd"/>
      <w:r>
        <w:t xml:space="preserve"> in 2014 explained:</w:t>
      </w:r>
    </w:p>
    <w:p w14:paraId="62AAAACB" w14:textId="77777777" w:rsidR="00DF4ABA" w:rsidRDefault="00DF4ABA" w:rsidP="002A1AE2">
      <w:pPr>
        <w:pStyle w:val="Quotation"/>
      </w:pPr>
      <w:r w:rsidRPr="00D42F2B">
        <w:t xml:space="preserve">“If </w:t>
      </w:r>
      <w:r>
        <w:t>[a conscript]</w:t>
      </w:r>
      <w:r w:rsidRPr="00D42F2B">
        <w:t xml:space="preserve"> makes a mistake, he is punished. It is hard. Everyone was punished. The leaders are very backwards…they only do what they are told to do, and it is difficult to speak with them. A kid was tied, punished with sticks, it was difficult to watch. The unit or sub-unit leader decides who gets punished. If he does not like you he can call you and punish you, he does not need to ask anyone for permission…”</w:t>
      </w:r>
      <w:r w:rsidRPr="00194847">
        <w:rPr>
          <w:rStyle w:val="FootnoteReference"/>
        </w:rPr>
        <w:footnoteReference w:id="99"/>
      </w:r>
    </w:p>
    <w:p w14:paraId="4867210F" w14:textId="25A79380" w:rsidR="00DF4ABA" w:rsidRDefault="00DF4ABA" w:rsidP="00C66E3D">
      <w:pPr>
        <w:pStyle w:val="SingleTxtG"/>
      </w:pPr>
      <w:r w:rsidRPr="00B7278B">
        <w:t>Another said</w:t>
      </w:r>
      <w:r w:rsidR="00134E29">
        <w:t xml:space="preserve"> that</w:t>
      </w:r>
      <w:r>
        <w:t xml:space="preserve"> </w:t>
      </w:r>
      <w:r w:rsidRPr="00194847">
        <w:t>“</w:t>
      </w:r>
      <w:r w:rsidR="00134E29">
        <w:t>i</w:t>
      </w:r>
      <w:r w:rsidRPr="00194847">
        <w:t xml:space="preserve">n 2014, there was military training. I was sick and even had papers certifying that I was sick. But they didn’t believe me and I was </w:t>
      </w:r>
      <w:r>
        <w:t xml:space="preserve">[detained] </w:t>
      </w:r>
      <w:r w:rsidRPr="00194847">
        <w:t>for six months without due process.”</w:t>
      </w:r>
      <w:r w:rsidRPr="00C66E3D">
        <w:rPr>
          <w:rStyle w:val="FootnoteReference"/>
        </w:rPr>
        <w:footnoteReference w:id="100"/>
      </w:r>
    </w:p>
    <w:p w14:paraId="29C35113" w14:textId="138FE5C2" w:rsidR="00C414BF" w:rsidRPr="00C414BF" w:rsidRDefault="00C414BF" w:rsidP="0042162A">
      <w:pPr>
        <w:pStyle w:val="SingleTxtG"/>
      </w:pPr>
      <w:r w:rsidRPr="00965526">
        <w:t xml:space="preserve">About </w:t>
      </w:r>
      <w:r w:rsidR="00F5417D">
        <w:t xml:space="preserve">reports </w:t>
      </w:r>
      <w:r>
        <w:t xml:space="preserve">that the </w:t>
      </w:r>
      <w:r w:rsidR="00232A3D">
        <w:t xml:space="preserve">Government </w:t>
      </w:r>
      <w:r>
        <w:t xml:space="preserve">would limit military/national service to 18 months, </w:t>
      </w:r>
      <w:r w:rsidR="00B40A40">
        <w:t xml:space="preserve">an </w:t>
      </w:r>
      <w:r w:rsidR="00757AF3">
        <w:t xml:space="preserve">Eritrean </w:t>
      </w:r>
      <w:r w:rsidR="00B40A40">
        <w:t>expert</w:t>
      </w:r>
      <w:r w:rsidR="00D84628">
        <w:t xml:space="preserve"> </w:t>
      </w:r>
      <w:r w:rsidR="007D67BC">
        <w:t>expl</w:t>
      </w:r>
      <w:r>
        <w:t>a</w:t>
      </w:r>
      <w:r w:rsidR="007D67BC">
        <w:t>ine</w:t>
      </w:r>
      <w:r>
        <w:t>d</w:t>
      </w:r>
      <w:r w:rsidR="007D67BC">
        <w:t>,</w:t>
      </w:r>
      <w:r w:rsidRPr="007D67BC">
        <w:t xml:space="preserve"> “economically they can’t. The </w:t>
      </w:r>
      <w:r w:rsidR="00F5417D">
        <w:t>l</w:t>
      </w:r>
      <w:r w:rsidR="00F5417D" w:rsidRPr="007D67BC">
        <w:t xml:space="preserve">abour </w:t>
      </w:r>
      <w:r w:rsidRPr="007D67BC">
        <w:t xml:space="preserve">market cannot </w:t>
      </w:r>
      <w:r w:rsidRPr="007D67BC">
        <w:lastRenderedPageBreak/>
        <w:t>absorb released conscripts.</w:t>
      </w:r>
      <w:r w:rsidR="00BC2319">
        <w:t xml:space="preserve"> It would be dangerous for the G</w:t>
      </w:r>
      <w:r w:rsidRPr="007D67BC">
        <w:t xml:space="preserve">overnment and could be </w:t>
      </w:r>
      <w:r w:rsidR="00D84628">
        <w:t>a</w:t>
      </w:r>
      <w:r w:rsidR="00F5417D">
        <w:t xml:space="preserve"> </w:t>
      </w:r>
      <w:r w:rsidRPr="007D67BC">
        <w:t>l</w:t>
      </w:r>
      <w:r w:rsidR="008013D5">
        <w:t>iability for society. [Even using</w:t>
      </w:r>
      <w:r w:rsidRPr="007D67BC">
        <w:t xml:space="preserve"> conscript labour]</w:t>
      </w:r>
      <w:r w:rsidR="00DE0115">
        <w:t>,</w:t>
      </w:r>
      <w:r w:rsidRPr="007D67BC">
        <w:t xml:space="preserve"> most of these companies are not making </w:t>
      </w:r>
      <w:r w:rsidR="000F16AE">
        <w:t>a</w:t>
      </w:r>
      <w:r w:rsidR="008013D5">
        <w:t xml:space="preserve"> </w:t>
      </w:r>
      <w:r w:rsidRPr="007D67BC">
        <w:t xml:space="preserve">profit. Unless there is </w:t>
      </w:r>
      <w:r w:rsidR="00575A80">
        <w:t>a complete overhaul nothing will</w:t>
      </w:r>
      <w:r w:rsidRPr="007D67BC">
        <w:t xml:space="preserve"> work.”</w:t>
      </w:r>
      <w:r>
        <w:rPr>
          <w:rStyle w:val="FootnoteReference"/>
        </w:rPr>
        <w:footnoteReference w:id="101"/>
      </w:r>
      <w:r>
        <w:t xml:space="preserve"> </w:t>
      </w:r>
      <w:r w:rsidR="00C624C9">
        <w:t>In a podcast, a</w:t>
      </w:r>
      <w:r w:rsidR="00575A80">
        <w:t xml:space="preserve"> journalist with</w:t>
      </w:r>
      <w:r w:rsidRPr="00C414BF">
        <w:t xml:space="preserve"> expert</w:t>
      </w:r>
      <w:r w:rsidR="00575A80">
        <w:t>ise</w:t>
      </w:r>
      <w:r>
        <w:t xml:space="preserve"> on the Horn of Africa </w:t>
      </w:r>
      <w:r w:rsidR="00596C95">
        <w:t>provided</w:t>
      </w:r>
      <w:r w:rsidR="00C624C9">
        <w:t xml:space="preserve"> a </w:t>
      </w:r>
      <w:r w:rsidR="00575A80">
        <w:t xml:space="preserve">similar interpretation. </w:t>
      </w:r>
      <w:r w:rsidR="009D3A0A">
        <w:t>Sh</w:t>
      </w:r>
      <w:r w:rsidR="00583CFD">
        <w:t>e concluded that</w:t>
      </w:r>
      <w:r w:rsidR="001828FA">
        <w:t xml:space="preserve"> military/</w:t>
      </w:r>
      <w:r w:rsidR="00575A80">
        <w:t>national service i</w:t>
      </w:r>
      <w:r>
        <w:t>s</w:t>
      </w:r>
      <w:r w:rsidRPr="00AF2777">
        <w:t xml:space="preserve"> </w:t>
      </w:r>
      <w:r w:rsidR="007E5FD6" w:rsidRPr="00AF2777">
        <w:t>“</w:t>
      </w:r>
      <w:r w:rsidRPr="00AF2777">
        <w:t xml:space="preserve">a form of crowd </w:t>
      </w:r>
      <w:r w:rsidR="00C624C9" w:rsidRPr="00AF2777">
        <w:t>c</w:t>
      </w:r>
      <w:r w:rsidRPr="00AF2777">
        <w:t>ontrol</w:t>
      </w:r>
      <w:r w:rsidR="00C624C9" w:rsidRPr="00AF2777">
        <w:t>…There is an element of keeping youngsters under control, keeping them obedient.”</w:t>
      </w:r>
      <w:r w:rsidR="00C624C9">
        <w:rPr>
          <w:rStyle w:val="FootnoteReference"/>
        </w:rPr>
        <w:footnoteReference w:id="102"/>
      </w:r>
      <w:r w:rsidR="001F042A">
        <w:t xml:space="preserve"> </w:t>
      </w:r>
      <w:r w:rsidR="001C1383">
        <w:t xml:space="preserve">Indeed, </w:t>
      </w:r>
      <w:r w:rsidR="0042162A">
        <w:t>Presidentia</w:t>
      </w:r>
      <w:r w:rsidR="001F042A">
        <w:t xml:space="preserve">l Advisor </w:t>
      </w:r>
      <w:proofErr w:type="spellStart"/>
      <w:r w:rsidR="0042162A">
        <w:t>Yemane</w:t>
      </w:r>
      <w:proofErr w:type="spellEnd"/>
      <w:r w:rsidR="0042162A">
        <w:t xml:space="preserve"> </w:t>
      </w:r>
      <w:proofErr w:type="spellStart"/>
      <w:r w:rsidR="0042162A">
        <w:t>Gebreab</w:t>
      </w:r>
      <w:proofErr w:type="spellEnd"/>
      <w:r w:rsidR="0042162A">
        <w:t xml:space="preserve"> </w:t>
      </w:r>
      <w:r w:rsidR="00B8025D">
        <w:t xml:space="preserve">himself </w:t>
      </w:r>
      <w:r w:rsidR="001F042A">
        <w:t>has stated</w:t>
      </w:r>
      <w:r w:rsidR="00372E30">
        <w:t xml:space="preserve"> that</w:t>
      </w:r>
      <w:r w:rsidR="0042162A">
        <w:t xml:space="preserve">: “the </w:t>
      </w:r>
      <w:r w:rsidR="0042162A" w:rsidRPr="0042162A">
        <w:t>challenge for us is to be able to find jobs, skills, training, and</w:t>
      </w:r>
      <w:r w:rsidR="0042162A">
        <w:t xml:space="preserve"> business opportunities for [conscripts]</w:t>
      </w:r>
      <w:r w:rsidR="0042162A" w:rsidRPr="0042162A">
        <w:t xml:space="preserve"> when they are released</w:t>
      </w:r>
      <w:r w:rsidR="001F042A">
        <w:t>,</w:t>
      </w:r>
      <w:r w:rsidR="0042162A">
        <w:t>”</w:t>
      </w:r>
      <w:r w:rsidR="0042162A">
        <w:rPr>
          <w:rStyle w:val="FootnoteReference"/>
        </w:rPr>
        <w:footnoteReference w:id="103"/>
      </w:r>
      <w:r w:rsidR="00B8025D">
        <w:t xml:space="preserve"> </w:t>
      </w:r>
      <w:r w:rsidR="001F042A">
        <w:t xml:space="preserve">suggesting that prolonged military/national service is not, or is no longer, motivated primarily by national security concerns. </w:t>
      </w:r>
    </w:p>
    <w:p w14:paraId="2D804BE7" w14:textId="7A7AED63" w:rsidR="00D206FC" w:rsidRDefault="00666B8F" w:rsidP="008E1E9C">
      <w:pPr>
        <w:pStyle w:val="SingleTxtG"/>
      </w:pPr>
      <w:r w:rsidRPr="004C799A">
        <w:rPr>
          <w:color w:val="000000"/>
        </w:rPr>
        <w:t>The stipends paid to national service conscripts remained very low during the reporting period.</w:t>
      </w:r>
      <w:r>
        <w:rPr>
          <w:i/>
          <w:color w:val="000000"/>
        </w:rPr>
        <w:t xml:space="preserve"> </w:t>
      </w:r>
      <w:r w:rsidR="00691F1B">
        <w:t xml:space="preserve">In a February 2016 television interview, President </w:t>
      </w:r>
      <w:proofErr w:type="spellStart"/>
      <w:r w:rsidR="008013D5">
        <w:t>Isaias</w:t>
      </w:r>
      <w:proofErr w:type="spellEnd"/>
      <w:r w:rsidR="008013D5">
        <w:t xml:space="preserve"> </w:t>
      </w:r>
      <w:proofErr w:type="spellStart"/>
      <w:r w:rsidR="00691F1B">
        <w:t>Afwerki</w:t>
      </w:r>
      <w:proofErr w:type="spellEnd"/>
      <w:r w:rsidR="00691F1B">
        <w:t xml:space="preserve"> stated that </w:t>
      </w:r>
      <w:r>
        <w:t xml:space="preserve">pay </w:t>
      </w:r>
      <w:r w:rsidR="00691F1B">
        <w:t>increases had “started in mid-2015.”</w:t>
      </w:r>
      <w:r w:rsidR="00691F1B">
        <w:rPr>
          <w:rStyle w:val="FootnoteReference"/>
          <w:szCs w:val="24"/>
        </w:rPr>
        <w:footnoteReference w:id="104"/>
      </w:r>
      <w:r w:rsidR="00691F1B">
        <w:t xml:space="preserve"> </w:t>
      </w:r>
      <w:r w:rsidR="000F63A9">
        <w:t>T</w:t>
      </w:r>
      <w:r w:rsidR="00691F1B">
        <w:t>he general context of the discussion suggested that the President was referring to public service employee</w:t>
      </w:r>
      <w:r w:rsidR="00A94FF4">
        <w:t>s,</w:t>
      </w:r>
      <w:r w:rsidR="009D3A0A">
        <w:t xml:space="preserve"> and it was therefore un</w:t>
      </w:r>
      <w:r w:rsidR="00A94FF4">
        <w:t>clear whether this</w:t>
      </w:r>
      <w:r w:rsidR="00691F1B">
        <w:t xml:space="preserve"> included military or national service conscript labour. </w:t>
      </w:r>
      <w:r w:rsidR="007545A8">
        <w:t>A</w:t>
      </w:r>
      <w:r w:rsidR="001B50D2">
        <w:t xml:space="preserve"> number</w:t>
      </w:r>
      <w:r w:rsidR="00A365ED">
        <w:t xml:space="preserve"> of witnesses </w:t>
      </w:r>
      <w:r w:rsidR="001B50D2">
        <w:t xml:space="preserve">said they had heard of plans to increase </w:t>
      </w:r>
      <w:r w:rsidR="008C0663">
        <w:t>stipend payments</w:t>
      </w:r>
      <w:r w:rsidR="001B50D2">
        <w:t xml:space="preserve"> to </w:t>
      </w:r>
      <w:r w:rsidR="00A365ED">
        <w:t>military/</w:t>
      </w:r>
      <w:r w:rsidR="001B50D2">
        <w:t>national service conscripts</w:t>
      </w:r>
      <w:r w:rsidR="00AE70C3">
        <w:t>, and others had heard of individuals</w:t>
      </w:r>
      <w:r w:rsidR="00F56967">
        <w:t xml:space="preserve"> who</w:t>
      </w:r>
      <w:r w:rsidR="009D3A0A">
        <w:t xml:space="preserve"> had received such</w:t>
      </w:r>
      <w:r w:rsidR="00B264C9">
        <w:t xml:space="preserve"> increase</w:t>
      </w:r>
      <w:r w:rsidR="009D3A0A">
        <w:t>s</w:t>
      </w:r>
      <w:r w:rsidR="00F56967">
        <w:t xml:space="preserve">, </w:t>
      </w:r>
      <w:r w:rsidR="007545A8">
        <w:t>but none had person</w:t>
      </w:r>
      <w:r w:rsidR="00B264C9">
        <w:t>ally received an increase</w:t>
      </w:r>
      <w:r w:rsidR="007545A8">
        <w:t xml:space="preserve"> and some expressed fears about arbitra</w:t>
      </w:r>
      <w:r w:rsidR="00B264C9">
        <w:t>ry implementation of any new stipend</w:t>
      </w:r>
      <w:r w:rsidR="007545A8">
        <w:t xml:space="preserve"> scheme.</w:t>
      </w:r>
      <w:r w:rsidR="00056133">
        <w:t xml:space="preserve"> </w:t>
      </w:r>
      <w:r w:rsidR="00B264C9">
        <w:t xml:space="preserve">While </w:t>
      </w:r>
      <w:r w:rsidR="009D3A0A">
        <w:t>any increase in stipends</w:t>
      </w:r>
      <w:r w:rsidR="00BC2319">
        <w:t xml:space="preserve"> to </w:t>
      </w:r>
      <w:r w:rsidR="00953719">
        <w:t>conscripts would be welcome</w:t>
      </w:r>
      <w:r w:rsidR="009D3A0A">
        <w:t>, any such</w:t>
      </w:r>
      <w:r w:rsidR="00953719">
        <w:t xml:space="preserve"> increases would not </w:t>
      </w:r>
      <w:r w:rsidR="00E91B3F" w:rsidRPr="00E91B3F">
        <w:t>remedy</w:t>
      </w:r>
      <w:r w:rsidR="00953719">
        <w:t xml:space="preserve"> the</w:t>
      </w:r>
      <w:r w:rsidR="00A94FF4">
        <w:t xml:space="preserve"> most troubling aspects of Eritrea’s </w:t>
      </w:r>
      <w:r w:rsidR="00BC2319">
        <w:t>military/</w:t>
      </w:r>
      <w:r w:rsidR="00A94FF4">
        <w:t>national service program</w:t>
      </w:r>
      <w:r w:rsidR="00D84628">
        <w:t>me</w:t>
      </w:r>
      <w:r w:rsidR="00A94FF4">
        <w:t xml:space="preserve">s which </w:t>
      </w:r>
      <w:proofErr w:type="gramStart"/>
      <w:r w:rsidR="00A94FF4">
        <w:t>is</w:t>
      </w:r>
      <w:proofErr w:type="gramEnd"/>
      <w:r w:rsidR="00A94FF4">
        <w:t xml:space="preserve"> their</w:t>
      </w:r>
      <w:r w:rsidR="008C0663">
        <w:t xml:space="preserve"> arbitrary, extended</w:t>
      </w:r>
      <w:r w:rsidR="00A94FF4">
        <w:t>, and involuntary nature</w:t>
      </w:r>
      <w:r w:rsidR="009D3A0A">
        <w:t>,</w:t>
      </w:r>
      <w:r w:rsidR="00D84628">
        <w:t xml:space="preserve"> as well as the </w:t>
      </w:r>
      <w:r w:rsidR="00FE3ACE">
        <w:t xml:space="preserve">forced labour and </w:t>
      </w:r>
      <w:r w:rsidR="00D84628">
        <w:t>abusive conditions</w:t>
      </w:r>
      <w:r w:rsidR="00953719">
        <w:t>.</w:t>
      </w:r>
    </w:p>
    <w:p w14:paraId="450A0E6F" w14:textId="0EDACA59" w:rsidR="00872C00" w:rsidRPr="00A94FF4" w:rsidRDefault="008013D5" w:rsidP="008E1E9C">
      <w:pPr>
        <w:pStyle w:val="SingleTxtG"/>
      </w:pPr>
      <w:bookmarkStart w:id="30" w:name="_Ref452029972"/>
      <w:bookmarkStart w:id="31" w:name="_Ref452905795"/>
      <w:r>
        <w:t>The Commission concludes</w:t>
      </w:r>
      <w:r w:rsidR="006A45A1">
        <w:t xml:space="preserve"> that Eritrea’s military/national service program</w:t>
      </w:r>
      <w:r w:rsidR="00AC24D7">
        <w:t>me</w:t>
      </w:r>
      <w:r w:rsidR="006A45A1">
        <w:t xml:space="preserve">s violate Article 565 of Eritrea’s Transitional Penal Code which </w:t>
      </w:r>
      <w:r w:rsidR="00AC24D7">
        <w:t>criminalises enslavement</w:t>
      </w:r>
      <w:r w:rsidR="006A45A1">
        <w:t>.</w:t>
      </w:r>
      <w:r w:rsidR="00350984">
        <w:t xml:space="preserve"> </w:t>
      </w:r>
      <w:r w:rsidR="006A45A1">
        <w:t>They</w:t>
      </w:r>
      <w:r w:rsidR="005C4E60">
        <w:t xml:space="preserve"> </w:t>
      </w:r>
      <w:r w:rsidR="00D07D28">
        <w:t xml:space="preserve">also violate </w:t>
      </w:r>
      <w:r w:rsidR="005C4E60">
        <w:t>Article 8 of the ICCPR</w:t>
      </w:r>
      <w:r w:rsidR="0077363A">
        <w:t>,</w:t>
      </w:r>
      <w:r w:rsidR="00374A49">
        <w:t xml:space="preserve"> Article 5 of the ACPHR</w:t>
      </w:r>
      <w:r w:rsidR="006C1443">
        <w:t>, and the Slavery Convention of 1926</w:t>
      </w:r>
      <w:r w:rsidR="005C4E60">
        <w:t>. Aspects of the prog</w:t>
      </w:r>
      <w:r w:rsidR="00374A49">
        <w:t>ram</w:t>
      </w:r>
      <w:r w:rsidR="00900356">
        <w:t>me</w:t>
      </w:r>
      <w:r w:rsidR="00374A49">
        <w:t xml:space="preserve">s also violate Articles 9, 10, </w:t>
      </w:r>
      <w:r w:rsidR="001B1B29">
        <w:t xml:space="preserve">12, 17 and 22 of the ICCPR, </w:t>
      </w:r>
      <w:r w:rsidR="00374A49">
        <w:t xml:space="preserve">Articles </w:t>
      </w:r>
      <w:r w:rsidR="00125AE4">
        <w:t>8, 12, 15</w:t>
      </w:r>
      <w:r w:rsidR="00B23013">
        <w:t xml:space="preserve"> and</w:t>
      </w:r>
      <w:r w:rsidR="00125AE4">
        <w:t xml:space="preserve"> 18</w:t>
      </w:r>
      <w:r w:rsidR="001B1B29">
        <w:t xml:space="preserve"> of the ACHPR, and the 1930 and 1957 conventions on forced labour</w:t>
      </w:r>
      <w:r w:rsidR="00374A49">
        <w:t>.</w:t>
      </w:r>
      <w:bookmarkEnd w:id="30"/>
      <w:r w:rsidR="004E6269">
        <w:t xml:space="preserve"> As will be discussed in greater de</w:t>
      </w:r>
      <w:r w:rsidR="008F140E">
        <w:t xml:space="preserve">tail below, the </w:t>
      </w:r>
      <w:r w:rsidR="00BA25F1">
        <w:t>Commission has concluded that programmes also constitute the crime against humanity of</w:t>
      </w:r>
      <w:r w:rsidR="004E6269">
        <w:t xml:space="preserve"> enslavement.</w:t>
      </w:r>
      <w:r w:rsidR="008F140E">
        <w:rPr>
          <w:rStyle w:val="FootnoteReference"/>
        </w:rPr>
        <w:footnoteReference w:id="105"/>
      </w:r>
      <w:bookmarkEnd w:id="31"/>
    </w:p>
    <w:p w14:paraId="2DD88B92" w14:textId="1393CE38" w:rsidR="009E1445" w:rsidRPr="00402F93" w:rsidRDefault="00402F93" w:rsidP="00402F93">
      <w:pPr>
        <w:pStyle w:val="H23G"/>
      </w:pPr>
      <w:r>
        <w:tab/>
        <w:t>4.</w:t>
      </w:r>
      <w:r w:rsidR="000D1DC8" w:rsidRPr="00402F93">
        <w:tab/>
      </w:r>
      <w:bookmarkStart w:id="32" w:name="IIIC4"/>
      <w:r w:rsidR="0023455D" w:rsidRPr="00402F93">
        <w:t xml:space="preserve">Arbitrary </w:t>
      </w:r>
      <w:r w:rsidR="00FA69F0" w:rsidRPr="00402F93">
        <w:t>d</w:t>
      </w:r>
      <w:r w:rsidR="0023455D" w:rsidRPr="00402F93">
        <w:t>etention</w:t>
      </w:r>
      <w:r w:rsidR="008403AE" w:rsidRPr="00402F93">
        <w:t xml:space="preserve">, enforced </w:t>
      </w:r>
      <w:r w:rsidR="00FA69F0" w:rsidRPr="00402F93">
        <w:t>d</w:t>
      </w:r>
      <w:r w:rsidR="00AF755D" w:rsidRPr="00402F93">
        <w:t>isappearance</w:t>
      </w:r>
      <w:r w:rsidR="008403AE" w:rsidRPr="00402F93">
        <w:t xml:space="preserve"> and </w:t>
      </w:r>
      <w:r w:rsidR="00FA69F0" w:rsidRPr="00402F93">
        <w:t>t</w:t>
      </w:r>
      <w:r w:rsidR="00AF755D" w:rsidRPr="00402F93">
        <w:t>orture</w:t>
      </w:r>
      <w:bookmarkEnd w:id="32"/>
    </w:p>
    <w:p w14:paraId="1FFFB76F" w14:textId="1FEA5746" w:rsidR="00FB7041" w:rsidRPr="00FB7041" w:rsidRDefault="0041425E" w:rsidP="008E1E9C">
      <w:pPr>
        <w:pStyle w:val="SingleTxtG"/>
        <w:rPr>
          <w:szCs w:val="24"/>
        </w:rPr>
      </w:pPr>
      <w:r>
        <w:t xml:space="preserve">In its first report, the Commission reported extensively on </w:t>
      </w:r>
      <w:r w:rsidR="00AC24D7">
        <w:t>arbitrary detention, enforced disappearance, torture, and other cruel, inhuman or degrading treatment</w:t>
      </w:r>
      <w:r>
        <w:t xml:space="preserve"> in Eritrean detention </w:t>
      </w:r>
      <w:r w:rsidR="00EE5D0A">
        <w:t>centre</w:t>
      </w:r>
      <w:r>
        <w:t xml:space="preserve">s, </w:t>
      </w:r>
      <w:r w:rsidR="00AC24D7">
        <w:t>military and ci</w:t>
      </w:r>
      <w:r w:rsidR="00ED6DC6">
        <w:t>vilian, official and unofficial</w:t>
      </w:r>
      <w:r>
        <w:t>.</w:t>
      </w:r>
      <w:r w:rsidR="00E859E5">
        <w:rPr>
          <w:rStyle w:val="FootnoteReference"/>
        </w:rPr>
        <w:footnoteReference w:id="106"/>
      </w:r>
      <w:r>
        <w:t xml:space="preserve"> </w:t>
      </w:r>
      <w:r w:rsidR="009E1445">
        <w:t xml:space="preserve">On the subject of the </w:t>
      </w:r>
      <w:r w:rsidR="00AB0626">
        <w:t xml:space="preserve">administration </w:t>
      </w:r>
      <w:r w:rsidR="009E1445">
        <w:t xml:space="preserve">of </w:t>
      </w:r>
      <w:r w:rsidR="00AB0626">
        <w:t>justice</w:t>
      </w:r>
      <w:r w:rsidR="008C0663">
        <w:t xml:space="preserve">, </w:t>
      </w:r>
      <w:r w:rsidR="00F34411">
        <w:t xml:space="preserve">the </w:t>
      </w:r>
      <w:r w:rsidR="00AC24D7">
        <w:t xml:space="preserve">Government </w:t>
      </w:r>
      <w:r w:rsidR="00706A2B">
        <w:t>of Eritrea</w:t>
      </w:r>
      <w:r w:rsidR="00F34411">
        <w:t xml:space="preserve"> </w:t>
      </w:r>
      <w:r w:rsidR="008C0663">
        <w:t xml:space="preserve">has </w:t>
      </w:r>
      <w:r w:rsidR="0096297E">
        <w:t xml:space="preserve">stressed that </w:t>
      </w:r>
      <w:r w:rsidR="0096297E" w:rsidRPr="0080589D">
        <w:t>these</w:t>
      </w:r>
      <w:r w:rsidR="001E3AB8" w:rsidRPr="0080589D">
        <w:t xml:space="preserve"> </w:t>
      </w:r>
      <w:r w:rsidR="00F56967" w:rsidRPr="0080589D">
        <w:t>human rights violations w</w:t>
      </w:r>
      <w:r w:rsidR="0096297E" w:rsidRPr="0080589D">
        <w:t>ould be</w:t>
      </w:r>
      <w:r w:rsidR="00FB7041">
        <w:t>:</w:t>
      </w:r>
    </w:p>
    <w:p w14:paraId="676F324F" w14:textId="605F04C0" w:rsidR="009E1445" w:rsidRPr="009E1445" w:rsidRDefault="0096297E" w:rsidP="002A1AE2">
      <w:pPr>
        <w:pStyle w:val="Quotation"/>
        <w:rPr>
          <w:szCs w:val="24"/>
        </w:rPr>
      </w:pPr>
      <w:r w:rsidRPr="0096297E">
        <w:t>“</w:t>
      </w:r>
      <w:r w:rsidR="00C66E3D">
        <w:t>…</w:t>
      </w:r>
      <w:r w:rsidRPr="0096297E">
        <w:t xml:space="preserve">grave crimes resulting in severe punishment under the domestic penal law and as reflected in international conventions to which Eritrea is a party. The Transitional Penal Code criminalizes arrest, confinement, detention or otherwise restraining the freedom of any person, without lawful order. Tortures, ill-treatment of or unlawful killing of a detainee, are among the grave crimes dealt with by the Penal Code. The </w:t>
      </w:r>
      <w:r w:rsidRPr="0096297E">
        <w:lastRenderedPageBreak/>
        <w:t>administration of justice falls under an independent judiciary comprising of hierarchical courts and Public Prosecution institution headed by an Attorney General which are clearly spelt out in Proclamation No.1/1991.</w:t>
      </w:r>
      <w:r w:rsidR="00350984">
        <w:t xml:space="preserve"> </w:t>
      </w:r>
      <w:r w:rsidRPr="0096297E">
        <w:t>The Constitution endorsed in 1997 not only protects these basic human rights of the citizens but also provides judicial and administrative remedies in case of any violation</w:t>
      </w:r>
      <w:r>
        <w:t>….</w:t>
      </w:r>
      <w:r w:rsidRPr="0096297E">
        <w:t xml:space="preserve"> legal an</w:t>
      </w:r>
      <w:r>
        <w:t>d administrative measures…t</w:t>
      </w:r>
      <w:r w:rsidRPr="0096297E">
        <w:t>akes into account the rights of the guilty citizen and whenever there is discrepancy or any degree of violations appears, both judicial and administrative remedies are made.”</w:t>
      </w:r>
      <w:r w:rsidRPr="00B84EE5">
        <w:rPr>
          <w:rStyle w:val="FootnoteReference"/>
        </w:rPr>
        <w:footnoteReference w:id="107"/>
      </w:r>
    </w:p>
    <w:p w14:paraId="2FE9EB79" w14:textId="5D5DD696" w:rsidR="0041425E" w:rsidRPr="00963572" w:rsidRDefault="009E1445" w:rsidP="008E1E9C">
      <w:pPr>
        <w:pStyle w:val="SingleTxtG"/>
        <w:rPr>
          <w:szCs w:val="24"/>
        </w:rPr>
      </w:pPr>
      <w:bookmarkStart w:id="33" w:name="_Ref452033693"/>
      <w:r>
        <w:t xml:space="preserve">Notwithstanding the </w:t>
      </w:r>
      <w:r w:rsidR="003011C2">
        <w:t xml:space="preserve">Government’s </w:t>
      </w:r>
      <w:r w:rsidR="007D4BD5">
        <w:t>position</w:t>
      </w:r>
      <w:r w:rsidR="00A36B34">
        <w:t>, during the reporting period</w:t>
      </w:r>
      <w:r>
        <w:t xml:space="preserve"> </w:t>
      </w:r>
      <w:r w:rsidR="00AF755D" w:rsidRPr="00AF755D">
        <w:t xml:space="preserve">the Commission interviewed a significant number of Eritreans who </w:t>
      </w:r>
      <w:r w:rsidR="007E0A65">
        <w:t xml:space="preserve">fled </w:t>
      </w:r>
      <w:r w:rsidR="008C0663">
        <w:t>the country in the past two years</w:t>
      </w:r>
      <w:r w:rsidR="0041425E">
        <w:t xml:space="preserve"> </w:t>
      </w:r>
      <w:r w:rsidR="00A36B34">
        <w:t xml:space="preserve">and </w:t>
      </w:r>
      <w:r w:rsidR="0041425E">
        <w:t xml:space="preserve">reported that these violations continue. </w:t>
      </w:r>
      <w:r w:rsidR="00572401">
        <w:t xml:space="preserve">Almost all arrested </w:t>
      </w:r>
      <w:r w:rsidR="007F2227">
        <w:t xml:space="preserve">were </w:t>
      </w:r>
      <w:r w:rsidR="00572401">
        <w:t>detained in violation of fundamental rules of international law</w:t>
      </w:r>
      <w:r w:rsidR="0031002B">
        <w:t xml:space="preserve">. Apart from those accused of minor common crimes or </w:t>
      </w:r>
      <w:r w:rsidR="007E0A65">
        <w:t>misdemeanours</w:t>
      </w:r>
      <w:r w:rsidR="0031002B">
        <w:t xml:space="preserve">, </w:t>
      </w:r>
      <w:r w:rsidR="00572401">
        <w:t xml:space="preserve">most </w:t>
      </w:r>
      <w:r w:rsidR="00B264C9">
        <w:t>were</w:t>
      </w:r>
      <w:r w:rsidR="0031002B">
        <w:t xml:space="preserve"> detained </w:t>
      </w:r>
      <w:r w:rsidR="00572401">
        <w:t>without any form of judicial proceeding</w:t>
      </w:r>
      <w:r w:rsidR="0031002B">
        <w:t xml:space="preserve"> whatsoever</w:t>
      </w:r>
      <w:r w:rsidR="00572401">
        <w:t>. In the vast majority of case</w:t>
      </w:r>
      <w:r w:rsidR="0031002B">
        <w:t>s</w:t>
      </w:r>
      <w:r w:rsidR="00572401">
        <w:t>, families of those detained receive</w:t>
      </w:r>
      <w:r w:rsidR="00B264C9">
        <w:t>d</w:t>
      </w:r>
      <w:r w:rsidR="00572401">
        <w:t xml:space="preserve"> no official information about the fate of their loved ones. Finally, many of those detained who were eventually able to speak with the Commission either because they had been released or because they had escaped, described various forms of torture inflicted on them to obtain information</w:t>
      </w:r>
      <w:r w:rsidR="008013D5">
        <w:t xml:space="preserve">, </w:t>
      </w:r>
      <w:r w:rsidR="00B264C9">
        <w:t>to punish</w:t>
      </w:r>
      <w:r w:rsidR="00572401">
        <w:t xml:space="preserve"> for alleged wrongs</w:t>
      </w:r>
      <w:r w:rsidR="00B264C9">
        <w:t>,</w:t>
      </w:r>
      <w:r w:rsidR="008013D5">
        <w:t xml:space="preserve"> or to create a general climate of fear</w:t>
      </w:r>
      <w:r w:rsidR="00572401">
        <w:t>.</w:t>
      </w:r>
      <w:bookmarkEnd w:id="33"/>
    </w:p>
    <w:p w14:paraId="2C197EC2" w14:textId="0B2F8B1F" w:rsidR="00934658" w:rsidRPr="00BD7A76" w:rsidRDefault="00934658" w:rsidP="008E1E9C">
      <w:pPr>
        <w:pStyle w:val="SingleTxtG"/>
        <w:rPr>
          <w:szCs w:val="24"/>
        </w:rPr>
      </w:pPr>
      <w:r w:rsidRPr="00BD7A76">
        <w:rPr>
          <w:szCs w:val="24"/>
        </w:rPr>
        <w:t>On May 22 2016, Sudan collectively expelled 313 Eritreans back to Eritrea. Ano</w:t>
      </w:r>
      <w:r w:rsidR="00BA6DF7" w:rsidRPr="00BD7A76">
        <w:rPr>
          <w:szCs w:val="24"/>
        </w:rPr>
        <w:t>ther 129 were similarly sent back</w:t>
      </w:r>
      <w:r w:rsidRPr="00BD7A76">
        <w:rPr>
          <w:szCs w:val="24"/>
        </w:rPr>
        <w:t xml:space="preserve"> from Sudan several days earlier.</w:t>
      </w:r>
      <w:r w:rsidR="00BA6DF7" w:rsidRPr="00BD7A76">
        <w:rPr>
          <w:szCs w:val="24"/>
        </w:rPr>
        <w:t xml:space="preserve"> According to UNHCR, the prior to the</w:t>
      </w:r>
      <w:r w:rsidR="008E7709" w:rsidRPr="00BD7A76">
        <w:rPr>
          <w:szCs w:val="24"/>
        </w:rPr>
        <w:t xml:space="preserve"> forcible returns</w:t>
      </w:r>
      <w:r w:rsidR="00BA6DF7" w:rsidRPr="00BD7A76">
        <w:rPr>
          <w:szCs w:val="24"/>
        </w:rPr>
        <w:t xml:space="preserve">, the Eritreans had been tried and convicted in Sudanese courts of </w:t>
      </w:r>
      <w:r w:rsidR="008E7709" w:rsidRPr="00BD7A76">
        <w:rPr>
          <w:szCs w:val="24"/>
        </w:rPr>
        <w:t>“illegal entry”</w:t>
      </w:r>
      <w:r w:rsidR="00BA6DF7" w:rsidRPr="00BD7A76">
        <w:rPr>
          <w:szCs w:val="24"/>
        </w:rPr>
        <w:t xml:space="preserve"> </w:t>
      </w:r>
      <w:r w:rsidR="008E7709" w:rsidRPr="00BD7A76">
        <w:rPr>
          <w:szCs w:val="24"/>
        </w:rPr>
        <w:t>into Sudan.</w:t>
      </w:r>
      <w:r w:rsidRPr="00BD7A76">
        <w:rPr>
          <w:rStyle w:val="FootnoteReference"/>
          <w:szCs w:val="24"/>
        </w:rPr>
        <w:footnoteReference w:id="108"/>
      </w:r>
      <w:r w:rsidR="00E57A98" w:rsidRPr="00BD7A76">
        <w:rPr>
          <w:szCs w:val="24"/>
        </w:rPr>
        <w:t xml:space="preserve"> According to</w:t>
      </w:r>
      <w:r w:rsidR="00BA6DF7" w:rsidRPr="00BD7A76">
        <w:rPr>
          <w:szCs w:val="24"/>
        </w:rPr>
        <w:t xml:space="preserve"> corroborated repo</w:t>
      </w:r>
      <w:r w:rsidR="00E57A98" w:rsidRPr="00BD7A76">
        <w:rPr>
          <w:szCs w:val="24"/>
        </w:rPr>
        <w:t>rts</w:t>
      </w:r>
      <w:r w:rsidR="00FC0623" w:rsidRPr="00BD7A76">
        <w:rPr>
          <w:szCs w:val="24"/>
        </w:rPr>
        <w:t xml:space="preserve"> by unrelated witnesses</w:t>
      </w:r>
      <w:r w:rsidR="00E57A98" w:rsidRPr="00BD7A76">
        <w:rPr>
          <w:szCs w:val="24"/>
        </w:rPr>
        <w:t>,</w:t>
      </w:r>
      <w:r w:rsidR="008E7709" w:rsidRPr="00BD7A76">
        <w:rPr>
          <w:szCs w:val="24"/>
        </w:rPr>
        <w:t xml:space="preserve"> in the days prior to the expulsions, Eritrean authorities vis</w:t>
      </w:r>
      <w:r w:rsidR="00FC0623" w:rsidRPr="00BD7A76">
        <w:rPr>
          <w:szCs w:val="24"/>
        </w:rPr>
        <w:t xml:space="preserve">ited </w:t>
      </w:r>
      <w:r w:rsidR="00F4747C" w:rsidRPr="00BD7A76">
        <w:rPr>
          <w:szCs w:val="24"/>
        </w:rPr>
        <w:t xml:space="preserve">Eritreans in a </w:t>
      </w:r>
      <w:r w:rsidR="00FC0623" w:rsidRPr="00BD7A76">
        <w:rPr>
          <w:szCs w:val="24"/>
        </w:rPr>
        <w:t xml:space="preserve">Sudanese prison </w:t>
      </w:r>
      <w:r w:rsidR="00183B45" w:rsidRPr="00BD7A76">
        <w:rPr>
          <w:szCs w:val="24"/>
        </w:rPr>
        <w:t xml:space="preserve">to register the identities of those </w:t>
      </w:r>
      <w:r w:rsidR="00FC0623" w:rsidRPr="00BD7A76">
        <w:rPr>
          <w:szCs w:val="24"/>
        </w:rPr>
        <w:t>to be returned. The witnesses</w:t>
      </w:r>
      <w:r w:rsidR="00183B45" w:rsidRPr="00BD7A76">
        <w:rPr>
          <w:szCs w:val="24"/>
        </w:rPr>
        <w:t xml:space="preserve"> also reported that upon arrival in</w:t>
      </w:r>
      <w:r w:rsidR="00BE53C5" w:rsidRPr="00BD7A76">
        <w:rPr>
          <w:szCs w:val="24"/>
        </w:rPr>
        <w:t xml:space="preserve"> Eritrea, the returnees were arrested and detained</w:t>
      </w:r>
      <w:r w:rsidR="00FC0623" w:rsidRPr="00BD7A76">
        <w:rPr>
          <w:szCs w:val="24"/>
        </w:rPr>
        <w:t>. They</w:t>
      </w:r>
      <w:r w:rsidR="007F7ADC" w:rsidRPr="00BD7A76">
        <w:rPr>
          <w:szCs w:val="24"/>
        </w:rPr>
        <w:t xml:space="preserve"> further indicated</w:t>
      </w:r>
      <w:r w:rsidR="00BE53C5" w:rsidRPr="00BD7A76">
        <w:rPr>
          <w:szCs w:val="24"/>
        </w:rPr>
        <w:t xml:space="preserve"> that those who were in the national service</w:t>
      </w:r>
      <w:r w:rsidR="00A92613" w:rsidRPr="00BD7A76">
        <w:rPr>
          <w:szCs w:val="24"/>
        </w:rPr>
        <w:t>,</w:t>
      </w:r>
      <w:r w:rsidR="00BE53C5" w:rsidRPr="00BD7A76">
        <w:rPr>
          <w:szCs w:val="24"/>
        </w:rPr>
        <w:t xml:space="preserve"> </w:t>
      </w:r>
      <w:r w:rsidR="00A92613" w:rsidRPr="00BD7A76">
        <w:rPr>
          <w:szCs w:val="24"/>
        </w:rPr>
        <w:t xml:space="preserve">prior to leaving the country, </w:t>
      </w:r>
      <w:r w:rsidR="00BE53C5" w:rsidRPr="00BD7A76">
        <w:rPr>
          <w:szCs w:val="24"/>
        </w:rPr>
        <w:t>were detained</w:t>
      </w:r>
      <w:r w:rsidR="00A541AB" w:rsidRPr="00BD7A76">
        <w:rPr>
          <w:szCs w:val="24"/>
        </w:rPr>
        <w:t xml:space="preserve"> at </w:t>
      </w:r>
      <w:proofErr w:type="spellStart"/>
      <w:r w:rsidR="00A541AB" w:rsidRPr="00BD7A76">
        <w:rPr>
          <w:szCs w:val="24"/>
        </w:rPr>
        <w:t>Adi</w:t>
      </w:r>
      <w:proofErr w:type="spellEnd"/>
      <w:r w:rsidR="00A541AB" w:rsidRPr="00BD7A76">
        <w:rPr>
          <w:szCs w:val="24"/>
        </w:rPr>
        <w:t xml:space="preserve"> </w:t>
      </w:r>
      <w:proofErr w:type="spellStart"/>
      <w:r w:rsidR="00A541AB" w:rsidRPr="00BD7A76">
        <w:rPr>
          <w:szCs w:val="24"/>
        </w:rPr>
        <w:t>Abeito</w:t>
      </w:r>
      <w:proofErr w:type="spellEnd"/>
      <w:r w:rsidR="00A541AB" w:rsidRPr="00BD7A76">
        <w:rPr>
          <w:szCs w:val="24"/>
        </w:rPr>
        <w:t xml:space="preserve"> prison o</w:t>
      </w:r>
      <w:r w:rsidR="007F7ADC" w:rsidRPr="00BD7A76">
        <w:rPr>
          <w:szCs w:val="24"/>
        </w:rPr>
        <w:t>n the outskirts of Asmara, and that those who had n</w:t>
      </w:r>
      <w:r w:rsidR="00BD7A76" w:rsidRPr="00BD7A76">
        <w:rPr>
          <w:szCs w:val="24"/>
        </w:rPr>
        <w:t>ot yet</w:t>
      </w:r>
      <w:r w:rsidR="007F7ADC" w:rsidRPr="00BD7A76">
        <w:rPr>
          <w:szCs w:val="24"/>
        </w:rPr>
        <w:t xml:space="preserve"> undergone military training </w:t>
      </w:r>
      <w:r w:rsidR="00A541AB" w:rsidRPr="00BD7A76">
        <w:rPr>
          <w:szCs w:val="24"/>
        </w:rPr>
        <w:t xml:space="preserve">are currently detained elsewhere, including in </w:t>
      </w:r>
      <w:proofErr w:type="spellStart"/>
      <w:r w:rsidR="00A541AB" w:rsidRPr="00BD7A76">
        <w:rPr>
          <w:szCs w:val="24"/>
        </w:rPr>
        <w:t>Tessenei</w:t>
      </w:r>
      <w:proofErr w:type="spellEnd"/>
      <w:r w:rsidR="00A541AB" w:rsidRPr="00BD7A76">
        <w:rPr>
          <w:szCs w:val="24"/>
        </w:rPr>
        <w:t xml:space="preserve"> and </w:t>
      </w:r>
      <w:proofErr w:type="spellStart"/>
      <w:r w:rsidR="00A541AB" w:rsidRPr="00BD7A76">
        <w:rPr>
          <w:szCs w:val="24"/>
        </w:rPr>
        <w:t>Hashferay</w:t>
      </w:r>
      <w:proofErr w:type="spellEnd"/>
      <w:r w:rsidR="00A541AB" w:rsidRPr="00BD7A76">
        <w:rPr>
          <w:szCs w:val="24"/>
        </w:rPr>
        <w:t>, apparently awaiting transf</w:t>
      </w:r>
      <w:r w:rsidR="0088212C" w:rsidRPr="00BD7A76">
        <w:rPr>
          <w:szCs w:val="24"/>
        </w:rPr>
        <w:t>er to military training cent</w:t>
      </w:r>
      <w:r w:rsidR="00DA5300" w:rsidRPr="00BD7A76">
        <w:rPr>
          <w:szCs w:val="24"/>
        </w:rPr>
        <w:t>r</w:t>
      </w:r>
      <w:r w:rsidR="0088212C" w:rsidRPr="00BD7A76">
        <w:rPr>
          <w:szCs w:val="24"/>
        </w:rPr>
        <w:t>e</w:t>
      </w:r>
      <w:r w:rsidR="00DA5300" w:rsidRPr="00BD7A76">
        <w:rPr>
          <w:szCs w:val="24"/>
        </w:rPr>
        <w:t>s</w:t>
      </w:r>
      <w:r w:rsidR="00A92613" w:rsidRPr="00BD7A76">
        <w:rPr>
          <w:szCs w:val="24"/>
        </w:rPr>
        <w:t>.</w:t>
      </w:r>
      <w:r w:rsidR="00DA5300" w:rsidRPr="00BD7A76">
        <w:rPr>
          <w:szCs w:val="24"/>
        </w:rPr>
        <w:t xml:space="preserve"> Some family members in Eritrea were able to obtain information about detained individuals through informal means, and not because they were officially notified about the detentions or permitted to visit the detainees.</w:t>
      </w:r>
      <w:r w:rsidR="00A92613" w:rsidRPr="00BD7A76">
        <w:rPr>
          <w:rStyle w:val="FootnoteReference"/>
          <w:szCs w:val="24"/>
        </w:rPr>
        <w:footnoteReference w:id="109"/>
      </w:r>
      <w:r w:rsidR="007F7ADC" w:rsidRPr="00BD7A76">
        <w:rPr>
          <w:szCs w:val="24"/>
        </w:rPr>
        <w:t xml:space="preserve"> </w:t>
      </w:r>
    </w:p>
    <w:p w14:paraId="71B7EF0D" w14:textId="5E768BA9" w:rsidR="00FB7041" w:rsidRPr="00FB7041" w:rsidRDefault="0041425E" w:rsidP="008E1E9C">
      <w:pPr>
        <w:pStyle w:val="SingleTxtG"/>
        <w:rPr>
          <w:szCs w:val="24"/>
        </w:rPr>
      </w:pPr>
      <w:r>
        <w:t>One witness</w:t>
      </w:r>
      <w:r w:rsidR="00785E1F">
        <w:t>, who left Eritrea in 2015,</w:t>
      </w:r>
      <w:r>
        <w:t xml:space="preserve"> </w:t>
      </w:r>
      <w:r w:rsidR="00785E1F">
        <w:t xml:space="preserve">spoke of a number of arbitrary detentions and disappearances of family members over the years. </w:t>
      </w:r>
      <w:r w:rsidR="00973413">
        <w:t>In 1999, the witness’s</w:t>
      </w:r>
      <w:r w:rsidR="00572401">
        <w:t xml:space="preserve"> </w:t>
      </w:r>
      <w:r w:rsidR="00D5359B">
        <w:t>father was arrested</w:t>
      </w:r>
      <w:r w:rsidR="00BB24AE">
        <w:t xml:space="preserve"> and</w:t>
      </w:r>
      <w:r w:rsidR="001610B5">
        <w:t xml:space="preserve"> </w:t>
      </w:r>
      <w:r w:rsidR="00B23013">
        <w:t>“</w:t>
      </w:r>
      <w:r w:rsidR="001610B5">
        <w:t>disappeared</w:t>
      </w:r>
      <w:r w:rsidR="00B23013">
        <w:t>”</w:t>
      </w:r>
      <w:r w:rsidR="00BB24AE">
        <w:t xml:space="preserve">. He </w:t>
      </w:r>
      <w:r w:rsidR="007E0A65">
        <w:t xml:space="preserve">has </w:t>
      </w:r>
      <w:r w:rsidR="001610B5">
        <w:t>never been heard from again</w:t>
      </w:r>
      <w:r w:rsidR="00572401">
        <w:t>. Of his father’s disappearance he said</w:t>
      </w:r>
      <w:r w:rsidR="004424F1">
        <w:t>,</w:t>
      </w:r>
      <w:r w:rsidR="001610B5" w:rsidRPr="00AF2777">
        <w:t xml:space="preserve"> “</w:t>
      </w:r>
      <w:proofErr w:type="gramStart"/>
      <w:r w:rsidR="004424F1">
        <w:t>t</w:t>
      </w:r>
      <w:r w:rsidR="001610B5" w:rsidRPr="00AF2777">
        <w:t>here</w:t>
      </w:r>
      <w:proofErr w:type="gramEnd"/>
      <w:r w:rsidR="001610B5" w:rsidRPr="00AF2777">
        <w:t xml:space="preserve"> is no law, we could not do anything. You cannot ask about someone who has disappeared, you risk being arrested yourself. I don’t think anyone </w:t>
      </w:r>
      <w:r w:rsidR="005742B3" w:rsidRPr="00AF2777">
        <w:t xml:space="preserve">ever </w:t>
      </w:r>
      <w:r w:rsidR="001610B5" w:rsidRPr="00AF2777">
        <w:t>asked about his whereabouts.”</w:t>
      </w:r>
      <w:r w:rsidR="00BB24AE" w:rsidRPr="00AF2777">
        <w:t xml:space="preserve"> </w:t>
      </w:r>
      <w:r w:rsidR="00BB24AE">
        <w:t>Sixteen years later</w:t>
      </w:r>
      <w:r w:rsidR="005742B3">
        <w:t>,</w:t>
      </w:r>
      <w:r>
        <w:t xml:space="preserve"> </w:t>
      </w:r>
      <w:r w:rsidR="00BB24AE">
        <w:t xml:space="preserve">the witness </w:t>
      </w:r>
      <w:r w:rsidR="00572401">
        <w:t>left Eritrea after other relatives were subject</w:t>
      </w:r>
      <w:r w:rsidR="00B264C9">
        <w:t>ed</w:t>
      </w:r>
      <w:r w:rsidR="00572401">
        <w:t xml:space="preserve"> to arbitrary detention and enforced disappearance in his town</w:t>
      </w:r>
      <w:r w:rsidR="00FB7041">
        <w:t>, stating:</w:t>
      </w:r>
    </w:p>
    <w:p w14:paraId="3BFB5494" w14:textId="7E8BC110" w:rsidR="0041425E" w:rsidRPr="00785E1F" w:rsidRDefault="0041425E" w:rsidP="00C66E3D">
      <w:pPr>
        <w:pStyle w:val="Quotation"/>
        <w:rPr>
          <w:szCs w:val="24"/>
        </w:rPr>
      </w:pPr>
      <w:r w:rsidRPr="00FB7041">
        <w:t>“</w:t>
      </w:r>
      <w:r w:rsidR="00BB24AE" w:rsidRPr="00FB7041">
        <w:t>T</w:t>
      </w:r>
      <w:r w:rsidRPr="00FB7041">
        <w:t xml:space="preserve">hey arrested </w:t>
      </w:r>
      <w:r w:rsidR="00FB7041" w:rsidRPr="00FB7041">
        <w:t>six</w:t>
      </w:r>
      <w:r w:rsidRPr="00FB7041">
        <w:t xml:space="preserve"> people</w:t>
      </w:r>
      <w:r w:rsidR="00BB24AE" w:rsidRPr="00FB7041">
        <w:t xml:space="preserve"> in 2015</w:t>
      </w:r>
      <w:r w:rsidR="00B80ED4" w:rsidRPr="00FB7041">
        <w:t xml:space="preserve">. Two </w:t>
      </w:r>
      <w:r w:rsidRPr="00FB7041">
        <w:t xml:space="preserve">were my relatives. The other four were their </w:t>
      </w:r>
      <w:r w:rsidR="00DF52FF" w:rsidRPr="00FB7041">
        <w:t>co-workers</w:t>
      </w:r>
      <w:r w:rsidRPr="00FB7041">
        <w:t xml:space="preserve">. They were </w:t>
      </w:r>
      <w:r w:rsidR="0031002B" w:rsidRPr="00FB7041">
        <w:t xml:space="preserve">told </w:t>
      </w:r>
      <w:r w:rsidRPr="00FB7041">
        <w:t>they were being arr</w:t>
      </w:r>
      <w:r w:rsidR="00A365ED">
        <w:t>ested because they went to [foreign country X]</w:t>
      </w:r>
      <w:r w:rsidRPr="00FB7041">
        <w:t xml:space="preserve"> without permission. I </w:t>
      </w:r>
      <w:r w:rsidR="0031002B" w:rsidRPr="00FB7041">
        <w:t>over</w:t>
      </w:r>
      <w:r w:rsidRPr="00FB7041">
        <w:t xml:space="preserve">heard this when they </w:t>
      </w:r>
      <w:r w:rsidR="0031002B" w:rsidRPr="00FB7041">
        <w:t xml:space="preserve">were </w:t>
      </w:r>
      <w:r w:rsidRPr="00FB7041">
        <w:t>arrested. I don’t know where they were taken to. There is no fur</w:t>
      </w:r>
      <w:r w:rsidR="00B264C9">
        <w:t>ther information about them</w:t>
      </w:r>
      <w:r w:rsidR="00DF52FF" w:rsidRPr="00FB7041">
        <w:t>.</w:t>
      </w:r>
      <w:r w:rsidRPr="00FB7041">
        <w:t>”</w:t>
      </w:r>
      <w:r>
        <w:rPr>
          <w:rStyle w:val="FootnoteReference"/>
        </w:rPr>
        <w:footnoteReference w:id="110"/>
      </w:r>
    </w:p>
    <w:p w14:paraId="7B944B31" w14:textId="02FF20BA" w:rsidR="00FB7041" w:rsidRPr="00FB7041" w:rsidRDefault="00785E1F" w:rsidP="008E1E9C">
      <w:pPr>
        <w:pStyle w:val="SingleTxtG"/>
        <w:rPr>
          <w:szCs w:val="24"/>
        </w:rPr>
      </w:pPr>
      <w:bookmarkStart w:id="34" w:name="_Ref452033967"/>
      <w:r>
        <w:lastRenderedPageBreak/>
        <w:t xml:space="preserve">Other </w:t>
      </w:r>
      <w:r w:rsidR="00A36B34">
        <w:t xml:space="preserve">evidence </w:t>
      </w:r>
      <w:r>
        <w:t>illustrativ</w:t>
      </w:r>
      <w:r w:rsidR="00A36B34">
        <w:t xml:space="preserve">e </w:t>
      </w:r>
      <w:r w:rsidR="00D5359B">
        <w:t xml:space="preserve">of arbitrary detention and </w:t>
      </w:r>
      <w:r w:rsidR="008C0663">
        <w:t xml:space="preserve">enforced </w:t>
      </w:r>
      <w:r w:rsidR="00D5359B">
        <w:t xml:space="preserve">disappearance </w:t>
      </w:r>
      <w:r w:rsidR="00A36B34">
        <w:t xml:space="preserve">in Eritrea </w:t>
      </w:r>
      <w:r>
        <w:t>was provid</w:t>
      </w:r>
      <w:r w:rsidR="00A36B34">
        <w:t>ed by a witness who left the country</w:t>
      </w:r>
      <w:r>
        <w:t xml:space="preserve"> in September 2015</w:t>
      </w:r>
      <w:r w:rsidR="00A36B34">
        <w:t>. Her husband was</w:t>
      </w:r>
      <w:r>
        <w:t xml:space="preserve"> arrested outside their home in 2009</w:t>
      </w:r>
      <w:r w:rsidR="0031002B">
        <w:t xml:space="preserve"> but </w:t>
      </w:r>
      <w:r w:rsidR="008F140E">
        <w:t>the witness</w:t>
      </w:r>
      <w:r w:rsidR="005C653F">
        <w:t xml:space="preserve"> </w:t>
      </w:r>
      <w:r w:rsidR="0031002B" w:rsidRPr="005C653F">
        <w:t xml:space="preserve">said </w:t>
      </w:r>
      <w:r w:rsidR="005C653F" w:rsidRPr="005C653F">
        <w:t xml:space="preserve">she </w:t>
      </w:r>
      <w:r w:rsidR="008C0663" w:rsidRPr="005C653F">
        <w:t xml:space="preserve">only </w:t>
      </w:r>
      <w:r w:rsidR="0031002B">
        <w:t>left Eritrea after giving up hope that she would ever obtain information about his condition or whereabouts</w:t>
      </w:r>
      <w:r w:rsidR="00C94C3C">
        <w:t>:</w:t>
      </w:r>
      <w:bookmarkEnd w:id="34"/>
    </w:p>
    <w:p w14:paraId="33E88084" w14:textId="09362F7E" w:rsidR="0041425E" w:rsidRPr="00785E1F" w:rsidRDefault="00785E1F" w:rsidP="00C66E3D">
      <w:pPr>
        <w:pStyle w:val="Quotation"/>
        <w:rPr>
          <w:szCs w:val="24"/>
        </w:rPr>
      </w:pPr>
      <w:r w:rsidRPr="000C64D2">
        <w:t>“</w:t>
      </w:r>
      <w:r w:rsidR="006A6C47">
        <w:t>N</w:t>
      </w:r>
      <w:r w:rsidR="006A6C47" w:rsidRPr="000C64D2">
        <w:t xml:space="preserve">obody </w:t>
      </w:r>
      <w:r w:rsidRPr="000C64D2">
        <w:t xml:space="preserve">knows why he was arrested. I thought maybe his military leave permission paper had expired so I went to the local prison. I heard </w:t>
      </w:r>
      <w:r w:rsidR="009D3A0A">
        <w:t xml:space="preserve">[informally from </w:t>
      </w:r>
      <w:r w:rsidR="006A6C47">
        <w:t xml:space="preserve">prison </w:t>
      </w:r>
      <w:r w:rsidR="009D3A0A">
        <w:t>guards</w:t>
      </w:r>
      <w:r w:rsidR="006A6C47">
        <w:t xml:space="preserve">] </w:t>
      </w:r>
      <w:r w:rsidR="00553A47">
        <w:t>that he was imprisoned. For</w:t>
      </w:r>
      <w:r w:rsidRPr="000C64D2">
        <w:t xml:space="preserve"> years, I was going once </w:t>
      </w:r>
      <w:r w:rsidR="00B264C9">
        <w:t>a week. I took</w:t>
      </w:r>
      <w:r w:rsidR="008C0663" w:rsidRPr="000C64D2">
        <w:t xml:space="preserve"> food </w:t>
      </w:r>
      <w:r w:rsidRPr="000C64D2">
        <w:t>and some clothes.</w:t>
      </w:r>
      <w:r w:rsidR="00350984">
        <w:t xml:space="preserve"> </w:t>
      </w:r>
      <w:r w:rsidRPr="000C64D2">
        <w:t>They never told</w:t>
      </w:r>
      <w:r w:rsidR="00553A47">
        <w:t xml:space="preserve"> me how he was doing. After […]</w:t>
      </w:r>
      <w:r w:rsidRPr="000C64D2">
        <w:t xml:space="preserve"> years, when they refused to receive items like food and clothes, we knew that he was no longer there. I haven’t seen my husband in seven years and don’t know if he is alive or not.</w:t>
      </w:r>
      <w:r w:rsidR="00217C14" w:rsidRPr="000C64D2">
        <w:t xml:space="preserve"> I searched for him, but the authorities </w:t>
      </w:r>
      <w:r w:rsidR="00B264C9">
        <w:t xml:space="preserve">finally </w:t>
      </w:r>
      <w:r w:rsidR="00217C14" w:rsidRPr="000C64D2">
        <w:t xml:space="preserve">told me just don’t bother coming </w:t>
      </w:r>
      <w:r w:rsidR="008C0663" w:rsidRPr="000C64D2">
        <w:t>back, there’s no point. Be a mother to</w:t>
      </w:r>
      <w:r w:rsidR="00217C14" w:rsidRPr="000C64D2">
        <w:t xml:space="preserve"> your children instead.”</w:t>
      </w:r>
      <w:r>
        <w:rPr>
          <w:rStyle w:val="FootnoteReference"/>
        </w:rPr>
        <w:footnoteReference w:id="111"/>
      </w:r>
    </w:p>
    <w:p w14:paraId="79971E1E" w14:textId="35456998" w:rsidR="00214456" w:rsidRPr="00214456" w:rsidRDefault="00352C1D" w:rsidP="008E1E9C">
      <w:pPr>
        <w:pStyle w:val="SingleTxtG"/>
        <w:rPr>
          <w:szCs w:val="24"/>
        </w:rPr>
      </w:pPr>
      <w:bookmarkStart w:id="35" w:name="_Ref452033700"/>
      <w:r>
        <w:t xml:space="preserve">With respect to </w:t>
      </w:r>
      <w:r w:rsidR="00910022">
        <w:t>deprivations of the right to liberty</w:t>
      </w:r>
      <w:r w:rsidR="001161DD">
        <w:t xml:space="preserve">, the </w:t>
      </w:r>
      <w:r w:rsidR="00CD4BF4">
        <w:t xml:space="preserve">Government </w:t>
      </w:r>
      <w:r w:rsidR="001161DD">
        <w:t>has</w:t>
      </w:r>
      <w:r>
        <w:t xml:space="preserve"> </w:t>
      </w:r>
      <w:r w:rsidR="00910022">
        <w:t xml:space="preserve">invoked </w:t>
      </w:r>
      <w:r>
        <w:t>its right to p</w:t>
      </w:r>
      <w:r w:rsidR="00910022">
        <w:t xml:space="preserve">unish the crime of </w:t>
      </w:r>
      <w:r>
        <w:t>desertion</w:t>
      </w:r>
      <w:r w:rsidR="004424F1">
        <w:t xml:space="preserve"> stating that</w:t>
      </w:r>
      <w:r w:rsidR="00214456">
        <w:t xml:space="preserve"> </w:t>
      </w:r>
      <w:r w:rsidR="00214456" w:rsidRPr="000C64D2">
        <w:t>“we see no reason why desertion should not be considered a crime punishable, severely or otherwise, by the laws of any country, Eritrea one of them, that maintains an army”</w:t>
      </w:r>
      <w:r w:rsidR="004424F1">
        <w:t>.</w:t>
      </w:r>
      <w:r w:rsidR="00214456" w:rsidRPr="000C64D2">
        <w:t xml:space="preserve"> </w:t>
      </w:r>
      <w:r w:rsidR="00BB24AE">
        <w:t xml:space="preserve">The Government adds </w:t>
      </w:r>
      <w:r w:rsidR="00214456">
        <w:t>that any such allegations are heard by Eritrean military courts</w:t>
      </w:r>
      <w:r w:rsidR="00214456" w:rsidRPr="00E0647C">
        <w:t xml:space="preserve"> “which are still operational in Eritrea and continue to hear and decide on cases”</w:t>
      </w:r>
      <w:r w:rsidR="004424F1">
        <w:t>.</w:t>
      </w:r>
      <w:r w:rsidR="00214456" w:rsidRPr="00E0647C">
        <w:rPr>
          <w:rStyle w:val="FootnoteReference"/>
        </w:rPr>
        <w:footnoteReference w:id="112"/>
      </w:r>
      <w:r w:rsidR="00BB24AE" w:rsidRPr="00E0647C">
        <w:t xml:space="preserve"> </w:t>
      </w:r>
      <w:r w:rsidR="009D3A0A">
        <w:t>The Commission does not object to the penalisation of the crime of desertion per se</w:t>
      </w:r>
      <w:r w:rsidR="00FD654E">
        <w:t>. However,</w:t>
      </w:r>
      <w:r w:rsidR="00BB24AE">
        <w:t xml:space="preserve"> </w:t>
      </w:r>
      <w:r w:rsidR="00283CCD">
        <w:t xml:space="preserve">of those witnesses who believed that they had been detained for attempting to evade </w:t>
      </w:r>
      <w:r w:rsidR="00132680">
        <w:t>military/</w:t>
      </w:r>
      <w:r w:rsidR="00283CCD">
        <w:t xml:space="preserve">national service, all </w:t>
      </w:r>
      <w:r w:rsidR="00BB24AE">
        <w:t xml:space="preserve">said that they had been detained and punished without any </w:t>
      </w:r>
      <w:r w:rsidR="00910022">
        <w:t xml:space="preserve">warrant </w:t>
      </w:r>
      <w:r w:rsidR="00553A47">
        <w:t xml:space="preserve">of arrest </w:t>
      </w:r>
      <w:r w:rsidR="00910022">
        <w:t xml:space="preserve">or </w:t>
      </w:r>
      <w:r w:rsidR="00BB24AE">
        <w:t>judicial proceedi</w:t>
      </w:r>
      <w:r w:rsidR="00283CCD">
        <w:t>ng</w:t>
      </w:r>
      <w:r w:rsidR="00BB24AE">
        <w:t>. Moreover, all of those who admitted having sought to desert the military said that they had done so after years of involuntary conscription beyond the 18 months provided for in the law</w:t>
      </w:r>
      <w:r w:rsidR="00910022">
        <w:t xml:space="preserve"> and the denial of repeated demobilisation requests</w:t>
      </w:r>
      <w:r w:rsidR="00BB24AE">
        <w:t xml:space="preserve">. </w:t>
      </w:r>
      <w:r w:rsidR="009D3A0A">
        <w:t>In short, Eritrea’s penal provisions on desertion are of little relevance.</w:t>
      </w:r>
      <w:bookmarkEnd w:id="35"/>
    </w:p>
    <w:p w14:paraId="356B60C2" w14:textId="44F4CC0E" w:rsidR="00872C00" w:rsidRPr="00A94FF4" w:rsidRDefault="001161DD" w:rsidP="008E1E9C">
      <w:pPr>
        <w:pStyle w:val="SingleTxtG"/>
      </w:pPr>
      <w:bookmarkStart w:id="36" w:name="_Ref452034184"/>
      <w:r>
        <w:t>On the issue of torture, I</w:t>
      </w:r>
      <w:r w:rsidR="00872C00" w:rsidRPr="00872C00">
        <w:t>nformation Ministe</w:t>
      </w:r>
      <w:r>
        <w:t xml:space="preserve">r </w:t>
      </w:r>
      <w:proofErr w:type="spellStart"/>
      <w:r>
        <w:t>Yemane</w:t>
      </w:r>
      <w:proofErr w:type="spellEnd"/>
      <w:r>
        <w:t xml:space="preserve"> </w:t>
      </w:r>
      <w:proofErr w:type="spellStart"/>
      <w:r>
        <w:t>Ghebremeskel</w:t>
      </w:r>
      <w:proofErr w:type="spellEnd"/>
      <w:r>
        <w:t xml:space="preserve"> stated</w:t>
      </w:r>
      <w:r w:rsidR="00E0647C">
        <w:t xml:space="preserve"> </w:t>
      </w:r>
      <w:r>
        <w:t xml:space="preserve">in February 2016 </w:t>
      </w:r>
      <w:r w:rsidR="00E0647C">
        <w:t>that</w:t>
      </w:r>
      <w:r w:rsidR="00872C00" w:rsidRPr="00872C00">
        <w:t xml:space="preserve"> </w:t>
      </w:r>
      <w:r w:rsidR="00872C00" w:rsidRPr="00E0647C">
        <w:t>“</w:t>
      </w:r>
      <w:r w:rsidR="00E0647C">
        <w:t>t</w:t>
      </w:r>
      <w:r w:rsidR="00872C00" w:rsidRPr="00E0647C">
        <w:t xml:space="preserve">orture is not allowed. That does not mean it may not happen here and there…Sometimes you will meet people who have fled here and they will have some marks. It can happen in some units…But one has to draw a difference: It is not systematic, it’s not officially sanctioned, </w:t>
      </w:r>
      <w:proofErr w:type="gramStart"/>
      <w:r w:rsidR="00872C00" w:rsidRPr="00E0647C">
        <w:t>it’s</w:t>
      </w:r>
      <w:proofErr w:type="gramEnd"/>
      <w:r w:rsidR="00872C00" w:rsidRPr="00E0647C">
        <w:t xml:space="preserve"> not in the law.”</w:t>
      </w:r>
      <w:r w:rsidR="008E2943">
        <w:rPr>
          <w:rStyle w:val="FootnoteReference"/>
        </w:rPr>
        <w:footnoteReference w:id="113"/>
      </w:r>
      <w:r w:rsidR="00872C00" w:rsidRPr="00E0647C">
        <w:t xml:space="preserve"> </w:t>
      </w:r>
      <w:r w:rsidR="00872C00" w:rsidRPr="00872C00">
        <w:t xml:space="preserve">This assertion </w:t>
      </w:r>
      <w:r w:rsidR="008C0663">
        <w:t xml:space="preserve">too </w:t>
      </w:r>
      <w:r w:rsidR="00872C00" w:rsidRPr="00872C00">
        <w:t xml:space="preserve">is inconsistent with the Commission’s findings that the use of torture by </w:t>
      </w:r>
      <w:r w:rsidR="00706A2B">
        <w:t>Eritrea</w:t>
      </w:r>
      <w:r w:rsidR="00973413">
        <w:t>n</w:t>
      </w:r>
      <w:r w:rsidR="00872C00" w:rsidRPr="00872C00">
        <w:t xml:space="preserve"> </w:t>
      </w:r>
      <w:r w:rsidR="00571F37">
        <w:t>officials</w:t>
      </w:r>
      <w:r w:rsidR="00571F37" w:rsidRPr="00872C00">
        <w:t xml:space="preserve"> </w:t>
      </w:r>
      <w:r w:rsidR="00872C00" w:rsidRPr="00872C00">
        <w:t>has been</w:t>
      </w:r>
      <w:r w:rsidR="00A94FF4">
        <w:t>,</w:t>
      </w:r>
      <w:r w:rsidR="00872C00" w:rsidRPr="00872C00">
        <w:t xml:space="preserve"> </w:t>
      </w:r>
      <w:r w:rsidR="00A94FF4">
        <w:t xml:space="preserve">and remains, both </w:t>
      </w:r>
      <w:r w:rsidR="00DA5300">
        <w:t>extensive and methodical</w:t>
      </w:r>
      <w:r w:rsidR="008C0663">
        <w:t xml:space="preserve"> </w:t>
      </w:r>
      <w:r w:rsidR="00872C00" w:rsidRPr="00872C00">
        <w:t>in civil</w:t>
      </w:r>
      <w:r w:rsidR="00E0647C">
        <w:t>ian and military detention centre</w:t>
      </w:r>
      <w:r w:rsidR="00872C00" w:rsidRPr="00872C00">
        <w:t>s.</w:t>
      </w:r>
      <w:bookmarkEnd w:id="36"/>
    </w:p>
    <w:p w14:paraId="736BAFB1" w14:textId="3999540B" w:rsidR="00F7372C" w:rsidRPr="00F7372C" w:rsidRDefault="00F7372C" w:rsidP="008E1E9C">
      <w:pPr>
        <w:pStyle w:val="SingleTxtG"/>
      </w:pPr>
      <w:r w:rsidRPr="00F7372C">
        <w:t xml:space="preserve">A witness who escaped from prison in 2015 told the Commission that he had </w:t>
      </w:r>
      <w:r w:rsidR="002E327A">
        <w:t xml:space="preserve">been detained </w:t>
      </w:r>
      <w:r w:rsidRPr="00F7372C">
        <w:t>because he had asked hi</w:t>
      </w:r>
      <w:r w:rsidR="00E0647C">
        <w:t>s</w:t>
      </w:r>
      <w:r w:rsidRPr="00F7372C">
        <w:t xml:space="preserve"> commanding officer to release him from nat</w:t>
      </w:r>
      <w:r w:rsidR="003F2CBC">
        <w:t>ional service</w:t>
      </w:r>
      <w:r w:rsidR="001161DD">
        <w:t>:</w:t>
      </w:r>
    </w:p>
    <w:p w14:paraId="05400281" w14:textId="386E53AF" w:rsidR="00F7372C" w:rsidRPr="001161DD" w:rsidRDefault="003F2CBC" w:rsidP="00C66E3D">
      <w:pPr>
        <w:pStyle w:val="Quotation"/>
      </w:pPr>
      <w:r w:rsidRPr="00D4074C">
        <w:t>“</w:t>
      </w:r>
      <w:r w:rsidR="007C73CF" w:rsidRPr="00D4074C">
        <w:t>…</w:t>
      </w:r>
      <w:r w:rsidR="00F7372C" w:rsidRPr="00D4074C">
        <w:t>since there [was] no war</w:t>
      </w:r>
      <w:r w:rsidR="00FF189C">
        <w:t>…</w:t>
      </w:r>
      <w:r w:rsidR="00F7372C" w:rsidRPr="00D4074C">
        <w:t xml:space="preserve"> I also </w:t>
      </w:r>
      <w:r w:rsidR="00973413">
        <w:t xml:space="preserve">[complained] that </w:t>
      </w:r>
      <w:r w:rsidR="00F7372C" w:rsidRPr="00D4074C">
        <w:t xml:space="preserve">we were </w:t>
      </w:r>
      <w:r w:rsidR="00973413">
        <w:t xml:space="preserve">only working </w:t>
      </w:r>
      <w:r w:rsidR="00F7372C" w:rsidRPr="00D4074C">
        <w:t xml:space="preserve">for the benefit of the big bosses. I asked this question during a meeting in March 2014 and all my colleagues clapped their hands but it annoyed the General. Immediately after the meeting, I was arrested and sent to </w:t>
      </w:r>
      <w:r w:rsidRPr="00D4074C">
        <w:t>p</w:t>
      </w:r>
      <w:r w:rsidR="00F7372C" w:rsidRPr="00D4074C">
        <w:t>rison. In the prison</w:t>
      </w:r>
      <w:r w:rsidR="000F61CE">
        <w:t>,</w:t>
      </w:r>
      <w:r w:rsidR="00F7372C" w:rsidRPr="00D4074C">
        <w:t xml:space="preserve"> I was placed in shackles and detained in a cell alone for 8 months. I was repeatedly beaten and tortured. Each time two people held me down and two others beat me with stakes and rubbe</w:t>
      </w:r>
      <w:r w:rsidR="00283CCD">
        <w:t xml:space="preserve">rs. They </w:t>
      </w:r>
      <w:r w:rsidR="00F7372C" w:rsidRPr="00D4074C">
        <w:t xml:space="preserve">submerged my head in a deep container with dirty water. They beat me on my testicles many times. I </w:t>
      </w:r>
      <w:r w:rsidR="009D3A0A">
        <w:t xml:space="preserve">fainted each time they did this. </w:t>
      </w:r>
      <w:r w:rsidR="00F7372C" w:rsidRPr="00D4074C">
        <w:t xml:space="preserve">I have no testicles now, they </w:t>
      </w:r>
      <w:r w:rsidR="00F7372C" w:rsidRPr="00D4074C">
        <w:lastRenderedPageBreak/>
        <w:t>disappeared. I am impotent and am not able to bear children. Before the incident I had one daughter and that is all I will ever have.</w:t>
      </w:r>
      <w:r w:rsidR="00E0647C">
        <w:t>”</w:t>
      </w:r>
      <w:r w:rsidR="0006757B" w:rsidRPr="00E0647C">
        <w:rPr>
          <w:rStyle w:val="FootnoteReference"/>
        </w:rPr>
        <w:footnoteReference w:id="114"/>
      </w:r>
    </w:p>
    <w:p w14:paraId="03ACC33E" w14:textId="67DCBA0E" w:rsidR="00A562D7" w:rsidRPr="00A562D7" w:rsidRDefault="00A562D7" w:rsidP="008E1E9C">
      <w:pPr>
        <w:pStyle w:val="SingleTxtG"/>
      </w:pPr>
      <w:r w:rsidRPr="00A562D7">
        <w:t>Another witness explained that when he was in detention in 2014, he and other</w:t>
      </w:r>
      <w:r w:rsidR="001161DD">
        <w:t>s</w:t>
      </w:r>
      <w:r w:rsidRPr="00A562D7">
        <w:t xml:space="preserve"> detained would </w:t>
      </w:r>
      <w:r w:rsidRPr="00E0647C">
        <w:t xml:space="preserve">“put </w:t>
      </w:r>
      <w:proofErr w:type="spellStart"/>
      <w:r w:rsidRPr="00E0647C">
        <w:t>vaseline</w:t>
      </w:r>
      <w:proofErr w:type="spellEnd"/>
      <w:r w:rsidRPr="00E0647C">
        <w:t xml:space="preserve"> and lemon on the wounds of those t</w:t>
      </w:r>
      <w:r w:rsidR="00973413">
        <w:t>ortured” but added that “if [prison officials]</w:t>
      </w:r>
      <w:r w:rsidRPr="00E0647C">
        <w:t xml:space="preserve"> see you helping others, you’ll suffer the same fate. We had to hide [to help fellow prisoners]….I was not normal when I left the detention </w:t>
      </w:r>
      <w:r w:rsidR="00EE5D0A">
        <w:t>centre</w:t>
      </w:r>
      <w:r w:rsidRPr="00E0647C">
        <w:t>.”</w:t>
      </w:r>
      <w:r w:rsidR="003C6689" w:rsidRPr="002E327A">
        <w:rPr>
          <w:rStyle w:val="FootnoteReference"/>
          <w:szCs w:val="24"/>
        </w:rPr>
        <w:footnoteReference w:id="115"/>
      </w:r>
    </w:p>
    <w:p w14:paraId="1C521ABB" w14:textId="52D4AEC3" w:rsidR="00B0043C" w:rsidRPr="00B0043C" w:rsidRDefault="00E764E4" w:rsidP="008E1E9C">
      <w:pPr>
        <w:pStyle w:val="SingleTxtG"/>
        <w:rPr>
          <w:szCs w:val="24"/>
        </w:rPr>
      </w:pPr>
      <w:bookmarkStart w:id="37" w:name="_Ref452033706"/>
      <w:r>
        <w:t>Recent evidence</w:t>
      </w:r>
      <w:r w:rsidR="00C5004E" w:rsidRPr="00C5004E">
        <w:t xml:space="preserve"> confirm</w:t>
      </w:r>
      <w:r>
        <w:t>s</w:t>
      </w:r>
      <w:r w:rsidR="00C5004E" w:rsidRPr="00C5004E">
        <w:t xml:space="preserve"> </w:t>
      </w:r>
      <w:r w:rsidR="0058194F">
        <w:t>that Eritrea’s</w:t>
      </w:r>
      <w:r w:rsidR="009B7D44">
        <w:t xml:space="preserve"> </w:t>
      </w:r>
      <w:r>
        <w:t xml:space="preserve">widespread </w:t>
      </w:r>
      <w:r w:rsidR="009B7D44">
        <w:t>use of</w:t>
      </w:r>
      <w:r w:rsidR="0058194F">
        <w:t xml:space="preserve"> arbitrary arrest</w:t>
      </w:r>
      <w:r w:rsidR="002A05FD">
        <w:t>,</w:t>
      </w:r>
      <w:r w:rsidR="0058194F">
        <w:rPr>
          <w:rStyle w:val="FootnoteReference"/>
        </w:rPr>
        <w:footnoteReference w:id="116"/>
      </w:r>
      <w:r w:rsidR="0058194F">
        <w:t xml:space="preserve"> enforced disappearance</w:t>
      </w:r>
      <w:r w:rsidR="001F10DC">
        <w:t>,</w:t>
      </w:r>
      <w:r w:rsidR="0058194F">
        <w:rPr>
          <w:rStyle w:val="FootnoteReference"/>
        </w:rPr>
        <w:footnoteReference w:id="117"/>
      </w:r>
      <w:r w:rsidR="009B7D44">
        <w:t xml:space="preserve"> </w:t>
      </w:r>
      <w:r w:rsidR="0058194F">
        <w:t xml:space="preserve">and </w:t>
      </w:r>
      <w:r w:rsidR="009B7D44">
        <w:t>torture</w:t>
      </w:r>
      <w:r w:rsidR="001F10DC">
        <w:t>,</w:t>
      </w:r>
      <w:r w:rsidR="009B7D44">
        <w:rPr>
          <w:rStyle w:val="FootnoteReference"/>
          <w:szCs w:val="24"/>
        </w:rPr>
        <w:footnoteReference w:id="118"/>
      </w:r>
      <w:r w:rsidR="008B6EB2" w:rsidRPr="008B6EB2">
        <w:t xml:space="preserve"> </w:t>
      </w:r>
      <w:r w:rsidR="00553A47">
        <w:t>continues</w:t>
      </w:r>
      <w:r w:rsidR="00E0647C">
        <w:t xml:space="preserve"> </w:t>
      </w:r>
      <w:r w:rsidR="00910022">
        <w:t xml:space="preserve">despite the </w:t>
      </w:r>
      <w:r w:rsidR="00B23013">
        <w:t>T</w:t>
      </w:r>
      <w:r w:rsidR="00910022">
        <w:t xml:space="preserve">ransitional </w:t>
      </w:r>
      <w:r w:rsidR="00B23013">
        <w:t>Penal C</w:t>
      </w:r>
      <w:r w:rsidR="00910022">
        <w:t>ode provisions prohibiting such violations.</w:t>
      </w:r>
      <w:r w:rsidR="00425E0D">
        <w:t xml:space="preserve"> </w:t>
      </w:r>
      <w:r w:rsidR="00283CCD">
        <w:t>On the</w:t>
      </w:r>
      <w:r w:rsidR="00210804">
        <w:t xml:space="preserve"> issue of legal safeguards, a witness noted th</w:t>
      </w:r>
      <w:r w:rsidR="001520CA">
        <w:t>at pursuant to</w:t>
      </w:r>
      <w:r w:rsidR="00210804">
        <w:t xml:space="preserve"> military rules, an officer who abused his authority to obtain sexual favo</w:t>
      </w:r>
      <w:r w:rsidR="005F13E0">
        <w:t>u</w:t>
      </w:r>
      <w:r w:rsidR="00210804">
        <w:t>rs could</w:t>
      </w:r>
      <w:r w:rsidR="001520CA">
        <w:t xml:space="preserve"> be subject to a range of penalties</w:t>
      </w:r>
      <w:r w:rsidR="00210804">
        <w:t xml:space="preserve"> </w:t>
      </w:r>
      <w:r w:rsidR="00425E0D">
        <w:t xml:space="preserve">but </w:t>
      </w:r>
      <w:r w:rsidR="00A77526">
        <w:t>added that “</w:t>
      </w:r>
      <w:r w:rsidR="00210804">
        <w:t>punishment for this crime is never applied”</w:t>
      </w:r>
      <w:r w:rsidR="004424F1">
        <w:t>.</w:t>
      </w:r>
      <w:r w:rsidR="00210804">
        <w:rPr>
          <w:rStyle w:val="FootnoteReference"/>
        </w:rPr>
        <w:footnoteReference w:id="119"/>
      </w:r>
      <w:r w:rsidR="00210804">
        <w:t xml:space="preserve"> </w:t>
      </w:r>
      <w:r w:rsidR="005359AB">
        <w:t>As noted above, the G</w:t>
      </w:r>
      <w:r w:rsidR="005F13E0" w:rsidRPr="005F13E0">
        <w:t>overnment has asserted that remedies are</w:t>
      </w:r>
      <w:r>
        <w:t xml:space="preserve"> available for such violations, but</w:t>
      </w:r>
      <w:r w:rsidR="00A77526">
        <w:t xml:space="preserve"> </w:t>
      </w:r>
      <w:r w:rsidR="00425E0D">
        <w:t>the Commission has received no evide</w:t>
      </w:r>
      <w:r w:rsidR="00C525B9">
        <w:t>nce indicating that any</w:t>
      </w:r>
      <w:r w:rsidR="00A77526">
        <w:t xml:space="preserve"> legal safeguards or </w:t>
      </w:r>
      <w:r w:rsidR="00C525B9">
        <w:t>available remedies are effective in practice</w:t>
      </w:r>
      <w:r w:rsidR="00C94C3C">
        <w:t>.</w:t>
      </w:r>
      <w:bookmarkEnd w:id="37"/>
    </w:p>
    <w:p w14:paraId="15CAD3BA" w14:textId="0950E225" w:rsidR="00E76906" w:rsidRPr="00E76906" w:rsidRDefault="00FF142E" w:rsidP="008E1E9C">
      <w:pPr>
        <w:pStyle w:val="SingleTxtG"/>
        <w:rPr>
          <w:szCs w:val="24"/>
        </w:rPr>
      </w:pPr>
      <w:bookmarkStart w:id="38" w:name="_Ref452029981"/>
      <w:r>
        <w:t xml:space="preserve">Article 416 and 557 of the Eritrean Transitional Penal Code prohibit </w:t>
      </w:r>
      <w:r w:rsidR="001520CA">
        <w:t>“unlawful arrest or d</w:t>
      </w:r>
      <w:r w:rsidR="00B0043C">
        <w:t xml:space="preserve">etention </w:t>
      </w:r>
      <w:r w:rsidR="001520CA">
        <w:t>and i</w:t>
      </w:r>
      <w:r>
        <w:t xml:space="preserve">llegal </w:t>
      </w:r>
      <w:r w:rsidR="007F5B54">
        <w:t>r</w:t>
      </w:r>
      <w:r>
        <w:t>estraint</w:t>
      </w:r>
      <w:r w:rsidR="001520CA">
        <w:t>”</w:t>
      </w:r>
      <w:r w:rsidR="00D1622E">
        <w:t>.</w:t>
      </w:r>
      <w:r w:rsidR="00B0043C">
        <w:t xml:space="preserve"> Use of </w:t>
      </w:r>
      <w:r w:rsidR="00D1622E">
        <w:t>i</w:t>
      </w:r>
      <w:r w:rsidR="00B0043C">
        <w:t xml:space="preserve">mproper </w:t>
      </w:r>
      <w:r w:rsidR="00D1622E">
        <w:t>m</w:t>
      </w:r>
      <w:r w:rsidR="00B0043C">
        <w:t>ethods</w:t>
      </w:r>
      <w:r w:rsidR="00D1622E">
        <w:t xml:space="preserve">, </w:t>
      </w:r>
      <w:r w:rsidR="00B0043C">
        <w:t>which would include torture</w:t>
      </w:r>
      <w:r w:rsidR="00D1622E">
        <w:t>,</w:t>
      </w:r>
      <w:r w:rsidR="00B0043C">
        <w:t xml:space="preserve"> is criminalized under Article 417 of the same code. </w:t>
      </w:r>
      <w:r w:rsidR="00D7658A">
        <w:t>Article 19 of Eritrea’s Trans</w:t>
      </w:r>
      <w:r w:rsidR="0090462B">
        <w:t>itional Criminal Procedure Code also provides for the right</w:t>
      </w:r>
      <w:r w:rsidR="00D7658A">
        <w:t xml:space="preserve"> of habeas corpus. </w:t>
      </w:r>
      <w:r w:rsidR="00B0043C">
        <w:t xml:space="preserve">Arbitrary detention and torture </w:t>
      </w:r>
      <w:r w:rsidR="008B6EB2" w:rsidRPr="008B6EB2">
        <w:t>constitute violations of Articles 7</w:t>
      </w:r>
      <w:r w:rsidR="00882055">
        <w:t>, 9,</w:t>
      </w:r>
      <w:r w:rsidR="008B6EB2" w:rsidRPr="008B6EB2">
        <w:t xml:space="preserve"> 10 </w:t>
      </w:r>
      <w:r w:rsidR="00882055">
        <w:t xml:space="preserve">and 14 </w:t>
      </w:r>
      <w:r w:rsidR="008B6EB2" w:rsidRPr="008B6EB2">
        <w:t>of the ICCPR, and Article</w:t>
      </w:r>
      <w:r w:rsidR="00543051">
        <w:t>s 3,</w:t>
      </w:r>
      <w:r w:rsidR="008B6EB2" w:rsidRPr="008B6EB2">
        <w:t xml:space="preserve"> 5</w:t>
      </w:r>
      <w:r w:rsidR="00882055">
        <w:t xml:space="preserve"> and 6</w:t>
      </w:r>
      <w:r w:rsidR="008B6EB2" w:rsidRPr="008B6EB2">
        <w:t xml:space="preserve"> of the ACHPR</w:t>
      </w:r>
      <w:r w:rsidR="00E77FBF">
        <w:t>, as well as</w:t>
      </w:r>
      <w:r w:rsidR="001520CA">
        <w:t xml:space="preserve"> the intent</w:t>
      </w:r>
      <w:r w:rsidR="00E77FBF">
        <w:t xml:space="preserve"> of the </w:t>
      </w:r>
      <w:r w:rsidR="00081764">
        <w:t>C</w:t>
      </w:r>
      <w:r w:rsidR="00B23013">
        <w:t>A</w:t>
      </w:r>
      <w:r w:rsidR="00081764">
        <w:t>T</w:t>
      </w:r>
      <w:r w:rsidR="008B6EB2" w:rsidRPr="008B6EB2">
        <w:t>.</w:t>
      </w:r>
      <w:r w:rsidR="00E76906" w:rsidRPr="00E76906">
        <w:rPr>
          <w:szCs w:val="24"/>
        </w:rPr>
        <w:t xml:space="preserve"> </w:t>
      </w:r>
      <w:r w:rsidR="00882055" w:rsidRPr="00882055">
        <w:rPr>
          <w:szCs w:val="24"/>
        </w:rPr>
        <w:t>Enforced Disappearance is a violation of the General Assembly’s Declaration on the Protection of All Person</w:t>
      </w:r>
      <w:r w:rsidR="00882055">
        <w:rPr>
          <w:szCs w:val="24"/>
        </w:rPr>
        <w:t>s from Enforced Disappearances,</w:t>
      </w:r>
      <w:r w:rsidR="00882055" w:rsidRPr="00882055">
        <w:rPr>
          <w:szCs w:val="24"/>
        </w:rPr>
        <w:t xml:space="preserve"> as well as the International Convention for the Protection of All Persons from Enforced Disappearance. As will be discussed in more detail below,</w:t>
      </w:r>
      <w:r w:rsidR="00602000">
        <w:rPr>
          <w:rStyle w:val="FootnoteReference"/>
          <w:szCs w:val="24"/>
        </w:rPr>
        <w:footnoteReference w:id="120"/>
      </w:r>
      <w:r w:rsidR="00882055" w:rsidRPr="00882055">
        <w:rPr>
          <w:szCs w:val="24"/>
        </w:rPr>
        <w:t xml:space="preserve"> although Eritrea has not ratified the latter docum</w:t>
      </w:r>
      <w:r w:rsidR="00882055">
        <w:rPr>
          <w:szCs w:val="24"/>
        </w:rPr>
        <w:t>ent, the Commission considers that its provisions reflect international</w:t>
      </w:r>
      <w:r w:rsidR="007E4537">
        <w:rPr>
          <w:szCs w:val="24"/>
        </w:rPr>
        <w:t xml:space="preserve"> customary </w:t>
      </w:r>
      <w:r w:rsidR="00882055" w:rsidRPr="00882055">
        <w:rPr>
          <w:szCs w:val="24"/>
        </w:rPr>
        <w:t>law</w:t>
      </w:r>
      <w:r w:rsidR="005F13E0">
        <w:rPr>
          <w:szCs w:val="24"/>
        </w:rPr>
        <w:t xml:space="preserve"> binding on Eritrea</w:t>
      </w:r>
      <w:r w:rsidR="00882055" w:rsidRPr="00882055">
        <w:rPr>
          <w:szCs w:val="24"/>
        </w:rPr>
        <w:t>.</w:t>
      </w:r>
      <w:bookmarkEnd w:id="38"/>
      <w:r w:rsidR="007D03D9">
        <w:rPr>
          <w:szCs w:val="24"/>
        </w:rPr>
        <w:t xml:space="preserve"> Also discussed in more detail below, the Commission has concluded that that these violations constitute the crimes against humanity of imprisonment, arbitrary detention and torture.</w:t>
      </w:r>
      <w:r w:rsidR="007D03D9">
        <w:rPr>
          <w:rStyle w:val="FootnoteReference"/>
          <w:szCs w:val="24"/>
        </w:rPr>
        <w:footnoteReference w:id="121"/>
      </w:r>
    </w:p>
    <w:p w14:paraId="212954DF" w14:textId="3FA7125F" w:rsidR="00DF52FF" w:rsidRPr="00402F93" w:rsidRDefault="00402F93" w:rsidP="00402F93">
      <w:pPr>
        <w:pStyle w:val="H23G"/>
      </w:pPr>
      <w:r>
        <w:tab/>
        <w:t>5.</w:t>
      </w:r>
      <w:r w:rsidR="000D1DC8" w:rsidRPr="00402F93">
        <w:tab/>
      </w:r>
      <w:bookmarkStart w:id="39" w:name="IIIC5"/>
      <w:r w:rsidR="00C24A3F" w:rsidRPr="00402F93">
        <w:t>R</w:t>
      </w:r>
      <w:r w:rsidR="00D64894" w:rsidRPr="00402F93">
        <w:t>e</w:t>
      </w:r>
      <w:r w:rsidR="004B2F76" w:rsidRPr="00402F93">
        <w:t>prisals</w:t>
      </w:r>
      <w:r w:rsidR="00DB1EBC" w:rsidRPr="00402F93">
        <w:t xml:space="preserve"> </w:t>
      </w:r>
      <w:r w:rsidR="00D64894" w:rsidRPr="00402F93">
        <w:t>against third parties</w:t>
      </w:r>
      <w:bookmarkEnd w:id="39"/>
    </w:p>
    <w:p w14:paraId="7A5ECB83" w14:textId="0E133A3B" w:rsidR="00ED11B7" w:rsidRPr="00ED11B7" w:rsidRDefault="00CB15EA" w:rsidP="008E1E9C">
      <w:pPr>
        <w:pStyle w:val="SingleTxtG"/>
      </w:pPr>
      <w:r>
        <w:t xml:space="preserve">In its first report, the Commission described reprisals against family members, friends and associates for the </w:t>
      </w:r>
      <w:r w:rsidR="0000358A">
        <w:t xml:space="preserve">alleged </w:t>
      </w:r>
      <w:r>
        <w:t>conduct of a third person. Forms</w:t>
      </w:r>
      <w:r w:rsidR="00B22C7A">
        <w:t xml:space="preserve"> of reprisals include </w:t>
      </w:r>
      <w:r w:rsidR="004B2F76">
        <w:t xml:space="preserve">arrest, detention, </w:t>
      </w:r>
      <w:proofErr w:type="gramStart"/>
      <w:r w:rsidR="004B2F76">
        <w:t>imposition</w:t>
      </w:r>
      <w:proofErr w:type="gramEnd"/>
      <w:r w:rsidR="00DB1EBC">
        <w:t xml:space="preserve"> of fines,</w:t>
      </w:r>
      <w:r w:rsidR="005A1EAC">
        <w:t xml:space="preserve"> elimination of coupons to buy staples in state-run stores,</w:t>
      </w:r>
      <w:r w:rsidR="00DB1EBC">
        <w:t xml:space="preserve"> harassment, eviction</w:t>
      </w:r>
      <w:r w:rsidR="004B2F76">
        <w:t xml:space="preserve"> and property confiscation</w:t>
      </w:r>
      <w:r>
        <w:t>.</w:t>
      </w:r>
      <w:r w:rsidR="00D64894">
        <w:rPr>
          <w:rStyle w:val="FootnoteReference"/>
          <w:szCs w:val="24"/>
        </w:rPr>
        <w:footnoteReference w:id="122"/>
      </w:r>
      <w:r w:rsidR="005A1EAC">
        <w:t xml:space="preserve"> </w:t>
      </w:r>
      <w:r w:rsidR="00E318BF">
        <w:t xml:space="preserve">Those </w:t>
      </w:r>
      <w:r>
        <w:t xml:space="preserve">targeted </w:t>
      </w:r>
      <w:r w:rsidR="00E318BF">
        <w:t>included persons close to</w:t>
      </w:r>
      <w:r w:rsidR="00ED11B7" w:rsidRPr="00ED11B7">
        <w:t xml:space="preserve"> government critics</w:t>
      </w:r>
      <w:r w:rsidR="007F65BC">
        <w:t>,</w:t>
      </w:r>
      <w:r w:rsidR="00ED11B7" w:rsidRPr="00ED11B7">
        <w:t xml:space="preserve"> both within Eritrea and outsid</w:t>
      </w:r>
      <w:r w:rsidR="00E318BF">
        <w:t>e the country</w:t>
      </w:r>
      <w:r w:rsidR="004424F1">
        <w:t>;</w:t>
      </w:r>
      <w:r w:rsidR="00E318BF">
        <w:t xml:space="preserve"> </w:t>
      </w:r>
      <w:r w:rsidR="004424F1">
        <w:t>E</w:t>
      </w:r>
      <w:r w:rsidR="00E318BF">
        <w:t>ritreans alleged to have</w:t>
      </w:r>
      <w:r w:rsidR="00ED11B7" w:rsidRPr="00ED11B7">
        <w:t xml:space="preserve"> evaded or deserted </w:t>
      </w:r>
      <w:r w:rsidR="00C24A3F">
        <w:t>military/</w:t>
      </w:r>
      <w:r w:rsidR="00ED11B7" w:rsidRPr="00ED11B7">
        <w:t>national service; Eritreans who left the country</w:t>
      </w:r>
      <w:r w:rsidR="004424F1">
        <w:t>;</w:t>
      </w:r>
      <w:r w:rsidR="00ED11B7" w:rsidRPr="00ED11B7">
        <w:t xml:space="preserve"> Eritreans who escaped from prison; and members of non-recognised religio</w:t>
      </w:r>
      <w:r w:rsidR="00D1622E">
        <w:t>u</w:t>
      </w:r>
      <w:r w:rsidR="00ED11B7" w:rsidRPr="00ED11B7">
        <w:t>s</w:t>
      </w:r>
      <w:r w:rsidR="00D1622E">
        <w:t xml:space="preserve"> denominations</w:t>
      </w:r>
      <w:r w:rsidR="00ED11B7" w:rsidRPr="00ED11B7">
        <w:t>.</w:t>
      </w:r>
    </w:p>
    <w:p w14:paraId="60F2C4D6" w14:textId="6B216973" w:rsidR="00E0647C" w:rsidRPr="00E0647C" w:rsidRDefault="00C525B9" w:rsidP="008E1E9C">
      <w:pPr>
        <w:pStyle w:val="SingleTxtG"/>
        <w:rPr>
          <w:szCs w:val="24"/>
        </w:rPr>
      </w:pPr>
      <w:r>
        <w:lastRenderedPageBreak/>
        <w:t>T</w:t>
      </w:r>
      <w:r w:rsidR="0084269B">
        <w:t xml:space="preserve">he </w:t>
      </w:r>
      <w:r w:rsidR="00C24A3F">
        <w:t xml:space="preserve">Government </w:t>
      </w:r>
      <w:r w:rsidR="00706A2B">
        <w:t>of Eritrea</w:t>
      </w:r>
      <w:r w:rsidR="0084269B">
        <w:t xml:space="preserve"> </w:t>
      </w:r>
      <w:r>
        <w:t xml:space="preserve">has </w:t>
      </w:r>
      <w:r w:rsidR="0084269B">
        <w:t xml:space="preserve">said of allegations that </w:t>
      </w:r>
      <w:r>
        <w:t>it punishes</w:t>
      </w:r>
      <w:r w:rsidR="00A61F8B">
        <w:t xml:space="preserve"> individuals on the basis of</w:t>
      </w:r>
      <w:r w:rsidR="0084269B">
        <w:t xml:space="preserve"> guil</w:t>
      </w:r>
      <w:r w:rsidR="00E76906">
        <w:t>t</w:t>
      </w:r>
      <w:r w:rsidR="0084269B">
        <w:t>-by-association</w:t>
      </w:r>
      <w:r w:rsidR="00E0647C">
        <w:t>:</w:t>
      </w:r>
    </w:p>
    <w:p w14:paraId="49A9C1BB" w14:textId="1456C1FE" w:rsidR="0084269B" w:rsidRPr="0084269B" w:rsidRDefault="00E76906" w:rsidP="00C66E3D">
      <w:pPr>
        <w:pStyle w:val="Quotation"/>
      </w:pPr>
      <w:r w:rsidRPr="00E0647C">
        <w:t>“</w:t>
      </w:r>
      <w:r w:rsidR="0084269B" w:rsidRPr="00E0647C">
        <w:t>These claims are false… In the first place, Eritrea’s laws unequivocally reject the notion of collective punishment.</w:t>
      </w:r>
      <w:r w:rsidR="00350984">
        <w:t xml:space="preserve"> </w:t>
      </w:r>
      <w:r w:rsidR="0084269B" w:rsidRPr="00E0647C">
        <w:t>The laws do not recognize or allow collective culpability, or accountability by proxy, for crimes committed by a family member.</w:t>
      </w:r>
      <w:r w:rsidR="00350984">
        <w:t xml:space="preserve"> </w:t>
      </w:r>
      <w:r w:rsidR="0084269B" w:rsidRPr="00E0647C">
        <w:t>The laws uphold the legal principle of personal punishment for an offence committed by an individual… Complicity or being an accessory to crime is clearly another matter.</w:t>
      </w:r>
      <w:r w:rsidR="00350984">
        <w:t xml:space="preserve"> </w:t>
      </w:r>
      <w:r w:rsidR="0084269B" w:rsidRPr="00E0647C">
        <w:t>In this regard, there are provisions in the general laws and in the Proclamation on National Service for culpability of persons who wilfully assist a person to commit an offense, including evasion or desertion from the national service.”</w:t>
      </w:r>
      <w:r w:rsidR="0084269B" w:rsidRPr="00A61F8B">
        <w:rPr>
          <w:rStyle w:val="FootnoteReference"/>
          <w:szCs w:val="24"/>
        </w:rPr>
        <w:footnoteReference w:id="123"/>
      </w:r>
    </w:p>
    <w:p w14:paraId="5480736C" w14:textId="19399B1B" w:rsidR="00B22C7A" w:rsidRDefault="00631860" w:rsidP="008E1E9C">
      <w:pPr>
        <w:pStyle w:val="SingleTxtG"/>
      </w:pPr>
      <w:bookmarkStart w:id="40" w:name="_Ref452034344"/>
      <w:r>
        <w:t xml:space="preserve">Nonetheless, the </w:t>
      </w:r>
      <w:r w:rsidR="000B6A7A">
        <w:t>Commission</w:t>
      </w:r>
      <w:r>
        <w:t xml:space="preserve"> has heard ample evidence that punishment of </w:t>
      </w:r>
      <w:r w:rsidR="00690BED">
        <w:t>third parties for alleged wrongful conduct of a family member or associate</w:t>
      </w:r>
      <w:r>
        <w:t xml:space="preserve"> continue</w:t>
      </w:r>
      <w:r w:rsidR="009E1445">
        <w:t>s</w:t>
      </w:r>
      <w:r>
        <w:t>.</w:t>
      </w:r>
      <w:r w:rsidR="00D46A47">
        <w:rPr>
          <w:rStyle w:val="FootnoteReference"/>
        </w:rPr>
        <w:footnoteReference w:id="124"/>
      </w:r>
      <w:r w:rsidR="00324AE9">
        <w:t xml:space="preserve"> </w:t>
      </w:r>
      <w:r w:rsidR="00324AE9" w:rsidRPr="00324AE9">
        <w:t>A witness who fled from Eritrea in June 2015 after 20 years as a military conscript told the Commission that after his escape</w:t>
      </w:r>
      <w:r w:rsidR="00B22C7A">
        <w:t>:</w:t>
      </w:r>
      <w:bookmarkEnd w:id="40"/>
    </w:p>
    <w:p w14:paraId="1E7E5C70" w14:textId="3E311782" w:rsidR="00A72A2E" w:rsidRDefault="00324AE9" w:rsidP="00C66E3D">
      <w:pPr>
        <w:pStyle w:val="Quotation"/>
      </w:pPr>
      <w:r w:rsidRPr="00B22C7A">
        <w:t>“</w:t>
      </w:r>
      <w:r w:rsidR="004E335E">
        <w:t>…</w:t>
      </w:r>
      <w:r w:rsidR="00E0647C" w:rsidRPr="00B22C7A">
        <w:t>t</w:t>
      </w:r>
      <w:r w:rsidRPr="00B22C7A">
        <w:t>hey called my sister and put her in prison. Since she was the one responsible for me, s</w:t>
      </w:r>
      <w:r w:rsidR="00B0043C" w:rsidRPr="00B22C7A">
        <w:t xml:space="preserve">he had to pay the 200,000 </w:t>
      </w:r>
      <w:proofErr w:type="spellStart"/>
      <w:r w:rsidR="006A0BCD">
        <w:t>Nakfa</w:t>
      </w:r>
      <w:proofErr w:type="spellEnd"/>
      <w:r w:rsidR="001520CA">
        <w:t xml:space="preserve">. The family helped </w:t>
      </w:r>
      <w:r w:rsidRPr="00B22C7A">
        <w:t xml:space="preserve">to pay the 200,000. After they paid, she was released. </w:t>
      </w:r>
      <w:r w:rsidR="00A72A2E" w:rsidRPr="00B22C7A">
        <w:t>After my sister was released, m</w:t>
      </w:r>
      <w:r w:rsidRPr="00B22C7A">
        <w:t>y brother was accused of helping me escape and was imprisoned. They took his car. He’s still in prison and has been there for over seven months. Even though my sister paid the 200,000, they still imprisoned my brother.”</w:t>
      </w:r>
      <w:r>
        <w:rPr>
          <w:rStyle w:val="FootnoteReference"/>
        </w:rPr>
        <w:footnoteReference w:id="125"/>
      </w:r>
    </w:p>
    <w:p w14:paraId="3E7ADFC7" w14:textId="00BED9CE" w:rsidR="00B976BF" w:rsidRPr="00A762DA" w:rsidRDefault="001B3DD6" w:rsidP="008E1E9C">
      <w:pPr>
        <w:pStyle w:val="SingleTxtG"/>
      </w:pPr>
      <w:r>
        <w:t xml:space="preserve">Another witness told the Commission that after </w:t>
      </w:r>
      <w:r w:rsidR="007E2669">
        <w:t>t</w:t>
      </w:r>
      <w:r>
        <w:t xml:space="preserve">he </w:t>
      </w:r>
      <w:r w:rsidR="007E2669">
        <w:t xml:space="preserve">witness </w:t>
      </w:r>
      <w:r>
        <w:t>left Eritrea in mid</w:t>
      </w:r>
      <w:r w:rsidR="001520CA">
        <w:t>-</w:t>
      </w:r>
      <w:r w:rsidR="007E2669">
        <w:t>2015, both a sibling and grandparent were</w:t>
      </w:r>
      <w:r>
        <w:t xml:space="preserve"> arrested and detaine</w:t>
      </w:r>
      <w:r w:rsidR="00611870">
        <w:t>d</w:t>
      </w:r>
      <w:r>
        <w:t>.</w:t>
      </w:r>
      <w:r>
        <w:rPr>
          <w:rStyle w:val="FootnoteReference"/>
        </w:rPr>
        <w:footnoteReference w:id="126"/>
      </w:r>
      <w:r>
        <w:t xml:space="preserve"> </w:t>
      </w:r>
      <w:r w:rsidR="00A72A2E">
        <w:t>An o</w:t>
      </w:r>
      <w:r w:rsidR="00D1622E">
        <w:t>fficial</w:t>
      </w:r>
      <w:r w:rsidR="00A72A2E">
        <w:t xml:space="preserve"> who recently left Eritrea told the Commission that </w:t>
      </w:r>
      <w:r w:rsidR="00B03AC4">
        <w:t>he had been detained for two months in mid-2014 for refusing to implement instructions involving reprisals</w:t>
      </w:r>
      <w:r w:rsidR="00DB71CE" w:rsidRPr="00E0647C">
        <w:t>.”</w:t>
      </w:r>
      <w:r w:rsidR="00DB71CE">
        <w:rPr>
          <w:rStyle w:val="FootnoteReference"/>
        </w:rPr>
        <w:footnoteReference w:id="127"/>
      </w:r>
    </w:p>
    <w:p w14:paraId="2C8A1C1F" w14:textId="281695D2" w:rsidR="00ED11B7" w:rsidRDefault="00B976BF" w:rsidP="008E1E9C">
      <w:pPr>
        <w:pStyle w:val="SingleTxtG"/>
      </w:pPr>
      <w:bookmarkStart w:id="41" w:name="_Ref452034347"/>
      <w:r>
        <w:t xml:space="preserve">With respect to the </w:t>
      </w:r>
      <w:r w:rsidR="00204181">
        <w:t xml:space="preserve">Government’s </w:t>
      </w:r>
      <w:r>
        <w:t xml:space="preserve">contention that </w:t>
      </w:r>
      <w:r w:rsidR="00ED11B7" w:rsidRPr="00ED11B7">
        <w:t xml:space="preserve">any </w:t>
      </w:r>
      <w:r w:rsidR="00204181">
        <w:t xml:space="preserve">reprisal against </w:t>
      </w:r>
      <w:r w:rsidR="00634FBB">
        <w:t>a</w:t>
      </w:r>
      <w:r>
        <w:t xml:space="preserve"> third p</w:t>
      </w:r>
      <w:r w:rsidR="00204181">
        <w:t>erson</w:t>
      </w:r>
      <w:r>
        <w:t xml:space="preserve"> </w:t>
      </w:r>
      <w:r w:rsidR="00ED11B7" w:rsidRPr="00ED11B7">
        <w:t>would be pursuant to legal proceedings on charges of aiding and abetting the alleged wrongdoer</w:t>
      </w:r>
      <w:r>
        <w:t>, the Commission has found no evidence to support this</w:t>
      </w:r>
      <w:r w:rsidR="00ED11B7" w:rsidRPr="00ED11B7">
        <w:t>. On the contrary, witnesses told the Commission that there had been no judicial proceedings relating to their punishment</w:t>
      </w:r>
      <w:r w:rsidR="00ED11B7">
        <w:t>.</w:t>
      </w:r>
      <w:bookmarkEnd w:id="41"/>
    </w:p>
    <w:p w14:paraId="6B43122B" w14:textId="694A2935" w:rsidR="00324AE9" w:rsidRPr="00324AE9" w:rsidRDefault="00ED11B7" w:rsidP="008E1E9C">
      <w:pPr>
        <w:pStyle w:val="SingleTxtG"/>
      </w:pPr>
      <w:bookmarkStart w:id="42" w:name="_Ref452029986"/>
      <w:r w:rsidRPr="00ED11B7">
        <w:t xml:space="preserve">The Commission </w:t>
      </w:r>
      <w:r w:rsidR="00FA7704">
        <w:t xml:space="preserve">observes that </w:t>
      </w:r>
      <w:r w:rsidR="00C24A3F">
        <w:t>reprisals against third persons</w:t>
      </w:r>
      <w:r w:rsidR="003E7E68">
        <w:t xml:space="preserve"> violate Articles 40, 48, 57</w:t>
      </w:r>
      <w:r w:rsidR="00FF142E">
        <w:t xml:space="preserve"> and 554 </w:t>
      </w:r>
      <w:r w:rsidR="00FA7704">
        <w:t>of Eritrea’s</w:t>
      </w:r>
      <w:r w:rsidR="003E7E68">
        <w:t xml:space="preserve"> Transitional Penal Code</w:t>
      </w:r>
      <w:r w:rsidR="00FA7704">
        <w:t xml:space="preserve">. </w:t>
      </w:r>
      <w:r w:rsidR="00F82CAD">
        <w:t xml:space="preserve">It further </w:t>
      </w:r>
      <w:r w:rsidRPr="00ED11B7">
        <w:t>concludes that punishment of third parties constitutes a violation of Articles 14 and 15 of the ICCPR, and Articles 3</w:t>
      </w:r>
      <w:r w:rsidR="004E335E">
        <w:t xml:space="preserve"> and</w:t>
      </w:r>
      <w:r w:rsidRPr="00ED11B7">
        <w:t xml:space="preserve"> 7 of the ACHPR. In certain cases, punishment also violates Articles 7 and 9 of the ICCPR and Article 6 of the ACHPR.</w:t>
      </w:r>
      <w:bookmarkEnd w:id="42"/>
      <w:r w:rsidR="00C83EAB">
        <w:t xml:space="preserve"> As will be discussed in more detail below, the Commission has also concluded that some of the forms of reprisal constitute Other Inhuman Acts, a crime against humanity.</w:t>
      </w:r>
      <w:r w:rsidR="00C83EAB">
        <w:rPr>
          <w:rStyle w:val="FootnoteReference"/>
        </w:rPr>
        <w:footnoteReference w:id="128"/>
      </w:r>
    </w:p>
    <w:p w14:paraId="4607C198" w14:textId="1D0258CB" w:rsidR="00913C33" w:rsidRPr="00402F93" w:rsidRDefault="00402F93" w:rsidP="00402F93">
      <w:pPr>
        <w:pStyle w:val="H23G"/>
      </w:pPr>
      <w:r>
        <w:tab/>
        <w:t>6.</w:t>
      </w:r>
      <w:r w:rsidR="000D1DC8" w:rsidRPr="00402F93">
        <w:tab/>
      </w:r>
      <w:bookmarkStart w:id="43" w:name="IIIC6"/>
      <w:r w:rsidR="00913C33" w:rsidRPr="00402F93">
        <w:t>Discrimination</w:t>
      </w:r>
      <w:r w:rsidR="00C079F8" w:rsidRPr="00402F93">
        <w:t xml:space="preserve"> on religious or ethnic grounds</w:t>
      </w:r>
      <w:bookmarkEnd w:id="43"/>
    </w:p>
    <w:p w14:paraId="329ABEBC" w14:textId="79A26B66" w:rsidR="00913C33" w:rsidRDefault="00B920B9" w:rsidP="008E1E9C">
      <w:pPr>
        <w:pStyle w:val="SingleTxtG"/>
      </w:pPr>
      <w:r>
        <w:t xml:space="preserve">In its </w:t>
      </w:r>
      <w:r w:rsidR="004B48F0">
        <w:t>f</w:t>
      </w:r>
      <w:r>
        <w:t xml:space="preserve">irst report, the Commission found that </w:t>
      </w:r>
      <w:r w:rsidR="00FE5817">
        <w:t xml:space="preserve">the </w:t>
      </w:r>
      <w:r>
        <w:t xml:space="preserve">Government </w:t>
      </w:r>
      <w:r w:rsidR="00736432">
        <w:t xml:space="preserve">controls freedom of </w:t>
      </w:r>
      <w:r>
        <w:t xml:space="preserve">religion </w:t>
      </w:r>
      <w:r w:rsidR="00736432">
        <w:t>tightly</w:t>
      </w:r>
      <w:r>
        <w:t>. Only four religio</w:t>
      </w:r>
      <w:r w:rsidR="00DB1EBC">
        <w:t>us</w:t>
      </w:r>
      <w:r w:rsidR="00AC6D48">
        <w:t xml:space="preserve"> denominations</w:t>
      </w:r>
      <w:r>
        <w:t xml:space="preserve"> are recognised: </w:t>
      </w:r>
      <w:r w:rsidR="001520CA">
        <w:t>Eritrean Orthodox,</w:t>
      </w:r>
      <w:r w:rsidR="00DB1EBC">
        <w:t xml:space="preserve"> Roman Catholicism</w:t>
      </w:r>
      <w:r>
        <w:t xml:space="preserve">, Lutheran </w:t>
      </w:r>
      <w:r w:rsidR="00DB1EBC">
        <w:t>Evangelical,</w:t>
      </w:r>
      <w:r>
        <w:t xml:space="preserve"> and Sunni Islam. Religious practice by </w:t>
      </w:r>
      <w:r>
        <w:lastRenderedPageBreak/>
        <w:t>members of non-aut</w:t>
      </w:r>
      <w:r w:rsidR="005359AB">
        <w:t>horised religious groups</w:t>
      </w:r>
      <w:r w:rsidR="00DB1EBC">
        <w:t xml:space="preserve"> is prohibited</w:t>
      </w:r>
      <w:r w:rsidR="005359AB">
        <w:t xml:space="preserve"> and subject to </w:t>
      </w:r>
      <w:r>
        <w:t>repression.</w:t>
      </w:r>
      <w:r>
        <w:rPr>
          <w:rStyle w:val="FootnoteReference"/>
        </w:rPr>
        <w:footnoteReference w:id="129"/>
      </w:r>
      <w:r>
        <w:t xml:space="preserve"> </w:t>
      </w:r>
      <w:r w:rsidR="00B57002">
        <w:t>Following a 2002 decree requiring registration of all re</w:t>
      </w:r>
      <w:r w:rsidR="00D1622E">
        <w:t>li</w:t>
      </w:r>
      <w:r w:rsidR="00B57002">
        <w:t>gions seeking authorisation to practice, a number of smaller religio</w:t>
      </w:r>
      <w:r w:rsidR="004D141D">
        <w:t>us group</w:t>
      </w:r>
      <w:r w:rsidR="00B57002">
        <w:t>s attempted to register.</w:t>
      </w:r>
      <w:r w:rsidR="00403CBB">
        <w:rPr>
          <w:rStyle w:val="FootnoteReference"/>
        </w:rPr>
        <w:footnoteReference w:id="130"/>
      </w:r>
      <w:r w:rsidR="00B57002">
        <w:t xml:space="preserve"> To date, they have not received authorisation.</w:t>
      </w:r>
      <w:r w:rsidR="0039368B">
        <w:rPr>
          <w:rStyle w:val="FootnoteReference"/>
        </w:rPr>
        <w:footnoteReference w:id="131"/>
      </w:r>
    </w:p>
    <w:p w14:paraId="02051A9D" w14:textId="532E8C5E" w:rsidR="004B48F0" w:rsidRDefault="00E97A33" w:rsidP="008E1E9C">
      <w:pPr>
        <w:pStyle w:val="SingleTxtG"/>
      </w:pPr>
      <w:bookmarkStart w:id="44" w:name="_Ref452034744"/>
      <w:r>
        <w:t>T</w:t>
      </w:r>
      <w:r w:rsidR="00E96921">
        <w:t xml:space="preserve">he </w:t>
      </w:r>
      <w:r w:rsidR="00FE5817">
        <w:t xml:space="preserve">Government </w:t>
      </w:r>
      <w:r w:rsidR="00706A2B">
        <w:t>of Eritrea</w:t>
      </w:r>
      <w:r w:rsidR="00E96921">
        <w:t xml:space="preserve"> </w:t>
      </w:r>
      <w:r>
        <w:t xml:space="preserve">has </w:t>
      </w:r>
      <w:r w:rsidR="00E96921">
        <w:t>responded to allegations of relig</w:t>
      </w:r>
      <w:r w:rsidR="00C94C3C">
        <w:t>ious discrimination as follows:</w:t>
      </w:r>
      <w:bookmarkEnd w:id="44"/>
    </w:p>
    <w:p w14:paraId="4DD082CF" w14:textId="0609EDA2" w:rsidR="004B48F0" w:rsidRDefault="00E96921" w:rsidP="00C66E3D">
      <w:pPr>
        <w:pStyle w:val="Quotation"/>
      </w:pPr>
      <w:r w:rsidRPr="004B48F0">
        <w:t>“Eritrea is a secular state. Religious freedo</w:t>
      </w:r>
      <w:r w:rsidR="0070467B">
        <w:t xml:space="preserve">m is indeed guaranteed by law. </w:t>
      </w:r>
      <w:r w:rsidRPr="004B48F0">
        <w:t>Eritrea has also a rich history of religious tolerance, co-existence and harmony in a turbulent region that is often wracked by acute religious polarization and strife...</w:t>
      </w:r>
      <w:r w:rsidR="00150D07">
        <w:t xml:space="preserve"> </w:t>
      </w:r>
      <w:r w:rsidRPr="004B48F0">
        <w:t xml:space="preserve">Even within the confines of secularism, the </w:t>
      </w:r>
      <w:r w:rsidR="00706A2B">
        <w:t>government of Eritrea</w:t>
      </w:r>
      <w:r w:rsidRPr="004B48F0">
        <w:t xml:space="preserve"> has obligations to ensure that centuries-old religious tolerance and harmony is not perturbed by externally-induced new trends of Islamic or Christian fundamentalism that corrode the social fabric. The Government thus introduced administrative regulations in 2002 that basically request new faiths to declare their sources of funding. Most of the miniscule new faiths did not want to comply with the regulations because they have external funding.</w:t>
      </w:r>
      <w:r w:rsidR="00AE70C3" w:rsidRPr="004B48F0">
        <w:t>”</w:t>
      </w:r>
      <w:r w:rsidR="00E97A33">
        <w:rPr>
          <w:rStyle w:val="FootnoteReference"/>
        </w:rPr>
        <w:footnoteReference w:id="132"/>
      </w:r>
    </w:p>
    <w:p w14:paraId="7593F5F4" w14:textId="1B162F2F" w:rsidR="00E96921" w:rsidRDefault="00E96921" w:rsidP="00D1622E">
      <w:pPr>
        <w:pStyle w:val="SingleTxtG"/>
      </w:pPr>
      <w:r w:rsidRPr="00E96921">
        <w:t>W</w:t>
      </w:r>
      <w:r>
        <w:t>ith respect to Je</w:t>
      </w:r>
      <w:r w:rsidRPr="00E96921">
        <w:t xml:space="preserve">hovah’s </w:t>
      </w:r>
      <w:r w:rsidR="004D141D">
        <w:t>W</w:t>
      </w:r>
      <w:r w:rsidR="004D141D" w:rsidRPr="00E96921">
        <w:t xml:space="preserve">itnesses </w:t>
      </w:r>
      <w:r w:rsidRPr="00E96921">
        <w:t>in particular</w:t>
      </w:r>
      <w:r w:rsidR="00330A9C">
        <w:t xml:space="preserve"> the Government</w:t>
      </w:r>
      <w:r w:rsidRPr="00E96921">
        <w:t xml:space="preserve"> </w:t>
      </w:r>
      <w:r w:rsidR="0070467B">
        <w:t xml:space="preserve">has </w:t>
      </w:r>
      <w:r w:rsidRPr="00E96921">
        <w:t>stated</w:t>
      </w:r>
      <w:r w:rsidR="00330A9C">
        <w:t xml:space="preserve"> that</w:t>
      </w:r>
      <w:r>
        <w:t xml:space="preserve"> </w:t>
      </w:r>
      <w:r w:rsidR="009A7BA9" w:rsidRPr="004B48F0">
        <w:t>“</w:t>
      </w:r>
      <w:r w:rsidRPr="004B48F0">
        <w:t>Jehovah’s Witnesses had long forfeited their legal status when</w:t>
      </w:r>
      <w:r w:rsidR="009A7BA9" w:rsidRPr="004B48F0">
        <w:t xml:space="preserve"> they refused to recognize the ‘temporal government’</w:t>
      </w:r>
      <w:r w:rsidRPr="004B48F0">
        <w:t xml:space="preserve"> after libera</w:t>
      </w:r>
      <w:r w:rsidR="009A7BA9" w:rsidRPr="004B48F0">
        <w:t>tion and the referendum process</w:t>
      </w:r>
      <w:r w:rsidRPr="004B48F0">
        <w:t>”</w:t>
      </w:r>
      <w:r w:rsidR="00150D07">
        <w:t>.</w:t>
      </w:r>
      <w:r w:rsidR="00E97A33">
        <w:rPr>
          <w:rStyle w:val="FootnoteReference"/>
        </w:rPr>
        <w:footnoteReference w:id="133"/>
      </w:r>
    </w:p>
    <w:p w14:paraId="087A189F" w14:textId="781790AA" w:rsidR="004B48F0" w:rsidRPr="004B48F0" w:rsidRDefault="00564C32" w:rsidP="008E1E9C">
      <w:pPr>
        <w:pStyle w:val="SingleTxtG"/>
        <w:rPr>
          <w:i/>
        </w:rPr>
      </w:pPr>
      <w:bookmarkStart w:id="45" w:name="_Ref452034747"/>
      <w:r>
        <w:t>A number of</w:t>
      </w:r>
      <w:r w:rsidR="004B7588">
        <w:t xml:space="preserve"> witnesses told the Commiss</w:t>
      </w:r>
      <w:r w:rsidR="00B57002">
        <w:t>ion that members of non-authorised</w:t>
      </w:r>
      <w:r w:rsidR="004B7588">
        <w:t xml:space="preserve"> religio</w:t>
      </w:r>
      <w:r w:rsidR="005F739F">
        <w:t>u</w:t>
      </w:r>
      <w:r w:rsidR="004B7588">
        <w:t>s</w:t>
      </w:r>
      <w:r w:rsidR="005F739F">
        <w:t xml:space="preserve"> groups</w:t>
      </w:r>
      <w:r w:rsidR="004B7588">
        <w:t xml:space="preserve"> cont</w:t>
      </w:r>
      <w:r w:rsidR="004141BA">
        <w:t xml:space="preserve">inue to suffer </w:t>
      </w:r>
      <w:r w:rsidR="00690BED">
        <w:t xml:space="preserve">acute </w:t>
      </w:r>
      <w:r w:rsidR="004141BA">
        <w:t>discrimination</w:t>
      </w:r>
      <w:r w:rsidR="001167FB">
        <w:t>.</w:t>
      </w:r>
      <w:r>
        <w:rPr>
          <w:rStyle w:val="FootnoteReference"/>
        </w:rPr>
        <w:footnoteReference w:id="134"/>
      </w:r>
      <w:r w:rsidR="00D27E37">
        <w:t xml:space="preserve"> A witness</w:t>
      </w:r>
      <w:r w:rsidR="006F06D6">
        <w:t xml:space="preserve"> </w:t>
      </w:r>
      <w:r w:rsidR="004B7588">
        <w:t>told the Commission:</w:t>
      </w:r>
      <w:bookmarkEnd w:id="45"/>
    </w:p>
    <w:p w14:paraId="202ED402" w14:textId="43A160FD" w:rsidR="00B920B9" w:rsidRPr="00EB742E" w:rsidRDefault="00D27E37" w:rsidP="00C66E3D">
      <w:pPr>
        <w:pStyle w:val="Quotation"/>
      </w:pPr>
      <w:r w:rsidRPr="004B48F0">
        <w:t xml:space="preserve">“I left Eritrea on 20 January 2016 because I was not able </w:t>
      </w:r>
      <w:r w:rsidR="00AD405A">
        <w:t>to</w:t>
      </w:r>
      <w:r w:rsidRPr="004B48F0">
        <w:t xml:space="preserve"> practice my religion freely and I was detained many times for being a member of</w:t>
      </w:r>
      <w:r w:rsidR="006A73D9" w:rsidRPr="004B48F0">
        <w:t xml:space="preserve"> [a non-recognised religion]</w:t>
      </w:r>
      <w:r w:rsidRPr="004B48F0">
        <w:t xml:space="preserve">. </w:t>
      </w:r>
      <w:r w:rsidR="001167FB" w:rsidRPr="004B48F0">
        <w:rPr>
          <w:lang w:val="en-US"/>
        </w:rPr>
        <w:t xml:space="preserve">I was detained </w:t>
      </w:r>
      <w:r w:rsidRPr="004B48F0">
        <w:rPr>
          <w:lang w:val="en-US"/>
        </w:rPr>
        <w:t xml:space="preserve">the last time </w:t>
      </w:r>
      <w:r w:rsidR="001167FB" w:rsidRPr="004B48F0">
        <w:rPr>
          <w:lang w:val="en-US"/>
        </w:rPr>
        <w:t>on 9 March 2014. We were 58 people, including women and children, worshi</w:t>
      </w:r>
      <w:r w:rsidR="00112E60" w:rsidRPr="004B48F0">
        <w:rPr>
          <w:lang w:val="en-US"/>
        </w:rPr>
        <w:t>p</w:t>
      </w:r>
      <w:r w:rsidR="001167FB" w:rsidRPr="004B48F0">
        <w:rPr>
          <w:lang w:val="en-US"/>
        </w:rPr>
        <w:t>ping together when the military police stormed the pr</w:t>
      </w:r>
      <w:r w:rsidR="001520CA">
        <w:rPr>
          <w:lang w:val="en-US"/>
        </w:rPr>
        <w:t xml:space="preserve">emises and arrested </w:t>
      </w:r>
      <w:r w:rsidR="004B48F0" w:rsidRPr="004B48F0">
        <w:rPr>
          <w:lang w:val="en-US"/>
        </w:rPr>
        <w:t>us</w:t>
      </w:r>
      <w:r w:rsidR="001520CA">
        <w:rPr>
          <w:lang w:val="en-US"/>
        </w:rPr>
        <w:t xml:space="preserve"> all</w:t>
      </w:r>
      <w:r w:rsidR="004B48F0" w:rsidRPr="004B48F0">
        <w:rPr>
          <w:lang w:val="en-US"/>
        </w:rPr>
        <w:t xml:space="preserve">. </w:t>
      </w:r>
      <w:r w:rsidR="001167FB" w:rsidRPr="004B48F0">
        <w:rPr>
          <w:lang w:val="en-US"/>
        </w:rPr>
        <w:t xml:space="preserve">They took us to </w:t>
      </w:r>
      <w:r w:rsidR="006A73D9" w:rsidRPr="004B48F0">
        <w:rPr>
          <w:lang w:val="en-US"/>
        </w:rPr>
        <w:t>[the local]</w:t>
      </w:r>
      <w:r w:rsidR="001167FB" w:rsidRPr="004B48F0">
        <w:rPr>
          <w:lang w:val="en-US"/>
        </w:rPr>
        <w:t xml:space="preserve"> police prison. They beat us very badly and many of us sustained injuries. When we arrived at this prison we met 50 other Protestants from </w:t>
      </w:r>
      <w:r w:rsidR="00AE70C3" w:rsidRPr="004B48F0">
        <w:rPr>
          <w:lang w:val="en-US"/>
        </w:rPr>
        <w:t>[</w:t>
      </w:r>
      <w:r w:rsidR="006A73D9" w:rsidRPr="004B48F0">
        <w:rPr>
          <w:lang w:val="en-US"/>
        </w:rPr>
        <w:t>a</w:t>
      </w:r>
      <w:r w:rsidR="00112E60" w:rsidRPr="004B48F0">
        <w:rPr>
          <w:lang w:val="en-US"/>
        </w:rPr>
        <w:t xml:space="preserve"> banned </w:t>
      </w:r>
      <w:r w:rsidR="006A73D9" w:rsidRPr="004B48F0">
        <w:rPr>
          <w:lang w:val="en-US"/>
        </w:rPr>
        <w:t>c</w:t>
      </w:r>
      <w:r w:rsidR="001167FB" w:rsidRPr="004B48F0">
        <w:rPr>
          <w:lang w:val="en-US"/>
        </w:rPr>
        <w:t>hurch</w:t>
      </w:r>
      <w:r w:rsidR="006A73D9" w:rsidRPr="004B48F0">
        <w:rPr>
          <w:lang w:val="en-US"/>
        </w:rPr>
        <w:t>]</w:t>
      </w:r>
      <w:r w:rsidR="001167FB" w:rsidRPr="004B48F0">
        <w:rPr>
          <w:lang w:val="en-US"/>
        </w:rPr>
        <w:t xml:space="preserve"> detained for </w:t>
      </w:r>
      <w:r w:rsidRPr="004B48F0">
        <w:rPr>
          <w:lang w:val="en-US"/>
        </w:rPr>
        <w:t>practicing</w:t>
      </w:r>
      <w:r w:rsidR="001167FB" w:rsidRPr="004B48F0">
        <w:rPr>
          <w:lang w:val="en-US"/>
        </w:rPr>
        <w:t xml:space="preserve"> their faith […]</w:t>
      </w:r>
      <w:r w:rsidRPr="004B48F0">
        <w:rPr>
          <w:lang w:val="en-US"/>
        </w:rPr>
        <w:t xml:space="preserve"> On 29 March 2014, 11 of us</w:t>
      </w:r>
      <w:r w:rsidR="001167FB" w:rsidRPr="004B48F0">
        <w:rPr>
          <w:lang w:val="en-US"/>
        </w:rPr>
        <w:t xml:space="preserve"> refused to renounce </w:t>
      </w:r>
      <w:r w:rsidR="002B2107">
        <w:rPr>
          <w:lang w:val="en-US"/>
        </w:rPr>
        <w:t>our faith, s</w:t>
      </w:r>
      <w:r w:rsidR="001167FB" w:rsidRPr="004B48F0">
        <w:rPr>
          <w:lang w:val="en-US"/>
        </w:rPr>
        <w:t>o were transferred to an underground prison. On 27 April 2014, five persons agreed to renounce their faith and were released after sign</w:t>
      </w:r>
      <w:r w:rsidR="001520CA">
        <w:rPr>
          <w:lang w:val="en-US"/>
        </w:rPr>
        <w:t>ing documents saying that they we</w:t>
      </w:r>
      <w:r w:rsidR="001167FB" w:rsidRPr="004B48F0">
        <w:rPr>
          <w:lang w:val="en-US"/>
        </w:rPr>
        <w:t xml:space="preserve">re now members of the Eritrean Orthodox Church. On 5 May 2015, we were transferred to a military prison […] </w:t>
      </w:r>
      <w:proofErr w:type="gramStart"/>
      <w:r w:rsidR="001167FB" w:rsidRPr="004B48F0">
        <w:rPr>
          <w:lang w:val="en-US"/>
        </w:rPr>
        <w:t>In</w:t>
      </w:r>
      <w:proofErr w:type="gramEnd"/>
      <w:r w:rsidR="001167FB" w:rsidRPr="004B48F0">
        <w:rPr>
          <w:lang w:val="en-US"/>
        </w:rPr>
        <w:t xml:space="preserve"> all, we were 108 religious prisoners in this prison. I was beaten once there because I refused to renounce my religion. On 12 November 2015, while working in the garden, I managed to escape. Persecution on religious ground has not improved and people are still being arrested for worshi</w:t>
      </w:r>
      <w:r w:rsidRPr="004B48F0">
        <w:rPr>
          <w:lang w:val="en-US"/>
        </w:rPr>
        <w:t>p</w:t>
      </w:r>
      <w:r w:rsidR="001167FB" w:rsidRPr="004B48F0">
        <w:rPr>
          <w:lang w:val="en-US"/>
        </w:rPr>
        <w:t>ping. I know that many of those arrested have died in their res</w:t>
      </w:r>
      <w:r w:rsidR="009C0038">
        <w:rPr>
          <w:lang w:val="en-US"/>
        </w:rPr>
        <w:t xml:space="preserve">pective prisons due to </w:t>
      </w:r>
      <w:r w:rsidR="001167FB" w:rsidRPr="004B48F0">
        <w:rPr>
          <w:lang w:val="en-US"/>
        </w:rPr>
        <w:t xml:space="preserve">torture and pneumonia, for which some have been forbidden </w:t>
      </w:r>
      <w:r w:rsidR="001162D9" w:rsidRPr="004B48F0">
        <w:rPr>
          <w:lang w:val="en-US"/>
        </w:rPr>
        <w:t xml:space="preserve">proper medical treatment. </w:t>
      </w:r>
      <w:r w:rsidR="001167FB" w:rsidRPr="004B48F0">
        <w:rPr>
          <w:lang w:val="en-US"/>
        </w:rPr>
        <w:t>Protestants detained are only released after denouncing their faith and promising to worship in the Eritrean Orthodox Church</w:t>
      </w:r>
      <w:r w:rsidR="001162D9" w:rsidRPr="004B48F0">
        <w:rPr>
          <w:lang w:val="en-US"/>
        </w:rPr>
        <w:t>.”</w:t>
      </w:r>
      <w:r w:rsidR="001162D9" w:rsidRPr="004B48F0">
        <w:rPr>
          <w:rStyle w:val="FootnoteReference"/>
          <w:lang w:val="en-US"/>
        </w:rPr>
        <w:footnoteReference w:id="135"/>
      </w:r>
    </w:p>
    <w:p w14:paraId="1B616918" w14:textId="312F3519" w:rsidR="006A73D9" w:rsidRPr="0070467B" w:rsidRDefault="006A73D9" w:rsidP="008E1E9C">
      <w:pPr>
        <w:pStyle w:val="SingleTxtG"/>
        <w:rPr>
          <w:i/>
        </w:rPr>
      </w:pPr>
      <w:r w:rsidRPr="002A6D4D">
        <w:lastRenderedPageBreak/>
        <w:t xml:space="preserve">Government control of authorised </w:t>
      </w:r>
      <w:r w:rsidR="00E029EB" w:rsidRPr="002A6D4D">
        <w:t>religio</w:t>
      </w:r>
      <w:r w:rsidR="00E029EB">
        <w:t>u</w:t>
      </w:r>
      <w:r w:rsidR="00E029EB" w:rsidRPr="002A6D4D">
        <w:t xml:space="preserve">s </w:t>
      </w:r>
      <w:r w:rsidR="00E029EB">
        <w:t xml:space="preserve">groups </w:t>
      </w:r>
      <w:r w:rsidRPr="002A6D4D">
        <w:t xml:space="preserve">also persists. The </w:t>
      </w:r>
      <w:r w:rsidR="00E029EB">
        <w:t xml:space="preserve">Government </w:t>
      </w:r>
      <w:r w:rsidR="00706A2B">
        <w:t>of Eritrea</w:t>
      </w:r>
      <w:r w:rsidRPr="002A6D4D">
        <w:t xml:space="preserve"> continues to </w:t>
      </w:r>
      <w:r w:rsidR="00E029EB">
        <w:t>detain</w:t>
      </w:r>
      <w:r w:rsidR="006A021B">
        <w:t xml:space="preserve"> under house arrest</w:t>
      </w:r>
      <w:r w:rsidR="00E029EB">
        <w:t xml:space="preserve"> </w:t>
      </w:r>
      <w:r w:rsidRPr="002A6D4D">
        <w:t xml:space="preserve">Orthodox Patriarch </w:t>
      </w:r>
      <w:proofErr w:type="spellStart"/>
      <w:r w:rsidRPr="002A6D4D">
        <w:t>Abune</w:t>
      </w:r>
      <w:proofErr w:type="spellEnd"/>
      <w:r w:rsidRPr="002A6D4D">
        <w:t xml:space="preserve"> Antonio</w:t>
      </w:r>
      <w:r w:rsidR="00E029EB">
        <w:t>, who was arrested</w:t>
      </w:r>
      <w:r w:rsidR="004141BA">
        <w:t xml:space="preserve"> over</w:t>
      </w:r>
      <w:r w:rsidRPr="002A6D4D">
        <w:t xml:space="preserve"> ten years </w:t>
      </w:r>
      <w:r w:rsidR="00E029EB">
        <w:t xml:space="preserve">ago </w:t>
      </w:r>
      <w:r w:rsidRPr="002A6D4D">
        <w:t xml:space="preserve">for calling for the release of political prisoners and failing to excommunicate church members opposed to the </w:t>
      </w:r>
      <w:r w:rsidR="00E029EB">
        <w:t>G</w:t>
      </w:r>
      <w:r w:rsidR="00E029EB" w:rsidRPr="002A6D4D">
        <w:t>overnment</w:t>
      </w:r>
      <w:r w:rsidRPr="002A6D4D">
        <w:t>.</w:t>
      </w:r>
      <w:r>
        <w:rPr>
          <w:rStyle w:val="FootnoteReference"/>
        </w:rPr>
        <w:footnoteReference w:id="136"/>
      </w:r>
      <w:r>
        <w:t xml:space="preserve"> </w:t>
      </w:r>
      <w:r w:rsidR="004141BA">
        <w:t xml:space="preserve">The Commission was also able to corroborate reports that over ten Orthodox priests were detained in April 2016 for protesting his continued detention and expressing concern about Government plans to appoint a new Patriarch following the death of </w:t>
      </w:r>
      <w:proofErr w:type="spellStart"/>
      <w:r w:rsidR="004141BA" w:rsidRPr="004141BA">
        <w:t>Abune</w:t>
      </w:r>
      <w:proofErr w:type="spellEnd"/>
      <w:r w:rsidR="004141BA" w:rsidRPr="004141BA">
        <w:t xml:space="preserve"> </w:t>
      </w:r>
      <w:proofErr w:type="spellStart"/>
      <w:r w:rsidR="004141BA" w:rsidRPr="004141BA">
        <w:t>Dioskoros</w:t>
      </w:r>
      <w:proofErr w:type="spellEnd"/>
      <w:r w:rsidR="00993BFD">
        <w:t xml:space="preserve"> who was appointed by the G</w:t>
      </w:r>
      <w:r w:rsidR="004141BA">
        <w:t>overnment</w:t>
      </w:r>
      <w:r w:rsidR="009C0038">
        <w:t xml:space="preserve"> following the detention of </w:t>
      </w:r>
      <w:r w:rsidR="00A22642">
        <w:t>Pa</w:t>
      </w:r>
      <w:r w:rsidR="00993BFD">
        <w:t>t</w:t>
      </w:r>
      <w:r w:rsidR="00A22642">
        <w:t>r</w:t>
      </w:r>
      <w:r w:rsidR="00993BFD">
        <w:t xml:space="preserve">iarch </w:t>
      </w:r>
      <w:proofErr w:type="spellStart"/>
      <w:r w:rsidR="00C94C3C">
        <w:t>Abune</w:t>
      </w:r>
      <w:proofErr w:type="spellEnd"/>
      <w:r w:rsidR="00C94C3C">
        <w:t xml:space="preserve"> Antonio.</w:t>
      </w:r>
      <w:r w:rsidR="00F05ACD">
        <w:rPr>
          <w:rStyle w:val="FootnoteReference"/>
        </w:rPr>
        <w:footnoteReference w:id="137"/>
      </w:r>
    </w:p>
    <w:p w14:paraId="17A913CB" w14:textId="421EE674" w:rsidR="0070467B" w:rsidRPr="00EB742E" w:rsidRDefault="0070467B" w:rsidP="008E1E9C">
      <w:pPr>
        <w:pStyle w:val="SingleTxtG"/>
        <w:rPr>
          <w:i/>
        </w:rPr>
      </w:pPr>
      <w:r>
        <w:t xml:space="preserve">The Commission also received reports of </w:t>
      </w:r>
      <w:r w:rsidR="009D2724">
        <w:t xml:space="preserve">forcible evictions of members of the </w:t>
      </w:r>
      <w:proofErr w:type="gramStart"/>
      <w:r w:rsidR="009D2724">
        <w:t>Afar</w:t>
      </w:r>
      <w:proofErr w:type="gramEnd"/>
      <w:r w:rsidR="009D2724">
        <w:t xml:space="preserve"> ethnic group, and arbitrary arrests of members of the </w:t>
      </w:r>
      <w:proofErr w:type="spellStart"/>
      <w:r w:rsidR="009D2724">
        <w:t>Kunama</w:t>
      </w:r>
      <w:proofErr w:type="spellEnd"/>
      <w:r w:rsidR="009D2724">
        <w:t xml:space="preserve"> ethnic group, in late 2015 and 2016,</w:t>
      </w:r>
      <w:r>
        <w:t xml:space="preserve"> which require further investigation.</w:t>
      </w:r>
    </w:p>
    <w:p w14:paraId="3F881AD5" w14:textId="6C527166" w:rsidR="00913C33" w:rsidRPr="00386DF5" w:rsidRDefault="00596019" w:rsidP="008E1E9C">
      <w:pPr>
        <w:pStyle w:val="SingleTxtG"/>
      </w:pPr>
      <w:bookmarkStart w:id="46" w:name="_Ref452029990"/>
      <w:r w:rsidRPr="00596019">
        <w:t xml:space="preserve">The </w:t>
      </w:r>
      <w:r w:rsidR="009A7BA9">
        <w:t xml:space="preserve">Commission </w:t>
      </w:r>
      <w:r w:rsidR="002423F8">
        <w:t>recognises that there is a considerable degree of religious harmony among those religio</w:t>
      </w:r>
      <w:r w:rsidR="00FD086D">
        <w:t>us denominations</w:t>
      </w:r>
      <w:r w:rsidR="002423F8">
        <w:t xml:space="preserve"> authorised in </w:t>
      </w:r>
      <w:r w:rsidR="0070467B">
        <w:t>Eritrea. Nonetheless, Eritrea’s persistent</w:t>
      </w:r>
      <w:r w:rsidR="002423F8">
        <w:t xml:space="preserve"> discrimination</w:t>
      </w:r>
      <w:r>
        <w:t xml:space="preserve"> against persons</w:t>
      </w:r>
      <w:r w:rsidRPr="00596019">
        <w:t xml:space="preserve"> belonging to unrecognised </w:t>
      </w:r>
      <w:r w:rsidR="00FD086D" w:rsidRPr="00596019">
        <w:t>religio</w:t>
      </w:r>
      <w:r w:rsidR="00FD086D">
        <w:t>u</w:t>
      </w:r>
      <w:r w:rsidR="00FD086D" w:rsidRPr="00596019">
        <w:t>s</w:t>
      </w:r>
      <w:r w:rsidR="00FD086D">
        <w:t xml:space="preserve"> groups</w:t>
      </w:r>
      <w:r w:rsidR="009D2724">
        <w:t xml:space="preserve"> </w:t>
      </w:r>
      <w:r w:rsidR="002423F8">
        <w:t>constitute</w:t>
      </w:r>
      <w:r w:rsidR="00001AB8">
        <w:t xml:space="preserve"> violation</w:t>
      </w:r>
      <w:r w:rsidR="002423F8">
        <w:t>s</w:t>
      </w:r>
      <w:r w:rsidR="00001AB8" w:rsidRPr="00596019">
        <w:t xml:space="preserve"> of</w:t>
      </w:r>
      <w:r w:rsidR="00F82CAD">
        <w:t xml:space="preserve"> Article 486 of Eritrea’s </w:t>
      </w:r>
      <w:r w:rsidR="00CC13F9">
        <w:t>Transitional Penal Code</w:t>
      </w:r>
      <w:r w:rsidR="00F82CAD">
        <w:t xml:space="preserve">, </w:t>
      </w:r>
      <w:r w:rsidR="00001AB8" w:rsidRPr="00596019">
        <w:t xml:space="preserve">Articles 2, 18 and 26 </w:t>
      </w:r>
      <w:r w:rsidR="00001AB8">
        <w:t>of the ICCPR, and Articles 2 and 8</w:t>
      </w:r>
      <w:r w:rsidR="00001AB8" w:rsidRPr="00596019">
        <w:t xml:space="preserve"> of the ACHPR</w:t>
      </w:r>
      <w:r w:rsidR="009D2724">
        <w:t xml:space="preserve">. </w:t>
      </w:r>
      <w:r w:rsidR="0003419D">
        <w:t xml:space="preserve">It may also violate articles of </w:t>
      </w:r>
      <w:r w:rsidR="004E335E">
        <w:t xml:space="preserve">the </w:t>
      </w:r>
      <w:r w:rsidR="00A77265">
        <w:t>I</w:t>
      </w:r>
      <w:r w:rsidR="0003419D">
        <w:t>CERD</w:t>
      </w:r>
      <w:r w:rsidR="00191CF6">
        <w:t>.</w:t>
      </w:r>
      <w:bookmarkEnd w:id="46"/>
      <w:r w:rsidR="006A021B">
        <w:t xml:space="preserve"> As will be discussed in more detail below, the Commission has concluded that many of the acts of discrimination constitute the crime </w:t>
      </w:r>
      <w:r w:rsidR="0032466A">
        <w:t xml:space="preserve">against humanity </w:t>
      </w:r>
      <w:r w:rsidR="006A021B">
        <w:t>of persecution.</w:t>
      </w:r>
      <w:r w:rsidR="006A021B">
        <w:rPr>
          <w:rStyle w:val="FootnoteReference"/>
        </w:rPr>
        <w:footnoteReference w:id="138"/>
      </w:r>
    </w:p>
    <w:p w14:paraId="005AC7E0" w14:textId="1DB84C6F" w:rsidR="006B1A71" w:rsidRPr="00402F93" w:rsidRDefault="00402F93" w:rsidP="00402F93">
      <w:pPr>
        <w:pStyle w:val="H23G"/>
      </w:pPr>
      <w:r>
        <w:tab/>
        <w:t>7.</w:t>
      </w:r>
      <w:r w:rsidR="000D1DC8" w:rsidRPr="00402F93">
        <w:tab/>
      </w:r>
      <w:bookmarkStart w:id="47" w:name="IIIC7"/>
      <w:r w:rsidR="008D790D" w:rsidRPr="00402F93">
        <w:t>Sexual and gender-based violence</w:t>
      </w:r>
      <w:bookmarkEnd w:id="47"/>
    </w:p>
    <w:p w14:paraId="2D599107" w14:textId="18A5510F" w:rsidR="008D790D" w:rsidRDefault="00733395" w:rsidP="008E1E9C">
      <w:pPr>
        <w:pStyle w:val="SingleTxtG"/>
      </w:pPr>
      <w:r>
        <w:t>Sexual and gender-based violence</w:t>
      </w:r>
      <w:r w:rsidR="00205094">
        <w:t xml:space="preserve"> </w:t>
      </w:r>
      <w:r w:rsidR="00205094" w:rsidRPr="00BF1EBB">
        <w:t xml:space="preserve">persists in Eritrea. </w:t>
      </w:r>
      <w:r w:rsidR="00205094">
        <w:t>T</w:t>
      </w:r>
      <w:r w:rsidR="00205094" w:rsidRPr="00BF1EBB">
        <w:t xml:space="preserve">he Commission </w:t>
      </w:r>
      <w:r w:rsidR="00DD04B1">
        <w:t>collected</w:t>
      </w:r>
      <w:r w:rsidR="00FD086D" w:rsidRPr="00BF1EBB">
        <w:t xml:space="preserve"> </w:t>
      </w:r>
      <w:r w:rsidR="00205094">
        <w:t>evidence</w:t>
      </w:r>
      <w:r w:rsidR="00205094" w:rsidRPr="00BF1EBB">
        <w:t xml:space="preserve"> that some cases of rape committed by men against women in </w:t>
      </w:r>
      <w:r w:rsidR="00FD086D">
        <w:t>local</w:t>
      </w:r>
      <w:r w:rsidR="00FD086D" w:rsidRPr="00BF1EBB">
        <w:t xml:space="preserve"> </w:t>
      </w:r>
      <w:r w:rsidR="00FD086D">
        <w:t>communities</w:t>
      </w:r>
      <w:r w:rsidR="00205094" w:rsidRPr="00BF1EBB">
        <w:t xml:space="preserve"> had been adjudicated by courts and</w:t>
      </w:r>
      <w:r w:rsidR="00F9570E">
        <w:t xml:space="preserve"> that</w:t>
      </w:r>
      <w:r w:rsidR="00205094" w:rsidRPr="00BF1EBB">
        <w:t xml:space="preserve"> </w:t>
      </w:r>
      <w:r w:rsidR="003E17A7">
        <w:t xml:space="preserve">the </w:t>
      </w:r>
      <w:r w:rsidR="00205094" w:rsidRPr="00BF1EBB">
        <w:t xml:space="preserve">perpetrators </w:t>
      </w:r>
      <w:r w:rsidR="003E17A7">
        <w:t xml:space="preserve">had been </w:t>
      </w:r>
      <w:r w:rsidR="00205094" w:rsidRPr="00BF1EBB">
        <w:t>sentenced to terms of imprisonment</w:t>
      </w:r>
      <w:r w:rsidR="00205094">
        <w:t>.</w:t>
      </w:r>
      <w:r w:rsidR="00205094" w:rsidRPr="00BF1EBB">
        <w:rPr>
          <w:rStyle w:val="FootnoteReference"/>
        </w:rPr>
        <w:footnoteReference w:id="139"/>
      </w:r>
      <w:r w:rsidR="00205094">
        <w:t xml:space="preserve"> However,</w:t>
      </w:r>
      <w:r w:rsidR="00205094" w:rsidRPr="00BF1EBB">
        <w:t xml:space="preserve"> rapes committed in military training centres, in the army, and in detention by military officials, trainers, as well as detention officials and guards continue to be committed with impunity.</w:t>
      </w:r>
      <w:r w:rsidR="00205094" w:rsidRPr="00BF1EBB">
        <w:rPr>
          <w:rStyle w:val="FootnoteReference"/>
        </w:rPr>
        <w:footnoteReference w:id="140"/>
      </w:r>
      <w:r w:rsidR="00205094" w:rsidRPr="00BF1EBB">
        <w:t xml:space="preserve"> The Commission also collected </w:t>
      </w:r>
      <w:r w:rsidR="00205094">
        <w:t>evidence</w:t>
      </w:r>
      <w:r w:rsidR="00205094" w:rsidRPr="00BF1EBB">
        <w:t xml:space="preserve"> about recent cases of domestic servitude imposed on some young women in the national service or in the army.</w:t>
      </w:r>
      <w:r w:rsidR="00205094" w:rsidRPr="00BF1EBB">
        <w:rPr>
          <w:rStyle w:val="FootnoteReference"/>
        </w:rPr>
        <w:footnoteReference w:id="141"/>
      </w:r>
      <w:r w:rsidR="00205094" w:rsidRPr="00BF1EBB">
        <w:t xml:space="preserve"> Similarly, </w:t>
      </w:r>
      <w:r w:rsidR="00205094">
        <w:t xml:space="preserve">evidence collected </w:t>
      </w:r>
      <w:r w:rsidR="00205094" w:rsidRPr="00BF1EBB">
        <w:t>recent</w:t>
      </w:r>
      <w:r w:rsidR="00205094">
        <w:t>ly</w:t>
      </w:r>
      <w:r w:rsidR="00205094" w:rsidRPr="00BF1EBB">
        <w:t xml:space="preserve"> confirm that rape in the society, including by soldiers, continue to be committed</w:t>
      </w:r>
      <w:r w:rsidR="00205094">
        <w:t xml:space="preserve"> without fear of prosecution</w:t>
      </w:r>
      <w:r w:rsidR="00205094" w:rsidRPr="00BF1EBB">
        <w:t>.</w:t>
      </w:r>
      <w:r w:rsidR="00205094" w:rsidRPr="00BF1EBB">
        <w:rPr>
          <w:rStyle w:val="FootnoteReference"/>
        </w:rPr>
        <w:footnoteReference w:id="142"/>
      </w:r>
    </w:p>
    <w:p w14:paraId="2EAC1C3B" w14:textId="1043731E" w:rsidR="00BD7487" w:rsidRDefault="00B95246" w:rsidP="008E1E9C">
      <w:pPr>
        <w:pStyle w:val="SingleTxtG"/>
      </w:pPr>
      <w:r w:rsidRPr="00AB001D">
        <w:t xml:space="preserve">Furthermore, </w:t>
      </w:r>
      <w:r>
        <w:t xml:space="preserve">women and girls who try to flee the country are at </w:t>
      </w:r>
      <w:r w:rsidRPr="00596501">
        <w:t>increased risk</w:t>
      </w:r>
      <w:r>
        <w:t xml:space="preserve"> of </w:t>
      </w:r>
      <w:r w:rsidR="00733395">
        <w:t>sexual and gender-based violence</w:t>
      </w:r>
      <w:r>
        <w:t>. T</w:t>
      </w:r>
      <w:r w:rsidRPr="00AB001D">
        <w:t xml:space="preserve">he Commission heard </w:t>
      </w:r>
      <w:r w:rsidR="003E17A7">
        <w:t>evidence</w:t>
      </w:r>
      <w:r w:rsidRPr="00AB001D">
        <w:t xml:space="preserve"> about recent cases of women and girls being raped </w:t>
      </w:r>
      <w:r>
        <w:t xml:space="preserve">in Eritrea </w:t>
      </w:r>
      <w:r w:rsidRPr="00AB001D">
        <w:t xml:space="preserve">when trying to </w:t>
      </w:r>
      <w:r>
        <w:t>leave</w:t>
      </w:r>
      <w:r w:rsidRPr="00AB001D">
        <w:t xml:space="preserve"> the country</w:t>
      </w:r>
      <w:r>
        <w:t>, including</w:t>
      </w:r>
      <w:r w:rsidR="00967415">
        <w:t xml:space="preserve"> a </w:t>
      </w:r>
      <w:r>
        <w:t>14</w:t>
      </w:r>
      <w:r w:rsidR="00B27F8C">
        <w:t> </w:t>
      </w:r>
      <w:r>
        <w:t>year-old girl who was raped by soldiers and became pregnant</w:t>
      </w:r>
      <w:r w:rsidRPr="00AB001D">
        <w:t>.</w:t>
      </w:r>
      <w:r w:rsidRPr="00BF1EBB">
        <w:rPr>
          <w:rStyle w:val="FootnoteReference"/>
        </w:rPr>
        <w:footnoteReference w:id="143"/>
      </w:r>
      <w:r w:rsidRPr="00AB001D">
        <w:t xml:space="preserve"> Although women are aware of the possibility to be raped when trying to </w:t>
      </w:r>
      <w:r>
        <w:t>flee</w:t>
      </w:r>
      <w:r w:rsidRPr="00AB001D">
        <w:t xml:space="preserve"> the country, many still prefer to </w:t>
      </w:r>
      <w:r>
        <w:t xml:space="preserve">leave </w:t>
      </w:r>
      <w:r w:rsidRPr="00AB001D">
        <w:t xml:space="preserve">Eritrea. One witness </w:t>
      </w:r>
      <w:r>
        <w:t>explained that</w:t>
      </w:r>
      <w:r w:rsidRPr="00AB001D">
        <w:t>:</w:t>
      </w:r>
    </w:p>
    <w:p w14:paraId="3DA4FD96" w14:textId="2FB57812" w:rsidR="008D253C" w:rsidRPr="00B95246" w:rsidRDefault="00B95246" w:rsidP="00C66E3D">
      <w:pPr>
        <w:pStyle w:val="Quotation"/>
      </w:pPr>
      <w:r w:rsidRPr="00B95246">
        <w:t>“</w:t>
      </w:r>
      <w:r w:rsidR="00C337E6">
        <w:t>B</w:t>
      </w:r>
      <w:r w:rsidRPr="00B95246">
        <w:t xml:space="preserve">efore our attempted </w:t>
      </w:r>
      <w:r w:rsidR="00967415">
        <w:t>[</w:t>
      </w:r>
      <w:r w:rsidRPr="00B95246">
        <w:t>fl</w:t>
      </w:r>
      <w:r w:rsidR="00967415">
        <w:t xml:space="preserve">ight </w:t>
      </w:r>
      <w:r w:rsidRPr="00B95246">
        <w:t xml:space="preserve">in June 2015], fearing what could happen on our journey, [two female relatives] had a contraceptive </w:t>
      </w:r>
      <w:r w:rsidRPr="00691B29">
        <w:t xml:space="preserve">injection </w:t>
      </w:r>
      <w:r w:rsidR="00691B29" w:rsidRPr="00691B29">
        <w:t xml:space="preserve">[…] </w:t>
      </w:r>
      <w:r w:rsidRPr="00691B29">
        <w:t>to prevent</w:t>
      </w:r>
      <w:r w:rsidRPr="00B95246">
        <w:t xml:space="preserve"> unwanted </w:t>
      </w:r>
      <w:r w:rsidRPr="00B95246">
        <w:lastRenderedPageBreak/>
        <w:t>pregnancy. Because you hear about rapes, this is why they had this injection. Women trying to flee often have this injection, because we know what can happen.”</w:t>
      </w:r>
      <w:r w:rsidRPr="00B95246">
        <w:rPr>
          <w:rStyle w:val="FootnoteReference"/>
        </w:rPr>
        <w:footnoteReference w:id="144"/>
      </w:r>
    </w:p>
    <w:p w14:paraId="73A29694" w14:textId="6B9E340D" w:rsidR="008D253C" w:rsidRDefault="00B95246" w:rsidP="008E1E9C">
      <w:pPr>
        <w:pStyle w:val="SingleTxtG"/>
      </w:pPr>
      <w:r>
        <w:t>Moreover, i</w:t>
      </w:r>
      <w:r w:rsidRPr="00AB001D">
        <w:t>n some instances, women and girls who tried to flee the country and were arrested by soldiers guarding the border were forced to strip naked, or nearly naked, and submit</w:t>
      </w:r>
      <w:r w:rsidR="00967415">
        <w:t>ted</w:t>
      </w:r>
      <w:r w:rsidRPr="00AB001D">
        <w:t xml:space="preserve"> to acts of sexual violence, </w:t>
      </w:r>
      <w:r>
        <w:t xml:space="preserve">which </w:t>
      </w:r>
      <w:r w:rsidRPr="00AB001D">
        <w:t xml:space="preserve">in some </w:t>
      </w:r>
      <w:r>
        <w:t>cases</w:t>
      </w:r>
      <w:r w:rsidRPr="00AB001D">
        <w:t xml:space="preserve"> amount</w:t>
      </w:r>
      <w:r>
        <w:t>ed</w:t>
      </w:r>
      <w:r w:rsidRPr="00AB001D">
        <w:t xml:space="preserve"> to rape, as described by one witness who tried to flee in April 2015:</w:t>
      </w:r>
    </w:p>
    <w:p w14:paraId="601D758F" w14:textId="6580267A" w:rsidR="008D790D" w:rsidRPr="00B95246" w:rsidRDefault="00B95246" w:rsidP="00C66E3D">
      <w:pPr>
        <w:pStyle w:val="Quotation"/>
      </w:pPr>
      <w:r w:rsidRPr="00B95246">
        <w:t xml:space="preserve">“What was really sad…we were men, women and children…they obliged everyone to take off </w:t>
      </w:r>
      <w:r w:rsidRPr="0075250B">
        <w:t xml:space="preserve">all </w:t>
      </w:r>
      <w:r w:rsidR="0075250B">
        <w:t>their</w:t>
      </w:r>
      <w:r w:rsidR="00A85A84" w:rsidRPr="0075250B">
        <w:t xml:space="preserve"> </w:t>
      </w:r>
      <w:r w:rsidRPr="0075250B">
        <w:t>clothes</w:t>
      </w:r>
      <w:r w:rsidRPr="00B95246">
        <w:t xml:space="preserve"> so they could search them. […] All the guards were men. They searched the women and were touching them. The women couldn’t say no. They felt bad and we felt bad but could do nothing. They searched everywhere, even the genitals, with their hands. They even laughed about it. Even put their fingers inside the women’s genitals and the little girls’ genitals – 5-year-old girl, a 9-year-old girl. The girls cried.”</w:t>
      </w:r>
      <w:r w:rsidRPr="00B95246">
        <w:rPr>
          <w:rStyle w:val="FootnoteReference"/>
        </w:rPr>
        <w:footnoteReference w:id="145"/>
      </w:r>
    </w:p>
    <w:p w14:paraId="3F5BB150" w14:textId="54583CF6" w:rsidR="00967415" w:rsidRDefault="00B95246" w:rsidP="008E1E9C">
      <w:pPr>
        <w:pStyle w:val="SingleTxtG"/>
      </w:pPr>
      <w:r w:rsidRPr="00421B15">
        <w:t xml:space="preserve">In nearly all </w:t>
      </w:r>
      <w:r>
        <w:t xml:space="preserve">the </w:t>
      </w:r>
      <w:r w:rsidRPr="00421B15">
        <w:t>cases</w:t>
      </w:r>
      <w:r>
        <w:t xml:space="preserve"> documented by the Commission</w:t>
      </w:r>
      <w:r w:rsidRPr="00421B15">
        <w:t>, the rape led to physical and/or mental suffering and pain</w:t>
      </w:r>
      <w:r>
        <w:t xml:space="preserve"> – including post-traumatic stress disorder –</w:t>
      </w:r>
      <w:r w:rsidRPr="00421B15">
        <w:t xml:space="preserve"> and, in some instances, to unwanted pregnancy or transmission of sexually-transmitted diseases</w:t>
      </w:r>
      <w:r w:rsidR="00F66B7C">
        <w:t>,</w:t>
      </w:r>
      <w:r w:rsidRPr="00421B15">
        <w:t xml:space="preserve"> such as HIV</w:t>
      </w:r>
      <w:r>
        <w:t xml:space="preserve">. This resulted not only in the violation to be </w:t>
      </w:r>
      <w:proofErr w:type="gramStart"/>
      <w:r>
        <w:t>free</w:t>
      </w:r>
      <w:proofErr w:type="gramEnd"/>
      <w:r>
        <w:t xml:space="preserve"> from torture and from cruel, inhuman or degrading treatment or punishment but also to the right to sexual and reproductive health</w:t>
      </w:r>
      <w:r w:rsidRPr="00421B15">
        <w:t>.</w:t>
      </w:r>
      <w:r>
        <w:rPr>
          <w:rStyle w:val="FootnoteReference"/>
        </w:rPr>
        <w:footnoteReference w:id="146"/>
      </w:r>
    </w:p>
    <w:p w14:paraId="6533DBBE" w14:textId="3BAE21E1" w:rsidR="008D790D" w:rsidRDefault="00B95246" w:rsidP="008E1E9C">
      <w:pPr>
        <w:pStyle w:val="SingleTxtG"/>
      </w:pPr>
      <w:r>
        <w:t>Victims of rape infected by HIV suffered additional human rights violations. For example, a young girl who was only 10 year-old when raped by a soldier described to the Commission the discrimination and stigmatisation she faced at school, outside school, and while in detention because of her illness.</w:t>
      </w:r>
      <w:r>
        <w:rPr>
          <w:rStyle w:val="FootnoteReference"/>
        </w:rPr>
        <w:footnoteReference w:id="147"/>
      </w:r>
    </w:p>
    <w:p w14:paraId="1181FE57" w14:textId="5A166D9A" w:rsidR="008D790D" w:rsidRPr="005E60C2" w:rsidRDefault="00767300" w:rsidP="008E1E9C">
      <w:pPr>
        <w:pStyle w:val="SingleTxtG"/>
      </w:pPr>
      <w:r>
        <w:t xml:space="preserve">Recent evidence collected by the </w:t>
      </w:r>
      <w:r w:rsidRPr="005E60C2">
        <w:t xml:space="preserve">Commission show that </w:t>
      </w:r>
      <w:r>
        <w:t>detention continues to have a discriminatory effect on women. T</w:t>
      </w:r>
      <w:r w:rsidRPr="005E60C2">
        <w:t xml:space="preserve">he special needs of pregnant and nursing mothers and women with children </w:t>
      </w:r>
      <w:r>
        <w:t>in detention continue not to be met;</w:t>
      </w:r>
      <w:r w:rsidRPr="005E60C2">
        <w:t xml:space="preserve"> in some </w:t>
      </w:r>
      <w:r>
        <w:t xml:space="preserve">recent </w:t>
      </w:r>
      <w:r w:rsidRPr="005E60C2">
        <w:t xml:space="preserve">instances leading to miscarriage or </w:t>
      </w:r>
      <w:r w:rsidR="00A15955">
        <w:t xml:space="preserve">an </w:t>
      </w:r>
      <w:r w:rsidRPr="005E60C2">
        <w:t xml:space="preserve">infant </w:t>
      </w:r>
      <w:r>
        <w:t>becoming seriously ill.</w:t>
      </w:r>
      <w:r>
        <w:rPr>
          <w:rStyle w:val="FootnoteReference"/>
          <w:szCs w:val="24"/>
        </w:rPr>
        <w:footnoteReference w:id="148"/>
      </w:r>
    </w:p>
    <w:p w14:paraId="4306FBD0" w14:textId="434891F2" w:rsidR="008D790D" w:rsidRPr="0046340A" w:rsidRDefault="00A31AB4" w:rsidP="008E1E9C">
      <w:pPr>
        <w:pStyle w:val="SingleTxtG"/>
      </w:pPr>
      <w:r>
        <w:t xml:space="preserve">The Commission </w:t>
      </w:r>
      <w:r w:rsidR="008D4718" w:rsidRPr="0046340A">
        <w:t xml:space="preserve">collected </w:t>
      </w:r>
      <w:r>
        <w:t xml:space="preserve">evidence which </w:t>
      </w:r>
      <w:r w:rsidR="008D4718" w:rsidRPr="0046340A">
        <w:t>confirm</w:t>
      </w:r>
      <w:r>
        <w:t>s</w:t>
      </w:r>
      <w:r w:rsidR="008D4718" w:rsidRPr="0046340A">
        <w:t xml:space="preserve"> that harmful practices</w:t>
      </w:r>
      <w:r w:rsidR="008D4718">
        <w:t>,</w:t>
      </w:r>
      <w:r w:rsidR="008D4718" w:rsidRPr="0046340A">
        <w:t xml:space="preserve"> such as forcible marriage of underage girls, including </w:t>
      </w:r>
      <w:r w:rsidR="008D4718">
        <w:t>for reason</w:t>
      </w:r>
      <w:r w:rsidR="003E35FD">
        <w:t>s</w:t>
      </w:r>
      <w:r w:rsidR="008D4718">
        <w:t xml:space="preserve"> relating to</w:t>
      </w:r>
      <w:r w:rsidR="008D4718" w:rsidRPr="0046340A">
        <w:t xml:space="preserve"> poverty, persist in Eritrea, </w:t>
      </w:r>
      <w:r w:rsidR="008D4718">
        <w:t>even though</w:t>
      </w:r>
      <w:r w:rsidR="008D4718" w:rsidRPr="0046340A">
        <w:t xml:space="preserve"> the</w:t>
      </w:r>
      <w:r w:rsidR="008D4718">
        <w:t xml:space="preserve"> legal</w:t>
      </w:r>
      <w:r w:rsidR="008D4718" w:rsidRPr="0046340A">
        <w:t xml:space="preserve"> minimum age for marriage </w:t>
      </w:r>
      <w:r w:rsidR="008D4718">
        <w:t>is</w:t>
      </w:r>
      <w:r w:rsidR="008D4718" w:rsidRPr="0046340A">
        <w:t xml:space="preserve"> 18 yea</w:t>
      </w:r>
      <w:r w:rsidR="008D4718">
        <w:t>r</w:t>
      </w:r>
      <w:r w:rsidR="00854C57">
        <w:t>s</w:t>
      </w:r>
      <w:r w:rsidR="008D4718" w:rsidRPr="0046340A">
        <w:t>.</w:t>
      </w:r>
      <w:r w:rsidR="008D4718">
        <w:rPr>
          <w:rStyle w:val="FootnoteReference"/>
        </w:rPr>
        <w:footnoteReference w:id="149"/>
      </w:r>
      <w:r w:rsidR="008D4718">
        <w:t xml:space="preserve"> </w:t>
      </w:r>
      <w:r w:rsidR="00500758" w:rsidRPr="0046340A">
        <w:t xml:space="preserve">Discrimination against women also continues to intersect with a number of other human rights violations. </w:t>
      </w:r>
      <w:r w:rsidR="00922599">
        <w:t>G</w:t>
      </w:r>
      <w:r w:rsidR="00500758" w:rsidRPr="0046340A">
        <w:t>irls continue to be pulled out of school and/or forced in</w:t>
      </w:r>
      <w:r w:rsidR="003E35FD">
        <w:t>to</w:t>
      </w:r>
      <w:r w:rsidR="00500758" w:rsidRPr="0046340A">
        <w:t xml:space="preserve"> a marriage arranged by their family </w:t>
      </w:r>
      <w:r w:rsidR="00922599">
        <w:t xml:space="preserve">in order for them </w:t>
      </w:r>
      <w:r w:rsidR="00500758" w:rsidRPr="0046340A">
        <w:t xml:space="preserve">to avoid the harsh conditions and </w:t>
      </w:r>
      <w:r w:rsidR="002B7FC6">
        <w:t xml:space="preserve">the possibility of </w:t>
      </w:r>
      <w:r w:rsidR="00500758" w:rsidRPr="0046340A">
        <w:t xml:space="preserve">sexual abuse committed in </w:t>
      </w:r>
      <w:r w:rsidR="00500758">
        <w:t xml:space="preserve">the military training camp in </w:t>
      </w:r>
      <w:proofErr w:type="spellStart"/>
      <w:r w:rsidR="00500758" w:rsidRPr="0046340A">
        <w:t>Sawa</w:t>
      </w:r>
      <w:proofErr w:type="spellEnd"/>
      <w:r w:rsidR="00500758" w:rsidRPr="0046340A">
        <w:t>.</w:t>
      </w:r>
      <w:r w:rsidR="00500758">
        <w:rPr>
          <w:rStyle w:val="FootnoteReference"/>
        </w:rPr>
        <w:footnoteReference w:id="150"/>
      </w:r>
      <w:r w:rsidR="00500758" w:rsidRPr="0046340A">
        <w:t xml:space="preserve"> </w:t>
      </w:r>
      <w:r w:rsidR="00922599">
        <w:t>Female and child r</w:t>
      </w:r>
      <w:r w:rsidR="00500758" w:rsidRPr="0046340A">
        <w:t>elatives of men</w:t>
      </w:r>
      <w:r w:rsidR="00500758" w:rsidRPr="0046340A">
        <w:rPr>
          <w:szCs w:val="24"/>
        </w:rPr>
        <w:t xml:space="preserve"> who </w:t>
      </w:r>
      <w:r w:rsidR="00922599">
        <w:rPr>
          <w:szCs w:val="24"/>
        </w:rPr>
        <w:t xml:space="preserve">have been subjected to an </w:t>
      </w:r>
      <w:r w:rsidR="00500758" w:rsidRPr="0046340A">
        <w:rPr>
          <w:szCs w:val="24"/>
        </w:rPr>
        <w:t xml:space="preserve">enforced disappearance are often </w:t>
      </w:r>
      <w:r w:rsidR="00922599">
        <w:rPr>
          <w:szCs w:val="24"/>
        </w:rPr>
        <w:t xml:space="preserve">victims of various forms of </w:t>
      </w:r>
      <w:r w:rsidR="00500758" w:rsidRPr="0046340A">
        <w:rPr>
          <w:szCs w:val="24"/>
        </w:rPr>
        <w:t>discriminat</w:t>
      </w:r>
      <w:r w:rsidR="00922599">
        <w:rPr>
          <w:szCs w:val="24"/>
        </w:rPr>
        <w:t>ion</w:t>
      </w:r>
      <w:r w:rsidR="00500758">
        <w:rPr>
          <w:szCs w:val="24"/>
        </w:rPr>
        <w:t>.</w:t>
      </w:r>
      <w:r w:rsidR="00500758" w:rsidRPr="0046340A">
        <w:rPr>
          <w:szCs w:val="24"/>
        </w:rPr>
        <w:t xml:space="preserve"> </w:t>
      </w:r>
      <w:r w:rsidR="00500758">
        <w:rPr>
          <w:szCs w:val="24"/>
        </w:rPr>
        <w:t xml:space="preserve">For example, </w:t>
      </w:r>
      <w:r w:rsidR="00500758" w:rsidRPr="0046340A">
        <w:rPr>
          <w:szCs w:val="24"/>
        </w:rPr>
        <w:t>the wives of such men often los</w:t>
      </w:r>
      <w:r w:rsidR="00500758">
        <w:rPr>
          <w:szCs w:val="24"/>
        </w:rPr>
        <w:t>e</w:t>
      </w:r>
      <w:r w:rsidR="00500758" w:rsidRPr="0046340A">
        <w:rPr>
          <w:szCs w:val="24"/>
        </w:rPr>
        <w:t xml:space="preserve"> their job and </w:t>
      </w:r>
      <w:r w:rsidR="00500758">
        <w:rPr>
          <w:szCs w:val="24"/>
        </w:rPr>
        <w:t>encounter</w:t>
      </w:r>
      <w:r w:rsidR="00500758" w:rsidRPr="0046340A">
        <w:rPr>
          <w:szCs w:val="24"/>
        </w:rPr>
        <w:t xml:space="preserve"> difficulties in getting </w:t>
      </w:r>
      <w:r w:rsidR="00500758">
        <w:rPr>
          <w:szCs w:val="24"/>
        </w:rPr>
        <w:t>car</w:t>
      </w:r>
      <w:r w:rsidR="00500758" w:rsidRPr="0046340A">
        <w:rPr>
          <w:szCs w:val="24"/>
        </w:rPr>
        <w:t xml:space="preserve"> </w:t>
      </w:r>
      <w:r w:rsidR="00500758">
        <w:rPr>
          <w:szCs w:val="24"/>
        </w:rPr>
        <w:t>in</w:t>
      </w:r>
      <w:r w:rsidR="00500758" w:rsidRPr="0046340A">
        <w:rPr>
          <w:szCs w:val="24"/>
        </w:rPr>
        <w:t xml:space="preserve">surance </w:t>
      </w:r>
      <w:r w:rsidR="00500758">
        <w:rPr>
          <w:szCs w:val="24"/>
        </w:rPr>
        <w:t xml:space="preserve">or </w:t>
      </w:r>
      <w:r w:rsidR="00500758" w:rsidRPr="0046340A">
        <w:rPr>
          <w:szCs w:val="24"/>
        </w:rPr>
        <w:t xml:space="preserve">in renting a house. </w:t>
      </w:r>
      <w:r w:rsidR="00500758">
        <w:rPr>
          <w:szCs w:val="24"/>
        </w:rPr>
        <w:t>T</w:t>
      </w:r>
      <w:r w:rsidR="00500758" w:rsidRPr="0046340A">
        <w:rPr>
          <w:szCs w:val="24"/>
        </w:rPr>
        <w:t xml:space="preserve">heir children </w:t>
      </w:r>
      <w:r w:rsidR="00500758">
        <w:rPr>
          <w:szCs w:val="24"/>
        </w:rPr>
        <w:t>also face</w:t>
      </w:r>
      <w:r w:rsidR="00500758" w:rsidRPr="0046340A">
        <w:rPr>
          <w:szCs w:val="24"/>
        </w:rPr>
        <w:t xml:space="preserve"> discriminat</w:t>
      </w:r>
      <w:r w:rsidR="00500758">
        <w:rPr>
          <w:szCs w:val="24"/>
        </w:rPr>
        <w:t>ion</w:t>
      </w:r>
      <w:r w:rsidR="00500758" w:rsidRPr="0046340A">
        <w:rPr>
          <w:szCs w:val="24"/>
        </w:rPr>
        <w:t xml:space="preserve"> </w:t>
      </w:r>
      <w:r w:rsidR="00922599">
        <w:rPr>
          <w:szCs w:val="24"/>
        </w:rPr>
        <w:t>at</w:t>
      </w:r>
      <w:r w:rsidR="00500758" w:rsidRPr="0046340A">
        <w:rPr>
          <w:szCs w:val="24"/>
        </w:rPr>
        <w:t xml:space="preserve"> school</w:t>
      </w:r>
      <w:r w:rsidR="00500758">
        <w:rPr>
          <w:szCs w:val="24"/>
        </w:rPr>
        <w:t>, in some cases</w:t>
      </w:r>
      <w:r w:rsidR="00500758" w:rsidRPr="0046340A">
        <w:rPr>
          <w:szCs w:val="24"/>
        </w:rPr>
        <w:t xml:space="preserve"> to </w:t>
      </w:r>
      <w:r w:rsidR="00500758">
        <w:rPr>
          <w:szCs w:val="24"/>
        </w:rPr>
        <w:t>such an extent</w:t>
      </w:r>
      <w:r w:rsidR="00500758" w:rsidRPr="0046340A">
        <w:rPr>
          <w:szCs w:val="24"/>
        </w:rPr>
        <w:t xml:space="preserve"> that they drop their studies.</w:t>
      </w:r>
      <w:r w:rsidR="00500758">
        <w:rPr>
          <w:rStyle w:val="FootnoteReference"/>
          <w:szCs w:val="24"/>
        </w:rPr>
        <w:footnoteReference w:id="151"/>
      </w:r>
    </w:p>
    <w:p w14:paraId="7DF73AD8" w14:textId="2CFD66CB" w:rsidR="008D790D" w:rsidRDefault="007B7135" w:rsidP="008E1E9C">
      <w:pPr>
        <w:pStyle w:val="SingleTxtG"/>
      </w:pPr>
      <w:r>
        <w:lastRenderedPageBreak/>
        <w:t xml:space="preserve">Finally, sexual violence against men continues to be committed in detention. The Commission </w:t>
      </w:r>
      <w:r w:rsidR="00922599">
        <w:t>collected</w:t>
      </w:r>
      <w:r w:rsidR="00A4133F">
        <w:t xml:space="preserve"> </w:t>
      </w:r>
      <w:r>
        <w:t>evidence about recent cases of</w:t>
      </w:r>
      <w:r w:rsidR="00A4133F">
        <w:t xml:space="preserve"> prison guards beating</w:t>
      </w:r>
      <w:r>
        <w:t xml:space="preserve"> men </w:t>
      </w:r>
      <w:r w:rsidR="00B21C52">
        <w:t xml:space="preserve">on – </w:t>
      </w:r>
      <w:r w:rsidRPr="002041FA">
        <w:rPr>
          <w:szCs w:val="24"/>
        </w:rPr>
        <w:t xml:space="preserve">and/or </w:t>
      </w:r>
      <w:r w:rsidR="00A4133F">
        <w:rPr>
          <w:szCs w:val="24"/>
        </w:rPr>
        <w:t xml:space="preserve">applying </w:t>
      </w:r>
      <w:r w:rsidR="00967415">
        <w:rPr>
          <w:szCs w:val="24"/>
        </w:rPr>
        <w:t>electric shock to</w:t>
      </w:r>
      <w:r w:rsidR="00B21C52">
        <w:rPr>
          <w:szCs w:val="24"/>
        </w:rPr>
        <w:t xml:space="preserve"> –</w:t>
      </w:r>
      <w:r w:rsidR="00967415">
        <w:rPr>
          <w:szCs w:val="24"/>
        </w:rPr>
        <w:t xml:space="preserve"> </w:t>
      </w:r>
      <w:r w:rsidRPr="002041FA">
        <w:rPr>
          <w:szCs w:val="24"/>
        </w:rPr>
        <w:t>their</w:t>
      </w:r>
      <w:r w:rsidR="00B21C52">
        <w:rPr>
          <w:szCs w:val="24"/>
        </w:rPr>
        <w:t xml:space="preserve"> </w:t>
      </w:r>
      <w:r w:rsidRPr="002041FA">
        <w:rPr>
          <w:szCs w:val="24"/>
        </w:rPr>
        <w:t xml:space="preserve">sexual organs, in some instances with the intent </w:t>
      </w:r>
      <w:r w:rsidR="004A0C76">
        <w:rPr>
          <w:szCs w:val="24"/>
        </w:rPr>
        <w:t>of ensuring</w:t>
      </w:r>
      <w:r w:rsidRPr="002041FA">
        <w:rPr>
          <w:szCs w:val="24"/>
        </w:rPr>
        <w:t xml:space="preserve"> that these men will no</w:t>
      </w:r>
      <w:r w:rsidR="00596501">
        <w:rPr>
          <w:szCs w:val="24"/>
        </w:rPr>
        <w:t xml:space="preserve"> longer</w:t>
      </w:r>
      <w:r w:rsidRPr="002041FA">
        <w:rPr>
          <w:szCs w:val="24"/>
        </w:rPr>
        <w:t xml:space="preserve"> be able to reproduce.</w:t>
      </w:r>
      <w:r>
        <w:rPr>
          <w:rStyle w:val="FootnoteReference"/>
          <w:szCs w:val="24"/>
        </w:rPr>
        <w:footnoteReference w:id="152"/>
      </w:r>
      <w:r w:rsidRPr="002041FA">
        <w:rPr>
          <w:szCs w:val="24"/>
        </w:rPr>
        <w:t xml:space="preserve"> It also documented the case of a 14 year-old boy </w:t>
      </w:r>
      <w:proofErr w:type="gramStart"/>
      <w:r w:rsidRPr="002041FA">
        <w:rPr>
          <w:szCs w:val="24"/>
        </w:rPr>
        <w:t>who</w:t>
      </w:r>
      <w:proofErr w:type="gramEnd"/>
      <w:r w:rsidRPr="002041FA">
        <w:rPr>
          <w:szCs w:val="24"/>
        </w:rPr>
        <w:t xml:space="preserve"> was raped in detention by co-detainees and subsequently beaten by detention officials to provide the names of the perpetrators.</w:t>
      </w:r>
      <w:r>
        <w:rPr>
          <w:rStyle w:val="FootnoteReference"/>
          <w:szCs w:val="24"/>
        </w:rPr>
        <w:footnoteReference w:id="153"/>
      </w:r>
    </w:p>
    <w:p w14:paraId="69D7DD96" w14:textId="4F6A1269" w:rsidR="007267A1" w:rsidRDefault="0054764A" w:rsidP="008E1E9C">
      <w:pPr>
        <w:pStyle w:val="SingleTxtG"/>
      </w:pPr>
      <w:r>
        <w:t xml:space="preserve">The Commission is of the view that the above-mentioned acts of </w:t>
      </w:r>
      <w:r w:rsidR="00B821D4">
        <w:t>sexual and gender-based violence</w:t>
      </w:r>
      <w:r>
        <w:t xml:space="preserve"> are in violation of many of Eritrea’s human rights obligations, including Articles 2, 7, 8, 9, 10, 16, 17, 23, and 26 of the ICCPR, Articles 2, 3, 4, 5, 6, 16, 17, 18, and 19 of the ACHPR, Articles 2, 4, 11, 13, 14, </w:t>
      </w:r>
      <w:r w:rsidR="004D7F92">
        <w:t xml:space="preserve">and </w:t>
      </w:r>
      <w:r>
        <w:t xml:space="preserve">16 of the CAT, Articles 2, 5, 10, and 12 of the CEDAW, Articles 2, 3, 24, </w:t>
      </w:r>
      <w:r w:rsidR="004D7F92">
        <w:t xml:space="preserve">and </w:t>
      </w:r>
      <w:r>
        <w:t>28 of the CRC, as well as Articles 21</w:t>
      </w:r>
      <w:r w:rsidR="004D7F92">
        <w:t xml:space="preserve"> and</w:t>
      </w:r>
      <w:r>
        <w:t xml:space="preserve"> 30 of the African Charter on the Rights and Welfare of the Child.</w:t>
      </w:r>
    </w:p>
    <w:p w14:paraId="6FF3AD65" w14:textId="4E6B8A31" w:rsidR="002338E6" w:rsidRPr="00402F93" w:rsidRDefault="00402F93" w:rsidP="00402F93">
      <w:pPr>
        <w:pStyle w:val="H23G"/>
      </w:pPr>
      <w:r>
        <w:tab/>
        <w:t>8.</w:t>
      </w:r>
      <w:r w:rsidR="000D1DC8" w:rsidRPr="00402F93">
        <w:tab/>
      </w:r>
      <w:bookmarkStart w:id="48" w:name="IIIC8"/>
      <w:r w:rsidR="002338E6" w:rsidRPr="00402F93">
        <w:t>Right to life</w:t>
      </w:r>
      <w:bookmarkEnd w:id="48"/>
    </w:p>
    <w:p w14:paraId="724FFC31" w14:textId="7540CCA7" w:rsidR="002338E6" w:rsidRDefault="002338E6" w:rsidP="008E1E9C">
      <w:pPr>
        <w:pStyle w:val="SingleTxtG"/>
      </w:pPr>
      <w:r>
        <w:t xml:space="preserve">In its first report, the Commission detailed violations of the </w:t>
      </w:r>
      <w:r w:rsidR="00CC089B">
        <w:t xml:space="preserve">right </w:t>
      </w:r>
      <w:r>
        <w:t xml:space="preserve">to </w:t>
      </w:r>
      <w:r w:rsidR="00CC089B">
        <w:t>life in Eritrea</w:t>
      </w:r>
      <w:r>
        <w:t>.</w:t>
      </w:r>
      <w:r>
        <w:rPr>
          <w:rStyle w:val="FootnoteReference"/>
        </w:rPr>
        <w:footnoteReference w:id="154"/>
      </w:r>
      <w:r>
        <w:t xml:space="preserve"> </w:t>
      </w:r>
    </w:p>
    <w:p w14:paraId="018AD16D" w14:textId="45B242C2" w:rsidR="002338E6" w:rsidRPr="00EB7107" w:rsidRDefault="002338E6" w:rsidP="008E1E9C">
      <w:pPr>
        <w:pStyle w:val="SingleTxtG"/>
      </w:pPr>
      <w:r w:rsidRPr="00EB7107">
        <w:t xml:space="preserve">The </w:t>
      </w:r>
      <w:r w:rsidR="00CC089B" w:rsidRPr="00EB7107">
        <w:t xml:space="preserve">Government </w:t>
      </w:r>
      <w:r w:rsidRPr="00EB7107">
        <w:t>of Eritrea</w:t>
      </w:r>
      <w:r w:rsidR="009C0038" w:rsidRPr="00EB7107">
        <w:t xml:space="preserve"> has stated</w:t>
      </w:r>
      <w:r w:rsidR="00675248" w:rsidRPr="00EB7107">
        <w:t xml:space="preserve"> that a</w:t>
      </w:r>
      <w:r w:rsidRPr="00EB7107">
        <w:t xml:space="preserve">llegations of extrajudicial killings and a shoot-to-kill policy are “unfounded.” </w:t>
      </w:r>
      <w:r w:rsidR="00675248" w:rsidRPr="00EB7107">
        <w:t xml:space="preserve">It concedes </w:t>
      </w:r>
      <w:r w:rsidRPr="00EB7107">
        <w:t xml:space="preserve">that there </w:t>
      </w:r>
      <w:r w:rsidR="00675248" w:rsidRPr="00EB7107">
        <w:t xml:space="preserve">may </w:t>
      </w:r>
      <w:r w:rsidRPr="00EB7107">
        <w:t xml:space="preserve">have been executions for the crimes of desertion or absence </w:t>
      </w:r>
      <w:r w:rsidR="009C0038" w:rsidRPr="00EB7107">
        <w:t>without leave from the military, and notes that t</w:t>
      </w:r>
      <w:r w:rsidRPr="00EB7107">
        <w:t xml:space="preserve">hese crimes are set out in Articles 300 and 301 of Eritrea’s Transitional Penal Code, and </w:t>
      </w:r>
      <w:r w:rsidR="009C0038" w:rsidRPr="00EB7107">
        <w:t xml:space="preserve">that </w:t>
      </w:r>
      <w:r w:rsidRPr="00EB7107">
        <w:t>Eritrean courts exist to address this crime.</w:t>
      </w:r>
      <w:r w:rsidRPr="00EB7107">
        <w:rPr>
          <w:rStyle w:val="FootnoteReference"/>
        </w:rPr>
        <w:footnoteReference w:id="155"/>
      </w:r>
    </w:p>
    <w:p w14:paraId="5BAADA37" w14:textId="5ECBC63A" w:rsidR="00152FE2" w:rsidRPr="005B3A4E" w:rsidRDefault="002338E6" w:rsidP="008E1E9C">
      <w:pPr>
        <w:pStyle w:val="SingleTxtG"/>
      </w:pPr>
      <w:bookmarkStart w:id="49" w:name="_Ref452035207"/>
      <w:r w:rsidRPr="005B3A4E">
        <w:t xml:space="preserve">The Commission has found that the </w:t>
      </w:r>
      <w:r w:rsidR="007C5C03" w:rsidRPr="005B3A4E">
        <w:t xml:space="preserve">Government </w:t>
      </w:r>
      <w:r w:rsidR="00155058">
        <w:t xml:space="preserve">of </w:t>
      </w:r>
      <w:r w:rsidR="00155058" w:rsidRPr="005B3A4E">
        <w:t>Eritrea</w:t>
      </w:r>
      <w:r w:rsidR="007C5C03" w:rsidRPr="005B3A4E">
        <w:t xml:space="preserve"> </w:t>
      </w:r>
      <w:r w:rsidRPr="005B3A4E">
        <w:t>violat</w:t>
      </w:r>
      <w:r w:rsidR="002A486F" w:rsidRPr="005B3A4E">
        <w:t xml:space="preserve">es the right to life </w:t>
      </w:r>
      <w:r w:rsidR="00C2103A" w:rsidRPr="005B3A4E">
        <w:t>by committing</w:t>
      </w:r>
      <w:r w:rsidRPr="005B3A4E">
        <w:t xml:space="preserve"> extrajudicial killings, and by subjecting Eritrean citizens to abysmal conditions of detention and </w:t>
      </w:r>
      <w:r w:rsidR="00C2103A" w:rsidRPr="005B3A4E">
        <w:t>military/</w:t>
      </w:r>
      <w:r w:rsidRPr="005B3A4E">
        <w:t>national service in which death is a</w:t>
      </w:r>
      <w:r w:rsidR="007C5C03" w:rsidRPr="005B3A4E">
        <w:t xml:space="preserve"> </w:t>
      </w:r>
      <w:r w:rsidR="00C2103A" w:rsidRPr="005B3A4E">
        <w:t>foreseeable</w:t>
      </w:r>
      <w:r w:rsidRPr="005B3A4E">
        <w:t xml:space="preserve"> consequence.</w:t>
      </w:r>
      <w:r w:rsidR="00CE336A" w:rsidRPr="005B3A4E">
        <w:rPr>
          <w:rStyle w:val="FootnoteReference"/>
        </w:rPr>
        <w:footnoteReference w:id="156"/>
      </w:r>
      <w:bookmarkEnd w:id="49"/>
    </w:p>
    <w:p w14:paraId="4590EC2F" w14:textId="0F2FE62A" w:rsidR="002338E6" w:rsidRPr="005F10CF" w:rsidRDefault="00152FE2" w:rsidP="008E1E9C">
      <w:pPr>
        <w:pStyle w:val="SingleTxtG"/>
      </w:pPr>
      <w:bookmarkStart w:id="50" w:name="_Ref452032410"/>
      <w:r w:rsidRPr="005F10CF">
        <w:t>A</w:t>
      </w:r>
      <w:r w:rsidR="00EB7107" w:rsidRPr="005F10CF">
        <w:t>n</w:t>
      </w:r>
      <w:r w:rsidRPr="005F10CF">
        <w:t xml:space="preserve"> example of extrajudicial killing</w:t>
      </w:r>
      <w:r w:rsidR="00E72CD9" w:rsidRPr="005F10CF">
        <w:t xml:space="preserve"> reportedly</w:t>
      </w:r>
      <w:r w:rsidRPr="005F10CF">
        <w:t xml:space="preserve"> took place o</w:t>
      </w:r>
      <w:r w:rsidR="00DC5231" w:rsidRPr="005F10CF">
        <w:t>n 3 April 2016, as military/national service conscripts were being transported through the city centre of Asmara. When several conscripts tried to jump from the trucks, soldiers reportedly fired into the crowd, killing and injuring a considerable but unconfirmed number of conscripts and bystanders.</w:t>
      </w:r>
      <w:bookmarkEnd w:id="50"/>
      <w:r w:rsidR="008A79B6" w:rsidRPr="005F10CF">
        <w:rPr>
          <w:rStyle w:val="FootnoteReference"/>
        </w:rPr>
        <w:footnoteReference w:id="157"/>
      </w:r>
      <w:r w:rsidR="006F06D6" w:rsidRPr="005F10CF">
        <w:t xml:space="preserve"> </w:t>
      </w:r>
    </w:p>
    <w:p w14:paraId="17D545CE" w14:textId="7AC9B6DB" w:rsidR="008903EC" w:rsidRDefault="008903EC" w:rsidP="00B047FB">
      <w:pPr>
        <w:pStyle w:val="SingleTxtG"/>
      </w:pPr>
      <w:r w:rsidRPr="008903EC">
        <w:t xml:space="preserve">The Commission obtained reliable evidence that </w:t>
      </w:r>
      <w:r w:rsidR="009C0038">
        <w:t xml:space="preserve">a </w:t>
      </w:r>
      <w:r w:rsidRPr="008903EC">
        <w:t>shoot-to-kill policy at Eritrean borders targeting Eritreans attempting to flee the country still exist</w:t>
      </w:r>
      <w:r w:rsidR="009C0038">
        <w:t>s</w:t>
      </w:r>
      <w:r w:rsidRPr="008903EC">
        <w:t>, but that it is not implemented as rigorously as it was in the past.</w:t>
      </w:r>
      <w:r w:rsidR="00AC5361">
        <w:rPr>
          <w:rStyle w:val="FootnoteReference"/>
        </w:rPr>
        <w:footnoteReference w:id="158"/>
      </w:r>
      <w:r>
        <w:t xml:space="preserve"> </w:t>
      </w:r>
      <w:r w:rsidR="0002589C">
        <w:t>The information that t</w:t>
      </w:r>
      <w:r w:rsidR="0032466A">
        <w:t xml:space="preserve">he policy still exists was </w:t>
      </w:r>
      <w:r w:rsidR="0002589C">
        <w:t>corroborated by a</w:t>
      </w:r>
      <w:r>
        <w:t xml:space="preserve"> witness </w:t>
      </w:r>
      <w:r w:rsidR="0002589C">
        <w:t xml:space="preserve">who </w:t>
      </w:r>
      <w:r>
        <w:t xml:space="preserve">told the Commission that he had been sent to </w:t>
      </w:r>
      <w:r>
        <w:lastRenderedPageBreak/>
        <w:t>military training in June 2015. Three months later he was sent to p</w:t>
      </w:r>
      <w:r w:rsidR="00C94C3C">
        <w:t>atrol the border with Ethiopia:</w:t>
      </w:r>
    </w:p>
    <w:p w14:paraId="2872756B" w14:textId="5AC53408" w:rsidR="00A57090" w:rsidRDefault="008903EC" w:rsidP="00A57090">
      <w:pPr>
        <w:pStyle w:val="Quotation"/>
      </w:pPr>
      <w:r>
        <w:t>“In September 2015, the battalion commander told me if anyone attempts to cross the border to Ethiopia</w:t>
      </w:r>
      <w:r w:rsidR="009C0038">
        <w:t xml:space="preserve"> just shoot at them. He told us </w:t>
      </w:r>
      <w:r>
        <w:t xml:space="preserve">to shoot people down if we see them crossing. I couldn’t ask about this order because I would have </w:t>
      </w:r>
      <w:r w:rsidR="009C0038">
        <w:t>been killed or jailed;</w:t>
      </w:r>
      <w:r>
        <w:t xml:space="preserve"> I had to implement it. If you don’t implement it you won’t be seen again. I know 3 soldiers who spent 20 years in service. They told me I had to implement the order.”</w:t>
      </w:r>
      <w:r w:rsidR="00DD0879">
        <w:rPr>
          <w:rStyle w:val="FootnoteReference"/>
        </w:rPr>
        <w:footnoteReference w:id="159"/>
      </w:r>
    </w:p>
    <w:p w14:paraId="0C87F387" w14:textId="4FEB7459" w:rsidR="00EA61A9" w:rsidRDefault="00A57090" w:rsidP="00EA61A9">
      <w:pPr>
        <w:pStyle w:val="SingleTxtG"/>
      </w:pPr>
      <w:r>
        <w:t>Witnesses also told the Commission about border killings in 2014</w:t>
      </w:r>
      <w:r w:rsidR="0055634C">
        <w:t xml:space="preserve">, including one in which reportedly </w:t>
      </w:r>
      <w:r w:rsidR="00D51F23">
        <w:t>forty persons were killed</w:t>
      </w:r>
      <w:r>
        <w:t>.</w:t>
      </w:r>
      <w:r>
        <w:rPr>
          <w:rStyle w:val="FootnoteReference"/>
        </w:rPr>
        <w:footnoteReference w:id="160"/>
      </w:r>
      <w:r>
        <w:t xml:space="preserve">  </w:t>
      </w:r>
      <w:r w:rsidR="00EA61A9">
        <w:t>In response</w:t>
      </w:r>
      <w:r w:rsidR="008903EC">
        <w:t xml:space="preserve"> to </w:t>
      </w:r>
      <w:r w:rsidR="00EA61A9">
        <w:t xml:space="preserve">allegations of border killings, the Government has suggested </w:t>
      </w:r>
      <w:r w:rsidR="00EA61A9" w:rsidRPr="008903EC">
        <w:t>that those seeking to flee Eritrea are military deserters and that, as elsewhere, it is Eritrea’s prerogative to</w:t>
      </w:r>
      <w:r w:rsidR="00EA61A9">
        <w:t xml:space="preserve"> punish this crime aggressively.</w:t>
      </w:r>
      <w:r w:rsidR="00EA61A9">
        <w:rPr>
          <w:rStyle w:val="FootnoteReference"/>
        </w:rPr>
        <w:footnoteReference w:id="161"/>
      </w:r>
      <w:r w:rsidR="00EA61A9">
        <w:t xml:space="preserve"> T</w:t>
      </w:r>
      <w:r w:rsidR="00EA61A9" w:rsidRPr="008903EC">
        <w:t>he Commission observes that E</w:t>
      </w:r>
      <w:r w:rsidR="00EA61A9">
        <w:t xml:space="preserve">ritrea’s transition penal code </w:t>
      </w:r>
      <w:r w:rsidR="00EA61A9" w:rsidRPr="008903EC">
        <w:t>does not impose the death penalty for “desertion” or “absence without leave from military service”.</w:t>
      </w:r>
      <w:r w:rsidR="00FB12CA">
        <w:rPr>
          <w:rStyle w:val="FootnoteReference"/>
        </w:rPr>
        <w:footnoteReference w:id="162"/>
      </w:r>
      <w:r w:rsidR="00EA61A9" w:rsidRPr="008903EC">
        <w:t xml:space="preserve"> On the contrary, the maximum sentence for these crimes is five years imprisonment. More importantly, witnesses arrested at the border or shot at said they had not been subject to any form of judicial proceeding meaning that any punishment for desertion is imposed extra-judicially.</w:t>
      </w:r>
    </w:p>
    <w:p w14:paraId="63C199A5" w14:textId="1830DAE9" w:rsidR="002338E6" w:rsidRPr="004B48F0" w:rsidRDefault="00EA61A9" w:rsidP="008E1E9C">
      <w:pPr>
        <w:pStyle w:val="SingleTxtG"/>
        <w:rPr>
          <w:lang w:val="en-US"/>
        </w:rPr>
      </w:pPr>
      <w:r>
        <w:t>According to witnesses, deaths as</w:t>
      </w:r>
      <w:r w:rsidR="00AC739C">
        <w:t xml:space="preserve">sociated with torture, and abject </w:t>
      </w:r>
      <w:r>
        <w:t xml:space="preserve">conditions of </w:t>
      </w:r>
      <w:r w:rsidR="008903EC">
        <w:t xml:space="preserve">detention </w:t>
      </w:r>
      <w:r>
        <w:t>and military service, persist.</w:t>
      </w:r>
      <w:r>
        <w:rPr>
          <w:rStyle w:val="FootnoteReference"/>
        </w:rPr>
        <w:footnoteReference w:id="163"/>
      </w:r>
      <w:r w:rsidR="00CD7F6D">
        <w:t xml:space="preserve"> A</w:t>
      </w:r>
      <w:r w:rsidR="002338E6">
        <w:t xml:space="preserve"> witness who was detained without trial in 2013 for attempting to leave Eritrea</w:t>
      </w:r>
      <w:r w:rsidR="008903EC">
        <w:t>,</w:t>
      </w:r>
      <w:r w:rsidR="002338E6">
        <w:t xml:space="preserve"> described the deaths he witne</w:t>
      </w:r>
      <w:r w:rsidR="00077B8A">
        <w:t>ssed in a</w:t>
      </w:r>
      <w:r w:rsidR="002338E6">
        <w:t xml:space="preserve"> centre for minors </w:t>
      </w:r>
      <w:r w:rsidR="00077B8A">
        <w:t xml:space="preserve">during the two years </w:t>
      </w:r>
      <w:r w:rsidR="002338E6">
        <w:t>following his arrest</w:t>
      </w:r>
      <w:r w:rsidR="002338E6" w:rsidRPr="004B48F0">
        <w:t>:</w:t>
      </w:r>
    </w:p>
    <w:p w14:paraId="15303AB1" w14:textId="0BE14CF1" w:rsidR="002338E6" w:rsidRPr="004B48F0" w:rsidRDefault="002338E6" w:rsidP="00C66E3D">
      <w:pPr>
        <w:pStyle w:val="Quotation"/>
        <w:rPr>
          <w:lang w:val="en-US"/>
        </w:rPr>
      </w:pPr>
      <w:r w:rsidRPr="004B48F0">
        <w:rPr>
          <w:lang w:val="en-US"/>
        </w:rPr>
        <w:t>“It is very cold. This place is hell. Many children are malnourished. They have scabies and other skin diseases. They give them so little food. Lentil soup is just water, two scoops for 20 people. You can’t eat it. Some kids had been there for 2 years, some less. The kids are malnourished, with diarrhea. There is only one nurse, who can only distribute two pills per person. 11 kids died while I was there. They had diarrhea, there were no fluids, so they died. I had a friend</w:t>
      </w:r>
      <w:r w:rsidR="00CD7F6D" w:rsidRPr="004B48F0">
        <w:rPr>
          <w:lang w:val="en-US"/>
        </w:rPr>
        <w:t>;</w:t>
      </w:r>
      <w:r w:rsidRPr="004B48F0">
        <w:rPr>
          <w:lang w:val="en-US"/>
        </w:rPr>
        <w:t xml:space="preserve"> he was 17 when he died while I was there. My friend went to see the first aid person, but he had no antibiotics. Those who died were buried. I had to dig the graves myself for two kids.”</w:t>
      </w:r>
      <w:r w:rsidRPr="004B48F0">
        <w:rPr>
          <w:rStyle w:val="FootnoteReference"/>
          <w:lang w:val="en-US"/>
        </w:rPr>
        <w:footnoteReference w:id="164"/>
      </w:r>
    </w:p>
    <w:p w14:paraId="3A37232B" w14:textId="198C08C9" w:rsidR="002338E6" w:rsidRDefault="002338E6" w:rsidP="008E1E9C">
      <w:pPr>
        <w:pStyle w:val="SingleTxtG"/>
      </w:pPr>
      <w:bookmarkStart w:id="51" w:name="_Ref452029997"/>
      <w:bookmarkStart w:id="52" w:name="_Ref453055291"/>
      <w:r w:rsidRPr="00935A13">
        <w:t xml:space="preserve">In conclusion, although the Commission has received evidence of </w:t>
      </w:r>
      <w:r w:rsidR="0044217A">
        <w:t xml:space="preserve">large-scale </w:t>
      </w:r>
      <w:r w:rsidRPr="00935A13">
        <w:t>extrajudicial killings</w:t>
      </w:r>
      <w:r>
        <w:t xml:space="preserve"> by Eritrean authorities in the pa</w:t>
      </w:r>
      <w:r w:rsidR="0044217A">
        <w:t xml:space="preserve">st, it is not aware </w:t>
      </w:r>
      <w:r>
        <w:t>of</w:t>
      </w:r>
      <w:r w:rsidRPr="00935A13">
        <w:t xml:space="preserve"> </w:t>
      </w:r>
      <w:r w:rsidR="0044217A">
        <w:t xml:space="preserve">recent </w:t>
      </w:r>
      <w:r w:rsidRPr="00935A13">
        <w:t>such incid</w:t>
      </w:r>
      <w:r w:rsidR="0044217A">
        <w:t>ents</w:t>
      </w:r>
      <w:r w:rsidR="00B047FB">
        <w:t>. However, the G</w:t>
      </w:r>
      <w:r w:rsidRPr="00935A13">
        <w:t xml:space="preserve">overnment remains responsible for </w:t>
      </w:r>
      <w:r>
        <w:t>border killings</w:t>
      </w:r>
      <w:r w:rsidR="004D4750">
        <w:t>, other sporadic extrajudicial killings,</w:t>
      </w:r>
      <w:r>
        <w:t xml:space="preserve"> and the </w:t>
      </w:r>
      <w:r w:rsidRPr="00935A13">
        <w:t>deaths associated with the poor conditions of</w:t>
      </w:r>
      <w:r>
        <w:t xml:space="preserve"> </w:t>
      </w:r>
      <w:r w:rsidR="00B047FB">
        <w:t>military/</w:t>
      </w:r>
      <w:r>
        <w:t>national</w:t>
      </w:r>
      <w:r w:rsidRPr="00935A13">
        <w:t xml:space="preserve"> service</w:t>
      </w:r>
      <w:r w:rsidR="00C92FB0">
        <w:t xml:space="preserve"> </w:t>
      </w:r>
      <w:r>
        <w:t xml:space="preserve">and </w:t>
      </w:r>
      <w:r w:rsidR="00C92FB0">
        <w:t xml:space="preserve">in </w:t>
      </w:r>
      <w:r>
        <w:t>detention cent</w:t>
      </w:r>
      <w:r w:rsidRPr="00935A13">
        <w:t>r</w:t>
      </w:r>
      <w:r>
        <w:t>e</w:t>
      </w:r>
      <w:r w:rsidRPr="00935A13">
        <w:t>s.</w:t>
      </w:r>
      <w:r w:rsidRPr="00935A13">
        <w:rPr>
          <w:rStyle w:val="FootnoteReference"/>
        </w:rPr>
        <w:footnoteReference w:id="165"/>
      </w:r>
      <w:r>
        <w:t xml:space="preserve"> These deaths violate Articles 521 and 537 of the Eritrean </w:t>
      </w:r>
      <w:r w:rsidRPr="00A4467E">
        <w:t xml:space="preserve">Transitional </w:t>
      </w:r>
      <w:r w:rsidR="00155058">
        <w:t>P</w:t>
      </w:r>
      <w:r w:rsidRPr="00A4467E">
        <w:t xml:space="preserve">enal </w:t>
      </w:r>
      <w:r w:rsidR="00155058">
        <w:t>C</w:t>
      </w:r>
      <w:r w:rsidRPr="00A4467E">
        <w:t>ode.</w:t>
      </w:r>
      <w:r w:rsidR="006B04E1">
        <w:t xml:space="preserve"> The G</w:t>
      </w:r>
      <w:r>
        <w:t>overnment of Eritrea also continues to violate Articles 6 and 14 of the ICCPR and Articles 4 and 7 of the ACHPR.</w:t>
      </w:r>
      <w:bookmarkEnd w:id="51"/>
      <w:r w:rsidR="00C61363">
        <w:t xml:space="preserve"> As will be discussed below, the Commission has concluded that these violations constitute the crime against humanity of murder.</w:t>
      </w:r>
      <w:r w:rsidR="00C61363">
        <w:rPr>
          <w:rStyle w:val="FootnoteReference"/>
        </w:rPr>
        <w:footnoteReference w:id="166"/>
      </w:r>
      <w:bookmarkEnd w:id="52"/>
    </w:p>
    <w:p w14:paraId="637A2981" w14:textId="08103999" w:rsidR="00AF755D" w:rsidRPr="00402F93" w:rsidRDefault="00402F93" w:rsidP="00402F93">
      <w:pPr>
        <w:pStyle w:val="H23G"/>
      </w:pPr>
      <w:r>
        <w:lastRenderedPageBreak/>
        <w:tab/>
        <w:t>9.</w:t>
      </w:r>
      <w:r w:rsidR="000D1DC8" w:rsidRPr="00402F93">
        <w:tab/>
      </w:r>
      <w:bookmarkStart w:id="53" w:name="IIIC9"/>
      <w:r w:rsidR="00EB03BA" w:rsidRPr="00402F93">
        <w:t>Freedom</w:t>
      </w:r>
      <w:r w:rsidR="008903EC" w:rsidRPr="00402F93">
        <w:t>s</w:t>
      </w:r>
      <w:r w:rsidR="00EB03BA" w:rsidRPr="00402F93">
        <w:t xml:space="preserve"> </w:t>
      </w:r>
      <w:r w:rsidR="0084269B" w:rsidRPr="00402F93">
        <w:t xml:space="preserve">of </w:t>
      </w:r>
      <w:r w:rsidR="00FA69F0" w:rsidRPr="00402F93">
        <w:t>e</w:t>
      </w:r>
      <w:r w:rsidR="0084269B" w:rsidRPr="00402F93">
        <w:t xml:space="preserve">xpression, </w:t>
      </w:r>
      <w:r w:rsidR="00FA69F0" w:rsidRPr="00402F93">
        <w:t>a</w:t>
      </w:r>
      <w:r w:rsidR="0084269B" w:rsidRPr="00402F93">
        <w:t xml:space="preserve">ssembly and </w:t>
      </w:r>
      <w:r w:rsidR="00FA69F0" w:rsidRPr="00402F93">
        <w:t>a</w:t>
      </w:r>
      <w:r w:rsidR="00EB03BA" w:rsidRPr="00402F93">
        <w:t>ssociation</w:t>
      </w:r>
      <w:bookmarkEnd w:id="53"/>
    </w:p>
    <w:p w14:paraId="10FE6A4D" w14:textId="283C3DDF" w:rsidR="006F75AF" w:rsidRDefault="006F75AF" w:rsidP="008E1E9C">
      <w:pPr>
        <w:pStyle w:val="SingleTxtG"/>
      </w:pPr>
      <w:r>
        <w:t xml:space="preserve">In its </w:t>
      </w:r>
      <w:r w:rsidR="00297075">
        <w:t>f</w:t>
      </w:r>
      <w:r>
        <w:t xml:space="preserve">irst report, the Commission reported extensively on violations of </w:t>
      </w:r>
      <w:r w:rsidR="00B32088">
        <w:t xml:space="preserve">freedom of </w:t>
      </w:r>
      <w:r>
        <w:t>expression, assembly and association.</w:t>
      </w:r>
      <w:r>
        <w:rPr>
          <w:rStyle w:val="FootnoteReference"/>
        </w:rPr>
        <w:footnoteReference w:id="167"/>
      </w:r>
    </w:p>
    <w:p w14:paraId="12986774" w14:textId="1ECAEBCC" w:rsidR="004B48F0" w:rsidRDefault="0069721F" w:rsidP="008E1E9C">
      <w:pPr>
        <w:pStyle w:val="SingleTxtG"/>
      </w:pPr>
      <w:r>
        <w:t>T</w:t>
      </w:r>
      <w:r w:rsidR="00EB03BA" w:rsidRPr="00EB03BA">
        <w:t xml:space="preserve">he </w:t>
      </w:r>
      <w:r w:rsidR="00B32088">
        <w:t xml:space="preserve">Government </w:t>
      </w:r>
      <w:r w:rsidR="00706A2B">
        <w:t>of Eritrea</w:t>
      </w:r>
      <w:r w:rsidR="00EB03BA" w:rsidRPr="00EB03BA">
        <w:t xml:space="preserve"> </w:t>
      </w:r>
      <w:r>
        <w:t xml:space="preserve">has </w:t>
      </w:r>
      <w:r w:rsidR="00EB03BA" w:rsidRPr="00EB03BA">
        <w:t xml:space="preserve">asserted that </w:t>
      </w:r>
      <w:r w:rsidR="00EB03BA" w:rsidRPr="004B48F0">
        <w:t>“</w:t>
      </w:r>
      <w:r w:rsidR="004B48F0">
        <w:t>i</w:t>
      </w:r>
      <w:r w:rsidR="00EB03BA" w:rsidRPr="004B48F0">
        <w:t>t is well known that expressing one’s political opinion or belief is not a crime in Eritrea for any citizen…</w:t>
      </w:r>
      <w:r w:rsidR="002E309A">
        <w:t xml:space="preserve"> </w:t>
      </w:r>
      <w:r w:rsidR="00EB03BA" w:rsidRPr="004B48F0">
        <w:t>[Allegations that journalists have been detained are]</w:t>
      </w:r>
      <w:r w:rsidR="006152B0" w:rsidRPr="004B48F0">
        <w:t xml:space="preserve"> </w:t>
      </w:r>
      <w:r w:rsidR="00EB03BA" w:rsidRPr="004B48F0">
        <w:t>completely false and misleading</w:t>
      </w:r>
      <w:r w:rsidR="00112E60" w:rsidRPr="004B48F0">
        <w:t>.”</w:t>
      </w:r>
      <w:r w:rsidR="00593D1A">
        <w:rPr>
          <w:rStyle w:val="FootnoteReference"/>
        </w:rPr>
        <w:footnoteReference w:id="168"/>
      </w:r>
      <w:r w:rsidR="005638AA">
        <w:t xml:space="preserve"> </w:t>
      </w:r>
      <w:r w:rsidR="00EB03BA" w:rsidRPr="003A74A3">
        <w:t>With respect to the high profile detention of the G-15</w:t>
      </w:r>
      <w:r w:rsidR="00635350">
        <w:t xml:space="preserve"> </w:t>
      </w:r>
      <w:r w:rsidR="00EB03BA" w:rsidRPr="003A74A3">
        <w:t>in 2001, considered by many</w:t>
      </w:r>
      <w:r w:rsidR="002E309A">
        <w:t>,</w:t>
      </w:r>
      <w:r w:rsidR="00EB03BA" w:rsidRPr="003A74A3">
        <w:t xml:space="preserve"> including the Commission</w:t>
      </w:r>
      <w:r w:rsidR="002E309A">
        <w:t>,</w:t>
      </w:r>
      <w:r w:rsidR="00EB03BA" w:rsidRPr="003A74A3">
        <w:t xml:space="preserve"> to have been government critics, the</w:t>
      </w:r>
      <w:r>
        <w:t xml:space="preserve"> </w:t>
      </w:r>
      <w:r w:rsidR="00F5511E">
        <w:t xml:space="preserve">Government </w:t>
      </w:r>
      <w:r w:rsidR="00EB03BA" w:rsidRPr="003A74A3">
        <w:t>added</w:t>
      </w:r>
      <w:r w:rsidR="004B48F0">
        <w:t xml:space="preserve"> that:</w:t>
      </w:r>
    </w:p>
    <w:p w14:paraId="0BC8674C" w14:textId="374DC3C6" w:rsidR="004B48F0" w:rsidRDefault="00EB03BA" w:rsidP="00C66E3D">
      <w:pPr>
        <w:pStyle w:val="Quotation"/>
      </w:pPr>
      <w:r w:rsidRPr="004B48F0">
        <w:t xml:space="preserve">“The 11 senior </w:t>
      </w:r>
      <w:r w:rsidR="00060470">
        <w:t>government</w:t>
      </w:r>
      <w:r w:rsidR="00571F37">
        <w:t xml:space="preserve"> officials</w:t>
      </w:r>
      <w:r w:rsidRPr="004B48F0">
        <w:t>, and few others that belonged to the same ring, were detained for conspiring and attempting to overthrow the legal government of the country in times of war and for colluding with hostile foreign powers with a view to compromising the sovereignty of the nation</w:t>
      </w:r>
      <w:r w:rsidR="002E309A">
        <w:t>…</w:t>
      </w:r>
      <w:r w:rsidR="002B2107">
        <w:t xml:space="preserve"> </w:t>
      </w:r>
      <w:r w:rsidRPr="004B48F0">
        <w:t>Not a single Eritrean has b</w:t>
      </w:r>
      <w:r w:rsidR="008251B9" w:rsidRPr="004B48F0">
        <w:t xml:space="preserve">een detained in the past twenty </w:t>
      </w:r>
      <w:r w:rsidRPr="004B48F0">
        <w:t>four years since independence for expressing his/her opinion or performing their duties or f</w:t>
      </w:r>
      <w:r w:rsidR="001B228D">
        <w:t xml:space="preserve">or criticizing the Government. </w:t>
      </w:r>
      <w:r w:rsidRPr="004B48F0">
        <w:t>Breach of national security and sovereignty is of course another matter.”</w:t>
      </w:r>
      <w:r w:rsidR="003A74A3">
        <w:rPr>
          <w:rStyle w:val="FootnoteReference"/>
          <w:szCs w:val="24"/>
        </w:rPr>
        <w:footnoteReference w:id="169"/>
      </w:r>
    </w:p>
    <w:p w14:paraId="609728AE" w14:textId="1A03F2F1" w:rsidR="00EB03BA" w:rsidRPr="003A74A3" w:rsidRDefault="00112E60" w:rsidP="008E1E9C">
      <w:pPr>
        <w:pStyle w:val="SingleTxtG"/>
      </w:pPr>
      <w:r>
        <w:t>The Commission observes</w:t>
      </w:r>
      <w:r w:rsidR="005638AA">
        <w:t xml:space="preserve"> that while the </w:t>
      </w:r>
      <w:r w:rsidR="00635350">
        <w:t>G</w:t>
      </w:r>
      <w:r w:rsidR="0069721F">
        <w:t xml:space="preserve">overnment </w:t>
      </w:r>
      <w:r w:rsidR="00EB03BA" w:rsidRPr="003A74A3">
        <w:t>refers to the applicable Eritrean law on the crimes of treason and attacks against the state, it makes no mention of any trials or convictions relating to the detention of the G-15 or journalists.</w:t>
      </w:r>
    </w:p>
    <w:p w14:paraId="78680787" w14:textId="56B56FD1" w:rsidR="001B228D" w:rsidRDefault="00452D52" w:rsidP="008E1E9C">
      <w:pPr>
        <w:pStyle w:val="SingleTxtG"/>
        <w:rPr>
          <w:szCs w:val="24"/>
        </w:rPr>
      </w:pPr>
      <w:r>
        <w:t>T</w:t>
      </w:r>
      <w:r w:rsidR="00EB03BA" w:rsidRPr="003A74A3">
        <w:t xml:space="preserve">he increase in the number of foreign journalists </w:t>
      </w:r>
      <w:r>
        <w:t>granted access to Eritrea during</w:t>
      </w:r>
      <w:r w:rsidR="005638AA">
        <w:t xml:space="preserve"> th</w:t>
      </w:r>
      <w:r w:rsidR="00112E60">
        <w:t xml:space="preserve">e reporting period is </w:t>
      </w:r>
      <w:r w:rsidR="005638AA">
        <w:t>a positive development, b</w:t>
      </w:r>
      <w:r w:rsidR="006152B0">
        <w:t xml:space="preserve">ut </w:t>
      </w:r>
      <w:r w:rsidR="005F119B">
        <w:t>witnesses said t</w:t>
      </w:r>
      <w:r w:rsidR="006152B0">
        <w:t xml:space="preserve">hat </w:t>
      </w:r>
      <w:r w:rsidR="00322133">
        <w:t xml:space="preserve">in Eritrea, </w:t>
      </w:r>
      <w:r w:rsidR="006152B0">
        <w:t>government-controlled media</w:t>
      </w:r>
      <w:r w:rsidR="005F119B">
        <w:t xml:space="preserve"> </w:t>
      </w:r>
      <w:r w:rsidR="00254326">
        <w:t xml:space="preserve">remains </w:t>
      </w:r>
      <w:r w:rsidR="005F119B">
        <w:t xml:space="preserve">the only kind </w:t>
      </w:r>
      <w:r w:rsidR="00254326">
        <w:t xml:space="preserve">of </w:t>
      </w:r>
      <w:r w:rsidR="006152B0">
        <w:t xml:space="preserve">local </w:t>
      </w:r>
      <w:r w:rsidR="00A1505B">
        <w:t>media</w:t>
      </w:r>
      <w:r w:rsidR="00254326">
        <w:t>.</w:t>
      </w:r>
      <w:r w:rsidR="00635350">
        <w:rPr>
          <w:rStyle w:val="FootnoteReference"/>
        </w:rPr>
        <w:footnoteReference w:id="170"/>
      </w:r>
      <w:r w:rsidR="00A24A9C" w:rsidRPr="00A24A9C">
        <w:t xml:space="preserve"> </w:t>
      </w:r>
      <w:r w:rsidR="00A24A9C" w:rsidRPr="00A24A9C">
        <w:rPr>
          <w:szCs w:val="24"/>
        </w:rPr>
        <w:t xml:space="preserve">A </w:t>
      </w:r>
      <w:r w:rsidR="009D118D">
        <w:rPr>
          <w:szCs w:val="24"/>
        </w:rPr>
        <w:t>former journalist</w:t>
      </w:r>
      <w:r w:rsidR="00A24A9C" w:rsidRPr="00A24A9C">
        <w:rPr>
          <w:szCs w:val="24"/>
        </w:rPr>
        <w:t xml:space="preserve"> who left Eritrea in 2015 explained</w:t>
      </w:r>
      <w:r w:rsidR="004B48F0">
        <w:rPr>
          <w:szCs w:val="24"/>
        </w:rPr>
        <w:t xml:space="preserve"> that</w:t>
      </w:r>
      <w:r w:rsidR="004D4750">
        <w:rPr>
          <w:szCs w:val="24"/>
        </w:rPr>
        <w:t>:</w:t>
      </w:r>
    </w:p>
    <w:p w14:paraId="22008DDA" w14:textId="48DC1C79" w:rsidR="00452D52" w:rsidRPr="00A24A9C" w:rsidRDefault="00602F15" w:rsidP="00A4219F">
      <w:pPr>
        <w:pStyle w:val="Quotation"/>
      </w:pPr>
      <w:r w:rsidRPr="00C956D3">
        <w:t>“</w:t>
      </w:r>
      <w:r w:rsidR="00EB7107">
        <w:t>…</w:t>
      </w:r>
      <w:r w:rsidRPr="00C956D3">
        <w:t>since the me</w:t>
      </w:r>
      <w:r w:rsidR="00A24A9C" w:rsidRPr="00C956D3">
        <w:t>d</w:t>
      </w:r>
      <w:r w:rsidRPr="00C956D3">
        <w:t>i</w:t>
      </w:r>
      <w:r w:rsidR="00A24A9C" w:rsidRPr="00C956D3">
        <w:t>a is Government-owned, you clearly are not supposed to cover anti-government issues. If interviewees say somethi</w:t>
      </w:r>
      <w:r w:rsidR="004D4750">
        <w:t xml:space="preserve">ng anti-governmental, you </w:t>
      </w:r>
      <w:r w:rsidR="00A24A9C" w:rsidRPr="00C956D3">
        <w:t xml:space="preserve">listen but </w:t>
      </w:r>
      <w:r w:rsidR="004D4750">
        <w:t xml:space="preserve">do </w:t>
      </w:r>
      <w:r w:rsidR="00A24A9C" w:rsidRPr="00C956D3">
        <w:t>not use it in your broadcast. A lot of items you didn’t broadcast. At first the bosses told me not to use such material, and then there’s self-censorship.”</w:t>
      </w:r>
      <w:r w:rsidR="00A24A9C">
        <w:rPr>
          <w:rStyle w:val="FootnoteReference"/>
          <w:szCs w:val="24"/>
        </w:rPr>
        <w:footnoteReference w:id="171"/>
      </w:r>
    </w:p>
    <w:p w14:paraId="0A4EBA97" w14:textId="03BFEB55" w:rsidR="00254326" w:rsidRDefault="00112E60" w:rsidP="008E1E9C">
      <w:pPr>
        <w:pStyle w:val="SingleTxtG"/>
      </w:pPr>
      <w:r>
        <w:t>T</w:t>
      </w:r>
      <w:r w:rsidR="00254326">
        <w:t xml:space="preserve">he </w:t>
      </w:r>
      <w:r w:rsidR="00F5511E">
        <w:t xml:space="preserve">Government </w:t>
      </w:r>
      <w:r w:rsidR="00706A2B">
        <w:t>of Eritrea</w:t>
      </w:r>
      <w:r w:rsidR="00254326">
        <w:t xml:space="preserve"> </w:t>
      </w:r>
      <w:r>
        <w:t xml:space="preserve">has </w:t>
      </w:r>
      <w:r w:rsidR="00254326">
        <w:t>stated that allegations of interferenc</w:t>
      </w:r>
      <w:r w:rsidR="00602F15">
        <w:t xml:space="preserve">e with freedom of association </w:t>
      </w:r>
      <w:r w:rsidR="00602F15" w:rsidRPr="00C956D3">
        <w:t>“</w:t>
      </w:r>
      <w:r w:rsidR="00254326" w:rsidRPr="00C956D3">
        <w:t>are preposterous and can only be peddled by someone who has no clue of Eritrean society or by a person/entity engaged in rabid disinformation…</w:t>
      </w:r>
      <w:r w:rsidR="009D118D">
        <w:t xml:space="preserve"> </w:t>
      </w:r>
      <w:r w:rsidR="00254326" w:rsidRPr="00C956D3">
        <w:t>Freedom of association and assembly is respected by law and deeds.”</w:t>
      </w:r>
      <w:r w:rsidR="00026585" w:rsidRPr="00C956D3">
        <w:t xml:space="preserve"> </w:t>
      </w:r>
      <w:r w:rsidR="00026585">
        <w:t xml:space="preserve">The </w:t>
      </w:r>
      <w:r w:rsidR="00026585" w:rsidRPr="00026585">
        <w:rPr>
          <w:szCs w:val="24"/>
        </w:rPr>
        <w:t xml:space="preserve">Government concedes that </w:t>
      </w:r>
      <w:r w:rsidR="00026585" w:rsidRPr="00C956D3">
        <w:rPr>
          <w:szCs w:val="24"/>
        </w:rPr>
        <w:t>“formation of political parties has been deferred pending the enact</w:t>
      </w:r>
      <w:r w:rsidR="00602F15" w:rsidRPr="00C956D3">
        <w:rPr>
          <w:szCs w:val="24"/>
        </w:rPr>
        <w:t>ment</w:t>
      </w:r>
      <w:r w:rsidR="00026585" w:rsidRPr="00C956D3">
        <w:rPr>
          <w:szCs w:val="24"/>
        </w:rPr>
        <w:t xml:space="preserve"> of relevant laws”</w:t>
      </w:r>
      <w:r w:rsidR="00FB481C" w:rsidRPr="00C956D3">
        <w:rPr>
          <w:szCs w:val="24"/>
        </w:rPr>
        <w:t xml:space="preserve"> and </w:t>
      </w:r>
      <w:r w:rsidR="00602F15" w:rsidRPr="00C956D3">
        <w:rPr>
          <w:szCs w:val="24"/>
        </w:rPr>
        <w:t>adds</w:t>
      </w:r>
      <w:r w:rsidR="009D118D">
        <w:rPr>
          <w:szCs w:val="24"/>
        </w:rPr>
        <w:t xml:space="preserve"> that</w:t>
      </w:r>
      <w:r w:rsidR="00602F15" w:rsidRPr="00C956D3">
        <w:rPr>
          <w:szCs w:val="24"/>
        </w:rPr>
        <w:t xml:space="preserve"> </w:t>
      </w:r>
      <w:r w:rsidR="00026585" w:rsidRPr="00C956D3">
        <w:rPr>
          <w:szCs w:val="24"/>
        </w:rPr>
        <w:t>“this has never been a hindrance to the formation of professional and civil society associations”</w:t>
      </w:r>
      <w:r w:rsidR="009D118D">
        <w:rPr>
          <w:szCs w:val="24"/>
        </w:rPr>
        <w:t>.</w:t>
      </w:r>
      <w:r w:rsidR="00026585" w:rsidRPr="00C956D3">
        <w:t xml:space="preserve"> </w:t>
      </w:r>
      <w:r w:rsidR="00026585">
        <w:t>It then refers</w:t>
      </w:r>
      <w:r w:rsidR="00254326">
        <w:t xml:space="preserve"> to the existence of professional associations, labour unions</w:t>
      </w:r>
      <w:r w:rsidR="00FB481C">
        <w:t>,</w:t>
      </w:r>
      <w:r w:rsidR="00254326">
        <w:t xml:space="preserve"> and Eritrean laws protecting worker rights.</w:t>
      </w:r>
      <w:r w:rsidR="00254326">
        <w:rPr>
          <w:rStyle w:val="FootnoteReference"/>
          <w:szCs w:val="24"/>
        </w:rPr>
        <w:footnoteReference w:id="172"/>
      </w:r>
    </w:p>
    <w:p w14:paraId="0958F6E5" w14:textId="7153A47E" w:rsidR="00026585" w:rsidRPr="00026585" w:rsidRDefault="00DC45AF" w:rsidP="008E1E9C">
      <w:pPr>
        <w:pStyle w:val="SingleTxtG"/>
      </w:pPr>
      <w:r w:rsidRPr="00DC45AF">
        <w:t xml:space="preserve">With respect to trade unions, the Commission recalls that in its first report </w:t>
      </w:r>
      <w:r w:rsidR="004D4A7C">
        <w:t xml:space="preserve">it concluded </w:t>
      </w:r>
      <w:r w:rsidRPr="00DC45AF">
        <w:t xml:space="preserve">that those relatively independent </w:t>
      </w:r>
      <w:r w:rsidR="005638AA">
        <w:t xml:space="preserve">unions </w:t>
      </w:r>
      <w:r w:rsidRPr="00DC45AF">
        <w:t xml:space="preserve">that did exist </w:t>
      </w:r>
      <w:r w:rsidR="005638AA">
        <w:t xml:space="preserve">in the 1990s </w:t>
      </w:r>
      <w:r w:rsidRPr="00DC45AF">
        <w:t xml:space="preserve">were </w:t>
      </w:r>
      <w:r w:rsidR="00F5511E">
        <w:t xml:space="preserve">all </w:t>
      </w:r>
      <w:r w:rsidRPr="00DC45AF">
        <w:t xml:space="preserve">forced to close by the </w:t>
      </w:r>
      <w:r w:rsidR="00F5511E">
        <w:t>G</w:t>
      </w:r>
      <w:r w:rsidR="00F5511E" w:rsidRPr="00DC45AF">
        <w:t>overnment</w:t>
      </w:r>
      <w:r w:rsidRPr="00DC45AF">
        <w:t>, and that the same was true of other independent non-</w:t>
      </w:r>
      <w:r w:rsidRPr="00DC45AF">
        <w:lastRenderedPageBreak/>
        <w:t>governmental organisations.</w:t>
      </w:r>
      <w:r w:rsidR="00026585">
        <w:rPr>
          <w:rStyle w:val="FootnoteReference"/>
          <w:szCs w:val="24"/>
        </w:rPr>
        <w:footnoteReference w:id="173"/>
      </w:r>
      <w:r w:rsidRPr="00DC45AF">
        <w:t xml:space="preserve"> </w:t>
      </w:r>
      <w:r w:rsidR="00C33B41">
        <w:t>T</w:t>
      </w:r>
      <w:r w:rsidR="004D4A7C">
        <w:t>oday, t</w:t>
      </w:r>
      <w:r w:rsidR="00C33B41">
        <w:t>here exist</w:t>
      </w:r>
      <w:r w:rsidR="004D7014">
        <w:t xml:space="preserve"> trade unions,</w:t>
      </w:r>
      <w:r w:rsidR="00C33B41">
        <w:t xml:space="preserve"> a National Union </w:t>
      </w:r>
      <w:r w:rsidR="00844280">
        <w:t xml:space="preserve">of </w:t>
      </w:r>
      <w:r w:rsidR="00C33B41">
        <w:t>Eritrean Women</w:t>
      </w:r>
      <w:r w:rsidR="004D7014">
        <w:t xml:space="preserve"> and</w:t>
      </w:r>
      <w:r w:rsidR="00C33B41">
        <w:t xml:space="preserve"> a Nationa</w:t>
      </w:r>
      <w:r w:rsidR="004D4A7C">
        <w:t xml:space="preserve">l Union </w:t>
      </w:r>
      <w:r w:rsidR="00F5511E">
        <w:t xml:space="preserve">of </w:t>
      </w:r>
      <w:r w:rsidR="004D4A7C">
        <w:t>Eritrean Youth and S</w:t>
      </w:r>
      <w:r w:rsidR="00C33B41">
        <w:t>tudents</w:t>
      </w:r>
      <w:r w:rsidR="001D0042">
        <w:t>, but</w:t>
      </w:r>
      <w:r w:rsidR="004D4A7C">
        <w:t xml:space="preserve"> these organizations are controlled by the </w:t>
      </w:r>
      <w:r w:rsidR="00F5511E">
        <w:t xml:space="preserve">Government and </w:t>
      </w:r>
      <w:r w:rsidR="00C94C3C">
        <w:t>the PFDJ.</w:t>
      </w:r>
    </w:p>
    <w:p w14:paraId="7192D55C" w14:textId="117C099C" w:rsidR="001B228D" w:rsidRDefault="00112E60" w:rsidP="008E1E9C">
      <w:pPr>
        <w:pStyle w:val="SingleTxtG"/>
      </w:pPr>
      <w:r>
        <w:t xml:space="preserve">A witness </w:t>
      </w:r>
      <w:r w:rsidR="00A61B1B">
        <w:t>s</w:t>
      </w:r>
      <w:r w:rsidR="00C956D3">
        <w:t>t</w:t>
      </w:r>
      <w:r w:rsidR="00A61B1B">
        <w:t>a</w:t>
      </w:r>
      <w:r w:rsidR="00C956D3">
        <w:t>te</w:t>
      </w:r>
      <w:r w:rsidR="00A61B1B">
        <w:t>d</w:t>
      </w:r>
      <w:r w:rsidR="00602F15">
        <w:t xml:space="preserve"> the following about freedom of </w:t>
      </w:r>
      <w:r w:rsidR="00FA6023">
        <w:t xml:space="preserve">speech and </w:t>
      </w:r>
      <w:r w:rsidR="00602F15">
        <w:t>assembly</w:t>
      </w:r>
      <w:r w:rsidR="001B228D">
        <w:t xml:space="preserve"> in Eritrea</w:t>
      </w:r>
      <w:r>
        <w:t>:</w:t>
      </w:r>
    </w:p>
    <w:p w14:paraId="4B6EB4D7" w14:textId="49FD477F" w:rsidR="00BD53EA" w:rsidRPr="00BD53EA" w:rsidRDefault="00263B11" w:rsidP="00C66E3D">
      <w:pPr>
        <w:pStyle w:val="Quotation"/>
      </w:pPr>
      <w:r w:rsidRPr="00C956D3">
        <w:t>“</w:t>
      </w:r>
      <w:r w:rsidR="00AF2ABE">
        <w:t>In January 2015, the G</w:t>
      </w:r>
      <w:r w:rsidR="00A61B1B" w:rsidRPr="00C956D3">
        <w:t xml:space="preserve">overnment asked people to leave their houses within three days; many people left but some had nowhere to go since the government did not allocate land or houses for them. After the </w:t>
      </w:r>
      <w:r w:rsidR="009D118D">
        <w:t>three</w:t>
      </w:r>
      <w:r w:rsidR="00A61B1B" w:rsidRPr="00C956D3">
        <w:t xml:space="preserve"> day deadline the military arrived in the area with yellow bulldozers and started to break the houses down. I participated in a peaceful protest in my town against the government because they were destroying houses in my neighbourhood. About one thousand people participated in the protest. 30 people refused to leave their homes and were arrested and detained in military prisons. The military shot and killed one person during the demonstration and four were wounded.</w:t>
      </w:r>
      <w:r w:rsidR="00891A32" w:rsidRPr="00C956D3">
        <w:t xml:space="preserve"> </w:t>
      </w:r>
      <w:r w:rsidR="00A61B1B" w:rsidRPr="00C956D3">
        <w:t>[Following local resistance, the military retreated and returned with reinforcements]. The soldiers entered the town at night and co</w:t>
      </w:r>
      <w:r w:rsidR="001A4C6B">
        <w:t xml:space="preserve">nducted house to house searches. They were looking for </w:t>
      </w:r>
      <w:r w:rsidR="00A61B1B" w:rsidRPr="00C956D3">
        <w:t>those who initiated the demonstration. About 300 houses were destroyed and more than 15</w:t>
      </w:r>
      <w:r w:rsidR="007E5425">
        <w:t xml:space="preserve"> percent</w:t>
      </w:r>
      <w:r w:rsidR="00A61B1B" w:rsidRPr="00C956D3">
        <w:t xml:space="preserve"> of the town population was affected.”</w:t>
      </w:r>
      <w:r w:rsidR="00BD53EA">
        <w:rPr>
          <w:rStyle w:val="FootnoteReference"/>
        </w:rPr>
        <w:footnoteReference w:id="174"/>
      </w:r>
    </w:p>
    <w:p w14:paraId="6834BCD9" w14:textId="373F4D11" w:rsidR="0012649E" w:rsidRDefault="0012649E" w:rsidP="008E1E9C">
      <w:pPr>
        <w:pStyle w:val="SingleTxtG"/>
      </w:pPr>
      <w:r>
        <w:t xml:space="preserve">Restrictions on freedom of speech are not </w:t>
      </w:r>
      <w:r w:rsidR="004D7014">
        <w:t xml:space="preserve">limited to just those </w:t>
      </w:r>
      <w:r w:rsidR="00AB547D">
        <w:t xml:space="preserve">physically </w:t>
      </w:r>
      <w:r>
        <w:t xml:space="preserve">in Eritrea. A witness in Ethiopia told the Commission that after he </w:t>
      </w:r>
      <w:r w:rsidR="004D7014">
        <w:t xml:space="preserve">had </w:t>
      </w:r>
      <w:r>
        <w:t xml:space="preserve">participated in a demonstration in Addis Ababa in </w:t>
      </w:r>
      <w:r w:rsidR="00445BD3">
        <w:t xml:space="preserve">late </w:t>
      </w:r>
      <w:r>
        <w:t xml:space="preserve">June 2015 in support of the Commission’s first </w:t>
      </w:r>
      <w:proofErr w:type="gramStart"/>
      <w:r>
        <w:t>report,</w:t>
      </w:r>
      <w:proofErr w:type="gramEnd"/>
      <w:r>
        <w:t xml:space="preserve"> his mother was arrested in Eritrea.</w:t>
      </w:r>
      <w:r>
        <w:rPr>
          <w:rStyle w:val="FootnoteReference"/>
        </w:rPr>
        <w:footnoteReference w:id="175"/>
      </w:r>
    </w:p>
    <w:p w14:paraId="03E29074" w14:textId="25D5BE11" w:rsidR="00DC45AF" w:rsidRDefault="005638AA" w:rsidP="008E1E9C">
      <w:pPr>
        <w:pStyle w:val="SingleTxtG"/>
      </w:pPr>
      <w:bookmarkStart w:id="54" w:name="_Ref452030002"/>
      <w:r>
        <w:t xml:space="preserve">In conclusion, </w:t>
      </w:r>
      <w:r w:rsidR="00164B8F">
        <w:t>the Commission</w:t>
      </w:r>
      <w:r w:rsidR="001A4C6B">
        <w:t>’s evidence indicates</w:t>
      </w:r>
      <w:r w:rsidR="00164B8F">
        <w:t xml:space="preserve"> that there has been no material improvement in the enjoyment of the rights to freedom of expression, assembly and association. </w:t>
      </w:r>
      <w:r w:rsidR="00DC45AF" w:rsidRPr="00A61B1B">
        <w:t>The systematic repression of these rights ap</w:t>
      </w:r>
      <w:r>
        <w:t xml:space="preserve">pears to be firmly entrenched. </w:t>
      </w:r>
      <w:r w:rsidR="001218D1">
        <w:t xml:space="preserve">Interference with civil or political rights is punishable under Article 568 of Eritrea’s </w:t>
      </w:r>
      <w:r w:rsidR="00A8273B">
        <w:t>Transitional Penal Code</w:t>
      </w:r>
      <w:r w:rsidR="001218D1">
        <w:t>.</w:t>
      </w:r>
      <w:r w:rsidR="00D26C18">
        <w:t xml:space="preserve"> </w:t>
      </w:r>
      <w:r w:rsidR="001218D1">
        <w:t>T</w:t>
      </w:r>
      <w:r w:rsidR="00E331B4">
        <w:t>he</w:t>
      </w:r>
      <w:r>
        <w:t xml:space="preserve"> </w:t>
      </w:r>
      <w:r w:rsidR="003A5580">
        <w:t xml:space="preserve">Government </w:t>
      </w:r>
      <w:r w:rsidR="00706A2B">
        <w:t>of Eritrea</w:t>
      </w:r>
      <w:r w:rsidR="00E331B4">
        <w:t xml:space="preserve"> </w:t>
      </w:r>
      <w:r w:rsidR="001218D1">
        <w:t xml:space="preserve">also </w:t>
      </w:r>
      <w:r w:rsidR="00E331B4">
        <w:t>continues to violate Articles 18, 21 and 22 of the ICCPR</w:t>
      </w:r>
      <w:r w:rsidR="001A4C6B">
        <w:t>,</w:t>
      </w:r>
      <w:r w:rsidR="00E331B4">
        <w:t xml:space="preserve"> and Articles 9, 10 and 11 of the ACHPR.</w:t>
      </w:r>
      <w:bookmarkEnd w:id="54"/>
    </w:p>
    <w:p w14:paraId="2C8E79A4" w14:textId="24A9231C" w:rsidR="00FA7685" w:rsidRPr="00402F93" w:rsidRDefault="00402F93" w:rsidP="00402F93">
      <w:pPr>
        <w:pStyle w:val="H23G"/>
      </w:pPr>
      <w:r>
        <w:tab/>
        <w:t>10.</w:t>
      </w:r>
      <w:r w:rsidR="000D1DC8" w:rsidRPr="00402F93">
        <w:tab/>
      </w:r>
      <w:bookmarkStart w:id="55" w:name="IIIC10"/>
      <w:proofErr w:type="spellStart"/>
      <w:r w:rsidR="006A0BCD" w:rsidRPr="00402F93">
        <w:t>Nakfa</w:t>
      </w:r>
      <w:proofErr w:type="spellEnd"/>
      <w:r w:rsidR="00C116E5" w:rsidRPr="00402F93">
        <w:t xml:space="preserve"> </w:t>
      </w:r>
      <w:r w:rsidR="000E53C4" w:rsidRPr="00402F93">
        <w:t xml:space="preserve">(currency) </w:t>
      </w:r>
      <w:r w:rsidR="00BD53EA" w:rsidRPr="00402F93">
        <w:t>e</w:t>
      </w:r>
      <w:r w:rsidR="00C116E5" w:rsidRPr="00402F93">
        <w:t>xchange</w:t>
      </w:r>
      <w:r w:rsidR="006A0BCD" w:rsidRPr="00402F93">
        <w:t xml:space="preserve"> programme</w:t>
      </w:r>
      <w:bookmarkEnd w:id="55"/>
    </w:p>
    <w:p w14:paraId="678F5B3D" w14:textId="1F6F3E7F" w:rsidR="00AC1D10" w:rsidRDefault="00AC1D10" w:rsidP="008E1E9C">
      <w:pPr>
        <w:pStyle w:val="SingleTxtG"/>
      </w:pPr>
      <w:r>
        <w:t>A significant number of witnesses raised concerns about a recent Eritrean currency exchange program</w:t>
      </w:r>
      <w:r w:rsidR="004537D1">
        <w:t>me</w:t>
      </w:r>
      <w:r>
        <w:t>.</w:t>
      </w:r>
      <w:r w:rsidR="004D4A7C">
        <w:rPr>
          <w:rStyle w:val="FootnoteReference"/>
        </w:rPr>
        <w:footnoteReference w:id="176"/>
      </w:r>
      <w:r>
        <w:t xml:space="preserve"> On 4 November 2015, the </w:t>
      </w:r>
      <w:r w:rsidR="003B61CA">
        <w:t>G</w:t>
      </w:r>
      <w:r w:rsidR="00706A2B">
        <w:t>overnment of Eritrea</w:t>
      </w:r>
      <w:r>
        <w:t xml:space="preserve"> published a decree on the exchange of old </w:t>
      </w:r>
      <w:proofErr w:type="spellStart"/>
      <w:r w:rsidR="001C3DB8">
        <w:t>N</w:t>
      </w:r>
      <w:r w:rsidR="006A0BCD">
        <w:t>akfa</w:t>
      </w:r>
      <w:proofErr w:type="spellEnd"/>
      <w:r>
        <w:t xml:space="preserve"> currency notes for new ones</w:t>
      </w:r>
      <w:r w:rsidR="00C956D3">
        <w:t>.</w:t>
      </w:r>
      <w:r w:rsidR="004D4A7C">
        <w:rPr>
          <w:rStyle w:val="FootnoteReference"/>
        </w:rPr>
        <w:footnoteReference w:id="177"/>
      </w:r>
      <w:r w:rsidR="004D4A7C">
        <w:t xml:space="preserve"> </w:t>
      </w:r>
      <w:r>
        <w:t xml:space="preserve">The </w:t>
      </w:r>
      <w:r w:rsidR="003B61CA">
        <w:t xml:space="preserve">Government </w:t>
      </w:r>
      <w:r>
        <w:t>announced that the conversion program</w:t>
      </w:r>
      <w:r w:rsidR="003B61CA">
        <w:t>me</w:t>
      </w:r>
      <w:r>
        <w:t xml:space="preserve"> would take place between 18</w:t>
      </w:r>
      <w:r w:rsidR="003A4AC5">
        <w:t xml:space="preserve"> November and 30 December </w:t>
      </w:r>
      <w:proofErr w:type="gramStart"/>
      <w:r w:rsidR="003A4AC5">
        <w:t xml:space="preserve">2015, </w:t>
      </w:r>
      <w:r>
        <w:t xml:space="preserve">that the conversions would only take place at local banks through bank deposits, and that cash deposits exceeding 20,000 </w:t>
      </w:r>
      <w:proofErr w:type="spellStart"/>
      <w:r w:rsidR="001C3DB8">
        <w:t>N</w:t>
      </w:r>
      <w:r w:rsidR="006A0BCD">
        <w:t>akfa</w:t>
      </w:r>
      <w:bookmarkStart w:id="56" w:name="_Ref452030904"/>
      <w:proofErr w:type="spellEnd"/>
      <w:r w:rsidR="004D4A7C" w:rsidRPr="00E10C8F">
        <w:rPr>
          <w:rStyle w:val="FootnoteReference"/>
        </w:rPr>
        <w:footnoteReference w:id="178"/>
      </w:r>
      <w:bookmarkEnd w:id="56"/>
      <w:proofErr w:type="gramEnd"/>
      <w:r>
        <w:t xml:space="preserve"> could only take place on ten specific dates.</w:t>
      </w:r>
      <w:r w:rsidR="004D4A7C">
        <w:rPr>
          <w:rStyle w:val="FootnoteReference"/>
        </w:rPr>
        <w:footnoteReference w:id="179"/>
      </w:r>
      <w:r>
        <w:t xml:space="preserve"> </w:t>
      </w:r>
      <w:r w:rsidR="004D4A7C">
        <w:t xml:space="preserve">The </w:t>
      </w:r>
      <w:r>
        <w:t xml:space="preserve">Decree explicitly states that “one old </w:t>
      </w:r>
      <w:proofErr w:type="spellStart"/>
      <w:r w:rsidR="001C3DB8">
        <w:t>N</w:t>
      </w:r>
      <w:r w:rsidR="006A0BCD">
        <w:t>akfa</w:t>
      </w:r>
      <w:proofErr w:type="spellEnd"/>
      <w:r>
        <w:t xml:space="preserve"> currency note equals one new </w:t>
      </w:r>
      <w:proofErr w:type="spellStart"/>
      <w:r w:rsidR="006A0BCD">
        <w:t>Nakfa</w:t>
      </w:r>
      <w:proofErr w:type="spellEnd"/>
      <w:r>
        <w:t xml:space="preserve"> currency note”</w:t>
      </w:r>
      <w:r w:rsidR="007F65BC">
        <w:t>.</w:t>
      </w:r>
      <w:r w:rsidR="004D4A7C">
        <w:rPr>
          <w:rStyle w:val="FootnoteReference"/>
        </w:rPr>
        <w:footnoteReference w:id="180"/>
      </w:r>
    </w:p>
    <w:p w14:paraId="01AC29ED" w14:textId="501E5F79" w:rsidR="00AC1D10" w:rsidRDefault="00AC1D10" w:rsidP="008E1E9C">
      <w:pPr>
        <w:pStyle w:val="SingleTxtG"/>
      </w:pPr>
      <w:r>
        <w:t>The Commission accepts that the Eritrean program</w:t>
      </w:r>
      <w:r w:rsidR="003B61CA">
        <w:t>me</w:t>
      </w:r>
      <w:r>
        <w:t xml:space="preserve"> may have legitimate goals, such as a desire to promote reliance on modern banking, to combat money laundering </w:t>
      </w:r>
      <w:r>
        <w:lastRenderedPageBreak/>
        <w:t>and/or to eliminate the currency black market.</w:t>
      </w:r>
      <w:r w:rsidR="004F4B83">
        <w:rPr>
          <w:rStyle w:val="FootnoteReference"/>
        </w:rPr>
        <w:footnoteReference w:id="181"/>
      </w:r>
      <w:r>
        <w:t xml:space="preserve"> However, witnesses have described issues relating to the implementation of the program</w:t>
      </w:r>
      <w:r w:rsidR="003B61CA">
        <w:t>me</w:t>
      </w:r>
      <w:r>
        <w:t xml:space="preserve"> that raise concerns about rights to property</w:t>
      </w:r>
      <w:r w:rsidR="00925CCD">
        <w:t>,</w:t>
      </w:r>
      <w:r w:rsidR="00D56236" w:rsidRPr="00925CCD">
        <w:rPr>
          <w:rStyle w:val="FootnoteReference"/>
        </w:rPr>
        <w:footnoteReference w:id="182"/>
      </w:r>
      <w:r w:rsidR="00975F03">
        <w:t xml:space="preserve"> </w:t>
      </w:r>
      <w:r>
        <w:t>legal certainty</w:t>
      </w:r>
      <w:r w:rsidR="004E5A59">
        <w:t>,</w:t>
      </w:r>
      <w:r>
        <w:t xml:space="preserve"> </w:t>
      </w:r>
      <w:r w:rsidR="00D20440">
        <w:t xml:space="preserve">and </w:t>
      </w:r>
      <w:r w:rsidR="0066705D">
        <w:t xml:space="preserve">the </w:t>
      </w:r>
      <w:r>
        <w:t>presumption of innocence.</w:t>
      </w:r>
    </w:p>
    <w:p w14:paraId="44D118C1" w14:textId="7EAE50D3" w:rsidR="00AC1D10" w:rsidRDefault="00AC1D10" w:rsidP="008E1E9C">
      <w:pPr>
        <w:pStyle w:val="SingleTxtG"/>
      </w:pPr>
      <w:r>
        <w:t xml:space="preserve">One concern expressed was the very short period during which the </w:t>
      </w:r>
      <w:proofErr w:type="spellStart"/>
      <w:r w:rsidR="00645EF2">
        <w:t>N</w:t>
      </w:r>
      <w:r w:rsidR="006A0BCD">
        <w:t>akfa</w:t>
      </w:r>
      <w:proofErr w:type="spellEnd"/>
      <w:r>
        <w:t xml:space="preserve"> exchange took place. The overall redemption period set out in the decree was six weeks. Individual</w:t>
      </w:r>
      <w:r w:rsidR="004F4B83">
        <w:t>s</w:t>
      </w:r>
      <w:r>
        <w:t xml:space="preserve"> were permitted to deposit an unlimited amount of old </w:t>
      </w:r>
      <w:proofErr w:type="spellStart"/>
      <w:r w:rsidR="00645EF2">
        <w:t>N</w:t>
      </w:r>
      <w:r w:rsidR="006A0BCD">
        <w:t>akfa</w:t>
      </w:r>
      <w:proofErr w:type="spellEnd"/>
      <w:r>
        <w:t xml:space="preserve"> during a period of only two weeks, and then no more than 20,000 </w:t>
      </w:r>
      <w:proofErr w:type="spellStart"/>
      <w:r w:rsidR="00645EF2">
        <w:t>N</w:t>
      </w:r>
      <w:r w:rsidR="006A0BCD">
        <w:t>akfa</w:t>
      </w:r>
      <w:proofErr w:type="spellEnd"/>
      <w:r w:rsidR="003A4AC5">
        <w:t xml:space="preserve"> </w:t>
      </w:r>
      <w:r>
        <w:t>during an additional four weeks.</w:t>
      </w:r>
      <w:r w:rsidR="004F4B83">
        <w:rPr>
          <w:rStyle w:val="FootnoteReference"/>
        </w:rPr>
        <w:footnoteReference w:id="183"/>
      </w:r>
      <w:r>
        <w:t xml:space="preserve"> </w:t>
      </w:r>
      <w:r w:rsidR="0010622F">
        <w:t>Moreover</w:t>
      </w:r>
      <w:r w:rsidR="003A4AC5">
        <w:t>,</w:t>
      </w:r>
      <w:r w:rsidR="0010622F">
        <w:t xml:space="preserve"> the Decree states that individuals and entities “may redeem currency solely in one bank and solely once”</w:t>
      </w:r>
      <w:r w:rsidR="007F65BC">
        <w:t>.</w:t>
      </w:r>
      <w:r w:rsidR="0010622F">
        <w:rPr>
          <w:rStyle w:val="FootnoteReference"/>
        </w:rPr>
        <w:footnoteReference w:id="184"/>
      </w:r>
      <w:r w:rsidR="00D26C18">
        <w:t xml:space="preserve"> </w:t>
      </w:r>
      <w:r>
        <w:t>An expert on Eritrea told the Commission that ind</w:t>
      </w:r>
      <w:r w:rsidR="003A4AC5">
        <w:t>ividuals abroad</w:t>
      </w:r>
      <w:r>
        <w:t xml:space="preserve"> h</w:t>
      </w:r>
      <w:r w:rsidR="00112E60">
        <w:t xml:space="preserve">ad lost large holdings of </w:t>
      </w:r>
      <w:proofErr w:type="spellStart"/>
      <w:r w:rsidR="00645EF2">
        <w:t>N</w:t>
      </w:r>
      <w:r w:rsidR="006A0BCD">
        <w:t>akfa</w:t>
      </w:r>
      <w:proofErr w:type="spellEnd"/>
      <w:r>
        <w:t xml:space="preserve"> because they had not been able to return to Eritrea during the redemption period.</w:t>
      </w:r>
      <w:r w:rsidR="004F4B83">
        <w:rPr>
          <w:rStyle w:val="FootnoteReference"/>
        </w:rPr>
        <w:footnoteReference w:id="185"/>
      </w:r>
      <w:r w:rsidR="00980402">
        <w:t xml:space="preserve"> </w:t>
      </w:r>
      <w:r w:rsidR="001B228D">
        <w:t>In an</w:t>
      </w:r>
      <w:r w:rsidR="00980402">
        <w:t xml:space="preserve"> interview on Eritrean television, the Eritrean Bank Governor </w:t>
      </w:r>
      <w:r w:rsidR="001B228D">
        <w:t xml:space="preserve">stated </w:t>
      </w:r>
      <w:r w:rsidR="00980402">
        <w:t xml:space="preserve">that </w:t>
      </w:r>
      <w:r w:rsidR="00357F47">
        <w:t xml:space="preserve">Eritreans living abroad had </w:t>
      </w:r>
      <w:r w:rsidR="00980402">
        <w:t>no legitimate reason to hold</w:t>
      </w:r>
      <w:r w:rsidR="00357F47">
        <w:t xml:space="preserve"> </w:t>
      </w:r>
      <w:proofErr w:type="spellStart"/>
      <w:r w:rsidR="006A0BCD">
        <w:t>Nakfa</w:t>
      </w:r>
      <w:proofErr w:type="spellEnd"/>
      <w:r w:rsidR="00357F47">
        <w:t>, and therefore that those who did had “no other option” but to return to Eritrea to exchange their old bills during the redemption period.</w:t>
      </w:r>
      <w:r w:rsidR="003A4AC5">
        <w:rPr>
          <w:rStyle w:val="FootnoteReference"/>
        </w:rPr>
        <w:footnoteReference w:id="186"/>
      </w:r>
    </w:p>
    <w:p w14:paraId="75E9CDB0" w14:textId="6B24142A" w:rsidR="0010622F" w:rsidRDefault="00AC1D10" w:rsidP="008E1E9C">
      <w:pPr>
        <w:pStyle w:val="SingleTxtG"/>
      </w:pPr>
      <w:r>
        <w:t>The Decree requires that the exchange take place at a bank and state</w:t>
      </w:r>
      <w:r w:rsidR="00112E60">
        <w:t>s</w:t>
      </w:r>
      <w:r>
        <w:t xml:space="preserve"> that a maximum of 20,000 </w:t>
      </w:r>
      <w:proofErr w:type="spellStart"/>
      <w:r w:rsidR="00645EF2">
        <w:t>N</w:t>
      </w:r>
      <w:r w:rsidR="006A0BCD">
        <w:t>akfa</w:t>
      </w:r>
      <w:proofErr w:type="spellEnd"/>
      <w:r>
        <w:t xml:space="preserve"> can be exchanged in cash. Greater sums must be deposited into new or existing bank accounts and “during redemption [individuals] shall not be allowed to withdraw more than twenty thousand in new </w:t>
      </w:r>
      <w:proofErr w:type="spellStart"/>
      <w:r w:rsidR="00837807">
        <w:t>N</w:t>
      </w:r>
      <w:r w:rsidR="006A0BCD">
        <w:t>akfa</w:t>
      </w:r>
      <w:proofErr w:type="spellEnd"/>
      <w:r>
        <w:t xml:space="preserve"> currency notes”.</w:t>
      </w:r>
      <w:r w:rsidR="00357F47">
        <w:rPr>
          <w:rStyle w:val="FootnoteReference"/>
        </w:rPr>
        <w:footnoteReference w:id="187"/>
      </w:r>
      <w:r>
        <w:t xml:space="preserve"> </w:t>
      </w:r>
    </w:p>
    <w:p w14:paraId="1487309C" w14:textId="023DADF5" w:rsidR="00975F03" w:rsidRDefault="00D20440" w:rsidP="00D20440">
      <w:pPr>
        <w:pStyle w:val="SingleTxtG"/>
      </w:pPr>
      <w:r w:rsidRPr="00D20440">
        <w:t xml:space="preserve">A number of witnesses told the Commission that in fact they had not been permitted to withdraw 20,000 </w:t>
      </w:r>
      <w:proofErr w:type="spellStart"/>
      <w:r w:rsidRPr="00D20440">
        <w:t>Nakfa</w:t>
      </w:r>
      <w:proofErr w:type="spellEnd"/>
      <w:r w:rsidRPr="00D20440">
        <w:t>.</w:t>
      </w:r>
      <w:r>
        <w:t xml:space="preserve"> </w:t>
      </w:r>
      <w:r w:rsidR="00AC1D10">
        <w:t xml:space="preserve">One </w:t>
      </w:r>
      <w:r w:rsidR="00673D0E">
        <w:t xml:space="preserve">witness </w:t>
      </w:r>
      <w:r w:rsidR="00AC1D10">
        <w:t>s</w:t>
      </w:r>
      <w:r w:rsidR="00673D0E">
        <w:t>t</w:t>
      </w:r>
      <w:r w:rsidR="00AC1D10">
        <w:t>a</w:t>
      </w:r>
      <w:r w:rsidR="00673D0E">
        <w:t>te</w:t>
      </w:r>
      <w:r w:rsidR="00AC1D10">
        <w:t xml:space="preserve">d that while he had deposited 800,000 old </w:t>
      </w:r>
      <w:proofErr w:type="spellStart"/>
      <w:r w:rsidR="00837807">
        <w:t>N</w:t>
      </w:r>
      <w:r w:rsidR="006A0BCD">
        <w:t>akfa</w:t>
      </w:r>
      <w:proofErr w:type="spellEnd"/>
      <w:r w:rsidR="00AC1D10">
        <w:t xml:space="preserve">, he had only been able to withdraw 2,500 </w:t>
      </w:r>
      <w:r w:rsidR="00112E60">
        <w:t xml:space="preserve">new </w:t>
      </w:r>
      <w:proofErr w:type="spellStart"/>
      <w:r w:rsidR="00837807">
        <w:t>N</w:t>
      </w:r>
      <w:r w:rsidR="006A0BCD">
        <w:t>akfa</w:t>
      </w:r>
      <w:proofErr w:type="spellEnd"/>
      <w:r w:rsidR="00AC1D10">
        <w:t xml:space="preserve"> once and that he had not been able to withdraw any money since.</w:t>
      </w:r>
      <w:r w:rsidR="00357F47">
        <w:rPr>
          <w:rStyle w:val="FootnoteReference"/>
        </w:rPr>
        <w:footnoteReference w:id="188"/>
      </w:r>
      <w:r w:rsidR="0010622F">
        <w:t xml:space="preserve"> </w:t>
      </w:r>
      <w:r w:rsidR="00AC1D10">
        <w:t xml:space="preserve">Another said that her mother had deposited approximately 350,000 </w:t>
      </w:r>
      <w:proofErr w:type="spellStart"/>
      <w:r w:rsidR="00837807">
        <w:t>N</w:t>
      </w:r>
      <w:r w:rsidR="006A0BCD">
        <w:t>akfa</w:t>
      </w:r>
      <w:proofErr w:type="spellEnd"/>
      <w:r w:rsidR="00AC1D10">
        <w:t xml:space="preserve"> but had only been able to withdraw 10,000 </w:t>
      </w:r>
      <w:proofErr w:type="spellStart"/>
      <w:r w:rsidR="00837807">
        <w:t>N</w:t>
      </w:r>
      <w:r w:rsidR="006A0BCD">
        <w:t>akfa</w:t>
      </w:r>
      <w:proofErr w:type="spellEnd"/>
      <w:r w:rsidR="00AC1D10">
        <w:t xml:space="preserve"> she had deposited the sum.</w:t>
      </w:r>
      <w:r w:rsidR="002216D7">
        <w:rPr>
          <w:rStyle w:val="FootnoteReference"/>
        </w:rPr>
        <w:footnoteReference w:id="189"/>
      </w:r>
      <w:r w:rsidR="00112E60">
        <w:t xml:space="preserve"> </w:t>
      </w:r>
      <w:r w:rsidR="00AC1D10">
        <w:t>Others said that they had only been permitted to withdraw 5</w:t>
      </w:r>
      <w:r w:rsidR="000B415A">
        <w:t>,</w:t>
      </w:r>
      <w:r w:rsidR="00AC1D10">
        <w:t xml:space="preserve">000 </w:t>
      </w:r>
      <w:proofErr w:type="spellStart"/>
      <w:r w:rsidR="00837807">
        <w:t>N</w:t>
      </w:r>
      <w:r w:rsidR="006A0BCD">
        <w:t>akfa</w:t>
      </w:r>
      <w:proofErr w:type="spellEnd"/>
      <w:r w:rsidR="00112E60">
        <w:t>.</w:t>
      </w:r>
      <w:r w:rsidR="000552A0">
        <w:rPr>
          <w:rStyle w:val="FootnoteReference"/>
        </w:rPr>
        <w:footnoteReference w:id="190"/>
      </w:r>
      <w:r w:rsidR="00AC1D10">
        <w:t xml:space="preserve"> When one of these witnesses asked about the small sum he was able to withdraw, </w:t>
      </w:r>
      <w:r w:rsidR="00EF01BA">
        <w:t>t</w:t>
      </w:r>
      <w:r w:rsidR="00AC1D10">
        <w:t xml:space="preserve">he </w:t>
      </w:r>
      <w:r w:rsidR="00EF01BA">
        <w:t xml:space="preserve">reply </w:t>
      </w:r>
      <w:r w:rsidR="00AC1D10">
        <w:t>was</w:t>
      </w:r>
      <w:r w:rsidR="00EF01BA">
        <w:t xml:space="preserve"> that</w:t>
      </w:r>
      <w:r w:rsidR="00AC1D10">
        <w:t xml:space="preserve"> “we haven’t printed the new money</w:t>
      </w:r>
      <w:r w:rsidR="00EF01BA">
        <w:t>,</w:t>
      </w:r>
      <w:r w:rsidR="00AC1D10">
        <w:t xml:space="preserve"> so we have no money to give you”</w:t>
      </w:r>
      <w:r w:rsidR="00EF01BA">
        <w:t>.</w:t>
      </w:r>
      <w:r w:rsidR="000552A0">
        <w:rPr>
          <w:rStyle w:val="FootnoteReference"/>
        </w:rPr>
        <w:footnoteReference w:id="191"/>
      </w:r>
      <w:r w:rsidR="00AC1D10">
        <w:t xml:space="preserve"> Witnesses were not told by bank officials if, or when, they might have full access to their deposits. </w:t>
      </w:r>
      <w:r w:rsidR="00BE3478">
        <w:t xml:space="preserve">A witness with knowledge of Eritrean financial issues told the Commission that he believed that the </w:t>
      </w:r>
      <w:r w:rsidR="00975F03">
        <w:t xml:space="preserve">Government had launched the </w:t>
      </w:r>
      <w:r w:rsidR="00BE3478">
        <w:t>programme</w:t>
      </w:r>
      <w:r w:rsidR="00975F03">
        <w:t xml:space="preserve"> because </w:t>
      </w:r>
      <w:r w:rsidR="00975F03">
        <w:lastRenderedPageBreak/>
        <w:t>Eritrean banks needed cash. As a result, he did not believe that depositors would ever recover the full sums they had deposited.</w:t>
      </w:r>
      <w:r w:rsidR="00975F03">
        <w:rPr>
          <w:rStyle w:val="FootnoteReference"/>
        </w:rPr>
        <w:footnoteReference w:id="192"/>
      </w:r>
    </w:p>
    <w:p w14:paraId="58FD206D" w14:textId="73A4F0B1" w:rsidR="00AC1D10" w:rsidRDefault="00B17F64" w:rsidP="008E1E9C">
      <w:pPr>
        <w:pStyle w:val="SingleTxtG"/>
      </w:pPr>
      <w:r>
        <w:t xml:space="preserve">The Decree states that foreigners and foreign entities wishing to exchange only </w:t>
      </w:r>
      <w:proofErr w:type="spellStart"/>
      <w:r w:rsidR="00837807">
        <w:t>N</w:t>
      </w:r>
      <w:r w:rsidR="006A0BCD">
        <w:t>akfa</w:t>
      </w:r>
      <w:proofErr w:type="spellEnd"/>
      <w:r>
        <w:t xml:space="preserve"> “may only be allowed to do so after the legitimacy of the mode of obtaining the old </w:t>
      </w:r>
      <w:proofErr w:type="spellStart"/>
      <w:r w:rsidR="00BD6B37">
        <w:t>n</w:t>
      </w:r>
      <w:r w:rsidR="006A0BCD">
        <w:t>akfa</w:t>
      </w:r>
      <w:proofErr w:type="spellEnd"/>
      <w:r w:rsidR="00EF01BA">
        <w:t>…has been verified</w:t>
      </w:r>
      <w:r>
        <w:t>”</w:t>
      </w:r>
      <w:r w:rsidR="00EF01BA">
        <w:t>.</w:t>
      </w:r>
      <w:r>
        <w:rPr>
          <w:rStyle w:val="FootnoteReference"/>
        </w:rPr>
        <w:footnoteReference w:id="193"/>
      </w:r>
      <w:r w:rsidR="00EF5481">
        <w:t xml:space="preserve"> </w:t>
      </w:r>
      <w:r>
        <w:t>I</w:t>
      </w:r>
      <w:r w:rsidR="00633E8B">
        <w:t>t was</w:t>
      </w:r>
      <w:r>
        <w:t xml:space="preserve"> an</w:t>
      </w:r>
      <w:r w:rsidR="00975F03">
        <w:t xml:space="preserve"> </w:t>
      </w:r>
      <w:proofErr w:type="gramStart"/>
      <w:r w:rsidR="00975F03">
        <w:t>e</w:t>
      </w:r>
      <w:r w:rsidR="00AC1D10">
        <w:t>xpert’s understanding</w:t>
      </w:r>
      <w:proofErr w:type="gramEnd"/>
      <w:r w:rsidR="00AC1D10">
        <w:t xml:space="preserve"> that the government would </w:t>
      </w:r>
      <w:r w:rsidR="00EF5481">
        <w:t xml:space="preserve">also </w:t>
      </w:r>
      <w:r w:rsidR="00AC1D10">
        <w:t>seek justification f</w:t>
      </w:r>
      <w:r>
        <w:t>rom account holders for any deposits</w:t>
      </w:r>
      <w:r w:rsidR="00AC1D10">
        <w:t xml:space="preserve"> over 20,000 </w:t>
      </w:r>
      <w:proofErr w:type="spellStart"/>
      <w:r w:rsidR="00837807">
        <w:t>N</w:t>
      </w:r>
      <w:r w:rsidR="006A0BCD">
        <w:t>akfa</w:t>
      </w:r>
      <w:proofErr w:type="spellEnd"/>
      <w:r w:rsidR="00E9241D">
        <w:t>.</w:t>
      </w:r>
      <w:r w:rsidR="001F752F">
        <w:rPr>
          <w:rStyle w:val="FootnoteReference"/>
        </w:rPr>
        <w:footnoteReference w:id="194"/>
      </w:r>
      <w:r w:rsidR="00975F03">
        <w:t xml:space="preserve"> The Commission is of the view</w:t>
      </w:r>
      <w:r>
        <w:t xml:space="preserve"> that forcing</w:t>
      </w:r>
      <w:r w:rsidR="00AC1D10">
        <w:t xml:space="preserve"> individuals to prove that they did not obt</w:t>
      </w:r>
      <w:r w:rsidR="00633E8B">
        <w:t>ain the money illicitly</w:t>
      </w:r>
      <w:r>
        <w:t xml:space="preserve"> shifts</w:t>
      </w:r>
      <w:r w:rsidR="00AC1D10">
        <w:t xml:space="preserve"> the burden of proof</w:t>
      </w:r>
      <w:r w:rsidR="00633E8B">
        <w:t xml:space="preserve"> from the state to the depositor</w:t>
      </w:r>
      <w:r w:rsidR="00AC1D10">
        <w:t xml:space="preserve">. In addition, as the law is </w:t>
      </w:r>
      <w:r w:rsidR="00975F03">
        <w:t xml:space="preserve">otherwise </w:t>
      </w:r>
      <w:r w:rsidR="00AC1D10">
        <w:t>silent on this aspect of the exchange program</w:t>
      </w:r>
      <w:r w:rsidR="00900356">
        <w:t>me</w:t>
      </w:r>
      <w:r w:rsidR="00AC1D10">
        <w:t>, it is not clear which person or body would review documentation regarding the acquisit</w:t>
      </w:r>
      <w:r w:rsidR="00633E8B">
        <w:t xml:space="preserve">ion of larger sums of old </w:t>
      </w:r>
      <w:proofErr w:type="spellStart"/>
      <w:r w:rsidR="006A0BCD">
        <w:t>Nakfa</w:t>
      </w:r>
      <w:proofErr w:type="spellEnd"/>
      <w:r w:rsidR="00AC1D10">
        <w:t xml:space="preserve"> or whether a depositor would have any recourse in the event of an adverse finding.</w:t>
      </w:r>
    </w:p>
    <w:p w14:paraId="70406B1B" w14:textId="4BF7E900" w:rsidR="00AC1D10" w:rsidRDefault="00AC1D10" w:rsidP="008E1E9C">
      <w:pPr>
        <w:pStyle w:val="SingleTxtG"/>
      </w:pPr>
      <w:bookmarkStart w:id="57" w:name="_Ref452030007"/>
      <w:r>
        <w:t>On the evidence available, the Commission is able to determine that the exchange program</w:t>
      </w:r>
      <w:r w:rsidR="00900356">
        <w:t>me</w:t>
      </w:r>
      <w:r>
        <w:t xml:space="preserve"> is not being implemented in accordance with Legal Notice No. 124/2015, the law governing the program</w:t>
      </w:r>
      <w:r w:rsidR="00900356">
        <w:t>me</w:t>
      </w:r>
      <w:r>
        <w:t>. However, it would be premature to conclude that depositors will never have access to the full sums deposited, and therefore that the exchange program</w:t>
      </w:r>
      <w:r w:rsidR="00900356">
        <w:t>me</w:t>
      </w:r>
      <w:r>
        <w:t xml:space="preserve"> has been in fact an expropriation exercise. The Commission concludes that the problem</w:t>
      </w:r>
      <w:r w:rsidR="00BC78AA">
        <w:t xml:space="preserve"> </w:t>
      </w:r>
      <w:r>
        <w:t>requires additional consideration and monitoring with a view to assessing the impact of the program</w:t>
      </w:r>
      <w:r w:rsidR="00900356">
        <w:t>me</w:t>
      </w:r>
      <w:r>
        <w:t xml:space="preserve"> on property, as well as social and economic rights.</w:t>
      </w:r>
      <w:bookmarkEnd w:id="57"/>
    </w:p>
    <w:p w14:paraId="28A43A56" w14:textId="359FC1BA" w:rsidR="00CA7F8F" w:rsidRPr="00402F93" w:rsidRDefault="00402F93" w:rsidP="00402F93">
      <w:pPr>
        <w:pStyle w:val="H23G"/>
      </w:pPr>
      <w:r>
        <w:tab/>
        <w:t>11.</w:t>
      </w:r>
      <w:r w:rsidR="000D1DC8" w:rsidRPr="00402F93">
        <w:tab/>
      </w:r>
      <w:bookmarkStart w:id="58" w:name="IIIC11"/>
      <w:r w:rsidR="009027CA" w:rsidRPr="00402F93">
        <w:t>F</w:t>
      </w:r>
      <w:r w:rsidR="00C940F7" w:rsidRPr="00402F93">
        <w:t>inancial transparency</w:t>
      </w:r>
      <w:r w:rsidR="009027CA" w:rsidRPr="00402F93">
        <w:t xml:space="preserve"> and corruption</w:t>
      </w:r>
      <w:bookmarkEnd w:id="58"/>
    </w:p>
    <w:p w14:paraId="78816396" w14:textId="4170A45E" w:rsidR="00451C61" w:rsidRDefault="00F439A5" w:rsidP="00D93E61">
      <w:pPr>
        <w:pStyle w:val="SingleTxtG"/>
      </w:pPr>
      <w:r>
        <w:t xml:space="preserve">In </w:t>
      </w:r>
      <w:r w:rsidR="000B415A">
        <w:t>r</w:t>
      </w:r>
      <w:r>
        <w:t>esolution 2023 (2011), the Security Council called on Eritrea “to show transparency in its public finances…</w:t>
      </w:r>
      <w:proofErr w:type="gramStart"/>
      <w:r>
        <w:t>”</w:t>
      </w:r>
      <w:r w:rsidR="000B415A">
        <w:t>.</w:t>
      </w:r>
      <w:proofErr w:type="gramEnd"/>
      <w:r>
        <w:rPr>
          <w:rStyle w:val="FootnoteReference"/>
        </w:rPr>
        <w:footnoteReference w:id="195"/>
      </w:r>
      <w:r>
        <w:t xml:space="preserve"> In 2015, t</w:t>
      </w:r>
      <w:r w:rsidR="00BC78AA" w:rsidRPr="00BC78AA">
        <w:t xml:space="preserve">he </w:t>
      </w:r>
      <w:r w:rsidR="00D93E61" w:rsidRPr="00D93E61">
        <w:t>United Nations Monitoring Group on Somalia and Eritrea</w:t>
      </w:r>
      <w:r w:rsidR="00236ED0">
        <w:t xml:space="preserve"> </w:t>
      </w:r>
      <w:r w:rsidR="00DE0115">
        <w:t>report</w:t>
      </w:r>
      <w:r>
        <w:t>ed</w:t>
      </w:r>
      <w:r w:rsidR="00BC78AA" w:rsidRPr="00BC78AA">
        <w:t xml:space="preserve"> that</w:t>
      </w:r>
      <w:r w:rsidR="00451C61">
        <w:t>:</w:t>
      </w:r>
    </w:p>
    <w:p w14:paraId="26C421F8" w14:textId="30D90925" w:rsidR="00F439A5" w:rsidRDefault="00BC78AA" w:rsidP="00A4219F">
      <w:pPr>
        <w:pStyle w:val="Quotation"/>
      </w:pPr>
      <w:r w:rsidRPr="00BC78AA">
        <w:t>“</w:t>
      </w:r>
      <w:r w:rsidR="00402F93">
        <w:t>…</w:t>
      </w:r>
      <w:r w:rsidRPr="00BC78AA">
        <w:t>the Government continues not to disclose its budget appropriations and the country’s budget is not publicly available. In general, financial transparency also leads to financial accountability, which requires Governments to justify raising public resources and revenue and to explain how they are used. The standard practice by institutions and Governments alike to build and maintain budgets in order to demonstrate compliance with laws and communicate effectiveness is a practice not currently follo</w:t>
      </w:r>
      <w:r w:rsidR="006C49A4">
        <w:t>wed in Eritrea…”</w:t>
      </w:r>
      <w:r w:rsidR="002B280D">
        <w:rPr>
          <w:rStyle w:val="FootnoteReference"/>
        </w:rPr>
        <w:footnoteReference w:id="196"/>
      </w:r>
    </w:p>
    <w:p w14:paraId="48A6E2C5" w14:textId="7C86A4F2" w:rsidR="008F482A" w:rsidRDefault="00F77863" w:rsidP="00D93E61">
      <w:pPr>
        <w:pStyle w:val="SingleTxtG"/>
      </w:pPr>
      <w:r>
        <w:t>According to a reliable source</w:t>
      </w:r>
      <w:r w:rsidR="00F439A5">
        <w:t>, official budget</w:t>
      </w:r>
      <w:r w:rsidR="00503321">
        <w:t>s</w:t>
      </w:r>
      <w:r w:rsidR="00F439A5">
        <w:t xml:space="preserve"> exist but have n</w:t>
      </w:r>
      <w:r w:rsidR="00837807">
        <w:t>o bearing whatsoever on actual G</w:t>
      </w:r>
      <w:r w:rsidR="00F439A5">
        <w:t xml:space="preserve">overnment income and expenditures. </w:t>
      </w:r>
      <w:r w:rsidR="00837807">
        <w:t>With respect to sources of G</w:t>
      </w:r>
      <w:r w:rsidR="00BC78AA" w:rsidRPr="00BC78AA">
        <w:t>over</w:t>
      </w:r>
      <w:r w:rsidR="00F070A7">
        <w:t>nment income, the source</w:t>
      </w:r>
      <w:r w:rsidR="00E71D7B">
        <w:t xml:space="preserve"> added</w:t>
      </w:r>
      <w:r w:rsidR="00BC78AA" w:rsidRPr="00BC78AA">
        <w:t xml:space="preserve"> “that is a mystery. Money is deposited at the National Bank. The Ministry of Finance does not know where the money comes from. Only the President knows.”</w:t>
      </w:r>
      <w:r w:rsidR="00924CC3">
        <w:rPr>
          <w:rStyle w:val="FootnoteReference"/>
        </w:rPr>
        <w:footnoteReference w:id="197"/>
      </w:r>
      <w:r w:rsidR="00E71D7B">
        <w:t xml:space="preserve"> </w:t>
      </w:r>
      <w:r w:rsidR="00C1027E">
        <w:t>This evidence is co</w:t>
      </w:r>
      <w:r w:rsidR="00953F29">
        <w:t xml:space="preserve">rroborated by the evidence of </w:t>
      </w:r>
      <w:r w:rsidR="00C1027E">
        <w:t>other witness</w:t>
      </w:r>
      <w:r w:rsidR="00953F29">
        <w:t>es</w:t>
      </w:r>
      <w:r w:rsidR="00C1027E">
        <w:t xml:space="preserve"> with knowledge of Eritrean financial affairs who said that only the President and three members of his inner circle</w:t>
      </w:r>
      <w:r w:rsidR="00C45CF3">
        <w:t>, alone and with no oversight,</w:t>
      </w:r>
      <w:r w:rsidR="00C1027E">
        <w:t xml:space="preserve"> run state finances.</w:t>
      </w:r>
      <w:r w:rsidR="00C1027E">
        <w:rPr>
          <w:rStyle w:val="FootnoteReference"/>
        </w:rPr>
        <w:footnoteReference w:id="198"/>
      </w:r>
      <w:r w:rsidR="00C1027E">
        <w:t xml:space="preserve"> </w:t>
      </w:r>
      <w:r w:rsidR="00E71D7B">
        <w:t>One</w:t>
      </w:r>
      <w:r w:rsidR="007B42C1">
        <w:t xml:space="preserve"> </w:t>
      </w:r>
      <w:r w:rsidR="008F482A">
        <w:t>important and undisputed</w:t>
      </w:r>
      <w:r w:rsidR="00E71D7B">
        <w:t xml:space="preserve"> source of revenue is proceeds from mining operations owned jointly by the </w:t>
      </w:r>
      <w:r w:rsidR="008F482A">
        <w:t xml:space="preserve">Eritrean </w:t>
      </w:r>
      <w:r w:rsidR="00E71D7B">
        <w:t>stat</w:t>
      </w:r>
      <w:r w:rsidR="003C0D8F">
        <w:t>e and a transnational corporation</w:t>
      </w:r>
      <w:r w:rsidR="00E71D7B">
        <w:t xml:space="preserve">. </w:t>
      </w:r>
      <w:r w:rsidR="007B42C1">
        <w:t xml:space="preserve">In its 2015 report, the </w:t>
      </w:r>
      <w:r w:rsidR="00D93E61" w:rsidRPr="00D93E61">
        <w:t>Monitoring Group on Somalia and Eritrea</w:t>
      </w:r>
      <w:r w:rsidR="007B42C1">
        <w:t xml:space="preserve"> observed that “</w:t>
      </w:r>
      <w:r w:rsidR="007B42C1" w:rsidRPr="007B42C1">
        <w:t xml:space="preserve">the Government continues to maintain a complete lack </w:t>
      </w:r>
      <w:r w:rsidR="007B42C1" w:rsidRPr="007B42C1">
        <w:lastRenderedPageBreak/>
        <w:t>of transparenc</w:t>
      </w:r>
      <w:r w:rsidR="007B42C1">
        <w:t xml:space="preserve">y with regard to mining revenue” and that this impeded the ability of the group to assess Eritrea’s compliance with Security Council </w:t>
      </w:r>
      <w:r w:rsidR="000B415A">
        <w:t>r</w:t>
      </w:r>
      <w:r w:rsidR="007B42C1">
        <w:t>esolution 1907 (2009).</w:t>
      </w:r>
      <w:r w:rsidR="007B42C1">
        <w:rPr>
          <w:rStyle w:val="FootnoteReference"/>
        </w:rPr>
        <w:footnoteReference w:id="199"/>
      </w:r>
    </w:p>
    <w:p w14:paraId="6136418B" w14:textId="682180F9" w:rsidR="001E6D8D" w:rsidRDefault="001E6D8D" w:rsidP="00D93E61">
      <w:pPr>
        <w:pStyle w:val="SingleTxtG"/>
      </w:pPr>
      <w:r>
        <w:t>I</w:t>
      </w:r>
      <w:r w:rsidR="0080412E" w:rsidRPr="0080412E">
        <w:t xml:space="preserve">n the absence of </w:t>
      </w:r>
      <w:r w:rsidR="00050B65">
        <w:t xml:space="preserve">public </w:t>
      </w:r>
      <w:r w:rsidR="0080412E" w:rsidRPr="0080412E">
        <w:t>f</w:t>
      </w:r>
      <w:r w:rsidR="00050B65">
        <w:t xml:space="preserve">inancial information and </w:t>
      </w:r>
      <w:r w:rsidR="0080412E" w:rsidRPr="0080412E">
        <w:t>stati</w:t>
      </w:r>
      <w:r w:rsidR="0080412E">
        <w:t>stics, it is difficult for the Commission to assess any progress</w:t>
      </w:r>
      <w:r w:rsidR="0080412E" w:rsidRPr="0080412E">
        <w:t xml:space="preserve"> in the areas of economic and social rights</w:t>
      </w:r>
      <w:r w:rsidR="00050B65">
        <w:t xml:space="preserve"> reported by the G</w:t>
      </w:r>
      <w:r w:rsidR="0080412E">
        <w:t>overnment.</w:t>
      </w:r>
      <w:r w:rsidR="00924CC3">
        <w:t xml:space="preserve"> In particular, it cannot evaluate</w:t>
      </w:r>
      <w:r w:rsidR="008F482A">
        <w:t xml:space="preserve"> the claim made by the Government in a </w:t>
      </w:r>
      <w:r w:rsidR="008F482A" w:rsidRPr="00254E88">
        <w:t xml:space="preserve">note </w:t>
      </w:r>
      <w:proofErr w:type="spellStart"/>
      <w:r w:rsidR="008F482A" w:rsidRPr="00254E88">
        <w:t>verbale</w:t>
      </w:r>
      <w:proofErr w:type="spellEnd"/>
      <w:r w:rsidR="008F482A">
        <w:t xml:space="preserve"> to the </w:t>
      </w:r>
      <w:r w:rsidR="00D93E61" w:rsidRPr="00D93E61">
        <w:t>Monitoring Group on Somalia and Eritrea</w:t>
      </w:r>
      <w:r w:rsidR="008F482A">
        <w:t xml:space="preserve"> that </w:t>
      </w:r>
      <w:r w:rsidR="00062ADE">
        <w:t xml:space="preserve">the </w:t>
      </w:r>
      <w:r w:rsidR="008F482A" w:rsidRPr="008F482A">
        <w:t>“country needs and uses every single penny from its revenue for the eradication of poverty”</w:t>
      </w:r>
      <w:r w:rsidR="00EF01BA">
        <w:t>.</w:t>
      </w:r>
      <w:r w:rsidR="008F482A">
        <w:rPr>
          <w:rStyle w:val="FootnoteReference"/>
        </w:rPr>
        <w:footnoteReference w:id="200"/>
      </w:r>
      <w:r w:rsidR="00D33BF0">
        <w:t xml:space="preserve"> </w:t>
      </w:r>
      <w:r w:rsidR="00924CC3">
        <w:t xml:space="preserve">Indeed, the Commission has received evidence indicating the opposite. </w:t>
      </w:r>
      <w:r w:rsidR="00FF37AF">
        <w:t>For example, witnesses told the Commission that a bank account with 40 million USD in mining revenue had been opened in Qatar in the name of the Director of the PFDJ Economic Affairs department.</w:t>
      </w:r>
      <w:r w:rsidR="00A92613">
        <w:rPr>
          <w:rStyle w:val="FootnoteReference"/>
        </w:rPr>
        <w:footnoteReference w:id="201"/>
      </w:r>
      <w:r w:rsidR="003C141E">
        <w:t xml:space="preserve"> Other</w:t>
      </w:r>
      <w:r w:rsidR="00FF37AF">
        <w:t xml:space="preserve"> </w:t>
      </w:r>
      <w:r w:rsidR="00F604DA">
        <w:t>i</w:t>
      </w:r>
      <w:r w:rsidR="00D33BF0">
        <w:t>nformat</w:t>
      </w:r>
      <w:r w:rsidR="003C141E">
        <w:t xml:space="preserve">ion </w:t>
      </w:r>
      <w:r w:rsidR="00D33BF0">
        <w:t>suggests that there may be private accounts belonging to the president or member</w:t>
      </w:r>
      <w:r w:rsidR="003C141E">
        <w:t xml:space="preserve">s of his inner circle in </w:t>
      </w:r>
      <w:r w:rsidR="00F604DA">
        <w:t xml:space="preserve">the </w:t>
      </w:r>
      <w:r w:rsidR="00D33BF0">
        <w:t>United Arab Emirate</w:t>
      </w:r>
      <w:r w:rsidR="00506C9C">
        <w:t>s</w:t>
      </w:r>
      <w:r w:rsidR="00D33BF0">
        <w:t>, Iran</w:t>
      </w:r>
      <w:r w:rsidR="00F23824">
        <w:t>, Cyprus,</w:t>
      </w:r>
      <w:r w:rsidR="00D33BF0">
        <w:t xml:space="preserve"> and /or China.</w:t>
      </w:r>
      <w:r w:rsidR="00D33BF0">
        <w:rPr>
          <w:rStyle w:val="FootnoteReference"/>
        </w:rPr>
        <w:footnoteReference w:id="202"/>
      </w:r>
      <w:r w:rsidR="00503321">
        <w:t xml:space="preserve"> </w:t>
      </w:r>
      <w:r w:rsidR="00D1457E">
        <w:t>M</w:t>
      </w:r>
      <w:r w:rsidR="002A486F">
        <w:t xml:space="preserve">ore generally, </w:t>
      </w:r>
      <w:r>
        <w:t>t</w:t>
      </w:r>
      <w:r w:rsidRPr="001E6D8D">
        <w:t>he</w:t>
      </w:r>
      <w:r w:rsidR="00CD181B">
        <w:t xml:space="preserve"> Commission concludes that the G</w:t>
      </w:r>
      <w:r w:rsidRPr="001E6D8D">
        <w:t>overnment’s disregard for financial transparency mirrors its indifference to the rule of law</w:t>
      </w:r>
      <w:r>
        <w:t xml:space="preserve"> and transparency</w:t>
      </w:r>
      <w:r w:rsidRPr="001E6D8D">
        <w:t xml:space="preserve"> in other areas</w:t>
      </w:r>
      <w:r>
        <w:t>.</w:t>
      </w:r>
    </w:p>
    <w:p w14:paraId="78D91CB7" w14:textId="7F6A540D" w:rsidR="00BA7529" w:rsidRDefault="00BA7529" w:rsidP="008E1E9C">
      <w:pPr>
        <w:pStyle w:val="SingleTxtG"/>
      </w:pPr>
      <w:bookmarkStart w:id="59" w:name="_Ref452030012"/>
      <w:r w:rsidRPr="00BA7529">
        <w:t xml:space="preserve">Although the Commission has little information on </w:t>
      </w:r>
      <w:r w:rsidR="00062ADE">
        <w:t xml:space="preserve">overall </w:t>
      </w:r>
      <w:r w:rsidRPr="00BA7529">
        <w:t>government finance, numerous witnesses indicated that petty corruption, bribery, trading in influence, illicit enrichment and abuse of authority, is endemic in Eritrea</w:t>
      </w:r>
      <w:r w:rsidR="000E0A46">
        <w:t xml:space="preserve"> despite provisions in the Transitional Penal Code criminalising these acts</w:t>
      </w:r>
      <w:r w:rsidR="00BC5106">
        <w:t>.</w:t>
      </w:r>
      <w:r w:rsidR="000E0A46">
        <w:rPr>
          <w:rStyle w:val="FootnoteReference"/>
        </w:rPr>
        <w:footnoteReference w:id="203"/>
      </w:r>
      <w:bookmarkEnd w:id="59"/>
      <w:r w:rsidR="00BC5106">
        <w:t xml:space="preserve"> </w:t>
      </w:r>
    </w:p>
    <w:p w14:paraId="06DC0C14" w14:textId="6C5CB743" w:rsidR="008C537F" w:rsidRPr="008C537F" w:rsidRDefault="001E6D8D" w:rsidP="001E7E53">
      <w:pPr>
        <w:pStyle w:val="SingleTxtG"/>
      </w:pPr>
      <w:r>
        <w:t>T</w:t>
      </w:r>
      <w:r w:rsidR="008C537F" w:rsidRPr="008C537F">
        <w:t>he Human Rights Council</w:t>
      </w:r>
      <w:r>
        <w:t xml:space="preserve">, in </w:t>
      </w:r>
      <w:r w:rsidR="000B415A">
        <w:t>r</w:t>
      </w:r>
      <w:r>
        <w:t>esolution 7/11,</w:t>
      </w:r>
      <w:r w:rsidR="008C537F" w:rsidRPr="008C537F">
        <w:t xml:space="preserve"> recogni</w:t>
      </w:r>
      <w:r w:rsidR="00E13FA4">
        <w:t>s</w:t>
      </w:r>
      <w:r w:rsidR="008C537F">
        <w:t>ed “</w:t>
      </w:r>
      <w:r w:rsidR="008C537F" w:rsidRPr="008C537F">
        <w:t>the detrimental impact of widesp</w:t>
      </w:r>
      <w:r w:rsidR="008C537F">
        <w:t>read corruption on human rights</w:t>
      </w:r>
      <w:r w:rsidR="008C537F" w:rsidRPr="008C537F">
        <w:t>, both through the weakening of institutions…as well as through the impairment of the ability of Governments to fulfil their human rights obligations...”</w:t>
      </w:r>
      <w:r w:rsidR="008C537F">
        <w:t xml:space="preserve"> and that “effective anti-corruption measures and the protection of human rights are mutually reinforcing…</w:t>
      </w:r>
      <w:proofErr w:type="gramStart"/>
      <w:r w:rsidR="008C537F">
        <w:t>”</w:t>
      </w:r>
      <w:r w:rsidR="000B415A">
        <w:t>.</w:t>
      </w:r>
      <w:proofErr w:type="gramEnd"/>
      <w:r w:rsidR="008C537F">
        <w:rPr>
          <w:rStyle w:val="FootnoteReference"/>
        </w:rPr>
        <w:footnoteReference w:id="204"/>
      </w:r>
      <w:r w:rsidR="00C45CF3">
        <w:t xml:space="preserve"> The </w:t>
      </w:r>
      <w:r w:rsidR="00C238EA">
        <w:t>foreword</w:t>
      </w:r>
      <w:r w:rsidR="00C45CF3">
        <w:t xml:space="preserve"> to the United Nations Convention against Corruption states that</w:t>
      </w:r>
      <w:r w:rsidR="00C45CF3" w:rsidRPr="00C45CF3">
        <w:t xml:space="preserve"> “</w:t>
      </w:r>
      <w:r w:rsidR="007F65BC">
        <w:t>c</w:t>
      </w:r>
      <w:r w:rsidR="00C45CF3" w:rsidRPr="00C45CF3">
        <w:t>orruption is an insidious plague that has a wide range of corrosive effects on societies. It undermines democracy and the rule of law, leads to violatio</w:t>
      </w:r>
      <w:r w:rsidR="00BD6BE4">
        <w:t>ns of human rights</w:t>
      </w:r>
      <w:r w:rsidR="00C238EA">
        <w:t>…</w:t>
      </w:r>
      <w:r w:rsidR="00C45CF3" w:rsidRPr="00C45CF3">
        <w:t>and allows organized crime, terrorism and other threats to human security to flourish.”</w:t>
      </w:r>
      <w:r w:rsidR="00C45CF3">
        <w:rPr>
          <w:rStyle w:val="FootnoteReference"/>
        </w:rPr>
        <w:footnoteReference w:id="205"/>
      </w:r>
      <w:r w:rsidR="00C45CF3" w:rsidRPr="00C45CF3">
        <w:t xml:space="preserve"> </w:t>
      </w:r>
      <w:r w:rsidR="005C3A64">
        <w:t>The South African Constitutional Court</w:t>
      </w:r>
      <w:r w:rsidR="00BD6BE4">
        <w:t xml:space="preserve"> has</w:t>
      </w:r>
      <w:r w:rsidR="005C3A64">
        <w:t xml:space="preserve"> held that</w:t>
      </w:r>
      <w:r w:rsidR="001E7E53" w:rsidRPr="001E7E53">
        <w:t xml:space="preserve"> </w:t>
      </w:r>
      <w:r w:rsidR="001E7E53" w:rsidRPr="001E7E53">
        <w:lastRenderedPageBreak/>
        <w:t>“</w:t>
      </w:r>
      <w:r w:rsidR="007F65BC">
        <w:t>c</w:t>
      </w:r>
      <w:r w:rsidR="001E7E53" w:rsidRPr="001E7E53">
        <w:t>orruption and maladministration are inconsistent with the rule of law and the fundamental values of our Constitution.</w:t>
      </w:r>
      <w:r w:rsidR="00C238EA">
        <w:t xml:space="preserve"> </w:t>
      </w:r>
      <w:r w:rsidR="001E7E53" w:rsidRPr="001E7E53">
        <w:t>They undermine the constitutional commitment to human dignit</w:t>
      </w:r>
      <w:r w:rsidR="00C238EA">
        <w:t xml:space="preserve">y, the achievement of equality </w:t>
      </w:r>
      <w:r w:rsidR="001E7E53" w:rsidRPr="001E7E53">
        <w:t>and the advancement of human rights and freedoms.”</w:t>
      </w:r>
      <w:r w:rsidR="001E7E53">
        <w:rPr>
          <w:rStyle w:val="FootnoteReference"/>
        </w:rPr>
        <w:footnoteReference w:id="206"/>
      </w:r>
    </w:p>
    <w:p w14:paraId="6D7FCEB8" w14:textId="50FC8357" w:rsidR="00C956D3" w:rsidRDefault="00BE0852" w:rsidP="008E1E9C">
      <w:pPr>
        <w:pStyle w:val="SingleTxtG"/>
      </w:pPr>
      <w:r>
        <w:t>In a January 2016 interview on Eritrean television</w:t>
      </w:r>
      <w:r w:rsidR="000B415A">
        <w:t>,</w:t>
      </w:r>
      <w:r>
        <w:t xml:space="preserve"> President </w:t>
      </w:r>
      <w:proofErr w:type="spellStart"/>
      <w:r w:rsidR="000539F8" w:rsidRPr="000539F8">
        <w:t>Isaias</w:t>
      </w:r>
      <w:proofErr w:type="spellEnd"/>
      <w:r w:rsidR="000539F8">
        <w:t xml:space="preserve"> </w:t>
      </w:r>
      <w:proofErr w:type="spellStart"/>
      <w:r>
        <w:t>Afwerki</w:t>
      </w:r>
      <w:proofErr w:type="spellEnd"/>
      <w:r>
        <w:t xml:space="preserve"> stated</w:t>
      </w:r>
      <w:r w:rsidR="00C956D3">
        <w:t xml:space="preserve"> that</w:t>
      </w:r>
      <w:r>
        <w:t>:</w:t>
      </w:r>
    </w:p>
    <w:p w14:paraId="7556D9D4" w14:textId="2718D82E" w:rsidR="00BC78AA" w:rsidRDefault="00BE0852" w:rsidP="00C66E3D">
      <w:pPr>
        <w:pStyle w:val="Quotation"/>
      </w:pPr>
      <w:r w:rsidRPr="00C956D3">
        <w:t>“Corruption constitutes… a major national security threat to any country and people. Corruption destroys a country, corrodes its social cohesion, widens the economic gap between the haves and have-nots to implant toxic polarization of society, squanders the resources and opportunity of the nation, and jeopardizes the rights of citizens. As such, it poses a major danger to any country… One cannot talk about nation-building or respect for the rights of citizens in a situation where corruption is tolerated and institutionalized</w:t>
      </w:r>
      <w:r w:rsidR="002A2B7D" w:rsidRPr="00C956D3">
        <w:t xml:space="preserve">… To conclude, our stance of </w:t>
      </w:r>
      <w:r w:rsidR="000B415A">
        <w:t>‘</w:t>
      </w:r>
      <w:r w:rsidR="002A2B7D" w:rsidRPr="00C956D3">
        <w:t>zero tolerance to corruption</w:t>
      </w:r>
      <w:r w:rsidR="000B415A">
        <w:t>’</w:t>
      </w:r>
      <w:r w:rsidR="002A2B7D" w:rsidRPr="00C956D3">
        <w:t xml:space="preserve"> is not surprising.</w:t>
      </w:r>
      <w:r w:rsidRPr="00C956D3">
        <w:t>”</w:t>
      </w:r>
      <w:r w:rsidR="002A2B7D">
        <w:rPr>
          <w:rStyle w:val="FootnoteReference"/>
        </w:rPr>
        <w:footnoteReference w:id="207"/>
      </w:r>
    </w:p>
    <w:p w14:paraId="170C5B97" w14:textId="48199C89" w:rsidR="00775DB9" w:rsidRDefault="000F3573" w:rsidP="008E1E9C">
      <w:pPr>
        <w:pStyle w:val="SingleTxtG"/>
      </w:pPr>
      <w:r>
        <w:t>Th</w:t>
      </w:r>
      <w:r w:rsidR="00062ADE">
        <w:t xml:space="preserve">e President’s </w:t>
      </w:r>
      <w:r w:rsidR="00B11B9F">
        <w:t>wo</w:t>
      </w:r>
      <w:r w:rsidR="001E6D8D">
        <w:t>rds regarding Eritrea’s intolerance for</w:t>
      </w:r>
      <w:r w:rsidR="00B11B9F">
        <w:t xml:space="preserve"> corruption is at odds with the Commission’s evidence.</w:t>
      </w:r>
      <w:r w:rsidR="00BC5106">
        <w:t xml:space="preserve"> </w:t>
      </w:r>
      <w:r w:rsidR="00506C9C">
        <w:t>A</w:t>
      </w:r>
      <w:r w:rsidR="00B77087">
        <w:t xml:space="preserve"> </w:t>
      </w:r>
      <w:r w:rsidR="00396873">
        <w:t>witness</w:t>
      </w:r>
      <w:r w:rsidR="00FD7692">
        <w:t xml:space="preserve"> </w:t>
      </w:r>
      <w:r w:rsidR="00396873">
        <w:t xml:space="preserve">told the </w:t>
      </w:r>
      <w:r w:rsidR="008839AB">
        <w:t>Commission</w:t>
      </w:r>
      <w:r w:rsidR="00396873">
        <w:t xml:space="preserve"> that “no one is ever imprisoned for corruption…Officials are encouraged to be corrupt</w:t>
      </w:r>
      <w:r w:rsidR="00B77087">
        <w:t xml:space="preserve"> so that they cannot criticize the government.”</w:t>
      </w:r>
      <w:r w:rsidR="00B77087">
        <w:rPr>
          <w:rStyle w:val="FootnoteReference"/>
        </w:rPr>
        <w:footnoteReference w:id="208"/>
      </w:r>
      <w:r w:rsidR="00396873">
        <w:t xml:space="preserve"> </w:t>
      </w:r>
      <w:r w:rsidR="00BC5106">
        <w:t>Other witnesses descri</w:t>
      </w:r>
      <w:r w:rsidR="00734003">
        <w:t xml:space="preserve">bed the dramatic impact of </w:t>
      </w:r>
      <w:r w:rsidR="00BC5106">
        <w:t xml:space="preserve">corruption on </w:t>
      </w:r>
      <w:r w:rsidR="00A4219F">
        <w:t>human</w:t>
      </w:r>
      <w:r w:rsidR="00BC5106">
        <w:t xml:space="preserve"> rights in Eritrea. For example, w</w:t>
      </w:r>
      <w:r w:rsidR="00457983" w:rsidRPr="00BD53EA">
        <w:t xml:space="preserve">itnesses </w:t>
      </w:r>
      <w:r w:rsidR="00E7276B" w:rsidRPr="00BD53EA">
        <w:t>consistently linked corruption</w:t>
      </w:r>
      <w:r w:rsidR="00925CDE" w:rsidRPr="00BD53EA">
        <w:t xml:space="preserve"> to </w:t>
      </w:r>
      <w:r w:rsidR="00F074AF" w:rsidRPr="00BD53EA">
        <w:t>exemption or early release from military service</w:t>
      </w:r>
      <w:r w:rsidR="001F4DB0">
        <w:t>.</w:t>
      </w:r>
      <w:r w:rsidR="00457983" w:rsidRPr="00BD53EA">
        <w:rPr>
          <w:rStyle w:val="FootnoteReference"/>
        </w:rPr>
        <w:footnoteReference w:id="209"/>
      </w:r>
      <w:r w:rsidR="006D618C" w:rsidRPr="00BD53EA">
        <w:t xml:space="preserve"> </w:t>
      </w:r>
      <w:r w:rsidR="00B12296" w:rsidRPr="00BD53EA">
        <w:t>As one witness who left Eritrea in 2</w:t>
      </w:r>
      <w:r w:rsidR="00775DB9">
        <w:t>015 explained:</w:t>
      </w:r>
    </w:p>
    <w:p w14:paraId="51B40C46" w14:textId="3C32632B" w:rsidR="00775DB9" w:rsidRDefault="0044217A" w:rsidP="00A4219F">
      <w:pPr>
        <w:pStyle w:val="Quotation"/>
      </w:pPr>
      <w:r>
        <w:t>“R</w:t>
      </w:r>
      <w:r w:rsidR="006D618C" w:rsidRPr="00BD53EA">
        <w:t>elease from national service is mostly by corruption. If you have lots of money, you bribe them and they release you. In every ministry there is corruption. It is not always easy to know to whom you should give the money but it is usually th</w:t>
      </w:r>
      <w:r w:rsidR="00503321">
        <w:t>e directors. Also, if you have [well-placed]</w:t>
      </w:r>
      <w:r w:rsidR="006D618C" w:rsidRPr="00BD53EA">
        <w:t xml:space="preserve"> relatives who know you well, they may help you.”</w:t>
      </w:r>
      <w:r w:rsidR="00FA5799" w:rsidRPr="00BD53EA">
        <w:rPr>
          <w:rStyle w:val="FootnoteReference"/>
        </w:rPr>
        <w:footnoteReference w:id="210"/>
      </w:r>
    </w:p>
    <w:p w14:paraId="2C4242D5" w14:textId="5BA44D9B" w:rsidR="00010332" w:rsidRDefault="00911080" w:rsidP="00A4219F">
      <w:pPr>
        <w:pStyle w:val="SingleTxtG"/>
      </w:pPr>
      <w:r w:rsidRPr="00BD53EA">
        <w:t>Another described the phenome</w:t>
      </w:r>
      <w:r w:rsidR="00FE5DE1" w:rsidRPr="00BD53EA">
        <w:t>na more succinctly</w:t>
      </w:r>
      <w:r w:rsidR="00C956D3" w:rsidRPr="00BD53EA">
        <w:t xml:space="preserve"> stating that</w:t>
      </w:r>
      <w:r w:rsidR="00FE5DE1" w:rsidRPr="00BD53EA">
        <w:t xml:space="preserve"> “there are people with money and people without money. Those with money can bribe their way out.”</w:t>
      </w:r>
      <w:r w:rsidR="00FE5DE1" w:rsidRPr="00BD53EA">
        <w:rPr>
          <w:rStyle w:val="FootnoteReference"/>
        </w:rPr>
        <w:footnoteReference w:id="211"/>
      </w:r>
      <w:r w:rsidR="00FE5DE1" w:rsidRPr="00BD53EA">
        <w:t xml:space="preserve"> </w:t>
      </w:r>
      <w:r w:rsidR="00010332">
        <w:t>A</w:t>
      </w:r>
      <w:r w:rsidR="00F610B0">
        <w:t xml:space="preserve">n </w:t>
      </w:r>
      <w:r w:rsidR="0007015B">
        <w:t>e</w:t>
      </w:r>
      <w:r w:rsidR="00F610B0">
        <w:t xml:space="preserve">xpert </w:t>
      </w:r>
      <w:r w:rsidR="00775DB9">
        <w:t>said</w:t>
      </w:r>
      <w:r w:rsidR="00010332">
        <w:t xml:space="preserve"> that conscripts working in civ</w:t>
      </w:r>
      <w:r w:rsidR="005431AB">
        <w:t xml:space="preserve">il service positions could often </w:t>
      </w:r>
      <w:r w:rsidR="00010332">
        <w:t xml:space="preserve">bribe their supervisors to turn a blind eye to extended absences that would allow them to participate in </w:t>
      </w:r>
      <w:r w:rsidR="00010332">
        <w:lastRenderedPageBreak/>
        <w:t>income generating activities.</w:t>
      </w:r>
      <w:r w:rsidR="00010332">
        <w:rPr>
          <w:rStyle w:val="FootnoteReference"/>
        </w:rPr>
        <w:footnoteReference w:id="212"/>
      </w:r>
      <w:r w:rsidR="00396873">
        <w:t xml:space="preserve"> </w:t>
      </w:r>
      <w:r w:rsidR="00775DB9">
        <w:t>Yet another explained</w:t>
      </w:r>
      <w:r w:rsidR="00396873">
        <w:t xml:space="preserve"> that conscripts living away from their families bribed their commanders in order to obtain permission for home leave.</w:t>
      </w:r>
      <w:r w:rsidR="00396873">
        <w:rPr>
          <w:rStyle w:val="FootnoteReference"/>
        </w:rPr>
        <w:footnoteReference w:id="213"/>
      </w:r>
      <w:r w:rsidR="00A4219F">
        <w:t xml:space="preserve"> </w:t>
      </w:r>
    </w:p>
    <w:p w14:paraId="579D0529" w14:textId="27A00983" w:rsidR="005431AB" w:rsidRDefault="005431AB" w:rsidP="008E1E9C">
      <w:pPr>
        <w:pStyle w:val="SingleTxtG"/>
      </w:pPr>
      <w:r>
        <w:t xml:space="preserve">Of conditions in military service, a witness with extensive knowledge </w:t>
      </w:r>
      <w:r w:rsidR="00775DB9">
        <w:t>of the Eritrean military, said:</w:t>
      </w:r>
    </w:p>
    <w:p w14:paraId="380C0FBE" w14:textId="1BFCE328" w:rsidR="00250A99" w:rsidRDefault="00775DB9" w:rsidP="004F511D">
      <w:pPr>
        <w:pStyle w:val="Quotation"/>
        <w:tabs>
          <w:tab w:val="left" w:pos="7938"/>
        </w:tabs>
      </w:pPr>
      <w:r w:rsidRPr="004F511D">
        <w:t>“C</w:t>
      </w:r>
      <w:r w:rsidR="005431AB" w:rsidRPr="004F511D">
        <w:t>hildren of the wealthy get better treatment. Whenever there is spare time, they get called to the Commander’s</w:t>
      </w:r>
      <w:r w:rsidRPr="004F511D">
        <w:t xml:space="preserve"> house. We all know </w:t>
      </w:r>
      <w:r w:rsidR="005431AB" w:rsidRPr="004F511D">
        <w:t xml:space="preserve">who the </w:t>
      </w:r>
      <w:r w:rsidRPr="004F511D">
        <w:t>‘</w:t>
      </w:r>
      <w:r w:rsidR="005431AB" w:rsidRPr="004F511D">
        <w:t>special</w:t>
      </w:r>
      <w:r w:rsidRPr="004F511D">
        <w:t>’</w:t>
      </w:r>
      <w:r w:rsidR="005431AB" w:rsidRPr="004F511D">
        <w:t xml:space="preserve"> ones are. There are well-known wealthy people, it’s widely known. If you punish [such a child] someone might ask you why you punished him. The division</w:t>
      </w:r>
      <w:r w:rsidRPr="004F511D">
        <w:t>al</w:t>
      </w:r>
      <w:r w:rsidR="005431AB" w:rsidRPr="004F511D">
        <w:t xml:space="preserve"> commander tells the </w:t>
      </w:r>
      <w:r w:rsidRPr="004F511D">
        <w:t xml:space="preserve">brigade commander to </w:t>
      </w:r>
      <w:r w:rsidR="005431AB" w:rsidRPr="004F511D">
        <w:t xml:space="preserve">tell him if one </w:t>
      </w:r>
      <w:r w:rsidRPr="004F511D">
        <w:t xml:space="preserve">of </w:t>
      </w:r>
      <w:r w:rsidR="005431AB" w:rsidRPr="004F511D">
        <w:t>the trainees is special.”</w:t>
      </w:r>
      <w:r w:rsidR="005431AB">
        <w:rPr>
          <w:rStyle w:val="FootnoteReference"/>
        </w:rPr>
        <w:footnoteReference w:id="214"/>
      </w:r>
    </w:p>
    <w:p w14:paraId="43985624" w14:textId="433D8E52" w:rsidR="00101C99" w:rsidRDefault="00A53BFB" w:rsidP="008E1E9C">
      <w:pPr>
        <w:pStyle w:val="SingleTxtG"/>
      </w:pPr>
      <w:r>
        <w:t xml:space="preserve">According to other witnesses, </w:t>
      </w:r>
      <w:r w:rsidR="00571F37">
        <w:t>Eritrean officials</w:t>
      </w:r>
      <w:r w:rsidR="001E3C79">
        <w:t xml:space="preserve"> </w:t>
      </w:r>
      <w:r>
        <w:t xml:space="preserve">also </w:t>
      </w:r>
      <w:r w:rsidR="001E3C79">
        <w:t xml:space="preserve">routinely accepted bribes to </w:t>
      </w:r>
      <w:r w:rsidR="0056735A">
        <w:t>release</w:t>
      </w:r>
      <w:r w:rsidR="001E3C79">
        <w:t xml:space="preserve"> individuals</w:t>
      </w:r>
      <w:r w:rsidR="0056735A">
        <w:t xml:space="preserve"> from </w:t>
      </w:r>
      <w:r w:rsidR="003D7418">
        <w:t>detention.</w:t>
      </w:r>
      <w:r w:rsidR="003D7418">
        <w:rPr>
          <w:rStyle w:val="FootnoteReference"/>
        </w:rPr>
        <w:footnoteReference w:id="215"/>
      </w:r>
      <w:r w:rsidR="000E0492" w:rsidRPr="000E0492">
        <w:t xml:space="preserve"> A witness explained that he was arrested for having asked to spe</w:t>
      </w:r>
      <w:r w:rsidR="00775DB9">
        <w:t>ak to a Colonel about the fate of</w:t>
      </w:r>
      <w:r w:rsidR="000E0492" w:rsidRPr="000E0492">
        <w:t xml:space="preserve"> his brother</w:t>
      </w:r>
      <w:r w:rsidR="00775DB9">
        <w:t xml:space="preserve"> </w:t>
      </w:r>
      <w:r w:rsidR="001E6D8D">
        <w:t xml:space="preserve">who </w:t>
      </w:r>
      <w:r w:rsidR="00775DB9">
        <w:t>was missing</w:t>
      </w:r>
      <w:r w:rsidR="001E6D8D">
        <w:t>. The witness</w:t>
      </w:r>
      <w:r w:rsidR="000E0492" w:rsidRPr="000E0492">
        <w:t xml:space="preserve"> spent on</w:t>
      </w:r>
      <w:r w:rsidR="00101C99">
        <w:t>e</w:t>
      </w:r>
      <w:r w:rsidR="000E0492" w:rsidRPr="000E0492">
        <w:t xml:space="preserve"> month in an underground prison but was released after his parents paid bribes to high</w:t>
      </w:r>
      <w:r w:rsidR="001E6D8D">
        <w:t xml:space="preserve"> ranking officials. According to the witness</w:t>
      </w:r>
      <w:r w:rsidR="004937FB">
        <w:t>:</w:t>
      </w:r>
    </w:p>
    <w:p w14:paraId="58AA0DE8" w14:textId="53B1B87A" w:rsidR="008163B1" w:rsidRPr="00BD53EA" w:rsidRDefault="000E0492" w:rsidP="00C66E3D">
      <w:pPr>
        <w:pStyle w:val="Quotation"/>
      </w:pPr>
      <w:r w:rsidRPr="00BD53EA">
        <w:t>“I was innocent. I was release</w:t>
      </w:r>
      <w:r w:rsidR="00775DB9">
        <w:t>d from prison with no charges and</w:t>
      </w:r>
      <w:r w:rsidR="001129C5">
        <w:t xml:space="preserve"> without </w:t>
      </w:r>
      <w:r w:rsidRPr="00BD53EA">
        <w:t>being taken to a court. I was arrested with</w:t>
      </w:r>
      <w:r w:rsidR="00775DB9">
        <w:t>out any reason. If I hadn’t had</w:t>
      </w:r>
      <w:r w:rsidRPr="00BD53EA">
        <w:t xml:space="preserve"> relatives in high places and people we could bribe I would probably still be in the prison or might have been able to leave prison only after si</w:t>
      </w:r>
      <w:r w:rsidR="00775DB9">
        <w:t xml:space="preserve">gning a confession to crimes I </w:t>
      </w:r>
      <w:r w:rsidRPr="00BD53EA">
        <w:t>never committed. Alternatively</w:t>
      </w:r>
      <w:r w:rsidR="00144DDA" w:rsidRPr="00BD53EA">
        <w:t xml:space="preserve">, I might be a </w:t>
      </w:r>
      <w:r w:rsidRPr="00BD53EA">
        <w:t>prisoner for life.”</w:t>
      </w:r>
      <w:r w:rsidRPr="00101C99">
        <w:rPr>
          <w:rStyle w:val="FootnoteReference"/>
        </w:rPr>
        <w:footnoteReference w:id="216"/>
      </w:r>
    </w:p>
    <w:p w14:paraId="25327BFE" w14:textId="5F7F717D" w:rsidR="000E0492" w:rsidRPr="008E1E9C" w:rsidRDefault="00775DB9" w:rsidP="006A4729">
      <w:pPr>
        <w:pStyle w:val="SingleTxtG"/>
      </w:pPr>
      <w:r>
        <w:t>A former security official</w:t>
      </w:r>
      <w:r w:rsidR="000E0492" w:rsidRPr="00101C99">
        <w:t xml:space="preserve"> who left Eritrea in 2015 said of those he was charged with arresting: “if the prisoner is connected or comes from a rich family he is sometimes released, but poor people are left to die in prison”</w:t>
      </w:r>
      <w:r w:rsidR="007F65BC">
        <w:t>.</w:t>
      </w:r>
      <w:r w:rsidR="000E0492" w:rsidRPr="00101C99">
        <w:rPr>
          <w:rStyle w:val="FootnoteReference"/>
        </w:rPr>
        <w:footnoteReference w:id="217"/>
      </w:r>
    </w:p>
    <w:p w14:paraId="18D8FDD8" w14:textId="36CD4AE3" w:rsidR="00897294" w:rsidRDefault="003D7418" w:rsidP="008E1E9C">
      <w:pPr>
        <w:pStyle w:val="SingleTxtG"/>
      </w:pPr>
      <w:bookmarkStart w:id="60" w:name="_Ref452030019"/>
      <w:r>
        <w:t>Other witnesses said they bribed officials to obtain unofficial information about the l</w:t>
      </w:r>
      <w:r w:rsidR="00775DB9">
        <w:t>ocation of detained family members</w:t>
      </w:r>
      <w:r w:rsidR="00594CC9">
        <w:t>.</w:t>
      </w:r>
      <w:r>
        <w:rPr>
          <w:rStyle w:val="FootnoteReference"/>
        </w:rPr>
        <w:footnoteReference w:id="218"/>
      </w:r>
      <w:r w:rsidR="00594CC9">
        <w:t xml:space="preserve"> Some</w:t>
      </w:r>
      <w:r w:rsidR="00C00B31">
        <w:t xml:space="preserve"> indicated</w:t>
      </w:r>
      <w:r>
        <w:t xml:space="preserve"> that they</w:t>
      </w:r>
      <w:r w:rsidR="00C00B31">
        <w:t xml:space="preserve"> had </w:t>
      </w:r>
      <w:r>
        <w:t>bribed border officials to turn a blind eye to the passage of Eritrea</w:t>
      </w:r>
      <w:r w:rsidR="005F4714">
        <w:t>ns out of the country.</w:t>
      </w:r>
      <w:r>
        <w:rPr>
          <w:rStyle w:val="FootnoteReference"/>
        </w:rPr>
        <w:footnoteReference w:id="219"/>
      </w:r>
      <w:r w:rsidR="00594CC9">
        <w:t xml:space="preserve"> </w:t>
      </w:r>
      <w:r w:rsidR="00FC0C9A">
        <w:t>Wi</w:t>
      </w:r>
      <w:r w:rsidR="00CE2255">
        <w:t>tnesses, with knowledge</w:t>
      </w:r>
      <w:r w:rsidR="00FC0C9A">
        <w:t xml:space="preserve">, described widespread </w:t>
      </w:r>
      <w:r w:rsidR="006143CA">
        <w:t>bribery and abuse of authority</w:t>
      </w:r>
      <w:r w:rsidR="00FC0C9A">
        <w:t xml:space="preserve"> in the judiciary.</w:t>
      </w:r>
      <w:r w:rsidR="006143CA">
        <w:t xml:space="preserve"> Problems in the judiciary are compounded by pervasive executive interference in judicial matters, and the fact that many judges receive only national service stipends as compensation for their work</w:t>
      </w:r>
      <w:r w:rsidR="00FC0C9A">
        <w:t>.</w:t>
      </w:r>
      <w:r w:rsidR="00FC0C9A">
        <w:rPr>
          <w:rStyle w:val="FootnoteReference"/>
        </w:rPr>
        <w:footnoteReference w:id="220"/>
      </w:r>
      <w:r w:rsidR="00FC0C9A">
        <w:t xml:space="preserve"> </w:t>
      </w:r>
      <w:r w:rsidR="00594CC9">
        <w:t>A number of witnesses also spoke of unlawful or arbitrary forcible evictions and housing demolitions for the purpose of transferring housing or land to influential individuals.</w:t>
      </w:r>
      <w:r w:rsidR="00246C83">
        <w:rPr>
          <w:rStyle w:val="FootnoteReference"/>
        </w:rPr>
        <w:footnoteReference w:id="221"/>
      </w:r>
      <w:r w:rsidR="00246C83">
        <w:t xml:space="preserve"> </w:t>
      </w:r>
      <w:r w:rsidR="00594CC9">
        <w:t>Recent but uncorroborated information received by the Commission indicates that demolitions and evictions are on-going.</w:t>
      </w:r>
      <w:r w:rsidR="00594CC9">
        <w:rPr>
          <w:rStyle w:val="FootnoteReference"/>
        </w:rPr>
        <w:footnoteReference w:id="222"/>
      </w:r>
      <w:r w:rsidR="00E44CA5">
        <w:t xml:space="preserve"> Finally, the costs associated with avoiding reprisals for the alleged wrongs of a family member appear to vary dramatically, a furt</w:t>
      </w:r>
      <w:r w:rsidR="00734003">
        <w:t>her indication of corrupt practices</w:t>
      </w:r>
      <w:r w:rsidR="00E44CA5">
        <w:t>.</w:t>
      </w:r>
      <w:r w:rsidR="00E44CA5">
        <w:rPr>
          <w:rStyle w:val="FootnoteReference"/>
        </w:rPr>
        <w:footnoteReference w:id="223"/>
      </w:r>
      <w:bookmarkEnd w:id="60"/>
    </w:p>
    <w:p w14:paraId="5169DE61" w14:textId="3148D61F" w:rsidR="00250A99" w:rsidRPr="00250A99" w:rsidRDefault="00250A99" w:rsidP="008E1E9C">
      <w:pPr>
        <w:pStyle w:val="SingleTxtG"/>
      </w:pPr>
      <w:r w:rsidRPr="00250A99">
        <w:lastRenderedPageBreak/>
        <w:t xml:space="preserve">With respect to </w:t>
      </w:r>
      <w:r w:rsidR="00734003">
        <w:t xml:space="preserve">other </w:t>
      </w:r>
      <w:r w:rsidR="00897294">
        <w:t xml:space="preserve">acts of </w:t>
      </w:r>
      <w:r w:rsidRPr="00250A99">
        <w:t>abuse of authority</w:t>
      </w:r>
      <w:r w:rsidR="00897294">
        <w:t xml:space="preserve"> violating, inter alia, Articles 304 and 414 of Eritrea’s Transitional Penal Code</w:t>
      </w:r>
      <w:r w:rsidRPr="00250A99">
        <w:t>, a witness with knowledge of the military training programmes said that he knew of commanders who told women: “we will demobilise you if you have sex with us.”</w:t>
      </w:r>
      <w:r>
        <w:rPr>
          <w:rStyle w:val="FootnoteReference"/>
        </w:rPr>
        <w:footnoteReference w:id="224"/>
      </w:r>
      <w:r w:rsidR="00BD1177">
        <w:t xml:space="preserve"> A</w:t>
      </w:r>
      <w:r w:rsidRPr="00250A99">
        <w:t>nother witness said of the sexual exploitatio</w:t>
      </w:r>
      <w:r w:rsidR="00EB7223">
        <w:t>n of female military conscripts</w:t>
      </w:r>
      <w:r w:rsidR="007F65BC">
        <w:t xml:space="preserve"> that</w:t>
      </w:r>
      <w:r w:rsidRPr="00250A99">
        <w:t xml:space="preserve"> “battalion commanders consider these things as their right”</w:t>
      </w:r>
      <w:r w:rsidR="007F65BC">
        <w:t>.</w:t>
      </w:r>
      <w:r>
        <w:rPr>
          <w:rStyle w:val="FootnoteReference"/>
        </w:rPr>
        <w:footnoteReference w:id="225"/>
      </w:r>
    </w:p>
    <w:p w14:paraId="271D6D13" w14:textId="7309585A" w:rsidR="00897294" w:rsidRPr="00897294" w:rsidRDefault="00897294" w:rsidP="008E1E9C">
      <w:pPr>
        <w:pStyle w:val="SingleTxtG"/>
      </w:pPr>
      <w:r w:rsidRPr="00897294">
        <w:t xml:space="preserve">Witnesses also described the use of </w:t>
      </w:r>
      <w:r w:rsidR="00BE7F67">
        <w:t xml:space="preserve">forced </w:t>
      </w:r>
      <w:r w:rsidRPr="00897294">
        <w:t xml:space="preserve">conscript labour to benefit individuals or </w:t>
      </w:r>
      <w:r w:rsidR="000B33CC">
        <w:t>semi-</w:t>
      </w:r>
      <w:r w:rsidRPr="00897294">
        <w:t>private enterprises,</w:t>
      </w:r>
      <w:r>
        <w:rPr>
          <w:rStyle w:val="FootnoteReference"/>
        </w:rPr>
        <w:footnoteReference w:id="226"/>
      </w:r>
      <w:r w:rsidR="00503321">
        <w:t xml:space="preserve"> </w:t>
      </w:r>
      <w:r w:rsidRPr="00897294">
        <w:t>a form of illicit enrichment.</w:t>
      </w:r>
      <w:r>
        <w:t xml:space="preserve"> </w:t>
      </w:r>
      <w:r w:rsidR="00ED7A8A">
        <w:t>According to one</w:t>
      </w:r>
      <w:r w:rsidR="00274B63">
        <w:t xml:space="preserve"> witness</w:t>
      </w:r>
      <w:r w:rsidR="007F65BC">
        <w:t>,</w:t>
      </w:r>
      <w:r w:rsidR="00274B63">
        <w:t xml:space="preserve"> “the Generals receive salaries, but also receive income from agriculture [and other commodities] that is not accounted for. Production costs are low because the</w:t>
      </w:r>
      <w:r w:rsidR="00734003">
        <w:t>y use free conscript labour. This</w:t>
      </w:r>
      <w:r w:rsidR="00274B63">
        <w:t xml:space="preserve"> income is not disclosed to the Ministry of Defence. The President knows about this but does not interfere.”</w:t>
      </w:r>
      <w:r w:rsidR="00274B63">
        <w:rPr>
          <w:rStyle w:val="FootnoteReference"/>
        </w:rPr>
        <w:footnoteReference w:id="227"/>
      </w:r>
      <w:r w:rsidR="00274B63">
        <w:t xml:space="preserve"> </w:t>
      </w:r>
      <w:r>
        <w:t>An expert on Eritrea observed that high-level state officials often turned a blind eye to such corruption by local commanders in order to blackmail them later if necessary.</w:t>
      </w:r>
      <w:r>
        <w:rPr>
          <w:rStyle w:val="FootnoteReference"/>
        </w:rPr>
        <w:footnoteReference w:id="228"/>
      </w:r>
    </w:p>
    <w:p w14:paraId="1B397215" w14:textId="74A39C4B" w:rsidR="005579A9" w:rsidRPr="005579A9" w:rsidRDefault="005579A9" w:rsidP="008E1E9C">
      <w:pPr>
        <w:pStyle w:val="SingleTxtG"/>
      </w:pPr>
      <w:r>
        <w:t xml:space="preserve">The Commission is of the view that forms of </w:t>
      </w:r>
      <w:r w:rsidRPr="005579A9">
        <w:t xml:space="preserve">corruption </w:t>
      </w:r>
      <w:r>
        <w:t>described have</w:t>
      </w:r>
      <w:r w:rsidRPr="005579A9">
        <w:t xml:space="preserve"> a direct impact on citizens’ e</w:t>
      </w:r>
      <w:r w:rsidR="00EB7223">
        <w:t>njoyme</w:t>
      </w:r>
      <w:r w:rsidR="00D25EAC">
        <w:t xml:space="preserve">nt of their </w:t>
      </w:r>
      <w:r w:rsidRPr="005579A9">
        <w:t>r</w:t>
      </w:r>
      <w:r w:rsidR="00077F54">
        <w:t xml:space="preserve">ights, and </w:t>
      </w:r>
      <w:r w:rsidR="00EB7223">
        <w:t xml:space="preserve">further </w:t>
      </w:r>
      <w:r w:rsidR="00077F54">
        <w:t>undermines what</w:t>
      </w:r>
      <w:r w:rsidRPr="005579A9">
        <w:t xml:space="preserve"> rule of l</w:t>
      </w:r>
      <w:r w:rsidR="00077F54">
        <w:t xml:space="preserve">aw </w:t>
      </w:r>
      <w:r w:rsidRPr="005579A9">
        <w:t xml:space="preserve">exists in the country. </w:t>
      </w:r>
      <w:r>
        <w:t xml:space="preserve">Notwithstanding </w:t>
      </w:r>
      <w:r w:rsidRPr="005579A9">
        <w:t xml:space="preserve">President </w:t>
      </w:r>
      <w:proofErr w:type="spellStart"/>
      <w:r w:rsidRPr="005579A9">
        <w:t>Isaias</w:t>
      </w:r>
      <w:proofErr w:type="spellEnd"/>
      <w:r w:rsidRPr="005579A9">
        <w:t xml:space="preserve"> </w:t>
      </w:r>
      <w:proofErr w:type="spellStart"/>
      <w:r w:rsidRPr="005579A9">
        <w:t>Afwerki’s</w:t>
      </w:r>
      <w:proofErr w:type="spellEnd"/>
      <w:r w:rsidRPr="005579A9">
        <w:t xml:space="preserve"> public commitment to combat corruption, the Commission is concerned that the Government of Eritrea does not have the political will to establish the</w:t>
      </w:r>
      <w:r w:rsidR="00D34E10">
        <w:t xml:space="preserve"> type of independent judicial and</w:t>
      </w:r>
      <w:r w:rsidRPr="005579A9">
        <w:t xml:space="preserve"> other institutions required to combat corruption in an ef</w:t>
      </w:r>
      <w:r>
        <w:t>fective manner, as is</w:t>
      </w:r>
      <w:r w:rsidRPr="005579A9">
        <w:t xml:space="preserve"> </w:t>
      </w:r>
      <w:r>
        <w:t xml:space="preserve">also </w:t>
      </w:r>
      <w:r w:rsidRPr="005579A9">
        <w:t>true with respect to other types of accountability mechanisms.</w:t>
      </w:r>
    </w:p>
    <w:p w14:paraId="7D31118D" w14:textId="3AF483D5" w:rsidR="006B1A71" w:rsidRPr="00402F93" w:rsidRDefault="00402F93" w:rsidP="00402F93">
      <w:pPr>
        <w:pStyle w:val="H23G"/>
      </w:pPr>
      <w:r>
        <w:tab/>
        <w:t>12.</w:t>
      </w:r>
      <w:r w:rsidR="000D1DC8" w:rsidRPr="00402F93">
        <w:tab/>
      </w:r>
      <w:bookmarkStart w:id="61" w:name="IIIC12"/>
      <w:r w:rsidR="00757AC3" w:rsidRPr="00402F93">
        <w:t xml:space="preserve">New legislation </w:t>
      </w:r>
      <w:bookmarkEnd w:id="61"/>
    </w:p>
    <w:p w14:paraId="09F3D958" w14:textId="31C52D2E" w:rsidR="001949C0" w:rsidRPr="001949C0" w:rsidRDefault="00A10998" w:rsidP="008E1E9C">
      <w:pPr>
        <w:pStyle w:val="SingleTxtG"/>
      </w:pPr>
      <w:bookmarkStart w:id="62" w:name="_Ref452030214"/>
      <w:r>
        <w:t xml:space="preserve">There is conflicting information about the status of four pieces of legislation issued in May 2015: a Penal Code, a Civil Code, a Civil Procedure Code and a Criminal Procedure Code. </w:t>
      </w:r>
      <w:r w:rsidR="000266AA">
        <w:t>Only the Penal Code includes a provision regarding its entry into force. Article 3 states that</w:t>
      </w:r>
      <w:r w:rsidR="005579A9">
        <w:t xml:space="preserve"> </w:t>
      </w:r>
      <w:r w:rsidR="007E167E">
        <w:t xml:space="preserve">it </w:t>
      </w:r>
      <w:r w:rsidR="005579A9">
        <w:t>come</w:t>
      </w:r>
      <w:r w:rsidR="007E167E">
        <w:t>s</w:t>
      </w:r>
      <w:r w:rsidR="005579A9">
        <w:t xml:space="preserve"> into force when it is </w:t>
      </w:r>
      <w:r w:rsidR="00AD2CB9">
        <w:t>publ</w:t>
      </w:r>
      <w:r w:rsidR="004B70F8">
        <w:t xml:space="preserve">ished in the </w:t>
      </w:r>
      <w:r w:rsidR="003561B5">
        <w:t xml:space="preserve">Official </w:t>
      </w:r>
      <w:r w:rsidR="004B70F8">
        <w:t>Gazette.</w:t>
      </w:r>
      <w:r w:rsidR="000266AA">
        <w:t xml:space="preserve"> The Civil Code is not available on line.</w:t>
      </w:r>
      <w:r w:rsidR="004B70F8">
        <w:t xml:space="preserve"> </w:t>
      </w:r>
      <w:r w:rsidR="000266AA">
        <w:rPr>
          <w:szCs w:val="24"/>
        </w:rPr>
        <w:t>The other three</w:t>
      </w:r>
      <w:r w:rsidR="00AD2CB9" w:rsidRPr="00AD2CB9">
        <w:rPr>
          <w:szCs w:val="24"/>
        </w:rPr>
        <w:t xml:space="preserve"> codes are available in English</w:t>
      </w:r>
      <w:r w:rsidR="000266AA">
        <w:rPr>
          <w:szCs w:val="24"/>
        </w:rPr>
        <w:t xml:space="preserve"> only</w:t>
      </w:r>
      <w:r w:rsidR="00AD2CB9" w:rsidRPr="00AD2CB9">
        <w:rPr>
          <w:szCs w:val="24"/>
        </w:rPr>
        <w:t xml:space="preserve"> on the internet, but it is not clear that they have</w:t>
      </w:r>
      <w:r w:rsidR="00AD2CB9">
        <w:rPr>
          <w:szCs w:val="24"/>
        </w:rPr>
        <w:t xml:space="preserve"> been published in the </w:t>
      </w:r>
      <w:r w:rsidR="003561B5">
        <w:t xml:space="preserve">Official </w:t>
      </w:r>
      <w:r w:rsidR="004937FB">
        <w:rPr>
          <w:szCs w:val="24"/>
        </w:rPr>
        <w:t>Gazette.</w:t>
      </w:r>
      <w:bookmarkEnd w:id="62"/>
    </w:p>
    <w:p w14:paraId="24F58EC5" w14:textId="5BBD4BF8" w:rsidR="00AD2CB9" w:rsidRDefault="00BE7F67" w:rsidP="008E1E9C">
      <w:pPr>
        <w:pStyle w:val="SingleTxtG"/>
      </w:pPr>
      <w:r>
        <w:rPr>
          <w:szCs w:val="24"/>
        </w:rPr>
        <w:t xml:space="preserve">Moreover, </w:t>
      </w:r>
      <w:r>
        <w:t>witness</w:t>
      </w:r>
      <w:r w:rsidR="00A36331">
        <w:t>es</w:t>
      </w:r>
      <w:r w:rsidR="007D255C">
        <w:t xml:space="preserve"> </w:t>
      </w:r>
      <w:r w:rsidR="00E05137">
        <w:t xml:space="preserve">told </w:t>
      </w:r>
      <w:r w:rsidR="00A36331">
        <w:t>the Commission that Eritrean judges</w:t>
      </w:r>
      <w:r w:rsidR="006B1A71">
        <w:t xml:space="preserve"> had not received copies of the new code</w:t>
      </w:r>
      <w:r w:rsidR="000266AA">
        <w:t>s</w:t>
      </w:r>
      <w:r w:rsidR="001949C0">
        <w:t xml:space="preserve"> and</w:t>
      </w:r>
      <w:r w:rsidR="00E05137">
        <w:t xml:space="preserve"> continue</w:t>
      </w:r>
      <w:r w:rsidR="00DE2B6E">
        <w:t>d</w:t>
      </w:r>
      <w:r w:rsidR="00E05137">
        <w:t xml:space="preserve"> to apply the older, transitional legislation.</w:t>
      </w:r>
      <w:r w:rsidR="00E05137">
        <w:rPr>
          <w:rStyle w:val="FootnoteReference"/>
        </w:rPr>
        <w:footnoteReference w:id="229"/>
      </w:r>
      <w:r w:rsidR="00E05137">
        <w:t xml:space="preserve"> </w:t>
      </w:r>
      <w:r w:rsidR="006B1A71">
        <w:t>A</w:t>
      </w:r>
      <w:r w:rsidR="000549C7" w:rsidRPr="009F0456">
        <w:t xml:space="preserve"> legal decree issued on 4 November 2015</w:t>
      </w:r>
      <w:r w:rsidR="00DE2B6E">
        <w:t>, six months after the date on the new legislation,</w:t>
      </w:r>
      <w:r w:rsidR="000549C7" w:rsidRPr="009F0456">
        <w:t xml:space="preserve"> states that violation of the new decree is punishable under the “Transitional Penal Code” which</w:t>
      </w:r>
      <w:r w:rsidR="006B1A71">
        <w:t xml:space="preserve"> is the previous </w:t>
      </w:r>
      <w:r w:rsidR="00D34E10">
        <w:t>penal c</w:t>
      </w:r>
      <w:r w:rsidR="00795AA5">
        <w:t>ode</w:t>
      </w:r>
      <w:r w:rsidR="006B1A71">
        <w:t>.</w:t>
      </w:r>
      <w:r w:rsidR="000549C7" w:rsidRPr="00B16BD5">
        <w:rPr>
          <w:rStyle w:val="FootnoteReference"/>
        </w:rPr>
        <w:footnoteReference w:id="230"/>
      </w:r>
      <w:r w:rsidR="00DE2B6E">
        <w:t xml:space="preserve"> The Government’s </w:t>
      </w:r>
      <w:r w:rsidR="004B70F8">
        <w:t xml:space="preserve">December 2015 response to </w:t>
      </w:r>
      <w:r w:rsidR="001949C0">
        <w:t xml:space="preserve">2011 UNHCR </w:t>
      </w:r>
      <w:r w:rsidR="00795AA5">
        <w:t xml:space="preserve">guidelines </w:t>
      </w:r>
      <w:r w:rsidR="006B1A71">
        <w:t>also refers to the transitional penal code rather than the May 2015 penal code.</w:t>
      </w:r>
      <w:r w:rsidR="001949C0">
        <w:rPr>
          <w:rStyle w:val="FootnoteReference"/>
        </w:rPr>
        <w:footnoteReference w:id="231"/>
      </w:r>
      <w:r w:rsidR="006B1A71">
        <w:t xml:space="preserve"> </w:t>
      </w:r>
      <w:r w:rsidR="006B1A71" w:rsidRPr="006B1A71">
        <w:t xml:space="preserve">The </w:t>
      </w:r>
      <w:r w:rsidR="006B1A71">
        <w:t xml:space="preserve">Eritrean </w:t>
      </w:r>
      <w:r w:rsidR="00611702">
        <w:t xml:space="preserve">Permanent </w:t>
      </w:r>
      <w:r w:rsidR="006B1A71">
        <w:t>Mission to the United Nations in New York transmitted the new</w:t>
      </w:r>
      <w:r w:rsidR="00FF3A6B">
        <w:t xml:space="preserve"> penal code</w:t>
      </w:r>
      <w:r w:rsidR="006B1A71">
        <w:t xml:space="preserve"> to the </w:t>
      </w:r>
      <w:r w:rsidR="006B1A71" w:rsidRPr="006B1A71">
        <w:t>Commi</w:t>
      </w:r>
      <w:r w:rsidR="006B1A71">
        <w:t>ssion but did not confirm</w:t>
      </w:r>
      <w:r w:rsidR="00501408">
        <w:t xml:space="preserve"> that it is</w:t>
      </w:r>
      <w:r w:rsidR="006B1A71" w:rsidRPr="006B1A71">
        <w:t xml:space="preserve"> in force</w:t>
      </w:r>
      <w:r w:rsidR="00D34E10">
        <w:t xml:space="preserve"> despite requests t</w:t>
      </w:r>
      <w:r w:rsidR="00E73096">
        <w:t>o</w:t>
      </w:r>
      <w:r w:rsidR="00D34E10">
        <w:t xml:space="preserve"> do so</w:t>
      </w:r>
      <w:r w:rsidR="00D02A88">
        <w:t>.</w:t>
      </w:r>
    </w:p>
    <w:p w14:paraId="484D11F9" w14:textId="2AD2AD61" w:rsidR="0036098A" w:rsidRDefault="006B1A71" w:rsidP="008E1E9C">
      <w:pPr>
        <w:pStyle w:val="SingleTxtG"/>
      </w:pPr>
      <w:bookmarkStart w:id="63" w:name="_Ref452030023"/>
      <w:r>
        <w:lastRenderedPageBreak/>
        <w:t>While t</w:t>
      </w:r>
      <w:r w:rsidR="0036098A" w:rsidRPr="0036098A">
        <w:t xml:space="preserve">he Commission welcomes the new </w:t>
      </w:r>
      <w:r w:rsidR="00E73096">
        <w:t>cod</w:t>
      </w:r>
      <w:r w:rsidR="0036098A" w:rsidRPr="0036098A">
        <w:t xml:space="preserve">es if they are in force or coming into force, </w:t>
      </w:r>
      <w:r w:rsidR="003918EC">
        <w:t xml:space="preserve">it recalls that Eritrea’s </w:t>
      </w:r>
      <w:r w:rsidR="003D2762">
        <w:t>Constitution</w:t>
      </w:r>
      <w:r w:rsidR="003918EC">
        <w:t xml:space="preserve"> is not in force</w:t>
      </w:r>
      <w:r w:rsidR="0036098A" w:rsidRPr="0036098A">
        <w:t xml:space="preserve"> and </w:t>
      </w:r>
      <w:r w:rsidR="003918EC">
        <w:t xml:space="preserve">that there are </w:t>
      </w:r>
      <w:r w:rsidR="0036098A" w:rsidRPr="0036098A">
        <w:t xml:space="preserve">no other legal document setting out law-making procedures. It further recalls that it has concluded that there is </w:t>
      </w:r>
      <w:r w:rsidR="00496770">
        <w:t xml:space="preserve">no </w:t>
      </w:r>
      <w:r w:rsidR="0036098A" w:rsidRPr="0036098A">
        <w:t>rule of law</w:t>
      </w:r>
      <w:r w:rsidR="00765E03">
        <w:t>, as defined by the UN's Secretary-General,</w:t>
      </w:r>
      <w:r w:rsidR="00765E03">
        <w:rPr>
          <w:rStyle w:val="FootnoteReference"/>
        </w:rPr>
        <w:footnoteReference w:id="232"/>
      </w:r>
      <w:r w:rsidR="0036098A" w:rsidRPr="0036098A">
        <w:t xml:space="preserve"> in Eritrea. Without any meaningful reform, the Commission remains concerned about the political will of the </w:t>
      </w:r>
      <w:r w:rsidR="00795AA5">
        <w:t xml:space="preserve">Government </w:t>
      </w:r>
      <w:r w:rsidR="00706A2B">
        <w:t>of Eritrea</w:t>
      </w:r>
      <w:r w:rsidR="0036098A" w:rsidRPr="0036098A">
        <w:t xml:space="preserve"> to e</w:t>
      </w:r>
      <w:r w:rsidR="00F201F2">
        <w:t>nsure the rational</w:t>
      </w:r>
      <w:r w:rsidR="0036098A" w:rsidRPr="0036098A">
        <w:t xml:space="preserve"> and effective implementation of any law, old or new.</w:t>
      </w:r>
      <w:bookmarkEnd w:id="63"/>
    </w:p>
    <w:p w14:paraId="5B8A7AB1" w14:textId="3445A3EA" w:rsidR="00DE2B6E" w:rsidRDefault="00230A35" w:rsidP="008E1E9C">
      <w:pPr>
        <w:pStyle w:val="SingleTxtG"/>
      </w:pPr>
      <w:r>
        <w:t>As the Commission has not been able to ascertain the legal status of the 2015</w:t>
      </w:r>
      <w:r w:rsidR="004409E1">
        <w:t xml:space="preserve"> c</w:t>
      </w:r>
      <w:r w:rsidR="002D0E4E">
        <w:t>ode</w:t>
      </w:r>
      <w:r w:rsidR="004409E1">
        <w:t>s</w:t>
      </w:r>
      <w:r>
        <w:t>, it</w:t>
      </w:r>
      <w:r w:rsidR="000549C7" w:rsidRPr="009F0456">
        <w:t xml:space="preserve"> </w:t>
      </w:r>
      <w:r w:rsidR="006B1A71">
        <w:t xml:space="preserve">does </w:t>
      </w:r>
      <w:r w:rsidR="000549C7" w:rsidRPr="009F0456">
        <w:t>not propose to undertake a full analysis of the</w:t>
      </w:r>
      <w:r w:rsidR="00DE2B6E">
        <w:t xml:space="preserve"> new legislation here</w:t>
      </w:r>
      <w:r>
        <w:t xml:space="preserve">. It </w:t>
      </w:r>
      <w:r w:rsidR="000549C7" w:rsidRPr="009F0456">
        <w:t xml:space="preserve">will </w:t>
      </w:r>
      <w:r>
        <w:t xml:space="preserve">nevertheless </w:t>
      </w:r>
      <w:r w:rsidR="000549C7" w:rsidRPr="009F0456">
        <w:t>c</w:t>
      </w:r>
      <w:r>
        <w:t xml:space="preserve">omment on </w:t>
      </w:r>
      <w:r w:rsidR="002D0E4E">
        <w:t>those</w:t>
      </w:r>
      <w:r w:rsidR="006B1A71">
        <w:t xml:space="preserve"> </w:t>
      </w:r>
      <w:r>
        <w:t>provisions</w:t>
      </w:r>
      <w:r w:rsidR="00D34E10">
        <w:t xml:space="preserve"> relevant to the</w:t>
      </w:r>
      <w:r w:rsidR="00D02A88">
        <w:t xml:space="preserve"> issues </w:t>
      </w:r>
      <w:r w:rsidR="00DE2B6E">
        <w:t>addressed</w:t>
      </w:r>
      <w:r w:rsidR="00D02A88">
        <w:t xml:space="preserve"> in this report</w:t>
      </w:r>
      <w:r w:rsidR="004937FB">
        <w:t>.</w:t>
      </w:r>
    </w:p>
    <w:p w14:paraId="01BC654C" w14:textId="290D0C2D" w:rsidR="000549C7" w:rsidRPr="009F0456" w:rsidRDefault="00230A35" w:rsidP="008E1E9C">
      <w:pPr>
        <w:pStyle w:val="SingleTxtG"/>
      </w:pPr>
      <w:r>
        <w:t>The Commission</w:t>
      </w:r>
      <w:r w:rsidR="000549C7" w:rsidRPr="009F0456">
        <w:t xml:space="preserve"> welcomes Part </w:t>
      </w:r>
      <w:r w:rsidR="0036098A">
        <w:t xml:space="preserve">II, Book 1 of the 2015 </w:t>
      </w:r>
      <w:r w:rsidR="004409E1">
        <w:t xml:space="preserve">Penal </w:t>
      </w:r>
      <w:r w:rsidR="00796000">
        <w:t>C</w:t>
      </w:r>
      <w:r w:rsidR="000549C7" w:rsidRPr="009F0456">
        <w:t>ode entitled “Offences against International Law”, prohibiting genocide, crimes against humanity an</w:t>
      </w:r>
      <w:r w:rsidR="006B1A71">
        <w:t>d war crimes. While the transitional</w:t>
      </w:r>
      <w:r w:rsidR="000549C7" w:rsidRPr="009F0456">
        <w:t xml:space="preserve"> penal code</w:t>
      </w:r>
      <w:r w:rsidR="00496770">
        <w:t xml:space="preserve"> </w:t>
      </w:r>
      <w:r w:rsidR="000549C7" w:rsidRPr="009F0456">
        <w:t>mentioned the words “crimes against humanity”, it only set out the elements of the crime of genocid</w:t>
      </w:r>
      <w:r w:rsidR="006B1A71">
        <w:t xml:space="preserve">e. In the 2015 </w:t>
      </w:r>
      <w:r w:rsidR="00A00B1C">
        <w:t>Penal C</w:t>
      </w:r>
      <w:r w:rsidR="00AD2CB9">
        <w:t>ode, the general elements of</w:t>
      </w:r>
      <w:r w:rsidR="000549C7" w:rsidRPr="009F0456">
        <w:t xml:space="preserve"> crimes against humanity</w:t>
      </w:r>
      <w:r w:rsidR="00496770">
        <w:t>,</w:t>
      </w:r>
      <w:r w:rsidR="000549C7" w:rsidRPr="009F0456">
        <w:t xml:space="preserve"> as well as the definitions of the individual crimes</w:t>
      </w:r>
      <w:r w:rsidR="00496770">
        <w:t>,</w:t>
      </w:r>
      <w:r w:rsidR="000549C7" w:rsidRPr="009F0456">
        <w:t xml:space="preserve"> are virtually identical to those in the </w:t>
      </w:r>
      <w:r w:rsidR="00B15A7E" w:rsidRPr="00317B59">
        <w:t>Rome Statute of the International Criminal Court</w:t>
      </w:r>
      <w:r w:rsidR="000549C7" w:rsidRPr="009F0456">
        <w:t>. The Commission also welcomes Article 60 on “the presumption against imprisonment”</w:t>
      </w:r>
      <w:r w:rsidR="003561B5">
        <w:t>,</w:t>
      </w:r>
      <w:r w:rsidR="000549C7" w:rsidRPr="00B16BD5">
        <w:rPr>
          <w:rStyle w:val="FootnoteReference"/>
        </w:rPr>
        <w:footnoteReference w:id="233"/>
      </w:r>
      <w:r w:rsidR="00DE2B6E">
        <w:t xml:space="preserve"> </w:t>
      </w:r>
      <w:r w:rsidR="000549C7" w:rsidRPr="009F0456">
        <w:t>and Article 73(g) ensuring that “prisoners are allowed regular visits from family members and friends”</w:t>
      </w:r>
      <w:r w:rsidR="003561B5">
        <w:t>.</w:t>
      </w:r>
    </w:p>
    <w:p w14:paraId="3386C5FD" w14:textId="25E5E87F" w:rsidR="000549C7" w:rsidRDefault="000549C7" w:rsidP="008E1E9C">
      <w:pPr>
        <w:pStyle w:val="SingleTxtG"/>
      </w:pPr>
      <w:r w:rsidRPr="009F0456">
        <w:t>The Commission n</w:t>
      </w:r>
      <w:r w:rsidR="00A00B1C">
        <w:t>otes Article 7(7) of the 2015 Penal C</w:t>
      </w:r>
      <w:r w:rsidRPr="009F0456">
        <w:t>ode on “principles of legality”</w:t>
      </w:r>
      <w:r w:rsidRPr="00B16BD5">
        <w:rPr>
          <w:rStyle w:val="FootnoteReference"/>
        </w:rPr>
        <w:footnoteReference w:id="234"/>
      </w:r>
      <w:r w:rsidRPr="009F0456">
        <w:t>, and Article 73</w:t>
      </w:r>
      <w:r w:rsidR="003561B5">
        <w:t xml:space="preserve"> on “conditions of imprisonment</w:t>
      </w:r>
      <w:r w:rsidRPr="009F0456">
        <w:t>”</w:t>
      </w:r>
      <w:r w:rsidR="003561B5">
        <w:t>,</w:t>
      </w:r>
      <w:r w:rsidRPr="00B16BD5">
        <w:rPr>
          <w:rStyle w:val="FootnoteReference"/>
        </w:rPr>
        <w:footnoteReference w:id="235"/>
      </w:r>
      <w:r w:rsidRPr="009F0456">
        <w:t xml:space="preserve"> but observes that </w:t>
      </w:r>
      <w:r w:rsidR="00865EBA">
        <w:t xml:space="preserve">a </w:t>
      </w:r>
      <w:r w:rsidRPr="009F0456">
        <w:t>simila</w:t>
      </w:r>
      <w:r w:rsidR="00865EBA">
        <w:t>r provision</w:t>
      </w:r>
      <w:r w:rsidR="00D34E10">
        <w:t xml:space="preserve"> exists</w:t>
      </w:r>
      <w:r w:rsidR="0036098A">
        <w:t xml:space="preserve"> in the </w:t>
      </w:r>
      <w:r w:rsidR="009301F6">
        <w:t>Transitional</w:t>
      </w:r>
      <w:r w:rsidR="009301F6" w:rsidRPr="009F0456">
        <w:t xml:space="preserve"> </w:t>
      </w:r>
      <w:r w:rsidR="009301F6">
        <w:t>P</w:t>
      </w:r>
      <w:r w:rsidR="009301F6" w:rsidRPr="009F0456">
        <w:t xml:space="preserve">enal </w:t>
      </w:r>
      <w:r w:rsidR="009301F6">
        <w:t>C</w:t>
      </w:r>
      <w:r w:rsidR="009301F6" w:rsidRPr="009F0456">
        <w:t>ode</w:t>
      </w:r>
      <w:r w:rsidRPr="00B16BD5">
        <w:rPr>
          <w:rStyle w:val="FootnoteReference"/>
        </w:rPr>
        <w:footnoteReference w:id="236"/>
      </w:r>
      <w:r w:rsidR="00D34E10">
        <w:t xml:space="preserve"> but has been</w:t>
      </w:r>
      <w:r w:rsidR="00865EBA">
        <w:t xml:space="preserve"> regularly</w:t>
      </w:r>
      <w:r w:rsidR="00EE4218">
        <w:t xml:space="preserve"> breach</w:t>
      </w:r>
      <w:r w:rsidR="00865EBA">
        <w:t>ed</w:t>
      </w:r>
      <w:r w:rsidRPr="009F0456">
        <w:t>.</w:t>
      </w:r>
    </w:p>
    <w:p w14:paraId="373C31CB" w14:textId="085D029A" w:rsidR="00C664F1" w:rsidRPr="009F0456" w:rsidRDefault="00C664F1" w:rsidP="000F6236">
      <w:pPr>
        <w:pStyle w:val="SingleTxtG"/>
      </w:pPr>
      <w:r>
        <w:t>In justifying the arrests of government critics, Eritrea</w:t>
      </w:r>
      <w:r w:rsidR="002D40A0">
        <w:t>n officials have referred to</w:t>
      </w:r>
      <w:r>
        <w:t xml:space="preserve"> critics as traitors and spies.</w:t>
      </w:r>
      <w:r>
        <w:rPr>
          <w:rStyle w:val="FootnoteReference"/>
        </w:rPr>
        <w:footnoteReference w:id="237"/>
      </w:r>
      <w:r>
        <w:t xml:space="preserve"> </w:t>
      </w:r>
      <w:r w:rsidR="00BD6B37">
        <w:t>A</w:t>
      </w:r>
      <w:r>
        <w:t xml:space="preserve">lthough the Commission is unaware of any judicial proceedings for related crimes, the Commission </w:t>
      </w:r>
      <w:r w:rsidR="00BD6B37">
        <w:t>nonetheless observes that the definitions o</w:t>
      </w:r>
      <w:r w:rsidR="00501408">
        <w:t xml:space="preserve">f these crimes in the 2015 </w:t>
      </w:r>
      <w:r w:rsidR="00A00B1C">
        <w:t>Penal C</w:t>
      </w:r>
      <w:r w:rsidR="00BD6B37">
        <w:t>ode are scarcely more precise than those in the Transitional Penal Code</w:t>
      </w:r>
      <w:r>
        <w:t xml:space="preserve">. </w:t>
      </w:r>
      <w:r w:rsidR="00BD6B37">
        <w:t>For example, the crime of treason as set out in Article 112(1</w:t>
      </w:r>
      <w:proofErr w:type="gramStart"/>
      <w:r w:rsidR="00BD6B37">
        <w:t>)</w:t>
      </w:r>
      <w:r w:rsidR="000F6236">
        <w:t>(</w:t>
      </w:r>
      <w:proofErr w:type="gramEnd"/>
      <w:r w:rsidR="000F6236">
        <w:t>a</w:t>
      </w:r>
      <w:r w:rsidR="00BD6B37">
        <w:t xml:space="preserve">), would include the communication </w:t>
      </w:r>
      <w:r w:rsidR="006773EB">
        <w:t xml:space="preserve">to a foreign person </w:t>
      </w:r>
      <w:r w:rsidR="00BD6B37">
        <w:t>of document</w:t>
      </w:r>
      <w:r w:rsidR="006773EB">
        <w:t xml:space="preserve">s or decisions </w:t>
      </w:r>
      <w:r w:rsidR="00E73096">
        <w:t>“</w:t>
      </w:r>
      <w:r w:rsidR="006773EB">
        <w:t>not</w:t>
      </w:r>
      <w:r w:rsidR="00BD6B37">
        <w:t xml:space="preserve"> required to be divulged to protect the interests of Eritrea.</w:t>
      </w:r>
      <w:r w:rsidR="00E73096">
        <w:t>”</w:t>
      </w:r>
      <w:r w:rsidR="006773EB">
        <w:rPr>
          <w:rStyle w:val="FootnoteReference"/>
        </w:rPr>
        <w:footnoteReference w:id="238"/>
      </w:r>
      <w:r w:rsidR="00BD6B37">
        <w:t xml:space="preserve"> </w:t>
      </w:r>
      <w:r w:rsidR="006773EB">
        <w:t>An individual could also be liable for treason, pursuant to Article 112(1</w:t>
      </w:r>
      <w:proofErr w:type="gramStart"/>
      <w:r w:rsidR="006773EB">
        <w:t>)(</w:t>
      </w:r>
      <w:proofErr w:type="gramEnd"/>
      <w:r w:rsidR="006773EB">
        <w:t xml:space="preserve">b), for </w:t>
      </w:r>
      <w:r w:rsidR="007D6290">
        <w:t>“</w:t>
      </w:r>
      <w:r w:rsidR="006773EB">
        <w:t>misleading</w:t>
      </w:r>
      <w:r w:rsidR="007D6290">
        <w:t>”</w:t>
      </w:r>
      <w:r w:rsidR="006773EB">
        <w:t xml:space="preserve"> or </w:t>
      </w:r>
      <w:r w:rsidR="007D6290">
        <w:t>“</w:t>
      </w:r>
      <w:r w:rsidR="006773EB">
        <w:t>enticing</w:t>
      </w:r>
      <w:r w:rsidR="007D6290">
        <w:t>”</w:t>
      </w:r>
      <w:r w:rsidR="006773EB">
        <w:t xml:space="preserve"> into </w:t>
      </w:r>
      <w:r w:rsidR="007D6290">
        <w:t>“</w:t>
      </w:r>
      <w:r w:rsidR="0046397B">
        <w:t xml:space="preserve">dispiritedness </w:t>
      </w:r>
      <w:r w:rsidR="006773EB">
        <w:t>person</w:t>
      </w:r>
      <w:r w:rsidR="0046397B">
        <w:t>s…</w:t>
      </w:r>
      <w:r w:rsidR="004F511D">
        <w:t xml:space="preserve"> </w:t>
      </w:r>
      <w:r w:rsidR="006773EB">
        <w:t>en</w:t>
      </w:r>
      <w:r w:rsidR="003561B5">
        <w:t>gaged in the defence of Eritrea</w:t>
      </w:r>
      <w:r w:rsidR="007D6290">
        <w:t>”</w:t>
      </w:r>
      <w:r w:rsidR="003561B5">
        <w:t>.</w:t>
      </w:r>
      <w:r w:rsidR="006773EB">
        <w:t xml:space="preserve"> </w:t>
      </w:r>
      <w:r w:rsidR="000F6236">
        <w:t>P</w:t>
      </w:r>
      <w:r w:rsidR="000F6236" w:rsidRPr="000F6236">
        <w:t>ursuant to Article</w:t>
      </w:r>
      <w:r w:rsidR="00FA4103">
        <w:t> </w:t>
      </w:r>
      <w:r w:rsidR="000F6236" w:rsidRPr="000F6236">
        <w:t>114(1</w:t>
      </w:r>
      <w:proofErr w:type="gramStart"/>
      <w:r w:rsidR="000F6236" w:rsidRPr="000F6236">
        <w:t>)(</w:t>
      </w:r>
      <w:proofErr w:type="gramEnd"/>
      <w:r w:rsidR="000F6236" w:rsidRPr="000F6236">
        <w:t>a</w:t>
      </w:r>
      <w:r w:rsidR="000F6236">
        <w:t>),</w:t>
      </w:r>
      <w:r w:rsidR="000F6236" w:rsidRPr="000F6236">
        <w:t xml:space="preserve"> </w:t>
      </w:r>
      <w:r w:rsidR="000F6236">
        <w:t>l</w:t>
      </w:r>
      <w:r w:rsidR="00A00B1C">
        <w:t>iability for e</w:t>
      </w:r>
      <w:r w:rsidR="006773EB">
        <w:t>s</w:t>
      </w:r>
      <w:r w:rsidR="000F6236">
        <w:t>pionage could attach</w:t>
      </w:r>
      <w:r w:rsidR="006773EB">
        <w:t xml:space="preserve"> where an individual makes available to a foreign organization information that “he knows should be kept secret” and which may be “prejudicial to the interests of Eritrea”</w:t>
      </w:r>
      <w:r w:rsidR="003561B5">
        <w:t>.</w:t>
      </w:r>
      <w:r w:rsidR="006773EB">
        <w:t xml:space="preserve"> </w:t>
      </w:r>
    </w:p>
    <w:p w14:paraId="54664949" w14:textId="3E0D116F" w:rsidR="000549C7" w:rsidRPr="009F0456" w:rsidRDefault="000549C7" w:rsidP="008E1E9C">
      <w:pPr>
        <w:pStyle w:val="SingleTxtG"/>
      </w:pPr>
      <w:r w:rsidRPr="009F0456">
        <w:lastRenderedPageBreak/>
        <w:t>Given the numerous issues relating to mil</w:t>
      </w:r>
      <w:r w:rsidR="0036098A">
        <w:t>itary service set out by the Commission</w:t>
      </w:r>
      <w:r w:rsidRPr="009F0456">
        <w:t xml:space="preserve"> in its first report (and below), the Commission is troubled by Articles 119 and 120 in the 2015 </w:t>
      </w:r>
      <w:r w:rsidR="00E73096">
        <w:t>P</w:t>
      </w:r>
      <w:r w:rsidRPr="009F0456">
        <w:t xml:space="preserve">enal </w:t>
      </w:r>
      <w:r w:rsidR="00E73096">
        <w:t>C</w:t>
      </w:r>
      <w:r w:rsidRPr="009F0456">
        <w:t>ode criminalising “interference with the military service.” Th</w:t>
      </w:r>
      <w:r w:rsidR="0036098A">
        <w:t xml:space="preserve">is provision existed in the </w:t>
      </w:r>
      <w:r w:rsidR="00E73096">
        <w:t>T</w:t>
      </w:r>
      <w:r w:rsidR="0036098A">
        <w:t xml:space="preserve">ransitional </w:t>
      </w:r>
      <w:r w:rsidR="00E73096">
        <w:t>P</w:t>
      </w:r>
      <w:r w:rsidR="0036098A">
        <w:t>enal</w:t>
      </w:r>
      <w:r w:rsidR="00E73096">
        <w:t xml:space="preserve"> C</w:t>
      </w:r>
      <w:r w:rsidRPr="009F0456">
        <w:t>ode and the Commission recognises that it is within a state’s prerogative to penali</w:t>
      </w:r>
      <w:r w:rsidR="00E13FA4">
        <w:t>s</w:t>
      </w:r>
      <w:r w:rsidRPr="009F0456">
        <w:t xml:space="preserve">e a failure to carry out a legal obligation. However, the position is more ambiguous in Eritrea given that the </w:t>
      </w:r>
      <w:r w:rsidR="00AF2B17">
        <w:t>G</w:t>
      </w:r>
      <w:r w:rsidR="00AF2B17" w:rsidRPr="009F0456">
        <w:t xml:space="preserve">overnment </w:t>
      </w:r>
      <w:r w:rsidRPr="009F0456">
        <w:t>itself consistently violates</w:t>
      </w:r>
      <w:r w:rsidR="00D34E10">
        <w:t xml:space="preserve"> international </w:t>
      </w:r>
      <w:r w:rsidR="00AD2CB9">
        <w:t>standards</w:t>
      </w:r>
      <w:r w:rsidRPr="009F0456">
        <w:t xml:space="preserve"> relating to its military</w:t>
      </w:r>
      <w:r w:rsidR="00A53BFB">
        <w:t>/national</w:t>
      </w:r>
      <w:r w:rsidRPr="009F0456">
        <w:t xml:space="preserve"> service program</w:t>
      </w:r>
      <w:r w:rsidR="00900356">
        <w:t>me</w:t>
      </w:r>
      <w:r w:rsidRPr="009F0456">
        <w:t>s</w:t>
      </w:r>
      <w:r w:rsidR="00E10C8F">
        <w:t>.</w:t>
      </w:r>
      <w:r w:rsidR="00E10C8F">
        <w:rPr>
          <w:rStyle w:val="FootnoteReference"/>
        </w:rPr>
        <w:footnoteReference w:id="239"/>
      </w:r>
    </w:p>
    <w:p w14:paraId="73166635" w14:textId="115DBEC7" w:rsidR="000549C7" w:rsidRDefault="0036098A" w:rsidP="008E1E9C">
      <w:pPr>
        <w:pStyle w:val="SingleTxtG"/>
      </w:pPr>
      <w:r w:rsidRPr="0036098A">
        <w:t xml:space="preserve">Article 428 of the </w:t>
      </w:r>
      <w:r w:rsidR="00E73096">
        <w:t>T</w:t>
      </w:r>
      <w:r w:rsidRPr="0036098A">
        <w:t xml:space="preserve">ransitional </w:t>
      </w:r>
      <w:r w:rsidR="00E73096">
        <w:t>P</w:t>
      </w:r>
      <w:r w:rsidRPr="0036098A">
        <w:t xml:space="preserve">enal </w:t>
      </w:r>
      <w:r w:rsidR="00E73096">
        <w:t>C</w:t>
      </w:r>
      <w:r w:rsidRPr="0036098A">
        <w:t>ode referred to “infraction of rules concern</w:t>
      </w:r>
      <w:r>
        <w:t xml:space="preserve">ing compulsory registration” but this provision clearly applied </w:t>
      </w:r>
      <w:r w:rsidRPr="0036098A">
        <w:t xml:space="preserve">only to the failure to register births, deaths, and property transactions. </w:t>
      </w:r>
      <w:r w:rsidR="000549C7" w:rsidRPr="009F0456">
        <w:t>Arti</w:t>
      </w:r>
      <w:r>
        <w:t xml:space="preserve">cle 156 of the 2015 </w:t>
      </w:r>
      <w:r w:rsidR="00E73096">
        <w:t>P</w:t>
      </w:r>
      <w:r>
        <w:t xml:space="preserve">enal </w:t>
      </w:r>
      <w:r w:rsidR="00E73096">
        <w:t>C</w:t>
      </w:r>
      <w:r>
        <w:t xml:space="preserve">ode criminalises the “failure to register” without </w:t>
      </w:r>
      <w:r w:rsidR="00A53BFB">
        <w:t xml:space="preserve">providing </w:t>
      </w:r>
      <w:r>
        <w:t xml:space="preserve">any additional detail. The Commission is concerned </w:t>
      </w:r>
      <w:r w:rsidR="000549C7" w:rsidRPr="009F0456">
        <w:t xml:space="preserve">that this provision may </w:t>
      </w:r>
      <w:r w:rsidR="00D34E10">
        <w:t>serve to</w:t>
      </w:r>
      <w:r w:rsidR="004B70F8">
        <w:t xml:space="preserve"> </w:t>
      </w:r>
      <w:r w:rsidR="000549C7" w:rsidRPr="009F0456">
        <w:t>codify the persecut</w:t>
      </w:r>
      <w:r w:rsidR="00AD2CB9">
        <w:t xml:space="preserve">ion of members of </w:t>
      </w:r>
      <w:r w:rsidR="000549C7" w:rsidRPr="009F0456">
        <w:t>religions</w:t>
      </w:r>
      <w:r w:rsidR="00AD2CB9">
        <w:t xml:space="preserve"> that have not been permitted to register</w:t>
      </w:r>
      <w:r w:rsidR="00F72D4D">
        <w:t xml:space="preserve"> rather than merely those who failed to register a birth.</w:t>
      </w:r>
    </w:p>
    <w:p w14:paraId="7D12729D" w14:textId="506FB53D" w:rsidR="004409E1" w:rsidRPr="009F0456" w:rsidRDefault="004409E1" w:rsidP="008E1E9C">
      <w:pPr>
        <w:pStyle w:val="SingleTxtG"/>
      </w:pPr>
      <w:bookmarkStart w:id="64" w:name="_Ref452030225"/>
      <w:r>
        <w:t xml:space="preserve">The Commission welcomes the significant number of </w:t>
      </w:r>
      <w:r w:rsidR="00A03BCA">
        <w:t>provisions in the 2015 Criminal Procedure C</w:t>
      </w:r>
      <w:r>
        <w:t>ode</w:t>
      </w:r>
      <w:r w:rsidR="00A03BCA">
        <w:t xml:space="preserve"> (2015 Procedure Code)</w:t>
      </w:r>
      <w:r>
        <w:t xml:space="preserve"> consistent with inte</w:t>
      </w:r>
      <w:r w:rsidR="00D25F80">
        <w:t>rnational human rights standard</w:t>
      </w:r>
      <w:r w:rsidR="00780D9C">
        <w:t>s</w:t>
      </w:r>
      <w:r w:rsidR="00D25F80">
        <w:t xml:space="preserve"> but</w:t>
      </w:r>
      <w:r w:rsidR="0041531F">
        <w:t xml:space="preserve"> observes that </w:t>
      </w:r>
      <w:r w:rsidR="00FC6498">
        <w:t>a number of critical provisions</w:t>
      </w:r>
      <w:r w:rsidR="00C52AE1">
        <w:t xml:space="preserve"> were already contained</w:t>
      </w:r>
      <w:r w:rsidR="00A03BCA">
        <w:t xml:space="preserve"> in the T</w:t>
      </w:r>
      <w:r w:rsidR="00DA1FD1">
        <w:t>rans</w:t>
      </w:r>
      <w:r w:rsidR="00A03BCA">
        <w:t>itional Criminal Procedure C</w:t>
      </w:r>
      <w:r w:rsidR="003A13CF">
        <w:t>ode</w:t>
      </w:r>
      <w:r w:rsidR="001508C3">
        <w:t>,</w:t>
      </w:r>
      <w:r w:rsidR="00DA1FD1">
        <w:rPr>
          <w:rStyle w:val="FootnoteReference"/>
        </w:rPr>
        <w:footnoteReference w:id="240"/>
      </w:r>
      <w:r w:rsidR="00DA1FD1">
        <w:t xml:space="preserve"> </w:t>
      </w:r>
      <w:r w:rsidR="00DF5ECF">
        <w:t>and that these provisions were honoured more in the breach than in observance.</w:t>
      </w:r>
      <w:r w:rsidR="00DF5ECF">
        <w:rPr>
          <w:rStyle w:val="FootnoteReference"/>
        </w:rPr>
        <w:footnoteReference w:id="241"/>
      </w:r>
      <w:r w:rsidR="00DF5ECF">
        <w:t xml:space="preserve"> </w:t>
      </w:r>
      <w:r w:rsidR="001508C3">
        <w:t>T</w:t>
      </w:r>
      <w:r w:rsidR="00FC6498">
        <w:t>he</w:t>
      </w:r>
      <w:r w:rsidR="001508C3">
        <w:t xml:space="preserve"> new </w:t>
      </w:r>
      <w:r w:rsidR="00FC6498">
        <w:t>procedure code</w:t>
      </w:r>
      <w:r w:rsidR="001508C3">
        <w:t xml:space="preserve"> also includes a number of peculiarities</w:t>
      </w:r>
      <w:r w:rsidR="0003419D">
        <w:t>. For instance</w:t>
      </w:r>
      <w:r>
        <w:t>, Article 5 imposes a “duty to follow [t</w:t>
      </w:r>
      <w:r w:rsidR="0003419D">
        <w:t>he] constitution.” T</w:t>
      </w:r>
      <w:r>
        <w:t xml:space="preserve">he Commission recalls that President </w:t>
      </w:r>
      <w:proofErr w:type="spellStart"/>
      <w:r w:rsidR="003918EC">
        <w:t>Isaias</w:t>
      </w:r>
      <w:proofErr w:type="spellEnd"/>
      <w:r w:rsidR="003918EC">
        <w:t xml:space="preserve"> </w:t>
      </w:r>
      <w:proofErr w:type="spellStart"/>
      <w:r>
        <w:t>Afwerki</w:t>
      </w:r>
      <w:proofErr w:type="spellEnd"/>
      <w:r>
        <w:t xml:space="preserve"> himself has conceded that the </w:t>
      </w:r>
      <w:r w:rsidR="003D2762">
        <w:t>Constitution</w:t>
      </w:r>
      <w:r>
        <w:t xml:space="preserve"> is not in force.</w:t>
      </w:r>
      <w:r w:rsidR="001508C3">
        <w:t xml:space="preserve"> Similarly, the new c</w:t>
      </w:r>
      <w:r w:rsidR="00F6272B">
        <w:t xml:space="preserve">ode includes numerous references to the </w:t>
      </w:r>
      <w:r w:rsidR="00BE7F67">
        <w:t>“</w:t>
      </w:r>
      <w:r w:rsidR="00F6272B">
        <w:t>Supreme Court</w:t>
      </w:r>
      <w:r w:rsidR="00BE7F67">
        <w:t>”</w:t>
      </w:r>
      <w:r w:rsidR="000D0065">
        <w:t>.</w:t>
      </w:r>
      <w:r w:rsidR="00F6272B">
        <w:rPr>
          <w:rStyle w:val="FootnoteReference"/>
        </w:rPr>
        <w:footnoteReference w:id="242"/>
      </w:r>
      <w:r w:rsidR="00F6272B">
        <w:t xml:space="preserve"> While the </w:t>
      </w:r>
      <w:r w:rsidR="0003419D">
        <w:t xml:space="preserve">unimplemented </w:t>
      </w:r>
      <w:r w:rsidR="00F6272B">
        <w:t>1997 Constitu</w:t>
      </w:r>
      <w:r w:rsidR="0003419D">
        <w:t>tion anticipated</w:t>
      </w:r>
      <w:r w:rsidR="00F6272B">
        <w:t xml:space="preserve"> the creation of a Supreme Court,</w:t>
      </w:r>
      <w:r w:rsidR="00C52AE1">
        <w:t xml:space="preserve"> to date, no such court exists</w:t>
      </w:r>
      <w:r w:rsidR="002B08DC">
        <w:t>, and the</w:t>
      </w:r>
      <w:r w:rsidR="00BE7F67">
        <w:t xml:space="preserve"> existing</w:t>
      </w:r>
      <w:r w:rsidR="002B08DC">
        <w:t xml:space="preserve"> fin</w:t>
      </w:r>
      <w:r w:rsidR="00BE7F67">
        <w:t>al appellate court does not appear to have the same jurisdiction</w:t>
      </w:r>
      <w:r w:rsidR="00F6272B">
        <w:t xml:space="preserve">. </w:t>
      </w:r>
      <w:r w:rsidR="00C52AE1">
        <w:t xml:space="preserve">Finally, the Commission </w:t>
      </w:r>
      <w:r w:rsidR="001508C3">
        <w:t xml:space="preserve">notes with concern </w:t>
      </w:r>
      <w:r w:rsidR="00AA627F">
        <w:t xml:space="preserve">Article 32(5) </w:t>
      </w:r>
      <w:r w:rsidR="003918EC">
        <w:t>of the 2015</w:t>
      </w:r>
      <w:r w:rsidR="001508C3">
        <w:t xml:space="preserve"> </w:t>
      </w:r>
      <w:r w:rsidR="003918EC">
        <w:t xml:space="preserve">procedure </w:t>
      </w:r>
      <w:r w:rsidR="001508C3">
        <w:t xml:space="preserve">code </w:t>
      </w:r>
      <w:r w:rsidR="00AA627F">
        <w:t>permitting the arrest of “deserter[s] from the armed forces” without a warrant</w:t>
      </w:r>
      <w:r w:rsidR="00C52AE1">
        <w:t xml:space="preserve">, even when the crime is not committed in </w:t>
      </w:r>
      <w:r w:rsidR="00C52AE1" w:rsidRPr="00C52AE1">
        <w:rPr>
          <w:i/>
        </w:rPr>
        <w:t>flagrant</w:t>
      </w:r>
      <w:r w:rsidR="00A03BCA">
        <w:rPr>
          <w:i/>
        </w:rPr>
        <w:t>e</w:t>
      </w:r>
      <w:r w:rsidR="00C52AE1" w:rsidRPr="00C52AE1">
        <w:rPr>
          <w:i/>
        </w:rPr>
        <w:t xml:space="preserve"> deli</w:t>
      </w:r>
      <w:r w:rsidR="00A03BCA">
        <w:rPr>
          <w:i/>
        </w:rPr>
        <w:t>c</w:t>
      </w:r>
      <w:r w:rsidR="00C52AE1" w:rsidRPr="00C52AE1">
        <w:rPr>
          <w:i/>
        </w:rPr>
        <w:t>t</w:t>
      </w:r>
      <w:r w:rsidR="00A03BCA">
        <w:rPr>
          <w:i/>
        </w:rPr>
        <w:t>o</w:t>
      </w:r>
      <w:r w:rsidR="00C52AE1">
        <w:t>.</w:t>
      </w:r>
      <w:bookmarkEnd w:id="64"/>
    </w:p>
    <w:p w14:paraId="3D5C06A6" w14:textId="70A135D9" w:rsidR="003D471A" w:rsidRDefault="007451B8" w:rsidP="00C71FF2">
      <w:pPr>
        <w:pStyle w:val="HChG"/>
        <w:ind w:left="0" w:firstLine="0"/>
      </w:pPr>
      <w:r>
        <w:tab/>
      </w:r>
      <w:r w:rsidR="0015711E">
        <w:t>I</w:t>
      </w:r>
      <w:r w:rsidR="00C71FF2">
        <w:t>V</w:t>
      </w:r>
      <w:r w:rsidR="003D471A">
        <w:t>.</w:t>
      </w:r>
      <w:r w:rsidR="003D471A">
        <w:tab/>
      </w:r>
      <w:bookmarkStart w:id="65" w:name="IV"/>
      <w:r w:rsidR="003D471A">
        <w:t>Crimes against humanity</w:t>
      </w:r>
      <w:bookmarkEnd w:id="65"/>
    </w:p>
    <w:p w14:paraId="0E77F0D7" w14:textId="1D8D9CDE" w:rsidR="00317B59" w:rsidRPr="00317B59" w:rsidRDefault="00317B59" w:rsidP="00317B59">
      <w:pPr>
        <w:pStyle w:val="H1G"/>
        <w:spacing w:line="240" w:lineRule="atLeast"/>
        <w:rPr>
          <w:szCs w:val="24"/>
        </w:rPr>
      </w:pPr>
      <w:r>
        <w:rPr>
          <w:szCs w:val="24"/>
        </w:rPr>
        <w:tab/>
        <w:t>A.</w:t>
      </w:r>
      <w:r>
        <w:rPr>
          <w:szCs w:val="24"/>
        </w:rPr>
        <w:tab/>
      </w:r>
      <w:bookmarkStart w:id="66" w:name="IVA"/>
      <w:r w:rsidR="00954D34">
        <w:rPr>
          <w:szCs w:val="24"/>
        </w:rPr>
        <w:t>Introduction</w:t>
      </w:r>
      <w:bookmarkEnd w:id="66"/>
    </w:p>
    <w:p w14:paraId="2A5F161D" w14:textId="5CA0785C" w:rsidR="00317B59" w:rsidRPr="00317B59" w:rsidRDefault="00317B59" w:rsidP="008E1E9C">
      <w:pPr>
        <w:pStyle w:val="SingleTxtG"/>
      </w:pPr>
      <w:r w:rsidRPr="00317B59">
        <w:t xml:space="preserve">On 2 July 2015, the Human Rights Council </w:t>
      </w:r>
      <w:r w:rsidR="00FA2243">
        <w:t>requested</w:t>
      </w:r>
      <w:r w:rsidR="00FA2243" w:rsidRPr="00317B59">
        <w:t xml:space="preserve"> </w:t>
      </w:r>
      <w:r w:rsidRPr="00317B59">
        <w:t>that the Commission investigate systematic, widespread and gross violations of human rights in Eritrea, including “where these violations may amount to crimes against humanity.”</w:t>
      </w:r>
      <w:r w:rsidRPr="003550BD">
        <w:rPr>
          <w:rStyle w:val="FootnoteReference"/>
        </w:rPr>
        <w:footnoteReference w:id="243"/>
      </w:r>
    </w:p>
    <w:p w14:paraId="1CE01E3E" w14:textId="1240B082" w:rsidR="00317B59" w:rsidRPr="00317B59" w:rsidRDefault="00317B59" w:rsidP="008E1E9C">
      <w:pPr>
        <w:pStyle w:val="SingleTxtG"/>
      </w:pPr>
      <w:r w:rsidRPr="00317B59">
        <w:lastRenderedPageBreak/>
        <w:t>While there is debate about whether the Rome Statute of the International Criminal Court (</w:t>
      </w:r>
      <w:r w:rsidR="00B15A7E">
        <w:t>Rome</w:t>
      </w:r>
      <w:r w:rsidRPr="00317B59">
        <w:t xml:space="preserve"> Statute)</w:t>
      </w:r>
      <w:r w:rsidRPr="003550BD">
        <w:rPr>
          <w:rStyle w:val="FootnoteReference"/>
        </w:rPr>
        <w:footnoteReference w:id="244"/>
      </w:r>
      <w:r w:rsidRPr="00317B59">
        <w:t xml:space="preserve"> reflects customary international criminal law in all its aspects, for the purposes of this report </w:t>
      </w:r>
      <w:r w:rsidR="00627A66">
        <w:t xml:space="preserve">where </w:t>
      </w:r>
      <w:r w:rsidRPr="00317B59">
        <w:t xml:space="preserve">the </w:t>
      </w:r>
      <w:r w:rsidR="00627A66">
        <w:t xml:space="preserve">Commission is of the view that the </w:t>
      </w:r>
      <w:r w:rsidR="00B15A7E">
        <w:t>Rome</w:t>
      </w:r>
      <w:r w:rsidR="0075387E">
        <w:t xml:space="preserve"> </w:t>
      </w:r>
      <w:r w:rsidR="00627A66">
        <w:t>Statute definitions reflect customary law it will rely on them</w:t>
      </w:r>
      <w:r w:rsidRPr="00317B59">
        <w:t xml:space="preserve">. Where the </w:t>
      </w:r>
      <w:r w:rsidR="00B15A7E">
        <w:t>Rome</w:t>
      </w:r>
      <w:r w:rsidRPr="00317B59">
        <w:t xml:space="preserve"> Statute is silent or incomplete or where the Commission is uncertain the </w:t>
      </w:r>
      <w:r w:rsidR="006D14E7">
        <w:t xml:space="preserve">Rome </w:t>
      </w:r>
      <w:r w:rsidRPr="00317B59">
        <w:t>Statute reflects customary international law, the Commission will supplement its discussion by reviewing relevant jurisprudence and other reliable sources</w:t>
      </w:r>
      <w:r w:rsidR="00DE6D25">
        <w:t xml:space="preserve"> of international criminal law.</w:t>
      </w:r>
    </w:p>
    <w:p w14:paraId="5CF503D8" w14:textId="03B333F9" w:rsidR="00317B59" w:rsidRPr="00317B59" w:rsidRDefault="00317B59" w:rsidP="00317B59">
      <w:pPr>
        <w:pStyle w:val="H1G"/>
        <w:spacing w:line="240" w:lineRule="atLeast"/>
        <w:rPr>
          <w:szCs w:val="24"/>
        </w:rPr>
      </w:pPr>
      <w:r>
        <w:rPr>
          <w:szCs w:val="24"/>
        </w:rPr>
        <w:tab/>
        <w:t>B.</w:t>
      </w:r>
      <w:r>
        <w:rPr>
          <w:szCs w:val="24"/>
        </w:rPr>
        <w:tab/>
      </w:r>
      <w:bookmarkStart w:id="67" w:name="IVB"/>
      <w:r w:rsidR="005E3F41">
        <w:rPr>
          <w:szCs w:val="24"/>
        </w:rPr>
        <w:t>The g</w:t>
      </w:r>
      <w:r w:rsidR="00AD2CB9">
        <w:rPr>
          <w:szCs w:val="24"/>
        </w:rPr>
        <w:t>eneral requirements</w:t>
      </w:r>
      <w:bookmarkEnd w:id="67"/>
      <w:r w:rsidR="00AD2CB9" w:rsidRPr="00DE6D25">
        <w:rPr>
          <w:rStyle w:val="FootnoteReference"/>
          <w:b w:val="0"/>
          <w:szCs w:val="24"/>
        </w:rPr>
        <w:footnoteReference w:id="245"/>
      </w:r>
    </w:p>
    <w:p w14:paraId="3EA14EB5" w14:textId="4CFCCEDE" w:rsidR="00317B59" w:rsidRPr="00317B59" w:rsidRDefault="00317B59" w:rsidP="008E1E9C">
      <w:pPr>
        <w:pStyle w:val="SingleTxtG"/>
      </w:pPr>
      <w:r w:rsidRPr="00317B59">
        <w:t xml:space="preserve">Article 7 of the </w:t>
      </w:r>
      <w:r w:rsidR="00B15A7E">
        <w:t>Rome</w:t>
      </w:r>
      <w:r w:rsidRPr="00317B59">
        <w:t xml:space="preserve"> </w:t>
      </w:r>
      <w:r w:rsidR="00B15A7E">
        <w:t>S</w:t>
      </w:r>
      <w:r w:rsidRPr="00317B59">
        <w:t xml:space="preserve">tatute defines </w:t>
      </w:r>
      <w:r w:rsidR="006D14E7">
        <w:t>c</w:t>
      </w:r>
      <w:r w:rsidRPr="00317B59">
        <w:t xml:space="preserve">rimes against </w:t>
      </w:r>
      <w:r w:rsidR="006D14E7">
        <w:t>h</w:t>
      </w:r>
      <w:r w:rsidRPr="00317B59">
        <w:t>umanity as any of the following acts when committed as part of a widespread or systematic attack directed against any civilian population, with knowledge of the attack</w:t>
      </w:r>
      <w:r w:rsidR="00F32018">
        <w:t>:</w:t>
      </w:r>
    </w:p>
    <w:p w14:paraId="4D555C68" w14:textId="77777777" w:rsidR="00317B59" w:rsidRPr="002F0632" w:rsidRDefault="00317B59" w:rsidP="00296FD5">
      <w:pPr>
        <w:spacing w:after="120"/>
        <w:ind w:left="1134" w:firstLine="567"/>
        <w:jc w:val="both"/>
      </w:pPr>
      <w:r w:rsidRPr="002F0632">
        <w:t>(a) Murder;</w:t>
      </w:r>
    </w:p>
    <w:p w14:paraId="5EC6D5C6" w14:textId="77777777" w:rsidR="00317B59" w:rsidRPr="002F0632" w:rsidRDefault="00317B59" w:rsidP="00296FD5">
      <w:pPr>
        <w:spacing w:after="120"/>
        <w:ind w:left="1134" w:firstLine="567"/>
        <w:jc w:val="both"/>
      </w:pPr>
      <w:r w:rsidRPr="002F0632">
        <w:t>(b) Extermination</w:t>
      </w:r>
    </w:p>
    <w:p w14:paraId="0D03FE86" w14:textId="77777777" w:rsidR="00317B59" w:rsidRPr="002F0632" w:rsidRDefault="00317B59" w:rsidP="00296FD5">
      <w:pPr>
        <w:spacing w:after="120"/>
        <w:ind w:left="1134" w:firstLine="567"/>
        <w:jc w:val="both"/>
      </w:pPr>
      <w:r w:rsidRPr="002F0632">
        <w:t>(c) Enslavement;</w:t>
      </w:r>
    </w:p>
    <w:p w14:paraId="6D481C3D" w14:textId="77777777" w:rsidR="00317B59" w:rsidRPr="002F0632" w:rsidRDefault="00317B59" w:rsidP="00296FD5">
      <w:pPr>
        <w:spacing w:after="120"/>
        <w:ind w:left="1134" w:firstLine="567"/>
        <w:jc w:val="both"/>
      </w:pPr>
      <w:r w:rsidRPr="002F0632">
        <w:t>(d) Deportation or forcible transfer of population;</w:t>
      </w:r>
    </w:p>
    <w:p w14:paraId="02704DE5" w14:textId="77777777" w:rsidR="00317B59" w:rsidRPr="002F0632" w:rsidRDefault="00317B59" w:rsidP="00780D9C">
      <w:pPr>
        <w:spacing w:after="120"/>
        <w:ind w:left="1134" w:firstLine="567"/>
        <w:jc w:val="both"/>
      </w:pPr>
      <w:r w:rsidRPr="002F0632">
        <w:t>(e) Imprisonment or other severe deprivation of physical liberty in violation of fundamental rules of international law;</w:t>
      </w:r>
    </w:p>
    <w:p w14:paraId="2968F5E0" w14:textId="77777777" w:rsidR="00317B59" w:rsidRPr="002F0632" w:rsidRDefault="00317B59" w:rsidP="00296FD5">
      <w:pPr>
        <w:spacing w:after="120"/>
        <w:ind w:left="1134" w:firstLine="567"/>
        <w:jc w:val="both"/>
      </w:pPr>
      <w:r w:rsidRPr="002F0632">
        <w:t>(f) Torture;</w:t>
      </w:r>
    </w:p>
    <w:p w14:paraId="3AAD683F" w14:textId="77777777" w:rsidR="00317B59" w:rsidRPr="002F0632" w:rsidRDefault="00317B59" w:rsidP="00780D9C">
      <w:pPr>
        <w:spacing w:after="120"/>
        <w:ind w:left="1134" w:firstLine="567"/>
        <w:jc w:val="both"/>
      </w:pPr>
      <w:r w:rsidRPr="002F0632">
        <w:t>(g) Rape, sexual slavery, enforced prostitution, forced pregnancy, enforced sterilization, or any other form of sexual violence of comparable gravity;</w:t>
      </w:r>
    </w:p>
    <w:p w14:paraId="29850983" w14:textId="77777777" w:rsidR="00317B59" w:rsidRPr="002F0632" w:rsidRDefault="00317B59" w:rsidP="00780D9C">
      <w:pPr>
        <w:spacing w:after="120"/>
        <w:ind w:left="1134" w:firstLine="567"/>
        <w:jc w:val="both"/>
      </w:pPr>
      <w:r w:rsidRPr="002F0632">
        <w:t xml:space="preserve">(h) Persecution against any identifiable group or </w:t>
      </w:r>
      <w:proofErr w:type="spellStart"/>
      <w:r w:rsidRPr="002F0632">
        <w:t>collectivity</w:t>
      </w:r>
      <w:proofErr w:type="spellEnd"/>
      <w:r w:rsidRPr="002F0632">
        <w:t xml:space="preserve"> on political, racial, national, ethnic, cultural, religious, gender as defined in paragraph 3, or other grounds that are universally recognized as impermissible under international law, in connection with any act referred to in this paragraph or any crime within the jurisdiction of the Court;</w:t>
      </w:r>
    </w:p>
    <w:p w14:paraId="6FCAAB26" w14:textId="77777777" w:rsidR="00317B59" w:rsidRPr="002F0632" w:rsidRDefault="00317B59" w:rsidP="00296FD5">
      <w:pPr>
        <w:spacing w:after="120"/>
        <w:ind w:left="1134" w:firstLine="567"/>
        <w:jc w:val="both"/>
      </w:pPr>
      <w:r w:rsidRPr="002F0632">
        <w:t>(</w:t>
      </w:r>
      <w:proofErr w:type="spellStart"/>
      <w:r w:rsidRPr="002F0632">
        <w:t>i</w:t>
      </w:r>
      <w:proofErr w:type="spellEnd"/>
      <w:r w:rsidRPr="002F0632">
        <w:t>) Enforced disappearance of persons;</w:t>
      </w:r>
    </w:p>
    <w:p w14:paraId="4D14B25C" w14:textId="77777777" w:rsidR="00317B59" w:rsidRPr="002F0632" w:rsidRDefault="00317B59" w:rsidP="00296FD5">
      <w:pPr>
        <w:spacing w:after="120"/>
        <w:ind w:left="1134" w:firstLine="567"/>
        <w:jc w:val="both"/>
      </w:pPr>
      <w:r w:rsidRPr="002F0632">
        <w:t>(j) The crime of apartheid;</w:t>
      </w:r>
    </w:p>
    <w:p w14:paraId="2E0B6072" w14:textId="77777777" w:rsidR="00317B59" w:rsidRPr="002F0632" w:rsidRDefault="00317B59" w:rsidP="00780D9C">
      <w:pPr>
        <w:spacing w:after="120"/>
        <w:ind w:left="1134" w:firstLine="567"/>
        <w:jc w:val="both"/>
      </w:pPr>
      <w:r w:rsidRPr="002F0632">
        <w:t xml:space="preserve">(k) Other inhumane acts of a similar character intentionally causing great suffering, or serious injury to body </w:t>
      </w:r>
      <w:r w:rsidR="004711CE">
        <w:t>or to mental or physical health.</w:t>
      </w:r>
    </w:p>
    <w:p w14:paraId="057FB3E8" w14:textId="109B8892" w:rsidR="00317B59" w:rsidRPr="00317B59" w:rsidRDefault="00317B59" w:rsidP="008E1E9C">
      <w:pPr>
        <w:pStyle w:val="SingleTxtG"/>
      </w:pPr>
      <w:r w:rsidRPr="00317B59">
        <w:t>It is settled law that an attack against the civilian population need not take place within the context of an armed conflict, nor must it be a military attack.</w:t>
      </w:r>
      <w:r w:rsidRPr="003550BD">
        <w:rPr>
          <w:rStyle w:val="FootnoteReference"/>
        </w:rPr>
        <w:footnoteReference w:id="246"/>
      </w:r>
      <w:r w:rsidR="00E944D2">
        <w:t xml:space="preserve"> T</w:t>
      </w:r>
      <w:r w:rsidRPr="00317B59">
        <w:t xml:space="preserve">he question </w:t>
      </w:r>
      <w:r w:rsidR="00E944D2">
        <w:t xml:space="preserve">nonetheless </w:t>
      </w:r>
      <w:r w:rsidRPr="00317B59">
        <w:t>arises: what constitutes an attack against the civilian population during peacetime? The answer</w:t>
      </w:r>
      <w:r w:rsidR="00097B5F">
        <w:t xml:space="preserve"> is provided by the </w:t>
      </w:r>
      <w:r w:rsidR="00B15A7E">
        <w:t>Rome</w:t>
      </w:r>
      <w:r w:rsidR="00097B5F">
        <w:t xml:space="preserve"> Statute </w:t>
      </w:r>
      <w:r w:rsidRPr="00317B59">
        <w:t xml:space="preserve">which defines an “attack” against a </w:t>
      </w:r>
      <w:r w:rsidRPr="00317B59">
        <w:lastRenderedPageBreak/>
        <w:t>civilian population, as “a course of con</w:t>
      </w:r>
      <w:r w:rsidR="00340CA1">
        <w:t xml:space="preserve">duct involving the multiple </w:t>
      </w:r>
      <w:proofErr w:type="gramStart"/>
      <w:r w:rsidR="00340CA1">
        <w:t>comm</w:t>
      </w:r>
      <w:r w:rsidRPr="00317B59">
        <w:t>ission</w:t>
      </w:r>
      <w:proofErr w:type="gramEnd"/>
      <w:r w:rsidRPr="00317B59">
        <w:t xml:space="preserve"> of acts referred to [above] against any civilian population, pursuant to or in furtherance of a State or organizational policy to commit such attack”</w:t>
      </w:r>
      <w:r w:rsidR="00360D57">
        <w:t>.</w:t>
      </w:r>
      <w:r w:rsidRPr="004711CE">
        <w:rPr>
          <w:rStyle w:val="FootnoteReference"/>
        </w:rPr>
        <w:footnoteReference w:id="247"/>
      </w:r>
      <w:r w:rsidRPr="00317B59">
        <w:t xml:space="preserve"> In other words, the term refers to </w:t>
      </w:r>
      <w:r w:rsidR="00D26C18">
        <w:t>“</w:t>
      </w:r>
      <w:r w:rsidRPr="00317B59">
        <w:t>a campaign or operation carried out against the civilian population</w:t>
      </w:r>
      <w:r w:rsidR="00D26C18">
        <w:t>”</w:t>
      </w:r>
      <w:r w:rsidR="00296FD5">
        <w:t>.</w:t>
      </w:r>
      <w:r w:rsidRPr="004711CE">
        <w:rPr>
          <w:rStyle w:val="FootnoteReference"/>
        </w:rPr>
        <w:footnoteReference w:id="248"/>
      </w:r>
      <w:r w:rsidRPr="00317B59">
        <w:t xml:space="preserve"> Thus, the commission of acts constituting international crimes against civilians may be evidence of an attack against the civilian population, provided the crimes are not random or isolated.</w:t>
      </w:r>
      <w:r w:rsidRPr="004711CE">
        <w:rPr>
          <w:rStyle w:val="FootnoteReference"/>
        </w:rPr>
        <w:footnoteReference w:id="249"/>
      </w:r>
    </w:p>
    <w:p w14:paraId="0F25917E" w14:textId="2D3A5F0A" w:rsidR="00317B59" w:rsidRPr="00317B59" w:rsidRDefault="00317B59" w:rsidP="008E1E9C">
      <w:pPr>
        <w:pStyle w:val="SingleTxtG"/>
      </w:pPr>
      <w:r w:rsidRPr="00317B59">
        <w:t xml:space="preserve">Prior to the adoption of the </w:t>
      </w:r>
      <w:r w:rsidR="00B15A7E">
        <w:t>Rome</w:t>
      </w:r>
      <w:r w:rsidRPr="00317B59">
        <w:t xml:space="preserve"> Statute, the element of “state or organizational policy” was not explicit in definitions of crimes against humanity. However, it is the Commission’s view that it has always been an implicit element as it is difficult to conceive of international individual criminal liability for crimes that were random rather than organised. </w:t>
      </w:r>
      <w:r w:rsidR="0029663D">
        <w:t>T</w:t>
      </w:r>
      <w:r w:rsidRPr="00317B59">
        <w:t>he state policy need not be explicitly articulated but may be inferred.</w:t>
      </w:r>
      <w:r w:rsidR="00340CA1">
        <w:rPr>
          <w:rStyle w:val="FootnoteReference"/>
        </w:rPr>
        <w:footnoteReference w:id="250"/>
      </w:r>
      <w:r w:rsidRPr="00317B59">
        <w:t xml:space="preserve"> Indeed, while it is understood that “the State [</w:t>
      </w:r>
      <w:r w:rsidR="00296FD5">
        <w:t>m</w:t>
      </w:r>
      <w:r w:rsidRPr="00317B59">
        <w:t>ust] actively promote or encourage such an attack against a civilian population… Such a policy may, in exceptional circumstances, be implemented by a deliberate failure to take action, which is consciously aimed at encouraging such attack…”</w:t>
      </w:r>
      <w:r w:rsidRPr="004711CE">
        <w:rPr>
          <w:rStyle w:val="FootnoteReference"/>
        </w:rPr>
        <w:footnoteReference w:id="251"/>
      </w:r>
    </w:p>
    <w:p w14:paraId="2F4B49D1" w14:textId="78950725" w:rsidR="00317B59" w:rsidRPr="00317B59" w:rsidRDefault="00CB690C" w:rsidP="008E1E9C">
      <w:pPr>
        <w:pStyle w:val="SingleTxtG"/>
      </w:pPr>
      <w:r>
        <w:t xml:space="preserve">The </w:t>
      </w:r>
      <w:r w:rsidR="00914F0F">
        <w:t>“</w:t>
      </w:r>
      <w:r>
        <w:t>widespread</w:t>
      </w:r>
      <w:r w:rsidR="00914F0F">
        <w:t>”</w:t>
      </w:r>
      <w:r>
        <w:t xml:space="preserve"> or </w:t>
      </w:r>
      <w:r w:rsidR="00914F0F">
        <w:t>“</w:t>
      </w:r>
      <w:r>
        <w:t>systematic</w:t>
      </w:r>
      <w:r w:rsidR="00914F0F">
        <w:t>”</w:t>
      </w:r>
      <w:r w:rsidR="00317B59" w:rsidRPr="00317B59">
        <w:t xml:space="preserve"> elements of the at</w:t>
      </w:r>
      <w:r w:rsidR="008D0686">
        <w:t xml:space="preserve">tack against civilians are </w:t>
      </w:r>
      <w:r w:rsidR="00363DCF">
        <w:t xml:space="preserve">to be read as </w:t>
      </w:r>
      <w:r w:rsidR="008D0686">
        <w:t>alternatives, or disjunctive</w:t>
      </w:r>
      <w:r w:rsidR="00317B59" w:rsidRPr="00317B59">
        <w:t>.</w:t>
      </w:r>
      <w:r w:rsidR="00350984">
        <w:t xml:space="preserve"> </w:t>
      </w:r>
      <w:r>
        <w:t xml:space="preserve">The term </w:t>
      </w:r>
      <w:r w:rsidR="00914F0F">
        <w:t>“</w:t>
      </w:r>
      <w:r>
        <w:t>widespread</w:t>
      </w:r>
      <w:r w:rsidR="00914F0F">
        <w:t>”</w:t>
      </w:r>
      <w:r w:rsidR="00C9657E">
        <w:t xml:space="preserve"> requires that the attack</w:t>
      </w:r>
      <w:r w:rsidR="00317B59" w:rsidRPr="00317B59">
        <w:t xml:space="preserve"> be committed on a large scale and directed against a multiplicity of victims. This requirement excludes an isolated inhumane act committed on personal initiative and directed against a single victim.</w:t>
      </w:r>
      <w:r w:rsidR="00317B59" w:rsidRPr="004711CE">
        <w:rPr>
          <w:rStyle w:val="FootnoteReference"/>
        </w:rPr>
        <w:footnoteReference w:id="252"/>
      </w:r>
      <w:r w:rsidR="00317B59" w:rsidRPr="00317B59">
        <w:t xml:space="preserve"> In contrast t</w:t>
      </w:r>
      <w:r>
        <w:t xml:space="preserve">o the large-scale character of </w:t>
      </w:r>
      <w:r w:rsidR="00914F0F">
        <w:t>“</w:t>
      </w:r>
      <w:r w:rsidR="00317B59" w:rsidRPr="00317B59">
        <w:t>widespread</w:t>
      </w:r>
      <w:r w:rsidR="00914F0F">
        <w:t>”</w:t>
      </w:r>
      <w:r w:rsidR="00317B59" w:rsidRPr="00317B59">
        <w:t xml:space="preserve">, the term </w:t>
      </w:r>
      <w:r w:rsidR="00914F0F">
        <w:t>“</w:t>
      </w:r>
      <w:r w:rsidR="00317B59" w:rsidRPr="00317B59">
        <w:t>systematic</w:t>
      </w:r>
      <w:r w:rsidR="00914F0F">
        <w:t>”</w:t>
      </w:r>
      <w:r w:rsidR="00317B59" w:rsidRPr="00317B59">
        <w:t>, refers to the “organised nature of the acts of violence and the improbability of their random occurrence”</w:t>
      </w:r>
      <w:r w:rsidR="00D52F1C">
        <w:t>.</w:t>
      </w:r>
      <w:r w:rsidR="00317B59" w:rsidRPr="004711CE">
        <w:rPr>
          <w:rStyle w:val="FootnoteReference"/>
        </w:rPr>
        <w:footnoteReference w:id="253"/>
      </w:r>
      <w:r w:rsidR="00317B59" w:rsidRPr="00317B59">
        <w:t xml:space="preserve"> This alternative</w:t>
      </w:r>
      <w:r w:rsidR="002F6688">
        <w:t>,</w:t>
      </w:r>
      <w:r w:rsidR="00317B59" w:rsidRPr="00317B59">
        <w:t xml:space="preserve"> too</w:t>
      </w:r>
      <w:r w:rsidR="002F6688">
        <w:t>,</w:t>
      </w:r>
      <w:r w:rsidR="00317B59" w:rsidRPr="00317B59">
        <w:t xml:space="preserve"> is intended to exclude a “situation in </w:t>
      </w:r>
      <w:r w:rsidR="00317B59" w:rsidRPr="00317B59">
        <w:lastRenderedPageBreak/>
        <w:t>which an individual commits an inhumane act while acting on his own initiative pursuant to his own crim</w:t>
      </w:r>
      <w:r w:rsidR="00627A66">
        <w:t>inal plan</w:t>
      </w:r>
      <w:r w:rsidR="00317B59" w:rsidRPr="00317B59">
        <w:t>”</w:t>
      </w:r>
      <w:r w:rsidR="00D52F1C">
        <w:t>.</w:t>
      </w:r>
      <w:r w:rsidR="00317B59" w:rsidRPr="004711CE">
        <w:rPr>
          <w:rStyle w:val="FootnoteReference"/>
        </w:rPr>
        <w:footnoteReference w:id="254"/>
      </w:r>
      <w:r w:rsidR="00317B59" w:rsidRPr="004711CE">
        <w:rPr>
          <w:rStyle w:val="FootnoteReference"/>
        </w:rPr>
        <w:t xml:space="preserve"> </w:t>
      </w:r>
      <w:r w:rsidR="00914F0F">
        <w:t>“</w:t>
      </w:r>
      <w:r w:rsidR="00317B59" w:rsidRPr="00317B59">
        <w:t xml:space="preserve">Importantly, only the attack, and not the alleged individual acts, must be </w:t>
      </w:r>
      <w:r>
        <w:t>‘widespread’ or ‘</w:t>
      </w:r>
      <w:r w:rsidR="00317B59" w:rsidRPr="00317B59">
        <w:t>systematic</w:t>
      </w:r>
      <w:r>
        <w:t>’</w:t>
      </w:r>
      <w:r w:rsidR="00D52F1C">
        <w:t>.</w:t>
      </w:r>
      <w:r w:rsidR="00914F0F">
        <w:t>”</w:t>
      </w:r>
      <w:r w:rsidR="00317B59" w:rsidRPr="004711CE">
        <w:rPr>
          <w:rStyle w:val="FootnoteReference"/>
        </w:rPr>
        <w:footnoteReference w:id="255"/>
      </w:r>
      <w:r w:rsidR="008D0686">
        <w:t xml:space="preserve"> However, the acts must be linked to the attack.</w:t>
      </w:r>
    </w:p>
    <w:p w14:paraId="765BB5DB" w14:textId="4E3EA562" w:rsidR="00317B59" w:rsidRPr="00317B59" w:rsidRDefault="00317B59" w:rsidP="008E1E9C">
      <w:pPr>
        <w:pStyle w:val="SingleTxtG"/>
      </w:pPr>
      <w:r w:rsidRPr="00317B59">
        <w:t>Finally, there is no statute of limitations with respect to crimes against humanity.</w:t>
      </w:r>
      <w:r w:rsidRPr="004711CE">
        <w:rPr>
          <w:rStyle w:val="FootnoteReference"/>
        </w:rPr>
        <w:footnoteReference w:id="256"/>
      </w:r>
    </w:p>
    <w:p w14:paraId="375C9815" w14:textId="490C8DC5" w:rsidR="00317B59" w:rsidRPr="00317B59" w:rsidRDefault="00317B59" w:rsidP="00317B59">
      <w:pPr>
        <w:pStyle w:val="H1G"/>
        <w:spacing w:line="240" w:lineRule="atLeast"/>
        <w:rPr>
          <w:szCs w:val="24"/>
        </w:rPr>
      </w:pPr>
      <w:r>
        <w:rPr>
          <w:szCs w:val="24"/>
        </w:rPr>
        <w:tab/>
        <w:t>C.</w:t>
      </w:r>
      <w:r>
        <w:rPr>
          <w:szCs w:val="24"/>
        </w:rPr>
        <w:tab/>
      </w:r>
      <w:bookmarkStart w:id="68" w:name="IVC"/>
      <w:r w:rsidRPr="00DD2570">
        <w:rPr>
          <w:szCs w:val="24"/>
        </w:rPr>
        <w:t xml:space="preserve">Crimes against </w:t>
      </w:r>
      <w:r w:rsidR="00BD53EA">
        <w:rPr>
          <w:szCs w:val="24"/>
        </w:rPr>
        <w:t>h</w:t>
      </w:r>
      <w:r w:rsidRPr="00DD2570">
        <w:rPr>
          <w:szCs w:val="24"/>
        </w:rPr>
        <w:t>umanity in Eritrea</w:t>
      </w:r>
      <w:bookmarkEnd w:id="68"/>
    </w:p>
    <w:p w14:paraId="13603CEC" w14:textId="36E36FE8" w:rsidR="0042101E" w:rsidRPr="00327487" w:rsidRDefault="00327487" w:rsidP="00327487">
      <w:pPr>
        <w:pStyle w:val="H23G"/>
      </w:pPr>
      <w:r>
        <w:tab/>
      </w:r>
      <w:r w:rsidR="0098445D" w:rsidRPr="00327487">
        <w:t>1.</w:t>
      </w:r>
      <w:r w:rsidR="0098445D" w:rsidRPr="00327487">
        <w:tab/>
      </w:r>
      <w:bookmarkStart w:id="69" w:name="IVC1"/>
      <w:r w:rsidR="00897A66" w:rsidRPr="00327487">
        <w:t>The g</w:t>
      </w:r>
      <w:r w:rsidR="0042101E" w:rsidRPr="00327487">
        <w:t xml:space="preserve">eneral </w:t>
      </w:r>
      <w:r w:rsidR="006618B0" w:rsidRPr="00327487">
        <w:t>r</w:t>
      </w:r>
      <w:r w:rsidR="009A1073" w:rsidRPr="00327487">
        <w:t>equirements</w:t>
      </w:r>
      <w:r w:rsidR="0098445D" w:rsidRPr="00327487">
        <w:t xml:space="preserve"> </w:t>
      </w:r>
      <w:r w:rsidR="0049107A" w:rsidRPr="00327487">
        <w:t xml:space="preserve">as they apply </w:t>
      </w:r>
      <w:r w:rsidR="0098445D" w:rsidRPr="00327487">
        <w:t>in Eritrea</w:t>
      </w:r>
      <w:bookmarkEnd w:id="69"/>
    </w:p>
    <w:p w14:paraId="61B89EF2" w14:textId="3D74193F" w:rsidR="00A15531" w:rsidRPr="00A15531" w:rsidRDefault="00A15531" w:rsidP="00F92B9F">
      <w:pPr>
        <w:pStyle w:val="Heading4"/>
      </w:pPr>
      <w:r>
        <w:t>Widespread or systematic attack against</w:t>
      </w:r>
      <w:r w:rsidRPr="00A15531">
        <w:t xml:space="preserve"> a civilian population</w:t>
      </w:r>
    </w:p>
    <w:p w14:paraId="76432B7A" w14:textId="002EF10B" w:rsidR="00317B59" w:rsidRPr="008E50CF" w:rsidRDefault="00D1410F" w:rsidP="008E1E9C">
      <w:pPr>
        <w:pStyle w:val="SingleTxtG"/>
      </w:pPr>
      <w:r>
        <w:t>In its first report, the Commission observed</w:t>
      </w:r>
      <w:r w:rsidR="00317B59" w:rsidRPr="008E50CF">
        <w:t xml:space="preserve"> that </w:t>
      </w:r>
      <w:r w:rsidR="00BD188A">
        <w:t>the Government of Eritrea</w:t>
      </w:r>
      <w:r w:rsidR="00BD188A" w:rsidRPr="008E50CF">
        <w:t xml:space="preserve"> and the </w:t>
      </w:r>
      <w:r w:rsidR="00BD188A">
        <w:t xml:space="preserve">PFDJ </w:t>
      </w:r>
      <w:r w:rsidR="00317B59" w:rsidRPr="008E50CF">
        <w:t>have adopted “totalitarian practices aimed at perpetuating the</w:t>
      </w:r>
      <w:r w:rsidR="00BA7A7F">
        <w:t>ir</w:t>
      </w:r>
      <w:r w:rsidR="00317B59" w:rsidRPr="008E50CF">
        <w:t xml:space="preserve"> power</w:t>
      </w:r>
      <w:r w:rsidR="00D52F1C">
        <w:t>”</w:t>
      </w:r>
      <w:r w:rsidR="00317B59" w:rsidRPr="008E50CF">
        <w:t>.</w:t>
      </w:r>
      <w:r w:rsidR="00317B59" w:rsidRPr="004711CE">
        <w:rPr>
          <w:rStyle w:val="FootnoteReference"/>
        </w:rPr>
        <w:footnoteReference w:id="257"/>
      </w:r>
      <w:r w:rsidR="00317B59" w:rsidRPr="008E50CF">
        <w:t xml:space="preserve"> In support of this conclusion, the Commission set out the </w:t>
      </w:r>
      <w:r w:rsidR="0000708D">
        <w:t>G</w:t>
      </w:r>
      <w:r w:rsidR="0000708D" w:rsidRPr="008E50CF">
        <w:t xml:space="preserve">overnment’s </w:t>
      </w:r>
      <w:r w:rsidR="00317B59" w:rsidRPr="008E50CF">
        <w:t xml:space="preserve">systematic violation of the right of </w:t>
      </w:r>
      <w:r w:rsidR="00BA7A7F">
        <w:t xml:space="preserve">its </w:t>
      </w:r>
      <w:r w:rsidR="00317B59" w:rsidRPr="008E50CF">
        <w:t xml:space="preserve">citizens to take part in the conduct of public affairs, and </w:t>
      </w:r>
      <w:r w:rsidR="004937FB">
        <w:t>the absence of the rule of law.</w:t>
      </w:r>
    </w:p>
    <w:p w14:paraId="23F10B16" w14:textId="2B700D8E" w:rsidR="00CC2135" w:rsidRDefault="00D1410F" w:rsidP="008E1E9C">
      <w:pPr>
        <w:pStyle w:val="SingleTxtG"/>
      </w:pPr>
      <w:r>
        <w:t>Also c</w:t>
      </w:r>
      <w:r w:rsidR="008D1488">
        <w:t>entral to the Eritrean</w:t>
      </w:r>
      <w:r w:rsidR="008D0686">
        <w:t xml:space="preserve"> leadership</w:t>
      </w:r>
      <w:r w:rsidR="00317B59" w:rsidRPr="008E50CF">
        <w:t>’s campaign to p</w:t>
      </w:r>
      <w:r>
        <w:t xml:space="preserve">erpetuate its hold on power has </w:t>
      </w:r>
      <w:r w:rsidR="00317B59" w:rsidRPr="008E50CF">
        <w:t xml:space="preserve">been its wholesale </w:t>
      </w:r>
      <w:r w:rsidR="00BD188A">
        <w:t>disregard</w:t>
      </w:r>
      <w:r w:rsidR="00BD188A" w:rsidRPr="008E50CF">
        <w:t xml:space="preserve"> </w:t>
      </w:r>
      <w:r w:rsidR="00317B59" w:rsidRPr="008E50CF">
        <w:t xml:space="preserve">for the right to liberty and security of Eritrean citizens. Specifically, and as will be discussed in further detail below, </w:t>
      </w:r>
      <w:r w:rsidR="00571F37">
        <w:t>Eritrean officials</w:t>
      </w:r>
      <w:r w:rsidR="00317B59" w:rsidRPr="008E50CF">
        <w:t xml:space="preserve"> have </w:t>
      </w:r>
      <w:r w:rsidR="00A15531">
        <w:t xml:space="preserve">committed the </w:t>
      </w:r>
      <w:r w:rsidR="00E37C50">
        <w:t>acts</w:t>
      </w:r>
      <w:r w:rsidR="00160B47">
        <w:t xml:space="preserve"> of </w:t>
      </w:r>
      <w:r w:rsidR="006145E2">
        <w:t>enslavement</w:t>
      </w:r>
      <w:r w:rsidR="00160B47">
        <w:t>,</w:t>
      </w:r>
      <w:r w:rsidR="00317B59" w:rsidRPr="008E50CF">
        <w:t xml:space="preserve"> </w:t>
      </w:r>
      <w:r w:rsidR="006145E2">
        <w:t>i</w:t>
      </w:r>
      <w:r w:rsidR="006145E2" w:rsidRPr="008E50CF">
        <w:t>mprisonment</w:t>
      </w:r>
      <w:r w:rsidR="00160B47">
        <w:t>,</w:t>
      </w:r>
      <w:r w:rsidR="00317B59" w:rsidRPr="008E50CF">
        <w:t xml:space="preserve"> </w:t>
      </w:r>
      <w:r w:rsidR="006145E2">
        <w:t>e</w:t>
      </w:r>
      <w:r w:rsidR="006145E2" w:rsidRPr="008E50CF">
        <w:t xml:space="preserve">nforced </w:t>
      </w:r>
      <w:r>
        <w:t>d</w:t>
      </w:r>
      <w:r w:rsidR="006145E2" w:rsidRPr="008E50CF">
        <w:t>isappearanc</w:t>
      </w:r>
      <w:r w:rsidR="006145E2">
        <w:t>e</w:t>
      </w:r>
      <w:r w:rsidR="00160B47">
        <w:t>,</w:t>
      </w:r>
      <w:r w:rsidR="00A15531">
        <w:t xml:space="preserve"> </w:t>
      </w:r>
      <w:r w:rsidR="006145E2">
        <w:t>torture</w:t>
      </w:r>
      <w:r w:rsidR="00160B47">
        <w:t>,</w:t>
      </w:r>
      <w:r w:rsidR="00317B59" w:rsidRPr="008E50CF">
        <w:t xml:space="preserve"> </w:t>
      </w:r>
      <w:r w:rsidR="006145E2">
        <w:t>r</w:t>
      </w:r>
      <w:r w:rsidR="00BD188A">
        <w:t>eprisals</w:t>
      </w:r>
      <w:r w:rsidR="00FF0B15">
        <w:t xml:space="preserve"> as</w:t>
      </w:r>
      <w:r>
        <w:t xml:space="preserve"> other</w:t>
      </w:r>
      <w:r w:rsidR="00317B59" w:rsidRPr="008E50CF">
        <w:t xml:space="preserve"> </w:t>
      </w:r>
      <w:r w:rsidR="006145E2">
        <w:t>i</w:t>
      </w:r>
      <w:r w:rsidR="006145E2" w:rsidRPr="008E50CF">
        <w:t xml:space="preserve">nhumane </w:t>
      </w:r>
      <w:r w:rsidR="006145E2">
        <w:t>a</w:t>
      </w:r>
      <w:r w:rsidR="006145E2" w:rsidRPr="008E50CF">
        <w:t>ct</w:t>
      </w:r>
      <w:r>
        <w:t>s</w:t>
      </w:r>
      <w:r w:rsidR="00160B47">
        <w:t>,</w:t>
      </w:r>
      <w:r w:rsidR="00A15531">
        <w:t xml:space="preserve"> </w:t>
      </w:r>
      <w:r>
        <w:t>p</w:t>
      </w:r>
      <w:r w:rsidR="00A15531">
        <w:t xml:space="preserve">ersecution, </w:t>
      </w:r>
      <w:r>
        <w:t>rape and</w:t>
      </w:r>
      <w:r w:rsidR="00C540E5">
        <w:t xml:space="preserve"> </w:t>
      </w:r>
      <w:r w:rsidR="006145E2">
        <w:t>murder</w:t>
      </w:r>
      <w:r w:rsidR="00317B59" w:rsidRPr="008E50CF">
        <w:t>.</w:t>
      </w:r>
    </w:p>
    <w:p w14:paraId="6D3AC51D" w14:textId="6ED0CD57" w:rsidR="00361FD9" w:rsidRDefault="00CC2135" w:rsidP="00A8002D">
      <w:pPr>
        <w:pStyle w:val="SingleTxtG"/>
      </w:pPr>
      <w:r>
        <w:t>Enslavement has been</w:t>
      </w:r>
      <w:r w:rsidRPr="008E50CF">
        <w:t xml:space="preserve"> </w:t>
      </w:r>
      <w:r>
        <w:t xml:space="preserve">committed </w:t>
      </w:r>
      <w:r w:rsidR="00524EFE">
        <w:t>on an on-going, large-scale and methodical</w:t>
      </w:r>
      <w:r w:rsidRPr="00C540E5">
        <w:t xml:space="preserve"> basis since </w:t>
      </w:r>
      <w:r w:rsidR="00D1410F">
        <w:t xml:space="preserve">no later than </w:t>
      </w:r>
      <w:r w:rsidRPr="00C540E5">
        <w:t>2002</w:t>
      </w:r>
      <w:r>
        <w:t>.</w:t>
      </w:r>
      <w:r>
        <w:rPr>
          <w:rStyle w:val="FootnoteReference"/>
        </w:rPr>
        <w:footnoteReference w:id="258"/>
      </w:r>
      <w:r w:rsidRPr="00C540E5">
        <w:t xml:space="preserve"> </w:t>
      </w:r>
      <w:r>
        <w:t xml:space="preserve">Imprisonment, </w:t>
      </w:r>
      <w:r w:rsidR="006145E2">
        <w:t>enforced disappearance</w:t>
      </w:r>
      <w:r>
        <w:t xml:space="preserve">, </w:t>
      </w:r>
      <w:r w:rsidR="006145E2">
        <w:t>torture</w:t>
      </w:r>
      <w:r>
        <w:t xml:space="preserve">, </w:t>
      </w:r>
      <w:r w:rsidR="006145E2">
        <w:t>reprisals</w:t>
      </w:r>
      <w:r w:rsidR="00D1410F">
        <w:t xml:space="preserve"> </w:t>
      </w:r>
      <w:r w:rsidR="00FF0B15">
        <w:t xml:space="preserve">as </w:t>
      </w:r>
      <w:r w:rsidR="00D1410F">
        <w:t>other inhumane acts</w:t>
      </w:r>
      <w:r>
        <w:t xml:space="preserve">, and </w:t>
      </w:r>
      <w:r w:rsidR="006145E2">
        <w:t xml:space="preserve">persecution </w:t>
      </w:r>
      <w:r w:rsidRPr="008E50CF">
        <w:t>have been comm</w:t>
      </w:r>
      <w:r w:rsidR="00524EFE">
        <w:t xml:space="preserve">itted on an on-going large-scale and methodical manner </w:t>
      </w:r>
      <w:r w:rsidRPr="008E50CF">
        <w:t>since 1991</w:t>
      </w:r>
      <w:r>
        <w:t>.</w:t>
      </w:r>
      <w:r w:rsidRPr="004711CE">
        <w:rPr>
          <w:rStyle w:val="FootnoteReference"/>
        </w:rPr>
        <w:footnoteReference w:id="259"/>
      </w:r>
      <w:r w:rsidR="00A8002D" w:rsidRPr="00A8002D">
        <w:t xml:space="preserve"> </w:t>
      </w:r>
      <w:r w:rsidR="002B06AB">
        <w:t>Rape has been committed</w:t>
      </w:r>
      <w:r w:rsidR="00A8002D">
        <w:t xml:space="preserve"> since 1991, and m</w:t>
      </w:r>
      <w:r w:rsidR="00A8002D" w:rsidRPr="00A8002D">
        <w:t>urder ha</w:t>
      </w:r>
      <w:r w:rsidR="00524EFE">
        <w:t>s been committed in a methodical</w:t>
      </w:r>
      <w:r w:rsidR="00A8002D" w:rsidRPr="00A8002D">
        <w:t xml:space="preserve"> manner since 1991</w:t>
      </w:r>
      <w:r w:rsidR="00A8002D">
        <w:t>.</w:t>
      </w:r>
    </w:p>
    <w:p w14:paraId="70C847F5" w14:textId="703C2DF5" w:rsidR="000D73AB" w:rsidRPr="000D73AB" w:rsidRDefault="00FF0B15" w:rsidP="00FF0B15">
      <w:pPr>
        <w:pStyle w:val="SingleTxtG"/>
      </w:pPr>
      <w:r w:rsidRPr="00FF0B15">
        <w:t>Because State officials have relied so extensively on the commissio</w:t>
      </w:r>
      <w:r w:rsidR="00C24026">
        <w:t>n of the crimes to establish,</w:t>
      </w:r>
      <w:r w:rsidRPr="00FF0B15">
        <w:t xml:space="preserve"> consolidate</w:t>
      </w:r>
      <w:r w:rsidR="00C24026">
        <w:t xml:space="preserve"> and maintain</w:t>
      </w:r>
      <w:r w:rsidRPr="00FF0B15">
        <w:t xml:space="preserve"> total control over the Eritrean population, the </w:t>
      </w:r>
      <w:r w:rsidR="00360D57">
        <w:t>Commission</w:t>
      </w:r>
      <w:r w:rsidRPr="00FF0B15">
        <w:t xml:space="preserve"> has determined that the</w:t>
      </w:r>
      <w:r w:rsidR="00584575">
        <w:t xml:space="preserve">y have engaged in a </w:t>
      </w:r>
      <w:r w:rsidRPr="00FF0B15">
        <w:t>widespread and systematic attack against the civilian population of Eritrea since May 1991</w:t>
      </w:r>
      <w:r w:rsidR="00584575">
        <w:t xml:space="preserve"> which remains ongoing</w:t>
      </w:r>
      <w:r w:rsidRPr="00FF0B15">
        <w:t>.</w:t>
      </w:r>
    </w:p>
    <w:p w14:paraId="051F0DC7" w14:textId="505A1E77" w:rsidR="00A15531" w:rsidRPr="00A15531" w:rsidRDefault="00A15531" w:rsidP="00F92B9F">
      <w:pPr>
        <w:pStyle w:val="Heading4"/>
      </w:pPr>
      <w:r w:rsidRPr="00A15531">
        <w:t>Can military conscripts be victims of an attack on the civilian population?</w:t>
      </w:r>
    </w:p>
    <w:p w14:paraId="35F44A92" w14:textId="24BE959C" w:rsidR="000D73AB" w:rsidRDefault="00A15531" w:rsidP="008E1E9C">
      <w:pPr>
        <w:pStyle w:val="SingleTxtG"/>
      </w:pPr>
      <w:r>
        <w:t>As many of</w:t>
      </w:r>
      <w:r w:rsidR="000D73AB">
        <w:t xml:space="preserve"> the victims </w:t>
      </w:r>
      <w:r>
        <w:t xml:space="preserve">have been, and remain, military conscripts, the Commission now turns to the question of whether </w:t>
      </w:r>
      <w:r w:rsidR="00700AF6">
        <w:t>military</w:t>
      </w:r>
      <w:r>
        <w:t xml:space="preserve"> conscripts may be considered members of the civilian population for purposes of crimes against humanity.</w:t>
      </w:r>
    </w:p>
    <w:p w14:paraId="1F1483BD" w14:textId="7BBE1646" w:rsidR="000456EC" w:rsidRPr="008E50CF" w:rsidRDefault="00A15531" w:rsidP="000B3138">
      <w:pPr>
        <w:pStyle w:val="SingleTxtG"/>
      </w:pPr>
      <w:r>
        <w:lastRenderedPageBreak/>
        <w:t xml:space="preserve">The </w:t>
      </w:r>
      <w:r w:rsidR="006145E2">
        <w:t xml:space="preserve">Government </w:t>
      </w:r>
      <w:r>
        <w:t>has regularly referred to the situation in the coun</w:t>
      </w:r>
      <w:r w:rsidR="000D73AB">
        <w:t xml:space="preserve">try as one of “no war, no peace” </w:t>
      </w:r>
      <w:r>
        <w:t>although this term has no legal significance.</w:t>
      </w:r>
      <w:r w:rsidR="000B3138" w:rsidRPr="000B3138">
        <w:t xml:space="preserve"> The Commission is of the view that with the exception of the periods from May 1998-June 2000 and 10-12 June 2008, Eritrea has not been engaged in an armed conflict a</w:t>
      </w:r>
      <w:r w:rsidR="00035C68">
        <w:t>s defined in international law.</w:t>
      </w:r>
      <w:r w:rsidR="005819D1">
        <w:rPr>
          <w:rStyle w:val="FootnoteReference"/>
        </w:rPr>
        <w:footnoteReference w:id="260"/>
      </w:r>
      <w:r w:rsidR="00350984">
        <w:t xml:space="preserve"> </w:t>
      </w:r>
      <w:r w:rsidR="000D73AB">
        <w:t xml:space="preserve">Thus, </w:t>
      </w:r>
      <w:r w:rsidR="00374168">
        <w:t xml:space="preserve">those aspects of </w:t>
      </w:r>
      <w:r w:rsidR="0024374F">
        <w:t>i</w:t>
      </w:r>
      <w:r w:rsidR="000D73AB">
        <w:t xml:space="preserve">nternational </w:t>
      </w:r>
      <w:r w:rsidR="0024374F">
        <w:t>h</w:t>
      </w:r>
      <w:r w:rsidR="000D73AB">
        <w:t xml:space="preserve">umanitarian </w:t>
      </w:r>
      <w:r w:rsidR="0024374F">
        <w:t>l</w:t>
      </w:r>
      <w:r w:rsidR="00292C6B">
        <w:t>aw</w:t>
      </w:r>
      <w:r w:rsidR="0024374F">
        <w:t xml:space="preserve"> –</w:t>
      </w:r>
      <w:r>
        <w:t xml:space="preserve"> also known as the </w:t>
      </w:r>
      <w:r w:rsidR="0024374F">
        <w:t>l</w:t>
      </w:r>
      <w:r>
        <w:t xml:space="preserve">aws of </w:t>
      </w:r>
      <w:r w:rsidR="0024374F">
        <w:t>w</w:t>
      </w:r>
      <w:r>
        <w:t>ar</w:t>
      </w:r>
      <w:r w:rsidR="0024374F">
        <w:t xml:space="preserve"> – </w:t>
      </w:r>
      <w:r w:rsidR="00374168">
        <w:t>w</w:t>
      </w:r>
      <w:r w:rsidR="00292C6B">
        <w:t xml:space="preserve">hich distinguish </w:t>
      </w:r>
      <w:r>
        <w:t xml:space="preserve">between combatants, combatants </w:t>
      </w:r>
      <w:r w:rsidRPr="000D73AB">
        <w:rPr>
          <w:i/>
        </w:rPr>
        <w:t>hors de combat</w:t>
      </w:r>
      <w:r>
        <w:t xml:space="preserve"> and civilians</w:t>
      </w:r>
      <w:r w:rsidR="00292C6B">
        <w:t>,</w:t>
      </w:r>
      <w:r w:rsidR="00451C54">
        <w:t xml:space="preserve"> </w:t>
      </w:r>
      <w:r w:rsidR="00292C6B">
        <w:t>do</w:t>
      </w:r>
      <w:r>
        <w:t xml:space="preserve"> not apply. The Commission recalls that the purpose of these distinctions in </w:t>
      </w:r>
      <w:r w:rsidR="000D73AB">
        <w:t xml:space="preserve">international </w:t>
      </w:r>
      <w:r>
        <w:t>humanitarian law is to distinguish between individuals of an “inoffensive character” and th</w:t>
      </w:r>
      <w:r w:rsidR="000D73AB">
        <w:t>ose taking part in hostilities.</w:t>
      </w:r>
      <w:r w:rsidR="000D73AB">
        <w:rPr>
          <w:rStyle w:val="FootnoteReference"/>
        </w:rPr>
        <w:footnoteReference w:id="261"/>
      </w:r>
      <w:r w:rsidR="00035C68">
        <w:t xml:space="preserve"> </w:t>
      </w:r>
      <w:r>
        <w:t xml:space="preserve">Given the nature of </w:t>
      </w:r>
      <w:r w:rsidR="006E0930">
        <w:t>military</w:t>
      </w:r>
      <w:r>
        <w:t xml:space="preserve"> service program</w:t>
      </w:r>
      <w:r w:rsidR="006145E2">
        <w:t>me</w:t>
      </w:r>
      <w:r>
        <w:t>s in Eritrea, the Commission concludes that apart from the period between May 1998 and June 2000 and 10-12 June 2008, Eritrean military conscripts had, and have, an “inoffensive character”</w:t>
      </w:r>
      <w:r w:rsidR="00451C54">
        <w:t>.</w:t>
      </w:r>
      <w:r>
        <w:t xml:space="preserve"> As such, they may be victims of an attack on the civilian population. </w:t>
      </w:r>
      <w:r w:rsidR="00E32BDA">
        <w:t xml:space="preserve">With respect to the </w:t>
      </w:r>
      <w:r w:rsidR="00FA7420">
        <w:t xml:space="preserve">May </w:t>
      </w:r>
      <w:r w:rsidR="00E32BDA">
        <w:t>1998-</w:t>
      </w:r>
      <w:r w:rsidR="00FA7420">
        <w:t xml:space="preserve">June </w:t>
      </w:r>
      <w:r w:rsidR="00E32BDA">
        <w:t>2</w:t>
      </w:r>
      <w:r w:rsidR="00AF0BC5">
        <w:t xml:space="preserve">000 </w:t>
      </w:r>
      <w:r w:rsidR="00405269">
        <w:t xml:space="preserve">and 10-12 June 2008 </w:t>
      </w:r>
      <w:r w:rsidR="00AF0BC5">
        <w:t>period</w:t>
      </w:r>
      <w:r w:rsidR="00405269">
        <w:t>s</w:t>
      </w:r>
      <w:r w:rsidR="00AF0BC5">
        <w:t>, those conscript</w:t>
      </w:r>
      <w:r w:rsidR="00405269">
        <w:t>s</w:t>
      </w:r>
      <w:r w:rsidR="00AF0BC5">
        <w:t xml:space="preserve"> who were victims of acts or crimes at a time they were</w:t>
      </w:r>
      <w:r w:rsidR="00E32BDA">
        <w:t xml:space="preserve"> </w:t>
      </w:r>
      <w:r w:rsidR="00405269" w:rsidRPr="00A15531">
        <w:rPr>
          <w:i/>
        </w:rPr>
        <w:t xml:space="preserve">hors de </w:t>
      </w:r>
      <w:r w:rsidR="00E32BDA" w:rsidRPr="00A15531">
        <w:rPr>
          <w:i/>
        </w:rPr>
        <w:t>combat</w:t>
      </w:r>
      <w:r w:rsidR="00E47D06">
        <w:t>,</w:t>
      </w:r>
      <w:r w:rsidR="00E32BDA">
        <w:t xml:space="preserve"> as defined in international humanitarian law</w:t>
      </w:r>
      <w:r w:rsidR="00E47D06">
        <w:t>,</w:t>
      </w:r>
      <w:r w:rsidR="00AF0BC5">
        <w:t xml:space="preserve"> were also victims of the</w:t>
      </w:r>
      <w:r w:rsidR="00E47D06">
        <w:t xml:space="preserve"> attack on a civilian population.</w:t>
      </w:r>
      <w:r w:rsidR="00E47D06">
        <w:rPr>
          <w:rStyle w:val="FootnoteReference"/>
          <w:szCs w:val="24"/>
        </w:rPr>
        <w:footnoteReference w:id="262"/>
      </w:r>
    </w:p>
    <w:p w14:paraId="2856E6F7" w14:textId="2609AE39" w:rsidR="00B572EB" w:rsidRPr="00902076" w:rsidRDefault="00327487" w:rsidP="00327487">
      <w:pPr>
        <w:pStyle w:val="H23G"/>
      </w:pPr>
      <w:r>
        <w:tab/>
      </w:r>
      <w:r w:rsidR="0098445D">
        <w:t>2.</w:t>
      </w:r>
      <w:r w:rsidR="0098445D">
        <w:tab/>
      </w:r>
      <w:bookmarkStart w:id="70" w:name="IVC2"/>
      <w:r w:rsidR="00B572EB" w:rsidRPr="00902076">
        <w:t>Enslavement</w:t>
      </w:r>
      <w:bookmarkEnd w:id="70"/>
    </w:p>
    <w:p w14:paraId="28E76235" w14:textId="2788869A" w:rsidR="00B572EB" w:rsidRDefault="00FD101E" w:rsidP="00FD101E">
      <w:pPr>
        <w:pStyle w:val="H4G"/>
      </w:pPr>
      <w:r>
        <w:tab/>
      </w:r>
      <w:r>
        <w:tab/>
      </w:r>
      <w:r w:rsidR="00B572EB" w:rsidRPr="00DD2570">
        <w:t>The law</w:t>
      </w:r>
    </w:p>
    <w:p w14:paraId="09AF3FC3" w14:textId="52C79C05" w:rsidR="00B86153" w:rsidRPr="00B86153" w:rsidRDefault="00B86153" w:rsidP="00B86153">
      <w:pPr>
        <w:pStyle w:val="H4G"/>
      </w:pPr>
      <w:r>
        <w:tab/>
      </w:r>
      <w:r>
        <w:tab/>
        <w:t>a. Enslavement</w:t>
      </w:r>
    </w:p>
    <w:p w14:paraId="4FAF41E0" w14:textId="2C230954" w:rsidR="00B572EB" w:rsidRPr="00F4328A" w:rsidRDefault="00B572EB" w:rsidP="008E1E9C">
      <w:pPr>
        <w:pStyle w:val="SingleTxtG"/>
      </w:pPr>
      <w:bookmarkStart w:id="71" w:name="_Ref452902125"/>
      <w:r w:rsidRPr="00F4328A">
        <w:t>Article 7(2</w:t>
      </w:r>
      <w:proofErr w:type="gramStart"/>
      <w:r w:rsidRPr="00F4328A">
        <w:t>)(</w:t>
      </w:r>
      <w:proofErr w:type="gramEnd"/>
      <w:r w:rsidRPr="00F4328A">
        <w:t xml:space="preserve">c) </w:t>
      </w:r>
      <w:r w:rsidR="00903060">
        <w:t xml:space="preserve">of </w:t>
      </w:r>
      <w:r w:rsidRPr="00F4328A">
        <w:t>t</w:t>
      </w:r>
      <w:r>
        <w:t xml:space="preserve">he </w:t>
      </w:r>
      <w:r w:rsidR="00B15A7E">
        <w:t>Rome</w:t>
      </w:r>
      <w:r>
        <w:t xml:space="preserve"> Statute defines </w:t>
      </w:r>
      <w:r w:rsidR="00903060">
        <w:t>e</w:t>
      </w:r>
      <w:r w:rsidR="00903060" w:rsidRPr="00F4328A">
        <w:t xml:space="preserve">nslavement </w:t>
      </w:r>
      <w:r w:rsidRPr="00F4328A">
        <w:t xml:space="preserve">as the exercise of any or all of the powers attaching to the right of ownership over a </w:t>
      </w:r>
      <w:r w:rsidR="00943A70">
        <w:t>person</w:t>
      </w:r>
      <w:r w:rsidR="00780D9C">
        <w:t>..</w:t>
      </w:r>
      <w:r w:rsidR="0066723F">
        <w:t>.</w:t>
      </w:r>
      <w:r w:rsidR="00CE047C">
        <w:t xml:space="preserve"> </w:t>
      </w:r>
      <w:r w:rsidRPr="00F4328A">
        <w:t>The Elements of Crime</w:t>
      </w:r>
      <w:r w:rsidR="00903060">
        <w:t>s</w:t>
      </w:r>
      <w:r w:rsidR="006C2834">
        <w:t>,</w:t>
      </w:r>
      <w:r w:rsidR="00903060">
        <w:t xml:space="preserve"> adopted by</w:t>
      </w:r>
      <w:r w:rsidRPr="00F4328A">
        <w:t xml:space="preserve"> </w:t>
      </w:r>
      <w:r w:rsidR="00903060">
        <w:t>the Assembly of States Parties to the Rome Statute of t</w:t>
      </w:r>
      <w:r w:rsidR="009E2FB3">
        <w:t xml:space="preserve">he ICC </w:t>
      </w:r>
      <w:r w:rsidR="00903060">
        <w:t>in Septemb</w:t>
      </w:r>
      <w:r w:rsidR="004308B6">
        <w:t>er 2002</w:t>
      </w:r>
      <w:r w:rsidR="006C2834">
        <w:t>,</w:t>
      </w:r>
      <w:r w:rsidR="004308B6">
        <w:t xml:space="preserve"> </w:t>
      </w:r>
      <w:r w:rsidRPr="00F4328A">
        <w:t xml:space="preserve">expand the </w:t>
      </w:r>
      <w:r w:rsidRPr="006C2834">
        <w:t>definition</w:t>
      </w:r>
      <w:r w:rsidR="004308B6">
        <w:t xml:space="preserve"> of enslavement</w:t>
      </w:r>
      <w:r w:rsidRPr="00F4328A">
        <w:t>: “The perpetrator exercised any or all of the powers attaching to the right of ownership</w:t>
      </w:r>
      <w:r w:rsidRPr="00A0088B">
        <w:t>…</w:t>
      </w:r>
      <w:r w:rsidRPr="00CE047C">
        <w:rPr>
          <w:i/>
        </w:rPr>
        <w:t>or by imposing on them a similar deprivation of liberty</w:t>
      </w:r>
      <w:r w:rsidRPr="00A0088B">
        <w:t>.”</w:t>
      </w:r>
      <w:r w:rsidRPr="0000484C">
        <w:rPr>
          <w:rStyle w:val="FootnoteReference"/>
        </w:rPr>
        <w:footnoteReference w:id="263"/>
      </w:r>
      <w:r w:rsidRPr="00F4328A">
        <w:t xml:space="preserve"> </w:t>
      </w:r>
      <w:r>
        <w:t>At first glance, the definition may</w:t>
      </w:r>
      <w:r w:rsidRPr="00F4328A">
        <w:t xml:space="preserve"> appear to restrict the crime to traditional </w:t>
      </w:r>
      <w:r w:rsidRPr="00F4328A">
        <w:lastRenderedPageBreak/>
        <w:t>forms of “chattel</w:t>
      </w:r>
      <w:r w:rsidR="009D4DFE">
        <w:t xml:space="preserve">” slavery, or </w:t>
      </w:r>
      <w:r>
        <w:t>commercial transaction</w:t>
      </w:r>
      <w:r w:rsidR="009D4DFE">
        <w:t>s</w:t>
      </w:r>
      <w:r>
        <w:t xml:space="preserve"> involving persons, but Chambers at four</w:t>
      </w:r>
      <w:r w:rsidRPr="00F4328A">
        <w:t xml:space="preserve"> international criminal tribunals have interpreted it more expansively and without dissent.</w:t>
      </w:r>
      <w:r w:rsidRPr="0000484C">
        <w:rPr>
          <w:rStyle w:val="FootnoteReference"/>
        </w:rPr>
        <w:footnoteReference w:id="264"/>
      </w:r>
      <w:bookmarkEnd w:id="71"/>
    </w:p>
    <w:p w14:paraId="117F182D" w14:textId="49FBE240" w:rsidR="00B572EB" w:rsidRPr="00F4328A" w:rsidRDefault="00B572EB" w:rsidP="00FF0B15">
      <w:pPr>
        <w:pStyle w:val="SingleTxtG"/>
      </w:pPr>
      <w:r w:rsidRPr="00F4328A">
        <w:t xml:space="preserve">After the adoption of the </w:t>
      </w:r>
      <w:r w:rsidR="00B15A7E">
        <w:t>Rome</w:t>
      </w:r>
      <w:r w:rsidRPr="00F4328A">
        <w:t xml:space="preserve"> </w:t>
      </w:r>
      <w:r w:rsidR="00903060">
        <w:t>S</w:t>
      </w:r>
      <w:r w:rsidR="00903060" w:rsidRPr="00F4328A">
        <w:t>tatute</w:t>
      </w:r>
      <w:r w:rsidRPr="00F4328A">
        <w:t xml:space="preserve">, the </w:t>
      </w:r>
      <w:proofErr w:type="spellStart"/>
      <w:r w:rsidRPr="000E3700">
        <w:rPr>
          <w:i/>
        </w:rPr>
        <w:t>Kunarac</w:t>
      </w:r>
      <w:proofErr w:type="spellEnd"/>
      <w:r w:rsidRPr="00F4328A">
        <w:t xml:space="preserve"> trial chamber at the </w:t>
      </w:r>
      <w:r w:rsidR="00FF0B15" w:rsidRPr="00FF0B15">
        <w:t xml:space="preserve">International Criminal Tribunal for the former Yugoslavia </w:t>
      </w:r>
      <w:r w:rsidR="00FF0B15">
        <w:t>(</w:t>
      </w:r>
      <w:r w:rsidRPr="00F4328A">
        <w:t>ICTY</w:t>
      </w:r>
      <w:r w:rsidR="00FF0B15">
        <w:t>)</w:t>
      </w:r>
      <w:r w:rsidRPr="00F4328A">
        <w:t xml:space="preserve"> cond</w:t>
      </w:r>
      <w:r>
        <w:t>ucted a thorough review of the inter</w:t>
      </w:r>
      <w:r w:rsidR="00C44796">
        <w:t>pretation of the definition of e</w:t>
      </w:r>
      <w:r>
        <w:t>nslavement</w:t>
      </w:r>
      <w:r w:rsidRPr="00F4328A">
        <w:t>.</w:t>
      </w:r>
      <w:r w:rsidRPr="0000484C">
        <w:rPr>
          <w:rStyle w:val="FootnoteReference"/>
        </w:rPr>
        <w:footnoteReference w:id="265"/>
      </w:r>
      <w:r w:rsidRPr="00F4328A">
        <w:t xml:space="preserve"> It concluded that the element of “powers attaching to the right of ownership” should not be construed to limit the crime to chattel slavery. On the contrary, other indicia of ownership and control</w:t>
      </w:r>
      <w:r w:rsidR="00313766">
        <w:t xml:space="preserve"> might</w:t>
      </w:r>
      <w:r w:rsidRPr="00F4328A">
        <w:t xml:space="preserve"> include:</w:t>
      </w:r>
    </w:p>
    <w:p w14:paraId="53CF3C1B" w14:textId="0BA58CFD" w:rsidR="00B572EB" w:rsidRPr="00D4074C" w:rsidRDefault="00B572EB" w:rsidP="00C66E3D">
      <w:pPr>
        <w:pStyle w:val="Quotation"/>
      </w:pPr>
      <w:proofErr w:type="gramStart"/>
      <w:r w:rsidRPr="00D4074C">
        <w:t>“…the restriction or control of an individual’s autonomy, freedom of choice or freedom of movement; and, often, the accruing of some gain to the perpetrator.</w:t>
      </w:r>
      <w:proofErr w:type="gramEnd"/>
      <w:r w:rsidRPr="00D4074C">
        <w:t xml:space="preserve"> The consent or free will of the victim is absent. It is often rendered impossible or irrelevant by, for example, the threat or use of force or other forms of coercion; the fear of violence, deception or false promises; the abuse of power; the victim’s position of vulnerability; detention or captivity, psychological oppression or socio-economic conditions. Further indications of enslavement include exploitation; the exaction of forced or compulsory labour or service, often without remuneration and often, though not necessarily, involving physical hardship… The duration of the suspected exercise of powers attaching to the right of ownership is another factor that may be considered when determining whether someone was enslaved; however, its importance in any given case will depend on the existence of other indications of enslavement…”</w:t>
      </w:r>
      <w:r w:rsidRPr="00D4074C">
        <w:rPr>
          <w:rStyle w:val="FootnoteReference"/>
        </w:rPr>
        <w:footnoteReference w:id="266"/>
      </w:r>
    </w:p>
    <w:p w14:paraId="5041B5C5" w14:textId="28569CE2" w:rsidR="00B572EB" w:rsidRPr="00F4328A" w:rsidRDefault="00B572EB" w:rsidP="008E1E9C">
      <w:pPr>
        <w:pStyle w:val="SingleTxtG"/>
      </w:pPr>
      <w:bookmarkStart w:id="72" w:name="_Ref452035969"/>
      <w:r w:rsidRPr="00F4328A">
        <w:t>The Appeals Chamber of the ICTY upheld the verdict, approving the Trial Chamber’s discussion and confirming that the traditional concept of slavery has evolved to encompass various contemporary forms of slavery which are also based on the exercise of any or all of the powers attaching to the right of ownership.</w:t>
      </w:r>
      <w:r w:rsidR="00350984">
        <w:t xml:space="preserve"> </w:t>
      </w:r>
      <w:r w:rsidRPr="00F4328A">
        <w:t>It also considered the destruction of the juridical personality of victims as evidence of enslavement, and found that contemporary forms of slavery constituted a crime against humanity under customary international law at the time the crimes were committed in the early 1990s.</w:t>
      </w:r>
      <w:r w:rsidRPr="0000484C">
        <w:rPr>
          <w:rStyle w:val="FootnoteReference"/>
        </w:rPr>
        <w:footnoteReference w:id="267"/>
      </w:r>
      <w:r w:rsidRPr="00F4328A">
        <w:t xml:space="preserve"> This jurisprudence w</w:t>
      </w:r>
      <w:r w:rsidR="009D4DFE">
        <w:t>as later cited approvingly by an</w:t>
      </w:r>
      <w:r w:rsidRPr="00F4328A">
        <w:t xml:space="preserve"> ICC Trial Chamber in </w:t>
      </w:r>
      <w:r w:rsidR="00903060">
        <w:t xml:space="preserve">the </w:t>
      </w:r>
      <w:r w:rsidRPr="000E3700">
        <w:rPr>
          <w:i/>
        </w:rPr>
        <w:t>Katanga</w:t>
      </w:r>
      <w:r w:rsidR="00903060">
        <w:t xml:space="preserve"> case</w:t>
      </w:r>
      <w:r w:rsidRPr="00F4328A">
        <w:t xml:space="preserve">. </w:t>
      </w:r>
      <w:r w:rsidR="00B46160">
        <w:t>In that case</w:t>
      </w:r>
      <w:r w:rsidRPr="00F4328A">
        <w:t>, the Chamber held that “the notion of servitude relates first and foremost to the impossibility of the victim’s changing his or her condition”</w:t>
      </w:r>
      <w:r w:rsidR="00FF0B15">
        <w:t>.</w:t>
      </w:r>
      <w:r w:rsidRPr="0000484C">
        <w:rPr>
          <w:rStyle w:val="FootnoteReference"/>
        </w:rPr>
        <w:footnoteReference w:id="268"/>
      </w:r>
      <w:bookmarkEnd w:id="72"/>
    </w:p>
    <w:p w14:paraId="03E717DE" w14:textId="2BD23045" w:rsidR="00B572EB" w:rsidRPr="00F4328A" w:rsidRDefault="00B572EB" w:rsidP="008E1E9C">
      <w:pPr>
        <w:pStyle w:val="SingleTxtG"/>
      </w:pPr>
      <w:r w:rsidRPr="00F4328A">
        <w:t xml:space="preserve">No discussion of the crime of </w:t>
      </w:r>
      <w:r w:rsidR="00347A88">
        <w:t>e</w:t>
      </w:r>
      <w:r w:rsidR="00347A88" w:rsidRPr="00F4328A">
        <w:t xml:space="preserve">nslavement </w:t>
      </w:r>
      <w:r w:rsidRPr="00F4328A">
        <w:t xml:space="preserve">or </w:t>
      </w:r>
      <w:r w:rsidR="00347A88">
        <w:t>s</w:t>
      </w:r>
      <w:r w:rsidR="00347A88" w:rsidRPr="00F4328A">
        <w:t xml:space="preserve">lavery </w:t>
      </w:r>
      <w:r w:rsidRPr="00F4328A">
        <w:t xml:space="preserve">in international law would be complete without reference to the following passage from </w:t>
      </w:r>
      <w:r w:rsidR="009E2FB3">
        <w:t xml:space="preserve">a </w:t>
      </w:r>
      <w:r w:rsidRPr="00F4328A">
        <w:t xml:space="preserve">judgment </w:t>
      </w:r>
      <w:r w:rsidR="00347A88">
        <w:t xml:space="preserve">by </w:t>
      </w:r>
      <w:r w:rsidR="00803752">
        <w:t xml:space="preserve">a </w:t>
      </w:r>
      <w:r w:rsidR="00803752" w:rsidRPr="00AE785A">
        <w:t>post-World</w:t>
      </w:r>
      <w:r w:rsidR="00803752">
        <w:t xml:space="preserve"> War II tribunal</w:t>
      </w:r>
      <w:r w:rsidR="00347A88">
        <w:t xml:space="preserve"> </w:t>
      </w:r>
      <w:r w:rsidR="009E2FB3">
        <w:t xml:space="preserve">in </w:t>
      </w:r>
      <w:r>
        <w:rPr>
          <w:i/>
        </w:rPr>
        <w:t>United States of</w:t>
      </w:r>
      <w:r w:rsidRPr="000E3700">
        <w:rPr>
          <w:i/>
        </w:rPr>
        <w:t xml:space="preserve"> America v. Oswald Pohl</w:t>
      </w:r>
      <w:r w:rsidRPr="00F4328A">
        <w:t xml:space="preserve"> (1947):</w:t>
      </w:r>
    </w:p>
    <w:p w14:paraId="538B5632" w14:textId="2BE23118" w:rsidR="00B572EB" w:rsidRPr="00D4074C" w:rsidRDefault="00B572EB" w:rsidP="00C66E3D">
      <w:pPr>
        <w:pStyle w:val="Quotation"/>
      </w:pPr>
      <w:r w:rsidRPr="00D4074C">
        <w:lastRenderedPageBreak/>
        <w:t>“Slavery may exist even without torture. Slaves may be well fed, well clothed, and comfortably housed, but they are still slaves if without lawful process they are deprived of their freedom by forceful restraint. We might eliminate all proof of ill-treatment, overlook the starvation, beatings, and other barbarous acts, but the admitted fact of slavery…would still remain… Involuntary servitude, even if tempered by humane treatment, is still slavery.”</w:t>
      </w:r>
      <w:r w:rsidRPr="00D4074C">
        <w:rPr>
          <w:rStyle w:val="FootnoteReference"/>
        </w:rPr>
        <w:footnoteReference w:id="269"/>
      </w:r>
    </w:p>
    <w:p w14:paraId="39C4E205" w14:textId="62AF6686" w:rsidR="00B572EB" w:rsidRPr="003570A8" w:rsidRDefault="00B86153" w:rsidP="0046127F">
      <w:pPr>
        <w:pStyle w:val="Heading4"/>
      </w:pPr>
      <w:r w:rsidRPr="003570A8">
        <w:t xml:space="preserve">b. </w:t>
      </w:r>
      <w:r w:rsidR="00B572EB" w:rsidRPr="003570A8">
        <w:t xml:space="preserve">Sexual </w:t>
      </w:r>
      <w:r w:rsidR="00BD53EA">
        <w:t>s</w:t>
      </w:r>
      <w:r w:rsidR="00B572EB" w:rsidRPr="003570A8">
        <w:t>lavery</w:t>
      </w:r>
      <w:r w:rsidR="009D4DFE" w:rsidRPr="003570A8">
        <w:t xml:space="preserve"> </w:t>
      </w:r>
      <w:r w:rsidRPr="003570A8">
        <w:t xml:space="preserve">as a form of </w:t>
      </w:r>
      <w:r w:rsidR="00BD53EA">
        <w:t>e</w:t>
      </w:r>
      <w:r w:rsidRPr="003570A8">
        <w:t>nslavement</w:t>
      </w:r>
    </w:p>
    <w:p w14:paraId="2C453AFE" w14:textId="3AE559D3" w:rsidR="007F4E2B" w:rsidRPr="00131A12" w:rsidRDefault="0065008D" w:rsidP="008E1E9C">
      <w:pPr>
        <w:pStyle w:val="SingleTxtG"/>
        <w:rPr>
          <w:b/>
        </w:rPr>
      </w:pPr>
      <w:r w:rsidRPr="00131A12">
        <w:t>The Commission notes that Article 7(1</w:t>
      </w:r>
      <w:proofErr w:type="gramStart"/>
      <w:r w:rsidRPr="00131A12">
        <w:t>)(</w:t>
      </w:r>
      <w:proofErr w:type="gramEnd"/>
      <w:r w:rsidRPr="00131A12">
        <w:t xml:space="preserve">g) of the </w:t>
      </w:r>
      <w:r w:rsidR="006B081D">
        <w:t>Rome</w:t>
      </w:r>
      <w:r w:rsidR="00347A88" w:rsidRPr="00131A12">
        <w:t xml:space="preserve"> </w:t>
      </w:r>
      <w:r w:rsidRPr="00131A12">
        <w:t>Statute</w:t>
      </w:r>
      <w:r>
        <w:t xml:space="preserve"> criminalises</w:t>
      </w:r>
      <w:r w:rsidRPr="00131A12">
        <w:t xml:space="preserve"> “sexual slavery” as a separate crime against humanity. According to the Elements of </w:t>
      </w:r>
      <w:r w:rsidR="002D435C">
        <w:t>C</w:t>
      </w:r>
      <w:r w:rsidR="002D435C" w:rsidRPr="00131A12">
        <w:t>rimes</w:t>
      </w:r>
      <w:r w:rsidR="00BA5705">
        <w:t xml:space="preserve"> of the ICC</w:t>
      </w:r>
      <w:r w:rsidRPr="00131A12">
        <w:t xml:space="preserve">, the two non-contextual elements of Article 7(1)(g) of the </w:t>
      </w:r>
      <w:r w:rsidR="00BA5705">
        <w:t>Rome</w:t>
      </w:r>
      <w:r w:rsidR="002D435C" w:rsidRPr="00131A12">
        <w:t xml:space="preserve"> </w:t>
      </w:r>
      <w:r w:rsidRPr="00131A12">
        <w:t>Statute are as follows: (</w:t>
      </w:r>
      <w:proofErr w:type="spellStart"/>
      <w:r w:rsidRPr="00131A12">
        <w:t>i</w:t>
      </w:r>
      <w:proofErr w:type="spellEnd"/>
      <w:r w:rsidRPr="00131A12">
        <w:t>)</w:t>
      </w:r>
      <w:r w:rsidR="00C52B30">
        <w:t> </w:t>
      </w:r>
      <w:r w:rsidRPr="00131A12">
        <w:t>The perpetrator exercised any or all of the powers attaching to the right of ownership over one or more persons, such as by purchasing, selling, lending or bartering such a person or persons, or by imposing on them a similar deprivation of liberty; and (ii) The perpetrator caused such person or persons to engage in one or more acts of a sexual nature. When compared with the definition of enslavement as a crime against humanity under Article</w:t>
      </w:r>
      <w:r w:rsidR="00C52B30">
        <w:t> </w:t>
      </w:r>
      <w:r w:rsidRPr="00131A12">
        <w:t>7(1</w:t>
      </w:r>
      <w:proofErr w:type="gramStart"/>
      <w:r w:rsidRPr="00131A12">
        <w:t>)(</w:t>
      </w:r>
      <w:proofErr w:type="gramEnd"/>
      <w:r w:rsidRPr="00131A12">
        <w:t xml:space="preserve">c) of the Rome Statute, the crime of sexual slavery under Article 7(1)(g) of the Rome Statute adds a requirement, namely factual proof of at least one act of </w:t>
      </w:r>
      <w:r>
        <w:t xml:space="preserve">a </w:t>
      </w:r>
      <w:r w:rsidRPr="00131A12">
        <w:t>sexual nature.</w:t>
      </w:r>
    </w:p>
    <w:p w14:paraId="76F4F969" w14:textId="77F446ED" w:rsidR="007F4E2B" w:rsidRPr="008B57E5" w:rsidRDefault="0065008D" w:rsidP="008E1E9C">
      <w:pPr>
        <w:pStyle w:val="SingleTxtG"/>
      </w:pPr>
      <w:r>
        <w:t>While enslavement has</w:t>
      </w:r>
      <w:r w:rsidRPr="00970331">
        <w:t xml:space="preserve"> been criminalised as a distinct crime against humanity under customary international </w:t>
      </w:r>
      <w:r w:rsidR="008C6CF3">
        <w:t xml:space="preserve">law </w:t>
      </w:r>
      <w:r w:rsidRPr="00970331">
        <w:t>for decades</w:t>
      </w:r>
      <w:r>
        <w:t>,</w:t>
      </w:r>
      <w:r w:rsidRPr="00503722">
        <w:rPr>
          <w:vertAlign w:val="superscript"/>
        </w:rPr>
        <w:footnoteReference w:id="270"/>
      </w:r>
      <w:r>
        <w:t xml:space="preserve"> it has not been established that sexual slavery as a distinct crime against humanity existed from the beginning of the 1990s under customary international law.</w:t>
      </w:r>
    </w:p>
    <w:p w14:paraId="2F113ADD" w14:textId="7CCA03CC" w:rsidR="007F4E2B" w:rsidRPr="00A11C72" w:rsidRDefault="009431BF" w:rsidP="008E1E9C">
      <w:pPr>
        <w:pStyle w:val="SingleTxtG"/>
      </w:pPr>
      <w:r>
        <w:rPr>
          <w:szCs w:val="24"/>
        </w:rPr>
        <w:t>In this regard, it is worth noting that th</w:t>
      </w:r>
      <w:r w:rsidR="0065008D" w:rsidRPr="008B57E5">
        <w:t xml:space="preserve">e Slavery Convention of 1926 </w:t>
      </w:r>
      <w:r>
        <w:t>“</w:t>
      </w:r>
      <w:r w:rsidR="0065008D" w:rsidRPr="008B57E5">
        <w:t>does not deli</w:t>
      </w:r>
      <w:r w:rsidR="0065008D">
        <w:t>neate</w:t>
      </w:r>
      <w:r w:rsidR="0065008D" w:rsidRPr="008B57E5">
        <w:t xml:space="preserve"> any </w:t>
      </w:r>
      <w:r w:rsidR="0065008D" w:rsidRPr="008B57E5">
        <w:rPr>
          <w:i/>
        </w:rPr>
        <w:t xml:space="preserve">sine qua </w:t>
      </w:r>
      <w:proofErr w:type="gramStart"/>
      <w:r w:rsidR="0065008D" w:rsidRPr="008B57E5">
        <w:rPr>
          <w:i/>
        </w:rPr>
        <w:t>non</w:t>
      </w:r>
      <w:r>
        <w:t>,</w:t>
      </w:r>
      <w:proofErr w:type="gramEnd"/>
      <w:r w:rsidR="0065008D" w:rsidRPr="008B57E5">
        <w:rPr>
          <w:i/>
        </w:rPr>
        <w:t xml:space="preserve"> </w:t>
      </w:r>
      <w:r w:rsidR="0065008D" w:rsidRPr="008B57E5">
        <w:t>or specific task or purpose for which one is a slave.</w:t>
      </w:r>
      <w:r>
        <w:t>”</w:t>
      </w:r>
      <w:r w:rsidR="0065008D" w:rsidRPr="00503722">
        <w:rPr>
          <w:szCs w:val="24"/>
          <w:vertAlign w:val="superscript"/>
        </w:rPr>
        <w:footnoteReference w:id="271"/>
      </w:r>
      <w:r w:rsidR="0065008D" w:rsidRPr="008B57E5">
        <w:t xml:space="preserve"> The tasks that a slave may be required to perform, or the conditions in which a slave may be held, are only factors indicative of enslavement but are not </w:t>
      </w:r>
      <w:r w:rsidR="0065008D">
        <w:t xml:space="preserve">elements </w:t>
      </w:r>
      <w:r w:rsidR="0065008D" w:rsidRPr="008B57E5">
        <w:t>constitutive of the crime of enslavement under customary international law.</w:t>
      </w:r>
      <w:r w:rsidR="0065008D" w:rsidRPr="008B57E5">
        <w:rPr>
          <w:szCs w:val="24"/>
          <w:vertAlign w:val="superscript"/>
        </w:rPr>
        <w:footnoteReference w:id="272"/>
      </w:r>
      <w:r w:rsidR="0065008D" w:rsidRPr="008B57E5">
        <w:t xml:space="preserve"> </w:t>
      </w:r>
      <w:r w:rsidR="00E46680">
        <w:t xml:space="preserve">The </w:t>
      </w:r>
      <w:r w:rsidR="0065008D" w:rsidRPr="008B57E5">
        <w:t xml:space="preserve">ICTY </w:t>
      </w:r>
      <w:r w:rsidR="002C41E9">
        <w:t xml:space="preserve">Appeals Chamber </w:t>
      </w:r>
      <w:r w:rsidR="00E46680">
        <w:t>has confirmed that</w:t>
      </w:r>
      <w:r w:rsidR="001F59C0">
        <w:t>, under the definition of enslavement as a crime against humanity under customary international law,</w:t>
      </w:r>
      <w:r w:rsidR="0065008D" w:rsidRPr="008B57E5">
        <w:t xml:space="preserve"> “control of sexuality” is a </w:t>
      </w:r>
      <w:r w:rsidR="0065008D">
        <w:t>possible indicator</w:t>
      </w:r>
      <w:r w:rsidR="0065008D" w:rsidRPr="008B57E5">
        <w:t xml:space="preserve"> </w:t>
      </w:r>
      <w:r w:rsidR="0065008D">
        <w:t xml:space="preserve">to be taken into consideration </w:t>
      </w:r>
      <w:r w:rsidR="0065008D" w:rsidRPr="008B57E5">
        <w:t>in determining whether a person is enslaved.</w:t>
      </w:r>
      <w:r w:rsidR="0065008D" w:rsidRPr="008B57E5">
        <w:rPr>
          <w:szCs w:val="24"/>
          <w:vertAlign w:val="superscript"/>
        </w:rPr>
        <w:footnoteReference w:id="273"/>
      </w:r>
      <w:r w:rsidR="0065008D" w:rsidRPr="008B57E5">
        <w:t xml:space="preserve"> </w:t>
      </w:r>
      <w:r w:rsidR="009E2FB3">
        <w:t>T</w:t>
      </w:r>
      <w:r w:rsidR="0065008D" w:rsidRPr="00A11C72">
        <w:t xml:space="preserve">he Special Rapporteur of the former </w:t>
      </w:r>
      <w:r w:rsidR="00185536">
        <w:t>Sub-Commission</w:t>
      </w:r>
      <w:r w:rsidR="00F7699A">
        <w:t xml:space="preserve"> on Prevention of Discrimination and Protection of Minorities</w:t>
      </w:r>
      <w:r w:rsidR="00185536">
        <w:t xml:space="preserve"> </w:t>
      </w:r>
      <w:r w:rsidR="0065008D" w:rsidRPr="00A11C72">
        <w:t xml:space="preserve">concluded that “sexual slavery is slavery” and </w:t>
      </w:r>
      <w:r w:rsidR="0065008D" w:rsidRPr="005B1EB8">
        <w:t>that “</w:t>
      </w:r>
      <w:r w:rsidR="005B1EB8" w:rsidRPr="005B1EB8">
        <w:t>[</w:t>
      </w:r>
      <w:r w:rsidR="0065008D" w:rsidRPr="005B1EB8">
        <w:t>t</w:t>
      </w:r>
      <w:r w:rsidR="005B1EB8" w:rsidRPr="005B1EB8">
        <w:t>]</w:t>
      </w:r>
      <w:r w:rsidR="0065008D" w:rsidRPr="005B1EB8">
        <w:t>he term</w:t>
      </w:r>
      <w:r w:rsidR="0065008D" w:rsidRPr="00A11C72">
        <w:t xml:space="preserve"> ‘sexual’ is used…as an adjective to describe a form of slavery, not to denote a separate crime</w:t>
      </w:r>
      <w:r w:rsidR="00606A8B">
        <w:t>.</w:t>
      </w:r>
      <w:r w:rsidR="0065008D" w:rsidRPr="00A11C72">
        <w:t>”</w:t>
      </w:r>
      <w:r w:rsidR="0065008D" w:rsidRPr="00A11C72">
        <w:rPr>
          <w:szCs w:val="24"/>
          <w:vertAlign w:val="superscript"/>
        </w:rPr>
        <w:footnoteReference w:id="274"/>
      </w:r>
      <w:r w:rsidR="0065008D" w:rsidRPr="00A11C72">
        <w:rPr>
          <w:szCs w:val="24"/>
        </w:rPr>
        <w:t xml:space="preserve"> </w:t>
      </w:r>
      <w:r w:rsidR="0065008D">
        <w:rPr>
          <w:szCs w:val="24"/>
        </w:rPr>
        <w:t xml:space="preserve">In other words, </w:t>
      </w:r>
      <w:r w:rsidR="0065008D">
        <w:rPr>
          <w:szCs w:val="24"/>
        </w:rPr>
        <w:lastRenderedPageBreak/>
        <w:t xml:space="preserve">under customary international law, sexual slavery is a sub-set of enslavement as a crime against humanity. </w:t>
      </w:r>
      <w:r w:rsidR="0065008D" w:rsidRPr="00A11C72">
        <w:rPr>
          <w:szCs w:val="24"/>
        </w:rPr>
        <w:t>Accordingly, the Commission has dealt with acts of sexual slavery under the crime against humanity of enslavement in order to fully respect the principle of legality.</w:t>
      </w:r>
    </w:p>
    <w:p w14:paraId="7480B6FF" w14:textId="62B8474B" w:rsidR="00B86153" w:rsidRPr="0008241B" w:rsidRDefault="0092334B" w:rsidP="008E1E9C">
      <w:pPr>
        <w:pStyle w:val="SingleTxtG"/>
      </w:pPr>
      <w:r>
        <w:t xml:space="preserve">Furthermore, the Commission is of the view that the reality of Eritrean women and girls enslaved as described below is better encapsulated under the crime against humanity of enslavement. Narrowing down female enslavement to </w:t>
      </w:r>
      <w:r w:rsidR="00132201">
        <w:t xml:space="preserve">its sexual manifestation under </w:t>
      </w:r>
      <w:r>
        <w:t>the crime of sexual slavery while playing down the non-sexual acts of ownership is legally unsatisfactory and ignores the full spectrum of the violations suffered by women and girls as an interrelated whole set of conduct integral to female enslavement.</w:t>
      </w:r>
      <w:r w:rsidRPr="00503722">
        <w:rPr>
          <w:vertAlign w:val="superscript"/>
        </w:rPr>
        <w:footnoteReference w:id="275"/>
      </w:r>
      <w:r>
        <w:t xml:space="preserve"> In addition, </w:t>
      </w:r>
      <w:r w:rsidR="00F35837">
        <w:t>“</w:t>
      </w:r>
      <w:r w:rsidR="009C667E" w:rsidRPr="005B1EB8">
        <w:t>[</w:t>
      </w:r>
      <w:r w:rsidR="009C667E">
        <w:t>s</w:t>
      </w:r>
      <w:r w:rsidR="009C667E" w:rsidRPr="005B1EB8">
        <w:t>]</w:t>
      </w:r>
      <w:proofErr w:type="spellStart"/>
      <w:r w:rsidRPr="00EA4FDA">
        <w:t>uch</w:t>
      </w:r>
      <w:proofErr w:type="spellEnd"/>
      <w:r w:rsidRPr="00EA4FDA">
        <w:t xml:space="preserve"> legal splintering results in inadequate judicial redress. The reality of female slaves’ sexual abuse is torn from the reality of their non-sexual burdens</w:t>
      </w:r>
      <w:r>
        <w:t>”</w:t>
      </w:r>
      <w:r w:rsidR="009C667E">
        <w:t>.</w:t>
      </w:r>
      <w:r w:rsidRPr="00EA4FDA">
        <w:rPr>
          <w:vertAlign w:val="superscript"/>
        </w:rPr>
        <w:footnoteReference w:id="276"/>
      </w:r>
      <w:r>
        <w:t xml:space="preserve"> Another benefit in this approach is that it avoids labelling </w:t>
      </w:r>
      <w:r>
        <w:rPr>
          <w:szCs w:val="24"/>
        </w:rPr>
        <w:t xml:space="preserve">and, therefore, stigmatising </w:t>
      </w:r>
      <w:r>
        <w:t>victims of such offences as “sex slaves”.</w:t>
      </w:r>
      <w:r w:rsidRPr="00970331">
        <w:rPr>
          <w:vertAlign w:val="superscript"/>
        </w:rPr>
        <w:footnoteReference w:id="277"/>
      </w:r>
      <w:r>
        <w:t xml:space="preserve"> </w:t>
      </w:r>
      <w:r w:rsidRPr="00EA4FDA">
        <w:t>Finally, incorporating acts of sexual slavery under the crime against humanity of enslavement</w:t>
      </w:r>
      <w:r>
        <w:t xml:space="preserve"> allows describing and assessing the gender dimension and impact of this gender-neutral crime.</w:t>
      </w:r>
      <w:r w:rsidRPr="00503722">
        <w:rPr>
          <w:vertAlign w:val="superscript"/>
        </w:rPr>
        <w:footnoteReference w:id="278"/>
      </w:r>
      <w:r>
        <w:t xml:space="preserve"> For all these reasons, the Commission has dealt with acts of sexual slavery under the crime against humanity of enslavement.</w:t>
      </w:r>
      <w:r w:rsidRPr="00503722">
        <w:rPr>
          <w:vertAlign w:val="superscript"/>
        </w:rPr>
        <w:footnoteReference w:id="279"/>
      </w:r>
    </w:p>
    <w:p w14:paraId="473F1115" w14:textId="77777777" w:rsidR="00B572EB" w:rsidRDefault="00B572EB" w:rsidP="00B572EB">
      <w:pPr>
        <w:pStyle w:val="Heading4"/>
      </w:pPr>
      <w:r w:rsidRPr="00B20204">
        <w:t>The facts</w:t>
      </w:r>
    </w:p>
    <w:p w14:paraId="5361B94F" w14:textId="5056ADD3" w:rsidR="00B86153" w:rsidRPr="00B86153" w:rsidRDefault="00B86153" w:rsidP="00B86153">
      <w:pPr>
        <w:pStyle w:val="H4G"/>
      </w:pPr>
      <w:r>
        <w:tab/>
      </w:r>
      <w:r>
        <w:tab/>
        <w:t xml:space="preserve">a. </w:t>
      </w:r>
      <w:r w:rsidR="009E2FB3">
        <w:t>Military/</w:t>
      </w:r>
      <w:r w:rsidR="005E3B99">
        <w:t>n</w:t>
      </w:r>
      <w:r>
        <w:t xml:space="preserve">ational </w:t>
      </w:r>
      <w:r w:rsidR="00BD53EA">
        <w:t>s</w:t>
      </w:r>
      <w:r>
        <w:t>ervice</w:t>
      </w:r>
    </w:p>
    <w:p w14:paraId="1773FFC8" w14:textId="4C91647F" w:rsidR="009E2FB3" w:rsidRDefault="009E2FB3" w:rsidP="008E1E9C">
      <w:pPr>
        <w:pStyle w:val="SingleTxtG"/>
      </w:pPr>
      <w:bookmarkStart w:id="73" w:name="_Ref452031279"/>
      <w:r>
        <w:t>In its first report, the Commi</w:t>
      </w:r>
      <w:r w:rsidR="00314C61">
        <w:t>ssion documented numerous human rights violations</w:t>
      </w:r>
      <w:r>
        <w:t xml:space="preserve"> relating to Eritrea’s military</w:t>
      </w:r>
      <w:r w:rsidR="00260C37">
        <w:t>/national service programmes.</w:t>
      </w:r>
      <w:r>
        <w:rPr>
          <w:rStyle w:val="FootnoteReference"/>
        </w:rPr>
        <w:footnoteReference w:id="280"/>
      </w:r>
      <w:bookmarkEnd w:id="73"/>
    </w:p>
    <w:p w14:paraId="01636C0B" w14:textId="2F460A58" w:rsidR="00B572EB" w:rsidRPr="00F4328A" w:rsidRDefault="00B572EB" w:rsidP="008E1E9C">
      <w:pPr>
        <w:pStyle w:val="SingleTxtG"/>
      </w:pPr>
      <w:r w:rsidRPr="00F4328A">
        <w:t xml:space="preserve">In 1995, the </w:t>
      </w:r>
      <w:r w:rsidR="00F9452F">
        <w:t xml:space="preserve">Government </w:t>
      </w:r>
      <w:r w:rsidR="00706A2B">
        <w:t>of Eritrea</w:t>
      </w:r>
      <w:r w:rsidRPr="00F4328A">
        <w:t xml:space="preserve"> issued a decree instituting compulsory national service for a period of 18 months.</w:t>
      </w:r>
      <w:r w:rsidRPr="0000484C">
        <w:rPr>
          <w:rStyle w:val="FootnoteReference"/>
        </w:rPr>
        <w:footnoteReference w:id="281"/>
      </w:r>
      <w:r w:rsidRPr="00F4328A">
        <w:t xml:space="preserve"> In 2002, the </w:t>
      </w:r>
      <w:r w:rsidR="00F9452F">
        <w:t>G</w:t>
      </w:r>
      <w:r w:rsidR="00F9452F" w:rsidRPr="00F4328A">
        <w:t xml:space="preserve">overnment </w:t>
      </w:r>
      <w:r w:rsidRPr="00F4328A">
        <w:t xml:space="preserve">launched the </w:t>
      </w:r>
      <w:proofErr w:type="spellStart"/>
      <w:r w:rsidRPr="000759CE">
        <w:rPr>
          <w:i/>
        </w:rPr>
        <w:t>Warsai</w:t>
      </w:r>
      <w:proofErr w:type="spellEnd"/>
      <w:r w:rsidRPr="000759CE">
        <w:rPr>
          <w:i/>
        </w:rPr>
        <w:t xml:space="preserve"> </w:t>
      </w:r>
      <w:proofErr w:type="spellStart"/>
      <w:r w:rsidRPr="000759CE">
        <w:rPr>
          <w:i/>
        </w:rPr>
        <w:t>Yikealo</w:t>
      </w:r>
      <w:proofErr w:type="spellEnd"/>
      <w:r w:rsidR="003747EE" w:rsidRPr="000759CE">
        <w:rPr>
          <w:i/>
        </w:rPr>
        <w:t xml:space="preserve"> Development C</w:t>
      </w:r>
      <w:r w:rsidRPr="000759CE">
        <w:rPr>
          <w:i/>
        </w:rPr>
        <w:t>ampaign</w:t>
      </w:r>
      <w:r w:rsidRPr="00F4328A">
        <w:t xml:space="preserve"> (</w:t>
      </w:r>
      <w:r w:rsidR="00FF5E6F" w:rsidRPr="00F4328A">
        <w:t>WYDC</w:t>
      </w:r>
      <w:r w:rsidRPr="00F4328A">
        <w:t>) deploying military conscripts to the civil service, national administration and state owned companies, in addition to military units. The WYDC also extended the 18 month period of military service indefinitely, although there is evidence that compulsory military service beyond 18 months existed prior to 2002.</w:t>
      </w:r>
      <w:r w:rsidRPr="0000484C">
        <w:rPr>
          <w:rStyle w:val="FootnoteReference"/>
        </w:rPr>
        <w:footnoteReference w:id="282"/>
      </w:r>
    </w:p>
    <w:p w14:paraId="5E348A62" w14:textId="76EC2B6B" w:rsidR="00B572EB" w:rsidRPr="00F4328A" w:rsidRDefault="007F55CD" w:rsidP="008E1E9C">
      <w:pPr>
        <w:pStyle w:val="SingleTxtG"/>
      </w:pPr>
      <w:r>
        <w:t xml:space="preserve">In 2012, the Government created </w:t>
      </w:r>
      <w:r w:rsidR="00A215B4">
        <w:t xml:space="preserve">a new programme which it called </w:t>
      </w:r>
      <w:proofErr w:type="spellStart"/>
      <w:r w:rsidR="00A215B4" w:rsidRPr="00A215B4">
        <w:rPr>
          <w:i/>
        </w:rPr>
        <w:t>Hizbawi</w:t>
      </w:r>
      <w:proofErr w:type="spellEnd"/>
      <w:r w:rsidR="00A215B4" w:rsidRPr="00A215B4">
        <w:rPr>
          <w:i/>
        </w:rPr>
        <w:t xml:space="preserve"> </w:t>
      </w:r>
      <w:proofErr w:type="spellStart"/>
      <w:r w:rsidR="00A215B4" w:rsidRPr="00A215B4">
        <w:rPr>
          <w:i/>
        </w:rPr>
        <w:t>Serawit</w:t>
      </w:r>
      <w:proofErr w:type="spellEnd"/>
      <w:r w:rsidR="000041F7">
        <w:t xml:space="preserve"> </w:t>
      </w:r>
      <w:r w:rsidR="00A215B4">
        <w:t xml:space="preserve">or the </w:t>
      </w:r>
      <w:r w:rsidR="000041F7">
        <w:t>People’s Army</w:t>
      </w:r>
      <w:r w:rsidR="007C55BD">
        <w:t xml:space="preserve"> or militia</w:t>
      </w:r>
      <w:r w:rsidR="00925CCD">
        <w:t>.</w:t>
      </w:r>
      <w:r w:rsidR="00B572EB" w:rsidRPr="0000484C">
        <w:rPr>
          <w:rStyle w:val="FootnoteReference"/>
        </w:rPr>
        <w:footnoteReference w:id="283"/>
      </w:r>
      <w:r w:rsidR="00B572EB" w:rsidRPr="00F4328A">
        <w:t xml:space="preserve"> Witnesses in this reporting period confirmed earlier reports indicating that members of the population are forcibly recruited, armed, provided with additional military training, and ordered to report for duty. Eritreans drafted into this service are assigned unpaid law enforcement and other civilian duties</w:t>
      </w:r>
      <w:r w:rsidR="00B572EB">
        <w:t xml:space="preserve">, such as agricultural </w:t>
      </w:r>
      <w:r w:rsidR="00B572EB">
        <w:lastRenderedPageBreak/>
        <w:t>work, and security and border guard duties</w:t>
      </w:r>
      <w:r w:rsidR="00B572EB" w:rsidRPr="00F4328A">
        <w:t>.</w:t>
      </w:r>
      <w:r w:rsidR="00350984">
        <w:t xml:space="preserve"> </w:t>
      </w:r>
      <w:r w:rsidR="00B572EB" w:rsidRPr="00F4328A">
        <w:t xml:space="preserve">The Commission received numerous corroborated reports that Eritreans in their sixties and seventies have been forced to participate in the </w:t>
      </w:r>
      <w:r w:rsidR="000041F7">
        <w:t>People’s Army</w:t>
      </w:r>
      <w:r w:rsidR="00B572EB" w:rsidRPr="00F4328A">
        <w:t xml:space="preserve">, as well as persons who had been released from </w:t>
      </w:r>
      <w:r w:rsidR="00E04296">
        <w:t>military/</w:t>
      </w:r>
      <w:r w:rsidR="00B572EB" w:rsidRPr="00F4328A">
        <w:t>national service on health grounds. Further, all witnesses said that all members of the People’s Army are provided with arms, some with training</w:t>
      </w:r>
      <w:r w:rsidR="007F514E">
        <w:t>, others</w:t>
      </w:r>
      <w:r w:rsidR="00B572EB" w:rsidRPr="00F4328A">
        <w:t xml:space="preserve"> without.</w:t>
      </w:r>
      <w:r w:rsidR="00B572EB" w:rsidRPr="0000484C">
        <w:rPr>
          <w:rStyle w:val="FootnoteReference"/>
        </w:rPr>
        <w:footnoteReference w:id="284"/>
      </w:r>
      <w:r w:rsidR="00B572EB" w:rsidRPr="00F4328A">
        <w:t xml:space="preserve"> The Commission is aware of no law</w:t>
      </w:r>
      <w:r w:rsidR="00F7296C">
        <w:t xml:space="preserve"> or decree regulating</w:t>
      </w:r>
      <w:r w:rsidR="00B572EB" w:rsidRPr="00F4328A">
        <w:t xml:space="preserve"> this program</w:t>
      </w:r>
      <w:r w:rsidR="00D55774">
        <w:t>me</w:t>
      </w:r>
      <w:r w:rsidR="00B572EB" w:rsidRPr="00F4328A">
        <w:t>, and has been unable to find a government justification, direct or indirect, for the program</w:t>
      </w:r>
      <w:r w:rsidR="00D55774">
        <w:t>me</w:t>
      </w:r>
      <w:r w:rsidR="00B572EB" w:rsidRPr="00F4328A">
        <w:t>.</w:t>
      </w:r>
    </w:p>
    <w:p w14:paraId="20ADA7C6" w14:textId="04891D30" w:rsidR="00B572EB" w:rsidRPr="00F4328A" w:rsidRDefault="00B572EB" w:rsidP="008E1E9C">
      <w:pPr>
        <w:pStyle w:val="SingleTxtG"/>
      </w:pPr>
      <w:bookmarkStart w:id="74" w:name="_Ref452028204"/>
      <w:r w:rsidRPr="00F4328A">
        <w:t>Here, the Commission again wishes to stress that compulsory military or national service is, in and of itself, neither a human rights violation nor a crime against humanity, provided it is regulated, uniform, and proportionate to the needs of the state. Further</w:t>
      </w:r>
      <w:r>
        <w:t>more</w:t>
      </w:r>
      <w:r w:rsidRPr="00F4328A">
        <w:t>, many of the purposes of the national service program</w:t>
      </w:r>
      <w:r w:rsidR="00DD29D2">
        <w:t>me</w:t>
      </w:r>
      <w:r w:rsidR="00A43680">
        <w:t xml:space="preserve"> as set out in the</w:t>
      </w:r>
      <w:r w:rsidRPr="00F4328A">
        <w:t xml:space="preserve"> 1995 decree on national service are unobjectionable, such as the aim of “</w:t>
      </w:r>
      <w:r>
        <w:t>foster[</w:t>
      </w:r>
      <w:proofErr w:type="spellStart"/>
      <w:r>
        <w:t>ing</w:t>
      </w:r>
      <w:proofErr w:type="spellEnd"/>
      <w:r>
        <w:t>] national unity</w:t>
      </w:r>
      <w:r w:rsidRPr="00F4328A">
        <w:t>”</w:t>
      </w:r>
      <w:r>
        <w:t xml:space="preserve"> or “develop[</w:t>
      </w:r>
      <w:proofErr w:type="spellStart"/>
      <w:r>
        <w:t>ing</w:t>
      </w:r>
      <w:proofErr w:type="spellEnd"/>
      <w:r>
        <w:t>] professional capacity and physical fitness.”</w:t>
      </w:r>
      <w:r w:rsidRPr="0000484C">
        <w:rPr>
          <w:rStyle w:val="FootnoteReference"/>
        </w:rPr>
        <w:footnoteReference w:id="285"/>
      </w:r>
      <w:r w:rsidRPr="00F4328A">
        <w:t xml:space="preserve"> </w:t>
      </w:r>
      <w:r w:rsidR="007F514E" w:rsidRPr="00F4328A">
        <w:t>What distinguish Eritrea’s national service program</w:t>
      </w:r>
      <w:r w:rsidR="00E04296">
        <w:t>me</w:t>
      </w:r>
      <w:r w:rsidR="007F514E" w:rsidRPr="00F4328A">
        <w:t>s from those in other states are the apparent underlying purposes of the program</w:t>
      </w:r>
      <w:r w:rsidR="00E04296">
        <w:t>me</w:t>
      </w:r>
      <w:r w:rsidR="007F514E" w:rsidRPr="00F4328A">
        <w:t>s and the manner in which t</w:t>
      </w:r>
      <w:r w:rsidR="007F514E">
        <w:t>he program</w:t>
      </w:r>
      <w:r w:rsidR="00E04296">
        <w:t>me</w:t>
      </w:r>
      <w:r w:rsidR="007F514E">
        <w:t>s are implemented.</w:t>
      </w:r>
      <w:bookmarkEnd w:id="74"/>
    </w:p>
    <w:p w14:paraId="6FEDD38E" w14:textId="337C19F2" w:rsidR="00292C6B" w:rsidRDefault="00B572EB" w:rsidP="008E1E9C">
      <w:pPr>
        <w:pStyle w:val="SingleTxtG"/>
      </w:pPr>
      <w:r w:rsidRPr="00556EA5">
        <w:t xml:space="preserve">The </w:t>
      </w:r>
      <w:r w:rsidR="00400D8B">
        <w:t xml:space="preserve">Government </w:t>
      </w:r>
      <w:r w:rsidR="00706A2B">
        <w:t>of Eritrea</w:t>
      </w:r>
      <w:r w:rsidRPr="00556EA5">
        <w:t xml:space="preserve"> has on many occasions stated that prolonged </w:t>
      </w:r>
      <w:r w:rsidR="00E04296">
        <w:t>military/</w:t>
      </w:r>
      <w:r w:rsidRPr="00556EA5">
        <w:t>national service is necessitated by exter</w:t>
      </w:r>
      <w:r w:rsidR="00A26E60">
        <w:t>nal threats to the country, and in particular, Ethiopia</w:t>
      </w:r>
      <w:r w:rsidR="005E3B99">
        <w:t>’</w:t>
      </w:r>
      <w:r w:rsidR="00A26E60">
        <w:t xml:space="preserve">s occupation of the town of </w:t>
      </w:r>
      <w:proofErr w:type="spellStart"/>
      <w:r w:rsidR="00A26E60">
        <w:t>Badme</w:t>
      </w:r>
      <w:proofErr w:type="spellEnd"/>
      <w:r w:rsidR="00A26E60">
        <w:t xml:space="preserve"> </w:t>
      </w:r>
      <w:r w:rsidR="00FF5E6F">
        <w:t>(</w:t>
      </w:r>
      <w:r w:rsidR="00A26E60">
        <w:t>a village of approximately 1</w:t>
      </w:r>
      <w:r w:rsidR="005E3B99">
        <w:t>,</w:t>
      </w:r>
      <w:r w:rsidR="00A26E60">
        <w:t>500 inhabitants</w:t>
      </w:r>
      <w:r w:rsidR="00FF5E6F">
        <w:t>)</w:t>
      </w:r>
      <w:r w:rsidR="00A26E60">
        <w:t>,</w:t>
      </w:r>
      <w:r w:rsidRPr="00556EA5">
        <w:t xml:space="preserve"> as well as the sanctions</w:t>
      </w:r>
      <w:r w:rsidR="00F41920">
        <w:t xml:space="preserve"> imposed by the United Nations.</w:t>
      </w:r>
      <w:r>
        <w:rPr>
          <w:rStyle w:val="FootnoteReference"/>
          <w:szCs w:val="24"/>
        </w:rPr>
        <w:footnoteReference w:id="286"/>
      </w:r>
      <w:r>
        <w:t xml:space="preserve"> </w:t>
      </w:r>
      <w:r w:rsidR="00A26E60">
        <w:t xml:space="preserve">While the ongoing Ethiopian occupation of </w:t>
      </w:r>
      <w:r w:rsidR="00BF348F">
        <w:t xml:space="preserve">the village of </w:t>
      </w:r>
      <w:r w:rsidR="00FF5E6F">
        <w:t>Eritrean territory</w:t>
      </w:r>
      <w:r w:rsidR="00BF348F">
        <w:t xml:space="preserve"> is </w:t>
      </w:r>
      <w:r w:rsidR="00A26E60">
        <w:t>illegal</w:t>
      </w:r>
      <w:r w:rsidRPr="00556EA5">
        <w:t>,</w:t>
      </w:r>
      <w:r w:rsidR="00A26E60">
        <w:rPr>
          <w:rStyle w:val="FootnoteReference"/>
        </w:rPr>
        <w:footnoteReference w:id="287"/>
      </w:r>
      <w:r w:rsidRPr="00556EA5">
        <w:t xml:space="preserve"> the Commission </w:t>
      </w:r>
      <w:r w:rsidR="00A26E60">
        <w:t xml:space="preserve">considers that neither the issue of </w:t>
      </w:r>
      <w:proofErr w:type="spellStart"/>
      <w:r w:rsidR="00A26E60">
        <w:t>Badme</w:t>
      </w:r>
      <w:proofErr w:type="spellEnd"/>
      <w:r w:rsidR="00A26E60">
        <w:t xml:space="preserve"> nor the arms embargo on Eritrea </w:t>
      </w:r>
      <w:r w:rsidR="009D4DFE">
        <w:t>justify the open-ended</w:t>
      </w:r>
      <w:r w:rsidRPr="00556EA5">
        <w:t xml:space="preserve"> </w:t>
      </w:r>
      <w:r>
        <w:t xml:space="preserve">and arbitrary </w:t>
      </w:r>
      <w:r w:rsidRPr="00556EA5">
        <w:t>nature of Eritrea</w:t>
      </w:r>
      <w:r w:rsidR="005E3B99">
        <w:t>’</w:t>
      </w:r>
      <w:r w:rsidRPr="00556EA5">
        <w:t xml:space="preserve">s </w:t>
      </w:r>
      <w:r w:rsidR="00A91FD6">
        <w:t>military/</w:t>
      </w:r>
      <w:r w:rsidRPr="00556EA5">
        <w:t>national service program</w:t>
      </w:r>
      <w:r w:rsidR="00E04296">
        <w:t>me</w:t>
      </w:r>
      <w:r>
        <w:t>s</w:t>
      </w:r>
      <w:r w:rsidRPr="00556EA5">
        <w:t>, no</w:t>
      </w:r>
      <w:r w:rsidR="00A91FD6">
        <w:t xml:space="preserve">r do they explain the use of </w:t>
      </w:r>
      <w:r w:rsidRPr="00556EA5">
        <w:t>conscripts to carry out non-military work</w:t>
      </w:r>
      <w:r>
        <w:t>, including for private enterprises</w:t>
      </w:r>
      <w:r w:rsidRPr="00556EA5">
        <w:t>.</w:t>
      </w:r>
      <w:r w:rsidR="00292C6B">
        <w:t xml:space="preserve"> The Commission finds more persuasive the opinions of experts and others who believe that the programmes are instead a source of cheap labour and a form of population control.</w:t>
      </w:r>
      <w:r w:rsidR="007C55BD">
        <w:t xml:space="preserve"> </w:t>
      </w:r>
    </w:p>
    <w:p w14:paraId="3A4F1D2B" w14:textId="28108362" w:rsidR="00B572EB" w:rsidRDefault="007C55BD" w:rsidP="008E1E9C">
      <w:pPr>
        <w:pStyle w:val="SingleTxtG"/>
      </w:pPr>
      <w:r>
        <w:t xml:space="preserve">In </w:t>
      </w:r>
      <w:r w:rsidR="00313766">
        <w:t xml:space="preserve">further </w:t>
      </w:r>
      <w:r>
        <w:t>determining whether the military/national service program</w:t>
      </w:r>
      <w:r w:rsidR="00D55774">
        <w:t>me</w:t>
      </w:r>
      <w:r>
        <w:t>s constitute the crime of enslavement, the Commiss</w:t>
      </w:r>
      <w:r w:rsidR="00314C61">
        <w:t>ion has considered a number of</w:t>
      </w:r>
      <w:r>
        <w:t xml:space="preserve"> factors.</w:t>
      </w:r>
    </w:p>
    <w:p w14:paraId="2E7FBB36" w14:textId="23508BA9" w:rsidR="002F6526" w:rsidRPr="00B84EE5" w:rsidRDefault="00B3600C" w:rsidP="00FC1EFB">
      <w:pPr>
        <w:pStyle w:val="SingleTxtG"/>
        <w:numPr>
          <w:ilvl w:val="0"/>
          <w:numId w:val="0"/>
        </w:numPr>
        <w:ind w:left="1134"/>
      </w:pPr>
      <w:proofErr w:type="spellStart"/>
      <w:r w:rsidRPr="00B84EE5">
        <w:rPr>
          <w:i/>
        </w:rPr>
        <w:t>i</w:t>
      </w:r>
      <w:proofErr w:type="spellEnd"/>
      <w:r w:rsidRPr="00B84EE5">
        <w:rPr>
          <w:i/>
        </w:rPr>
        <w:t xml:space="preserve">. </w:t>
      </w:r>
      <w:r w:rsidR="007C55BD" w:rsidRPr="00B84EE5">
        <w:rPr>
          <w:i/>
        </w:rPr>
        <w:t xml:space="preserve">The </w:t>
      </w:r>
      <w:r w:rsidR="00D960C5">
        <w:rPr>
          <w:i/>
        </w:rPr>
        <w:t>u</w:t>
      </w:r>
      <w:r w:rsidR="002F6526" w:rsidRPr="00B84EE5">
        <w:rPr>
          <w:i/>
        </w:rPr>
        <w:t>ncertain legal basis</w:t>
      </w:r>
    </w:p>
    <w:p w14:paraId="5EC71477" w14:textId="34C582EC" w:rsidR="002F6526" w:rsidRDefault="007C55BD" w:rsidP="00AE2D1A">
      <w:pPr>
        <w:pStyle w:val="SingleTxtG"/>
      </w:pPr>
      <w:r>
        <w:t>While Eritrea’s 1995 decree on military/national service is widely available,</w:t>
      </w:r>
      <w:r w:rsidR="002F6526" w:rsidRPr="00F4328A">
        <w:t xml:space="preserve"> the Commission is awa</w:t>
      </w:r>
      <w:r w:rsidR="002F6526">
        <w:t>re of no law or decree regulating</w:t>
      </w:r>
      <w:r>
        <w:t xml:space="preserve"> the WYDC extending military/national service, although many witnesses spoke of the program</w:t>
      </w:r>
      <w:r w:rsidR="00D960C5">
        <w:t>me</w:t>
      </w:r>
      <w:r w:rsidR="002F6526" w:rsidRPr="00F4328A">
        <w:t>.</w:t>
      </w:r>
      <w:r>
        <w:t xml:space="preserve"> Equally, the Commission has found no legal basis for the People’s Army or militia.</w:t>
      </w:r>
    </w:p>
    <w:p w14:paraId="7B079D32" w14:textId="3896FC53" w:rsidR="00F7296C" w:rsidRPr="00F7296C" w:rsidRDefault="002F6526" w:rsidP="00FC1EFB">
      <w:pPr>
        <w:pStyle w:val="SingleTxtG"/>
        <w:numPr>
          <w:ilvl w:val="0"/>
          <w:numId w:val="0"/>
        </w:numPr>
        <w:ind w:left="1134"/>
      </w:pPr>
      <w:r>
        <w:t>ii.</w:t>
      </w:r>
      <w:r w:rsidR="00FC1EFB">
        <w:t xml:space="preserve"> </w:t>
      </w:r>
      <w:r w:rsidR="00A966D6" w:rsidRPr="00B84EE5">
        <w:rPr>
          <w:i/>
        </w:rPr>
        <w:t xml:space="preserve">Arbitrary </w:t>
      </w:r>
      <w:r w:rsidR="00CB6557" w:rsidRPr="00B84EE5">
        <w:rPr>
          <w:i/>
        </w:rPr>
        <w:t xml:space="preserve">and indefinite </w:t>
      </w:r>
      <w:r w:rsidR="00A966D6" w:rsidRPr="00B84EE5">
        <w:rPr>
          <w:i/>
        </w:rPr>
        <w:t>d</w:t>
      </w:r>
      <w:r w:rsidR="00F7296C" w:rsidRPr="00B84EE5">
        <w:rPr>
          <w:i/>
        </w:rPr>
        <w:t>uration</w:t>
      </w:r>
    </w:p>
    <w:p w14:paraId="6E266E43" w14:textId="3D914686" w:rsidR="00F7296C" w:rsidRDefault="009D4DFE" w:rsidP="008E1E9C">
      <w:pPr>
        <w:pStyle w:val="SingleTxtG"/>
      </w:pPr>
      <w:r>
        <w:t>Numerous witnesses told the Commission</w:t>
      </w:r>
      <w:r w:rsidR="00F7296C">
        <w:t xml:space="preserve"> that the duration of </w:t>
      </w:r>
      <w:r w:rsidR="00A966D6">
        <w:t>military/</w:t>
      </w:r>
      <w:r w:rsidR="00F7296C">
        <w:t>national service is arbitrary and often of punishing length, routinely well beyond the 18 months provided for in the 1995 decree, and frequently for periods exceeding well over a decade.</w:t>
      </w:r>
      <w:r w:rsidR="00CB2AEF">
        <w:rPr>
          <w:rStyle w:val="FootnoteReference"/>
        </w:rPr>
        <w:footnoteReference w:id="288"/>
      </w:r>
      <w:r w:rsidR="00350984">
        <w:t xml:space="preserve"> </w:t>
      </w:r>
      <w:r w:rsidR="00F7296C">
        <w:t xml:space="preserve">Emblematic is a witness heard by the Commission who said he had served 18 years as an involuntary conscript before fleeing to Ethiopia in 2015. </w:t>
      </w:r>
      <w:r w:rsidR="007C55BD">
        <w:t>H</w:t>
      </w:r>
      <w:r w:rsidR="00F7296C">
        <w:t>e had had “terrible experiences” in the 1998-2000 war with Ethiopia, and later in his military service was imprisoned for over a year and tortured</w:t>
      </w:r>
      <w:r w:rsidR="00FA6FFB">
        <w:t>.</w:t>
      </w:r>
      <w:r w:rsidR="00314C61">
        <w:t xml:space="preserve"> </w:t>
      </w:r>
      <w:r w:rsidR="00FA6FFB">
        <w:t>H</w:t>
      </w:r>
      <w:r w:rsidR="00F7296C">
        <w:t xml:space="preserve">e ultimately decided to flee the </w:t>
      </w:r>
      <w:r w:rsidR="0010047E">
        <w:t>military/</w:t>
      </w:r>
      <w:r w:rsidR="00F7296C">
        <w:t xml:space="preserve">national service and </w:t>
      </w:r>
      <w:r w:rsidR="00F7296C">
        <w:lastRenderedPageBreak/>
        <w:t>Eritrea because he was unable to spend time with his wife and four children or support them.</w:t>
      </w:r>
      <w:r w:rsidR="00CB2AEF">
        <w:rPr>
          <w:rStyle w:val="FootnoteReference"/>
        </w:rPr>
        <w:footnoteReference w:id="289"/>
      </w:r>
    </w:p>
    <w:p w14:paraId="5360FE25" w14:textId="32608B04" w:rsidR="00F7296C" w:rsidRPr="00F7296C" w:rsidRDefault="003E25F3" w:rsidP="003E25F3">
      <w:pPr>
        <w:pStyle w:val="H4G"/>
      </w:pPr>
      <w:r>
        <w:tab/>
      </w:r>
      <w:r>
        <w:tab/>
      </w:r>
      <w:r w:rsidR="00B3600C">
        <w:t>ii</w:t>
      </w:r>
      <w:r w:rsidR="005A4536">
        <w:t>i</w:t>
      </w:r>
      <w:r w:rsidR="00B3600C">
        <w:t xml:space="preserve">. </w:t>
      </w:r>
      <w:r w:rsidR="00F7296C" w:rsidRPr="00F7296C">
        <w:t>Involuntary nature</w:t>
      </w:r>
    </w:p>
    <w:p w14:paraId="4B02AA62" w14:textId="22AF0C35" w:rsidR="00F7296C" w:rsidRDefault="00F7296C" w:rsidP="008E1E9C">
      <w:pPr>
        <w:pStyle w:val="SingleTxtG"/>
      </w:pPr>
      <w:r>
        <w:t xml:space="preserve"> In its first report, the Commission noted that it had documented requests for release from </w:t>
      </w:r>
      <w:r w:rsidR="00F95152">
        <w:t>military/</w:t>
      </w:r>
      <w:r>
        <w:t xml:space="preserve">national service which were systematically denied without any explanation or indication of the remaining duration of </w:t>
      </w:r>
      <w:r w:rsidR="009D4DFE">
        <w:t>service. It added that there exists</w:t>
      </w:r>
      <w:r>
        <w:t xml:space="preserve"> no mechanism for </w:t>
      </w:r>
      <w:r w:rsidR="00F95152">
        <w:t xml:space="preserve">appealing </w:t>
      </w:r>
      <w:r>
        <w:t>such denials.</w:t>
      </w:r>
      <w:r w:rsidR="0096659F">
        <w:rPr>
          <w:rStyle w:val="FootnoteReference"/>
        </w:rPr>
        <w:footnoteReference w:id="290"/>
      </w:r>
    </w:p>
    <w:p w14:paraId="081ECC26" w14:textId="70C9F2A8" w:rsidR="00B572EB" w:rsidRPr="00A34AFC" w:rsidRDefault="00F7296C" w:rsidP="003E25F3">
      <w:pPr>
        <w:pStyle w:val="H4G"/>
      </w:pPr>
      <w:r>
        <w:tab/>
      </w:r>
      <w:r>
        <w:tab/>
      </w:r>
      <w:r w:rsidR="00B3600C">
        <w:t>i</w:t>
      </w:r>
      <w:r w:rsidR="005A4536">
        <w:t>v</w:t>
      </w:r>
      <w:r w:rsidR="00B3600C">
        <w:t xml:space="preserve">. </w:t>
      </w:r>
      <w:r w:rsidR="00B572EB" w:rsidRPr="00A34AFC">
        <w:t xml:space="preserve">Forced </w:t>
      </w:r>
      <w:r w:rsidR="00D90C26">
        <w:t>l</w:t>
      </w:r>
      <w:r w:rsidR="00B572EB" w:rsidRPr="00A34AFC">
        <w:t>abour</w:t>
      </w:r>
    </w:p>
    <w:p w14:paraId="208A72E5" w14:textId="3A330403" w:rsidR="00B572EB" w:rsidRDefault="00B572EB" w:rsidP="008E1E9C">
      <w:pPr>
        <w:pStyle w:val="SingleTxtG"/>
      </w:pPr>
      <w:r>
        <w:t>With respect to other apparent purposes of Eritrea’s military</w:t>
      </w:r>
      <w:r w:rsidR="0034301F">
        <w:t>/national</w:t>
      </w:r>
      <w:r>
        <w:t xml:space="preserve"> service program</w:t>
      </w:r>
      <w:r w:rsidR="0034301F">
        <w:t>me</w:t>
      </w:r>
      <w:r>
        <w:t>s,</w:t>
      </w:r>
      <w:r w:rsidRPr="00B21C65">
        <w:t xml:space="preserve"> </w:t>
      </w:r>
      <w:r>
        <w:t xml:space="preserve">the Commission notes that </w:t>
      </w:r>
      <w:r w:rsidRPr="00B21C65">
        <w:t xml:space="preserve">Article 5 of the 1995 decree establishes that one of the </w:t>
      </w:r>
      <w:r>
        <w:t>objectives</w:t>
      </w:r>
      <w:r w:rsidRPr="00B21C65">
        <w:t xml:space="preserve"> of military service is “to develop and enforce the economy of the nation by investing in development work…</w:t>
      </w:r>
      <w:proofErr w:type="gramStart"/>
      <w:r w:rsidRPr="00B21C65">
        <w:t>”</w:t>
      </w:r>
      <w:r w:rsidR="00B06D1D">
        <w:t>.</w:t>
      </w:r>
      <w:proofErr w:type="gramEnd"/>
      <w:r w:rsidRPr="00B21C65">
        <w:t xml:space="preserve"> In a 2008 interview with Al Jazeera</w:t>
      </w:r>
      <w:r w:rsidR="00EE5D0A">
        <w:t>,</w:t>
      </w:r>
      <w:r w:rsidRPr="00B21C65">
        <w:t xml:space="preserve"> President</w:t>
      </w:r>
      <w:r>
        <w:t xml:space="preserve"> </w:t>
      </w:r>
      <w:proofErr w:type="spellStart"/>
      <w:r w:rsidR="000539F8" w:rsidRPr="000539F8">
        <w:t>Isaias</w:t>
      </w:r>
      <w:proofErr w:type="spellEnd"/>
      <w:r w:rsidR="000539F8">
        <w:t xml:space="preserve"> </w:t>
      </w:r>
      <w:proofErr w:type="spellStart"/>
      <w:r>
        <w:t>Afwerki</w:t>
      </w:r>
      <w:proofErr w:type="spellEnd"/>
      <w:r>
        <w:t xml:space="preserve"> reinforced this goal</w:t>
      </w:r>
      <w:r w:rsidRPr="00B21C65">
        <w:t xml:space="preserve"> of </w:t>
      </w:r>
      <w:r w:rsidR="0034301F">
        <w:t>military/</w:t>
      </w:r>
      <w:r w:rsidRPr="00B21C65">
        <w:t>national service stating</w:t>
      </w:r>
      <w:r w:rsidR="003F1F3D">
        <w:t xml:space="preserve"> that</w:t>
      </w:r>
      <w:r w:rsidRPr="00B21C65">
        <w:t xml:space="preserve"> </w:t>
      </w:r>
      <w:r w:rsidRPr="003F1F3D">
        <w:t>“</w:t>
      </w:r>
      <w:r w:rsidR="003F1F3D" w:rsidRPr="003F1F3D">
        <w:t>w</w:t>
      </w:r>
      <w:r w:rsidRPr="003F1F3D">
        <w:t>e have been in a state of war for the last ten years. We have been forced to mob</w:t>
      </w:r>
      <w:r w:rsidR="00FF5E6F">
        <w:t>ilize the majority of the young</w:t>
      </w:r>
      <w:r w:rsidRPr="003F1F3D">
        <w:t xml:space="preserve">… And we’re using that resource to put in place a solid foundation for the economy of our country.” </w:t>
      </w:r>
      <w:r w:rsidRPr="00B21C65">
        <w:t>On this point, the Commission recalls that the 1957 Convention on the Abolition of Forced Labour, ratified by Eritrea, explicitly prohibits the use of compulsory labour for “purposes of economic development.”</w:t>
      </w:r>
      <w:r w:rsidR="008B39FC">
        <w:rPr>
          <w:rStyle w:val="FootnoteReference"/>
        </w:rPr>
        <w:footnoteReference w:id="291"/>
      </w:r>
    </w:p>
    <w:p w14:paraId="7A6691A8" w14:textId="284D609F" w:rsidR="00B572EB" w:rsidRDefault="00B572EB" w:rsidP="008E1E9C">
      <w:pPr>
        <w:pStyle w:val="SingleTxtG"/>
      </w:pPr>
      <w:r>
        <w:t xml:space="preserve">In its first report, the Commission documented the extensive use of forced conscript labour </w:t>
      </w:r>
      <w:r w:rsidR="00EA0A0F">
        <w:t xml:space="preserve">for the benefit of the Government, as well as </w:t>
      </w:r>
      <w:r w:rsidR="00C41B74">
        <w:t xml:space="preserve">senior officials. Conscript labour has been used in </w:t>
      </w:r>
      <w:r>
        <w:t>construction projects, ranging from roads to schools, clinics</w:t>
      </w:r>
      <w:r w:rsidR="00FA6FFB">
        <w:t xml:space="preserve"> and office buildings, and</w:t>
      </w:r>
      <w:r>
        <w:t xml:space="preserve"> in support of private enterprises;</w:t>
      </w:r>
      <w:r w:rsidR="0009532B">
        <w:rPr>
          <w:rStyle w:val="FootnoteReference"/>
        </w:rPr>
        <w:footnoteReference w:id="292"/>
      </w:r>
      <w:r>
        <w:t xml:space="preserve"> </w:t>
      </w:r>
      <w:r w:rsidR="00C41B74">
        <w:t xml:space="preserve">in </w:t>
      </w:r>
      <w:r>
        <w:t>agriculture; in the civil service, to staff government ministries as well as work as teachers and nurses; and in the judiciary as judges</w:t>
      </w:r>
      <w:r w:rsidR="00FA6FFB">
        <w:t>. The use of conscript labour in</w:t>
      </w:r>
      <w:r w:rsidR="00717CCC">
        <w:t>, inter alia,</w:t>
      </w:r>
      <w:r w:rsidR="00FA6FFB">
        <w:t xml:space="preserve"> construction and agriculture has benefitted not only the state but private individuals, and private and state-controlled enterprises</w:t>
      </w:r>
      <w:r>
        <w:t>.</w:t>
      </w:r>
      <w:r w:rsidR="00CE319B">
        <w:rPr>
          <w:rStyle w:val="FootnoteReference"/>
        </w:rPr>
        <w:footnoteReference w:id="293"/>
      </w:r>
      <w:r w:rsidR="00FA6FFB">
        <w:t xml:space="preserve"> The testimony of </w:t>
      </w:r>
      <w:r w:rsidR="001155E0">
        <w:t>a</w:t>
      </w:r>
      <w:r w:rsidR="00FA6FFB">
        <w:t xml:space="preserve"> witness</w:t>
      </w:r>
      <w:r w:rsidR="001155E0">
        <w:t xml:space="preserve"> who was conscripted </w:t>
      </w:r>
      <w:r w:rsidR="00CE319B">
        <w:t>from 1998</w:t>
      </w:r>
      <w:r w:rsidR="001155E0">
        <w:t xml:space="preserve"> until he escaped in 2014</w:t>
      </w:r>
      <w:r w:rsidR="00FA6FFB">
        <w:t xml:space="preserve"> </w:t>
      </w:r>
      <w:r w:rsidR="00C93612">
        <w:t xml:space="preserve">concisely </w:t>
      </w:r>
      <w:r w:rsidR="005F194C">
        <w:t>encapsulates this problem</w:t>
      </w:r>
      <w:r>
        <w:t>:</w:t>
      </w:r>
    </w:p>
    <w:p w14:paraId="475D05A1" w14:textId="7EB8F645" w:rsidR="001C1383" w:rsidRDefault="00B572EB" w:rsidP="00F62BEA">
      <w:pPr>
        <w:pStyle w:val="Quotation"/>
      </w:pPr>
      <w:r w:rsidRPr="00D4074C">
        <w:t xml:space="preserve">“After the </w:t>
      </w:r>
      <w:r w:rsidR="004955BC">
        <w:t xml:space="preserve">[Ethiopian-Eritrean] </w:t>
      </w:r>
      <w:r w:rsidRPr="00D4074C">
        <w:t xml:space="preserve">war, I was not released although I asked for it many times. They said the war could start again at any </w:t>
      </w:r>
      <w:proofErr w:type="gramStart"/>
      <w:r w:rsidRPr="00D4074C">
        <w:t>time,</w:t>
      </w:r>
      <w:proofErr w:type="gramEnd"/>
      <w:r w:rsidRPr="00D4074C">
        <w:t xml:space="preserve"> you have to be on stand-by. I was sent to do agricultural work in </w:t>
      </w:r>
      <w:proofErr w:type="spellStart"/>
      <w:r w:rsidRPr="00D4074C">
        <w:t>Tsorona</w:t>
      </w:r>
      <w:proofErr w:type="spellEnd"/>
      <w:r w:rsidRPr="00D4074C">
        <w:t xml:space="preserve">. The </w:t>
      </w:r>
      <w:r w:rsidR="00424F62" w:rsidRPr="00D4074C">
        <w:t>fields belong to my unit leader.</w:t>
      </w:r>
      <w:r w:rsidRPr="00D4074C">
        <w:t>”</w:t>
      </w:r>
      <w:r w:rsidR="0002453A" w:rsidRPr="00D4074C">
        <w:rPr>
          <w:rStyle w:val="FootnoteReference"/>
          <w:szCs w:val="24"/>
        </w:rPr>
        <w:footnoteReference w:id="294"/>
      </w:r>
    </w:p>
    <w:p w14:paraId="571BDF00" w14:textId="3DB59209" w:rsidR="00F62BEA" w:rsidRDefault="00F62BEA" w:rsidP="00F62BEA">
      <w:pPr>
        <w:pStyle w:val="SingleTxtG"/>
      </w:pPr>
      <w:r>
        <w:t xml:space="preserve">As noted above, the Commission has heard evidence that some conscripts are assigned to work as non-manual labour in government ministries, schools, hospitals, and in </w:t>
      </w:r>
      <w:r>
        <w:lastRenderedPageBreak/>
        <w:t>the judiciary, but that even these conscripts have no freedom of choice.</w:t>
      </w:r>
      <w:r>
        <w:rPr>
          <w:rStyle w:val="FootnoteReference"/>
        </w:rPr>
        <w:footnoteReference w:id="295"/>
      </w:r>
      <w:r>
        <w:t xml:space="preserve"> For example, one witness told the Commission: </w:t>
      </w:r>
    </w:p>
    <w:p w14:paraId="6346F890" w14:textId="14EDE4A4" w:rsidR="00F62BEA" w:rsidRDefault="00F62BEA" w:rsidP="00FF5E6F">
      <w:pPr>
        <w:pStyle w:val="Quotation"/>
      </w:pPr>
      <w:r>
        <w:t>“In 2013, they decided I would be a teacher for the Ministry of Education. They don’t care what you want, they organise you as they want…they will never consider a meeting. They just organize you, give you some papers – you receive a letter telling you where you have to go. Nobody asks you where you want to go. I had no specific training as a teacher.”</w:t>
      </w:r>
      <w:r>
        <w:rPr>
          <w:rStyle w:val="FootnoteReference"/>
        </w:rPr>
        <w:footnoteReference w:id="296"/>
      </w:r>
      <w:r>
        <w:t xml:space="preserve"> </w:t>
      </w:r>
    </w:p>
    <w:p w14:paraId="097D3182" w14:textId="71FD3870" w:rsidR="00E51EF2" w:rsidRDefault="00E51EF2" w:rsidP="00E51EF2">
      <w:pPr>
        <w:pStyle w:val="SingleTxtG"/>
      </w:pPr>
      <w:r>
        <w:t xml:space="preserve">The conditions associated with manual forced labour appeared to be far worse than forced labour associated with </w:t>
      </w:r>
      <w:r w:rsidR="009B2ED5">
        <w:t xml:space="preserve">civil </w:t>
      </w:r>
      <w:r>
        <w:t>service positions. Speaking of his work as a conscript on a plantation</w:t>
      </w:r>
      <w:r w:rsidR="000F0BC7">
        <w:t xml:space="preserve"> in the mid-2000s</w:t>
      </w:r>
      <w:r w:rsidR="00CE319B">
        <w:t>,</w:t>
      </w:r>
      <w:r>
        <w:t xml:space="preserve"> a witness said:</w:t>
      </w:r>
    </w:p>
    <w:p w14:paraId="55D742F9" w14:textId="3F3D91F2" w:rsidR="00E51EF2" w:rsidRDefault="00E51EF2" w:rsidP="00C66E3D">
      <w:pPr>
        <w:pStyle w:val="Quotation"/>
      </w:pPr>
      <w:r w:rsidRPr="00E51EF2">
        <w:t>“Conditions [on the plantation] were har</w:t>
      </w:r>
      <w:r w:rsidR="0003419D">
        <w:t>sh. The workers did not receive</w:t>
      </w:r>
      <w:r w:rsidRPr="00E51EF2">
        <w:t xml:space="preserve"> sufficient food. There were many diseases because of the poor nutrition and poor sanitation. Labourers were flogged and subjected to especially hard labour if they misbehaved, refused to work or disobeyed orders. Medical treatment is very basic and insufficient. Movement is severely restricted and commanders prevent conscripts from going anywhere even when they are sick. Workers are rarely allowed to go on leave. They are compelled to stay and work long hours.”</w:t>
      </w:r>
      <w:r>
        <w:rPr>
          <w:rStyle w:val="FootnoteReference"/>
        </w:rPr>
        <w:footnoteReference w:id="297"/>
      </w:r>
    </w:p>
    <w:p w14:paraId="22FDDB27" w14:textId="476A17E3" w:rsidR="00B572EB" w:rsidRDefault="00B572EB" w:rsidP="008E1E9C">
      <w:pPr>
        <w:pStyle w:val="SingleTxtG"/>
      </w:pPr>
      <w:r>
        <w:t>Most former conscripts said they had be</w:t>
      </w:r>
      <w:r w:rsidR="00F8008C">
        <w:t xml:space="preserve">en paid approximately 450 </w:t>
      </w:r>
      <w:proofErr w:type="spellStart"/>
      <w:r w:rsidR="006A5B52">
        <w:t>N</w:t>
      </w:r>
      <w:r w:rsidR="006A0BCD">
        <w:t>akfa</w:t>
      </w:r>
      <w:bookmarkStart w:id="75" w:name="_Ref452030753"/>
      <w:proofErr w:type="spellEnd"/>
      <w:r w:rsidR="00AF6EB1" w:rsidRPr="0003419D">
        <w:rPr>
          <w:rStyle w:val="FootnoteReference"/>
        </w:rPr>
        <w:footnoteReference w:id="298"/>
      </w:r>
      <w:bookmarkEnd w:id="75"/>
      <w:r>
        <w:t xml:space="preserve"> per month. All said this sum was insufficient given local prices. It is also well below the standard wage for workers even in similar</w:t>
      </w:r>
      <w:r w:rsidR="0003419D">
        <w:t>ly economically disadvantaged countries</w:t>
      </w:r>
      <w:r>
        <w:t>. Most importantly, this sum does not change the involuntary nature of the servitude.</w:t>
      </w:r>
    </w:p>
    <w:p w14:paraId="21E2508D" w14:textId="7663D537" w:rsidR="004C03DB" w:rsidRPr="00B6170E" w:rsidRDefault="003E25F3" w:rsidP="00B6170E">
      <w:pPr>
        <w:pStyle w:val="H4G"/>
      </w:pPr>
      <w:r w:rsidRPr="00B6170E">
        <w:tab/>
      </w:r>
      <w:r w:rsidRPr="00B6170E">
        <w:tab/>
      </w:r>
      <w:r w:rsidR="00B3600C" w:rsidRPr="00B6170E">
        <w:t xml:space="preserve">v. </w:t>
      </w:r>
      <w:r w:rsidR="00FA6FFB">
        <w:t xml:space="preserve">Restrictions of </w:t>
      </w:r>
      <w:r w:rsidR="00D90C26" w:rsidRPr="00B6170E">
        <w:t>m</w:t>
      </w:r>
      <w:r w:rsidR="004C03DB" w:rsidRPr="00B6170E">
        <w:t>ovement</w:t>
      </w:r>
    </w:p>
    <w:p w14:paraId="0238FB2E" w14:textId="055EFDD0" w:rsidR="004C03DB" w:rsidRDefault="00BC2E13" w:rsidP="00C42275">
      <w:pPr>
        <w:pStyle w:val="SingleTxtG"/>
      </w:pPr>
      <w:r>
        <w:t>As discussed above</w:t>
      </w:r>
      <w:r w:rsidR="004C03DB">
        <w:t>,</w:t>
      </w:r>
      <w:r>
        <w:rPr>
          <w:rStyle w:val="FootnoteReference"/>
        </w:rPr>
        <w:footnoteReference w:id="299"/>
      </w:r>
      <w:r w:rsidR="004C03DB">
        <w:t xml:space="preserve"> Eritreans are very rarely ever released entirely from military/national service. Those who remain conscr</w:t>
      </w:r>
      <w:r w:rsidR="003542E6">
        <w:t>ipts or members of the “Peoples’</w:t>
      </w:r>
      <w:r w:rsidR="004C03DB">
        <w:t xml:space="preserve"> Army</w:t>
      </w:r>
      <w:r w:rsidR="003542E6">
        <w:t>”</w:t>
      </w:r>
      <w:r w:rsidR="004C03DB">
        <w:t xml:space="preserve"> or “reserve army” are ineligible for the exit visas</w:t>
      </w:r>
      <w:r w:rsidR="007411F5">
        <w:t>,</w:t>
      </w:r>
      <w:r w:rsidR="004C03DB">
        <w:t xml:space="preserve"> which would allow Eritreans to leave their country legally. </w:t>
      </w:r>
      <w:r w:rsidR="007411F5">
        <w:t>In addition, conscripts within military service have their mov</w:t>
      </w:r>
      <w:r w:rsidR="00FA6FFB">
        <w:t>ement within Eritrea heavily pro</w:t>
      </w:r>
      <w:r w:rsidR="007411F5">
        <w:t>scribed.</w:t>
      </w:r>
      <w:r w:rsidR="00C42275">
        <w:t xml:space="preserve"> On military service, a former conscript explained</w:t>
      </w:r>
      <w:r w:rsidR="00AD1C3E">
        <w:t xml:space="preserve"> that</w:t>
      </w:r>
      <w:r w:rsidR="00C42275">
        <w:t xml:space="preserve"> “</w:t>
      </w:r>
      <w:r w:rsidR="00AD1C3E">
        <w:t>p</w:t>
      </w:r>
      <w:r w:rsidR="00C42275" w:rsidRPr="00C42275">
        <w:t>eople cannot move as they want, they are just like prisoners</w:t>
      </w:r>
      <w:r w:rsidR="00C42275">
        <w:t>”</w:t>
      </w:r>
      <w:r w:rsidR="00AD1C3E">
        <w:t>.</w:t>
      </w:r>
      <w:r w:rsidR="00C42275">
        <w:rPr>
          <w:rStyle w:val="FootnoteReference"/>
        </w:rPr>
        <w:footnoteReference w:id="300"/>
      </w:r>
    </w:p>
    <w:p w14:paraId="5D460630" w14:textId="55571BED" w:rsidR="00B572EB" w:rsidRPr="00330D53" w:rsidRDefault="003E25F3" w:rsidP="003E25F3">
      <w:pPr>
        <w:pStyle w:val="H4G"/>
      </w:pPr>
      <w:r>
        <w:tab/>
      </w:r>
      <w:r>
        <w:tab/>
      </w:r>
      <w:r w:rsidR="00B3600C">
        <w:t>v</w:t>
      </w:r>
      <w:r w:rsidR="005A4536">
        <w:t>i</w:t>
      </w:r>
      <w:r w:rsidR="00B3600C">
        <w:t xml:space="preserve">. </w:t>
      </w:r>
      <w:r w:rsidR="001E45F7">
        <w:t>Inhumane c</w:t>
      </w:r>
      <w:r w:rsidR="00B572EB" w:rsidRPr="00330D53">
        <w:t>onditions</w:t>
      </w:r>
    </w:p>
    <w:p w14:paraId="284A5DEB" w14:textId="4A82DC79" w:rsidR="00B572EB" w:rsidRDefault="00B572EB" w:rsidP="008E1E9C">
      <w:pPr>
        <w:pStyle w:val="SingleTxtG"/>
      </w:pPr>
      <w:r w:rsidRPr="00330D53">
        <w:t xml:space="preserve">With respect to the conditions of </w:t>
      </w:r>
      <w:r w:rsidR="007411F5">
        <w:t>military/</w:t>
      </w:r>
      <w:r w:rsidRPr="00330D53">
        <w:t>nat</w:t>
      </w:r>
      <w:r w:rsidR="00A24E60">
        <w:t>ional service, a witness who was conscripted from 2004 until he escaped in 2015</w:t>
      </w:r>
      <w:r w:rsidRPr="00330D53">
        <w:t xml:space="preserve"> explained his experience in the principal military training camp </w:t>
      </w:r>
      <w:r w:rsidR="00A24E60">
        <w:t>stating:</w:t>
      </w:r>
      <w:r w:rsidRPr="00330D53">
        <w:t xml:space="preserve"> </w:t>
      </w:r>
      <w:r w:rsidRPr="00D4074C">
        <w:t xml:space="preserve">“When I first got to </w:t>
      </w:r>
      <w:proofErr w:type="spellStart"/>
      <w:r w:rsidRPr="00D4074C">
        <w:t>Sawa</w:t>
      </w:r>
      <w:proofErr w:type="spellEnd"/>
      <w:r w:rsidRPr="00D4074C">
        <w:t xml:space="preserve">, I hoped I would get educated there. When I first put my feet there, I saw that the military trainers terrorise </w:t>
      </w:r>
      <w:r w:rsidR="00583BFD">
        <w:t>[conscripts]</w:t>
      </w:r>
      <w:r w:rsidR="00FA6FFB">
        <w:t>,</w:t>
      </w:r>
      <w:r w:rsidRPr="00D4074C">
        <w:t xml:space="preserve"> kick you, </w:t>
      </w:r>
      <w:proofErr w:type="gramStart"/>
      <w:r w:rsidRPr="00D4074C">
        <w:t>hit</w:t>
      </w:r>
      <w:proofErr w:type="gramEnd"/>
      <w:r w:rsidRPr="00D4074C">
        <w:t xml:space="preserve"> you. I believe it exists not to train the youth in the military, but just to terrorise </w:t>
      </w:r>
      <w:r w:rsidRPr="00D4074C">
        <w:lastRenderedPageBreak/>
        <w:t>the youth and transfer a message of terror to them.”</w:t>
      </w:r>
      <w:r w:rsidRPr="00D4074C">
        <w:rPr>
          <w:rStyle w:val="FootnoteReference"/>
          <w:szCs w:val="24"/>
        </w:rPr>
        <w:footnoteReference w:id="301"/>
      </w:r>
      <w:r w:rsidRPr="00D4074C">
        <w:t xml:space="preserve"> </w:t>
      </w:r>
      <w:r>
        <w:t>A former military trainer confirmed that</w:t>
      </w:r>
      <w:r w:rsidR="00FA6FFB">
        <w:t xml:space="preserve"> “t</w:t>
      </w:r>
      <w:r w:rsidRPr="00D4074C">
        <w:t>he PFDJ’s policy is that if you don’t terrorise the trainees, they won’t obey.”</w:t>
      </w:r>
      <w:r>
        <w:rPr>
          <w:rStyle w:val="FootnoteReference"/>
          <w:szCs w:val="24"/>
        </w:rPr>
        <w:footnoteReference w:id="302"/>
      </w:r>
    </w:p>
    <w:p w14:paraId="5E4191D3" w14:textId="33621185" w:rsidR="00224C8D" w:rsidRDefault="000A2DDA" w:rsidP="008E1E9C">
      <w:pPr>
        <w:pStyle w:val="SingleTxtG"/>
      </w:pPr>
      <w:r>
        <w:t xml:space="preserve">About his </w:t>
      </w:r>
      <w:r w:rsidR="00224C8D">
        <w:t xml:space="preserve">time at the </w:t>
      </w:r>
      <w:proofErr w:type="spellStart"/>
      <w:r w:rsidR="00224C8D">
        <w:t>Wi’a</w:t>
      </w:r>
      <w:proofErr w:type="spellEnd"/>
      <w:r w:rsidR="00224C8D">
        <w:t xml:space="preserve"> military training centr</w:t>
      </w:r>
      <w:r w:rsidR="002237E9">
        <w:t>e</w:t>
      </w:r>
      <w:r w:rsidR="00A24E60">
        <w:t xml:space="preserve"> in 2006</w:t>
      </w:r>
      <w:r w:rsidR="00224C8D">
        <w:t>, another witness said:</w:t>
      </w:r>
    </w:p>
    <w:p w14:paraId="1969DED3" w14:textId="3CE1A263" w:rsidR="000A2DDA" w:rsidRDefault="00224C8D" w:rsidP="00AD1C3E">
      <w:pPr>
        <w:pStyle w:val="Quotation"/>
      </w:pPr>
      <w:r>
        <w:t>“</w:t>
      </w:r>
      <w:r w:rsidRPr="00224C8D">
        <w:t>Many people fell sick. Many people got diarrhoea, skin diseases, many people fainted due to the heat. There was litt</w:t>
      </w:r>
      <w:r>
        <w:t>le medical support. At night, we could</w:t>
      </w:r>
      <w:r w:rsidRPr="00224C8D">
        <w:t xml:space="preserve"> check on each other to make sure no one died. There was a shortage of air. We slept outside.</w:t>
      </w:r>
      <w:r>
        <w:t xml:space="preserve"> Even at night it was very hot. P</w:t>
      </w:r>
      <w:r w:rsidRPr="00224C8D">
        <w:t xml:space="preserve">eople got </w:t>
      </w:r>
      <w:r>
        <w:t xml:space="preserve">very </w:t>
      </w:r>
      <w:r w:rsidRPr="00224C8D">
        <w:t>sick.</w:t>
      </w:r>
      <w:r>
        <w:t xml:space="preserve"> Some died of diarrhoea. S</w:t>
      </w:r>
      <w:r w:rsidRPr="00224C8D">
        <w:t>ome just collapsed, because they always beat us. I don’t remember how many people died</w:t>
      </w:r>
      <w:r>
        <w:t>.”</w:t>
      </w:r>
      <w:r>
        <w:rPr>
          <w:rStyle w:val="FootnoteReference"/>
        </w:rPr>
        <w:footnoteReference w:id="303"/>
      </w:r>
    </w:p>
    <w:p w14:paraId="4801B9C4" w14:textId="7467E3C6" w:rsidR="00B572EB" w:rsidRPr="00014668" w:rsidRDefault="00F30F8E" w:rsidP="008E1E9C">
      <w:pPr>
        <w:pStyle w:val="SingleTxtG"/>
      </w:pPr>
      <w:r>
        <w:t>Numerous former conscripts</w:t>
      </w:r>
      <w:r w:rsidR="00B572EB">
        <w:t xml:space="preserve"> complained about the lack of food and appropriate accommodation, as well as inadequate sanitary</w:t>
      </w:r>
      <w:r w:rsidR="0033199E">
        <w:t xml:space="preserve"> </w:t>
      </w:r>
      <w:r w:rsidR="00FA6FFB">
        <w:t xml:space="preserve">and </w:t>
      </w:r>
      <w:r w:rsidR="00B572EB">
        <w:t>health facilities</w:t>
      </w:r>
      <w:r w:rsidR="00FA6FFB">
        <w:t>, and difficult environmental conditions</w:t>
      </w:r>
      <w:r w:rsidR="00B572EB">
        <w:t>.</w:t>
      </w:r>
      <w:r w:rsidR="00B572EB">
        <w:rPr>
          <w:rStyle w:val="FootnoteReference"/>
          <w:szCs w:val="24"/>
        </w:rPr>
        <w:footnoteReference w:id="304"/>
      </w:r>
    </w:p>
    <w:p w14:paraId="36E0DAB5" w14:textId="471615FA" w:rsidR="00A932EB" w:rsidRPr="00412E1F" w:rsidRDefault="003E25F3" w:rsidP="003E25F3">
      <w:pPr>
        <w:pStyle w:val="H4G"/>
      </w:pPr>
      <w:r>
        <w:tab/>
      </w:r>
      <w:r>
        <w:tab/>
      </w:r>
      <w:r w:rsidR="00B3600C">
        <w:t>vi</w:t>
      </w:r>
      <w:r w:rsidR="005A4536">
        <w:t>i</w:t>
      </w:r>
      <w:r w:rsidR="00B3600C">
        <w:t xml:space="preserve">. </w:t>
      </w:r>
      <w:r w:rsidR="00A932EB" w:rsidRPr="00D66BEF">
        <w:t>Torture</w:t>
      </w:r>
      <w:r w:rsidR="005A4580">
        <w:t xml:space="preserve"> and killing</w:t>
      </w:r>
    </w:p>
    <w:p w14:paraId="6F1C7E12" w14:textId="3ED5F260" w:rsidR="007D6290" w:rsidRDefault="00FA6FFB" w:rsidP="008E1E9C">
      <w:pPr>
        <w:pStyle w:val="SingleTxtG"/>
      </w:pPr>
      <w:r>
        <w:t>T</w:t>
      </w:r>
      <w:r w:rsidR="00412E1F" w:rsidRPr="00412E1F">
        <w:t xml:space="preserve">he Commission </w:t>
      </w:r>
      <w:r w:rsidR="00B2077F">
        <w:t xml:space="preserve">has noted </w:t>
      </w:r>
      <w:r w:rsidR="00412E1F">
        <w:t>that conscripts may be detained fo</w:t>
      </w:r>
      <w:r>
        <w:t>r a number of reasons including:</w:t>
      </w:r>
      <w:r w:rsidR="00412E1F">
        <w:t xml:space="preserve"> alleged desertion, unauthorised movement or absen</w:t>
      </w:r>
      <w:r w:rsidR="002D4C5C">
        <w:t>ce, insubordination</w:t>
      </w:r>
      <w:r w:rsidR="00412E1F">
        <w:t xml:space="preserve"> or asking </w:t>
      </w:r>
      <w:r w:rsidR="00D40169">
        <w:t xml:space="preserve">“inappropriate” </w:t>
      </w:r>
      <w:r w:rsidR="00412E1F">
        <w:t>questions.</w:t>
      </w:r>
      <w:r w:rsidR="00F37080">
        <w:t xml:space="preserve"> </w:t>
      </w:r>
      <w:r>
        <w:t>O</w:t>
      </w:r>
      <w:r w:rsidR="00F37080">
        <w:t>nce released from a detention facility</w:t>
      </w:r>
      <w:r w:rsidR="005C7EDE">
        <w:t>,</w:t>
      </w:r>
      <w:r w:rsidR="00F37080">
        <w:t xml:space="preserve"> conscripts are sent back to their military unit where they are</w:t>
      </w:r>
      <w:r w:rsidR="00D40169">
        <w:t xml:space="preserve"> often</w:t>
      </w:r>
      <w:r w:rsidR="00F37080">
        <w:t xml:space="preserve"> subjected to additional punishment.</w:t>
      </w:r>
      <w:r w:rsidR="00412E1F">
        <w:rPr>
          <w:rStyle w:val="FootnoteReference"/>
          <w:szCs w:val="24"/>
        </w:rPr>
        <w:footnoteReference w:id="305"/>
      </w:r>
      <w:r w:rsidR="00CC0AC6">
        <w:t xml:space="preserve"> Describing conditions in the military training camp at </w:t>
      </w:r>
      <w:proofErr w:type="spellStart"/>
      <w:r w:rsidR="00CC0AC6">
        <w:t>Sawa</w:t>
      </w:r>
      <w:proofErr w:type="spellEnd"/>
      <w:r w:rsidR="00CC0AC6">
        <w:t>, a former military traine</w:t>
      </w:r>
      <w:r w:rsidR="00AC4A32">
        <w:t>r</w:t>
      </w:r>
      <w:r w:rsidR="00CC0AC6">
        <w:t xml:space="preserve"> </w:t>
      </w:r>
      <w:r w:rsidR="005C7EDE">
        <w:t>and administrator</w:t>
      </w:r>
      <w:r w:rsidR="009E5FB9">
        <w:t>, who fled military service in 2012,</w:t>
      </w:r>
      <w:r w:rsidR="005C7EDE">
        <w:t xml:space="preserve"> </w:t>
      </w:r>
      <w:r w:rsidR="00CC0AC6">
        <w:t>explained:</w:t>
      </w:r>
    </w:p>
    <w:p w14:paraId="7A3FD7B3" w14:textId="5FA8B030" w:rsidR="007D6290" w:rsidRDefault="007D6290" w:rsidP="00AD1C3E">
      <w:pPr>
        <w:pStyle w:val="Quotation"/>
      </w:pPr>
      <w:r w:rsidRPr="007D6290">
        <w:t>“The trainers are very harsh. We were told if you don’t apply pressure, they won’t do what you say. We were not trained on how to treat people. They just instruct you to punish using ‘military punishments’</w:t>
      </w:r>
      <w:r w:rsidR="00AD1C3E">
        <w:t>.</w:t>
      </w:r>
      <w:r w:rsidRPr="007D6290">
        <w:t xml:space="preserve"> In one incident a trainer named […] tied up two people and left them in a tent. He tied them so tightly that we heard them screaming. Later, one was dead and the other’s hands were crippled... If [the trainer does not] apply pressure to the trainees, [he] could end up in prison.”</w:t>
      </w:r>
      <w:r>
        <w:rPr>
          <w:rStyle w:val="FootnoteReference"/>
        </w:rPr>
        <w:footnoteReference w:id="306"/>
      </w:r>
    </w:p>
    <w:p w14:paraId="1CCBB0E4" w14:textId="163DA6BF" w:rsidR="003F1F3D" w:rsidRDefault="007D6290" w:rsidP="008E1E9C">
      <w:pPr>
        <w:pStyle w:val="SingleTxtG"/>
      </w:pPr>
      <w:r>
        <w:t>A</w:t>
      </w:r>
      <w:r w:rsidR="005A4580">
        <w:t>lthough extrajudicial killings associated with military/</w:t>
      </w:r>
      <w:r>
        <w:t>national service are not as widespread as incidents of torture, the Commission nevertheless recalls that it has documented instances of killings during military round-ups,</w:t>
      </w:r>
      <w:r w:rsidR="005A4580">
        <w:rPr>
          <w:rStyle w:val="FootnoteReference"/>
        </w:rPr>
        <w:footnoteReference w:id="307"/>
      </w:r>
      <w:r w:rsidR="005A4580">
        <w:t xml:space="preserve"> and that the Governme</w:t>
      </w:r>
      <w:r w:rsidR="009E5FB9">
        <w:t>nt has justified border killings</w:t>
      </w:r>
      <w:r w:rsidR="005A4580">
        <w:t xml:space="preserve"> as punishment for the crime of desertion.</w:t>
      </w:r>
      <w:r w:rsidR="005A4580">
        <w:rPr>
          <w:rStyle w:val="FootnoteReference"/>
        </w:rPr>
        <w:footnoteReference w:id="308"/>
      </w:r>
      <w:r w:rsidR="001E146F">
        <w:t xml:space="preserve"> The Commission has also documented deaths resulting from the often inhumane conditions of military/national service training</w:t>
      </w:r>
      <w:r w:rsidR="00CE336A">
        <w:t>.</w:t>
      </w:r>
      <w:r w:rsidR="00CE336A">
        <w:rPr>
          <w:rStyle w:val="FootnoteReference"/>
        </w:rPr>
        <w:footnoteReference w:id="309"/>
      </w:r>
    </w:p>
    <w:p w14:paraId="6C476131" w14:textId="21B54467" w:rsidR="00D66BEF" w:rsidRPr="00D66BEF" w:rsidRDefault="003E25F3" w:rsidP="003E25F3">
      <w:pPr>
        <w:pStyle w:val="H4G"/>
      </w:pPr>
      <w:r>
        <w:lastRenderedPageBreak/>
        <w:tab/>
      </w:r>
      <w:r>
        <w:tab/>
      </w:r>
      <w:r w:rsidR="00B3600C">
        <w:t>vii</w:t>
      </w:r>
      <w:r w:rsidR="005A4536">
        <w:t>i</w:t>
      </w:r>
      <w:r w:rsidR="00B3600C">
        <w:t xml:space="preserve">. </w:t>
      </w:r>
      <w:r w:rsidR="00D66BEF" w:rsidRPr="00D66BEF">
        <w:t>C</w:t>
      </w:r>
      <w:r w:rsidR="00D66BEF">
        <w:t>oercive measures to deter desertion</w:t>
      </w:r>
    </w:p>
    <w:p w14:paraId="445D5891" w14:textId="70DB5B4D" w:rsidR="00227EC6" w:rsidRDefault="00FA6FFB" w:rsidP="008E1E9C">
      <w:pPr>
        <w:pStyle w:val="SingleTxtG"/>
      </w:pPr>
      <w:r>
        <w:t>T</w:t>
      </w:r>
      <w:r w:rsidR="00D66BEF">
        <w:t>he Commission accepts in principle that it is a state’s prerogative to punish acts of “desertion” or “absence (from military service) without leave.” However, witnesses asserted that allegations of such acts were penalised without any form of administrative or legal proceeding. M</w:t>
      </w:r>
      <w:r w:rsidR="00E20335">
        <w:t>oreo</w:t>
      </w:r>
      <w:r w:rsidR="005C2FAC" w:rsidRPr="005C2FAC">
        <w:t>ver, most of those who attempted to escape, said they had done so after years of service beyond the 18 months provided for by the 1995 decree. Finally, witnesses described punishment that was not only arbitrary but</w:t>
      </w:r>
      <w:r w:rsidR="00772D14">
        <w:t xml:space="preserve"> cruel</w:t>
      </w:r>
      <w:r w:rsidR="005C2FAC" w:rsidRPr="005C2FAC">
        <w:t>. One witness</w:t>
      </w:r>
      <w:r w:rsidR="00412E1F">
        <w:t>, for example,</w:t>
      </w:r>
      <w:r w:rsidR="005C2FAC" w:rsidRPr="005C2FAC">
        <w:t xml:space="preserve"> described a </w:t>
      </w:r>
      <w:r w:rsidR="00CC5F37">
        <w:t xml:space="preserve">February </w:t>
      </w:r>
      <w:r w:rsidR="005C2FAC" w:rsidRPr="005C2FAC">
        <w:t>2013 incident in which the military opened fire on a group who were attempting to flee</w:t>
      </w:r>
      <w:r w:rsidR="005C2FAC">
        <w:t>, killing nine</w:t>
      </w:r>
      <w:r w:rsidR="001F5363">
        <w:t>. T</w:t>
      </w:r>
      <w:r w:rsidR="00227EC6">
        <w:t xml:space="preserve">he next morning </w:t>
      </w:r>
      <w:r w:rsidR="00227EC6" w:rsidRPr="003F1F3D">
        <w:t>“they gathered us in one corner</w:t>
      </w:r>
      <w:r w:rsidR="00F8008C" w:rsidRPr="003F1F3D">
        <w:t xml:space="preserve"> to watch</w:t>
      </w:r>
      <w:r w:rsidR="003F1F3D">
        <w:t>…</w:t>
      </w:r>
      <w:r w:rsidR="00227EC6" w:rsidRPr="003F1F3D">
        <w:t>while they took the bodies away by car. We do not know where they took them.”</w:t>
      </w:r>
      <w:r w:rsidR="00227EC6">
        <w:rPr>
          <w:rStyle w:val="FootnoteReference"/>
        </w:rPr>
        <w:footnoteReference w:id="310"/>
      </w:r>
    </w:p>
    <w:p w14:paraId="06FD0721" w14:textId="0FD378CC" w:rsidR="00E7738E" w:rsidRPr="00E7738E" w:rsidRDefault="00B6170E" w:rsidP="00B6170E">
      <w:pPr>
        <w:pStyle w:val="H4G"/>
      </w:pPr>
      <w:r>
        <w:tab/>
      </w:r>
      <w:r>
        <w:tab/>
      </w:r>
      <w:r w:rsidR="00B3600C">
        <w:t>i</w:t>
      </w:r>
      <w:r w:rsidR="005A4536">
        <w:t>x</w:t>
      </w:r>
      <w:r w:rsidR="00B3600C">
        <w:t xml:space="preserve">. </w:t>
      </w:r>
      <w:r w:rsidR="00785642">
        <w:t>Prohibition of religious observance</w:t>
      </w:r>
    </w:p>
    <w:p w14:paraId="135F50F5" w14:textId="59693093" w:rsidR="00D138BB" w:rsidRDefault="00B572EB" w:rsidP="008E1E9C">
      <w:pPr>
        <w:pStyle w:val="SingleTxtG"/>
      </w:pPr>
      <w:r>
        <w:t>In its first</w:t>
      </w:r>
      <w:r w:rsidR="00A11C61">
        <w:t xml:space="preserve"> report, the Commission noted</w:t>
      </w:r>
      <w:r>
        <w:t xml:space="preserve"> </w:t>
      </w:r>
      <w:r w:rsidR="003F1F3D">
        <w:t xml:space="preserve">that </w:t>
      </w:r>
      <w:r>
        <w:t>religious observance is severely restricted during national service.</w:t>
      </w:r>
      <w:r w:rsidRPr="003A3124">
        <w:t xml:space="preserve"> Upon arrival</w:t>
      </w:r>
      <w:r w:rsidR="003F1F3D">
        <w:t xml:space="preserve"> at training centre</w:t>
      </w:r>
      <w:r>
        <w:t>s</w:t>
      </w:r>
      <w:r w:rsidRPr="003A3124">
        <w:t>, new conscripts</w:t>
      </w:r>
      <w:r>
        <w:t xml:space="preserve"> are required </w:t>
      </w:r>
      <w:r w:rsidRPr="003A3124">
        <w:t>to i</w:t>
      </w:r>
      <w:r>
        <w:t>ndicate their faith</w:t>
      </w:r>
      <w:r w:rsidR="00E17D77">
        <w:t>, have religious material confiscated</w:t>
      </w:r>
      <w:r>
        <w:t xml:space="preserve"> and are informed</w:t>
      </w:r>
      <w:r w:rsidRPr="003A3124">
        <w:t xml:space="preserve"> that it is prohibited</w:t>
      </w:r>
      <w:r>
        <w:t xml:space="preserve"> to practice </w:t>
      </w:r>
      <w:r w:rsidR="00895CE9">
        <w:t xml:space="preserve">their </w:t>
      </w:r>
      <w:r>
        <w:t>religion</w:t>
      </w:r>
      <w:r w:rsidRPr="003A3124">
        <w:t>. Those who are caught praying or readi</w:t>
      </w:r>
      <w:r w:rsidR="00A932EB">
        <w:t>ng religious material</w:t>
      </w:r>
      <w:r>
        <w:t xml:space="preserve"> are </w:t>
      </w:r>
      <w:r w:rsidRPr="003A3124">
        <w:t>punished</w:t>
      </w:r>
      <w:r>
        <w:t>.</w:t>
      </w:r>
      <w:r>
        <w:rPr>
          <w:rStyle w:val="FootnoteReference"/>
          <w:szCs w:val="24"/>
        </w:rPr>
        <w:footnoteReference w:id="311"/>
      </w:r>
    </w:p>
    <w:p w14:paraId="7C77160F" w14:textId="3ECDD69E" w:rsidR="00B572EB" w:rsidRPr="007C0AE0" w:rsidRDefault="00B6170E" w:rsidP="00B6170E">
      <w:pPr>
        <w:pStyle w:val="H4G"/>
      </w:pPr>
      <w:r>
        <w:tab/>
      </w:r>
      <w:r>
        <w:tab/>
        <w:t xml:space="preserve">x. </w:t>
      </w:r>
      <w:r w:rsidR="00B572EB" w:rsidRPr="00330D53">
        <w:t>Impact on family life</w:t>
      </w:r>
    </w:p>
    <w:p w14:paraId="7F964225" w14:textId="055119D3" w:rsidR="00B572EB" w:rsidRDefault="003B0507" w:rsidP="008E1E9C">
      <w:pPr>
        <w:pStyle w:val="SingleTxtG"/>
      </w:pPr>
      <w:r>
        <w:t>M</w:t>
      </w:r>
      <w:r w:rsidR="00B572EB">
        <w:t>ost conscripts are d</w:t>
      </w:r>
      <w:r w:rsidR="00454943">
        <w:t>eployed far from their homes. The Commission has</w:t>
      </w:r>
      <w:r w:rsidR="00B572EB">
        <w:t xml:space="preserve"> documented cases of conscripts whose home leave requests were repeatedly denied.</w:t>
      </w:r>
      <w:r w:rsidR="00E301B2">
        <w:t xml:space="preserve"> </w:t>
      </w:r>
      <w:r w:rsidR="00B572EB">
        <w:t>In some cases, conscripts were unable to visit their families for up to ten years.</w:t>
      </w:r>
      <w:r w:rsidR="00B572EB">
        <w:rPr>
          <w:rStyle w:val="FootnoteReference"/>
        </w:rPr>
        <w:footnoteReference w:id="312"/>
      </w:r>
      <w:r w:rsidR="00B572EB">
        <w:t xml:space="preserve"> </w:t>
      </w:r>
      <w:r w:rsidR="00B572EB" w:rsidRPr="007C0AE0">
        <w:t>A number of witn</w:t>
      </w:r>
      <w:r w:rsidR="009E5FB9">
        <w:t>esses corroborated the information provided by</w:t>
      </w:r>
      <w:r w:rsidR="00B572EB" w:rsidRPr="007C0AE0">
        <w:t xml:space="preserve"> one who s</w:t>
      </w:r>
      <w:r w:rsidR="00417571">
        <w:t>t</w:t>
      </w:r>
      <w:r w:rsidR="00B572EB" w:rsidRPr="007C0AE0">
        <w:t>a</w:t>
      </w:r>
      <w:r w:rsidR="00417571">
        <w:t>te</w:t>
      </w:r>
      <w:r w:rsidR="00B572EB" w:rsidRPr="007C0AE0">
        <w:t>d</w:t>
      </w:r>
      <w:r w:rsidR="00B572EB">
        <w:t xml:space="preserve"> </w:t>
      </w:r>
      <w:r w:rsidR="00417571">
        <w:t>tha</w:t>
      </w:r>
      <w:r w:rsidR="00B572EB">
        <w:t>t</w:t>
      </w:r>
      <w:r w:rsidR="00417571">
        <w:t xml:space="preserve"> during</w:t>
      </w:r>
      <w:r w:rsidR="00B572EB">
        <w:t xml:space="preserve"> her national service training</w:t>
      </w:r>
      <w:r w:rsidR="00B572EB" w:rsidRPr="00BC6B33">
        <w:t xml:space="preserve"> “</w:t>
      </w:r>
      <w:r w:rsidR="00417571" w:rsidRPr="00BC6B33">
        <w:t>i</w:t>
      </w:r>
      <w:r w:rsidR="00B572EB" w:rsidRPr="00BC6B33">
        <w:t>f something happens in the family, for example</w:t>
      </w:r>
      <w:r w:rsidR="00417571" w:rsidRPr="00BC6B33">
        <w:t>,</w:t>
      </w:r>
      <w:r w:rsidR="00B572EB" w:rsidRPr="00BC6B33">
        <w:t xml:space="preserve"> if a relative dies, they do not tell us. I remember many students who only found out when they returned home that the father or another family member had died.”</w:t>
      </w:r>
      <w:r w:rsidR="00B572EB">
        <w:rPr>
          <w:rStyle w:val="FootnoteReference"/>
        </w:rPr>
        <w:footnoteReference w:id="313"/>
      </w:r>
    </w:p>
    <w:p w14:paraId="3D783559" w14:textId="757820E8" w:rsidR="00BC6B33" w:rsidRDefault="00F7296C" w:rsidP="008E1E9C">
      <w:pPr>
        <w:pStyle w:val="SingleTxtG"/>
      </w:pPr>
      <w:r>
        <w:t>With respect to marriage, a witness explained that he</w:t>
      </w:r>
      <w:r w:rsidR="00772D14">
        <w:t xml:space="preserve"> had not married during his thirteen years</w:t>
      </w:r>
      <w:r>
        <w:t xml:space="preserve"> as a conscript because </w:t>
      </w:r>
      <w:r w:rsidRPr="00BC6B33">
        <w:t>“effectively I would be living separately from my wife.”</w:t>
      </w:r>
      <w:r>
        <w:rPr>
          <w:rStyle w:val="FootnoteReference"/>
        </w:rPr>
        <w:footnoteReference w:id="314"/>
      </w:r>
      <w:r>
        <w:t xml:space="preserve"> Another stated</w:t>
      </w:r>
      <w:r w:rsidR="00BC6B33">
        <w:t xml:space="preserve"> that </w:t>
      </w:r>
      <w:r w:rsidR="00BC6B33" w:rsidRPr="00BC6B33">
        <w:t>“i</w:t>
      </w:r>
      <w:r w:rsidRPr="00BC6B33">
        <w:t xml:space="preserve">f you are a soldier, you are watched all the time. Families arrange the marriage, because the men are in the military and cannot choose a wife. They have no opportunity to meet someone. The family has to assist with organising and funding the wedding ceremony. A soldier needs permission to get married to attend </w:t>
      </w:r>
      <w:r w:rsidR="00D02F54">
        <w:t>his own wedding</w:t>
      </w:r>
      <w:r w:rsidRPr="00BC6B33">
        <w:t xml:space="preserve"> ceremony.”</w:t>
      </w:r>
      <w:r>
        <w:rPr>
          <w:rStyle w:val="FootnoteReference"/>
        </w:rPr>
        <w:footnoteReference w:id="315"/>
      </w:r>
      <w:r w:rsidR="002F1A1F">
        <w:rPr>
          <w:i/>
        </w:rPr>
        <w:t xml:space="preserve"> </w:t>
      </w:r>
      <w:r w:rsidR="002F1A1F" w:rsidRPr="002F1A1F">
        <w:t>Yet another witness</w:t>
      </w:r>
      <w:r w:rsidR="00553CF8">
        <w:t>, who had been a conscript for over seventeen years, before he escaped</w:t>
      </w:r>
      <w:r w:rsidR="00703D5F">
        <w:t xml:space="preserve"> in</w:t>
      </w:r>
      <w:r w:rsidR="00454943">
        <w:t xml:space="preserve"> </w:t>
      </w:r>
      <w:r w:rsidR="00703D5F">
        <w:t>2012</w:t>
      </w:r>
      <w:r w:rsidR="00553CF8">
        <w:t>,</w:t>
      </w:r>
      <w:r w:rsidR="002F1A1F" w:rsidRPr="002F1A1F">
        <w:t xml:space="preserve"> explained</w:t>
      </w:r>
      <w:r w:rsidR="00553CF8">
        <w:t xml:space="preserve"> that while</w:t>
      </w:r>
      <w:r w:rsidR="002F1A1F">
        <w:t xml:space="preserve"> a conscript</w:t>
      </w:r>
      <w:r w:rsidR="00BC6B33">
        <w:t>:</w:t>
      </w:r>
    </w:p>
    <w:p w14:paraId="300D95BB" w14:textId="4D1F341D" w:rsidR="008A2683" w:rsidRDefault="002F1A1F" w:rsidP="00C66E3D">
      <w:pPr>
        <w:pStyle w:val="Quotation"/>
      </w:pPr>
      <w:r w:rsidRPr="00BC6B33">
        <w:t>“I was married and had three children. They only sent us ho</w:t>
      </w:r>
      <w:r w:rsidR="00DC5DF1">
        <w:t>me once a year for 15 days. You a</w:t>
      </w:r>
      <w:r w:rsidRPr="00BC6B33">
        <w:t>re working seven days a week. When you went home for 15 da</w:t>
      </w:r>
      <w:r w:rsidR="00DC5DF1">
        <w:t>ys, if you stayed for one extra</w:t>
      </w:r>
      <w:r w:rsidRPr="00BC6B33">
        <w:t xml:space="preserve"> day, they would just take you to prison.”</w:t>
      </w:r>
      <w:r>
        <w:rPr>
          <w:rStyle w:val="FootnoteReference"/>
        </w:rPr>
        <w:footnoteReference w:id="316"/>
      </w:r>
      <w:r w:rsidR="00A903D4">
        <w:t xml:space="preserve"> </w:t>
      </w:r>
    </w:p>
    <w:p w14:paraId="5DF70146" w14:textId="0CA1BD04" w:rsidR="008A2683" w:rsidRPr="00D44CC1" w:rsidRDefault="008A2683" w:rsidP="009A050F">
      <w:pPr>
        <w:pStyle w:val="SingleTxtG"/>
        <w:numPr>
          <w:ilvl w:val="0"/>
          <w:numId w:val="0"/>
        </w:numPr>
        <w:ind w:left="1134"/>
        <w:rPr>
          <w:i/>
        </w:rPr>
      </w:pPr>
      <w:r w:rsidRPr="00D44CC1">
        <w:rPr>
          <w:i/>
        </w:rPr>
        <w:t>xi. Preliminary conclusion</w:t>
      </w:r>
    </w:p>
    <w:p w14:paraId="28D43B5D" w14:textId="3AA6D839" w:rsidR="008A2683" w:rsidRDefault="00AD1C3E" w:rsidP="008E1E9C">
      <w:pPr>
        <w:pStyle w:val="SingleTxtG"/>
      </w:pPr>
      <w:r w:rsidRPr="00AD1C3E">
        <w:t xml:space="preserve">Like the victims of the crime of enslavement in Germany during the Second World War, in Cambodia during the Khmer Rouge regime, and in the former Yugoslavia and Sierra Leone in the 1990s, the victims of the military/national service schemes in Eritrea are </w:t>
      </w:r>
      <w:r w:rsidRPr="00AD1C3E">
        <w:lastRenderedPageBreak/>
        <w:t xml:space="preserve">not bought and sold on an open market. Rather, the powers attaching to the right of ownership in Eritrea are revealed by (a) the uncertain legal basis for the national service programmes; (b) the arbitrary and open-ended duration of conscription, routinely for years beyond the 18 months provided for by the decree of 1995; (c) the involuntary nature of service beyond the 18 months provided for by law; (d) the use of forced labour, including domestic servitude, to benefit private, PFDJ-controlled and State-owned interests; (e) the limitations on freedom of movement; (f) the inhumane conditions, and the use of torture and sexual violence; (g) </w:t>
      </w:r>
      <w:r w:rsidR="00614B2D">
        <w:t xml:space="preserve">the </w:t>
      </w:r>
      <w:r w:rsidRPr="00AD1C3E">
        <w:t>extreme coercive measures to deter escape; (h) punishment for alleged attempts to desert military service, without an administrative or judicial proceeding; (</w:t>
      </w:r>
      <w:proofErr w:type="spellStart"/>
      <w:r w:rsidRPr="00AD1C3E">
        <w:t>i</w:t>
      </w:r>
      <w:proofErr w:type="spellEnd"/>
      <w:r w:rsidRPr="00AD1C3E">
        <w:t>) the limitations on all forms of religious observance; and (j) the catastrophic impact of lengthy conscription and conditions on freedom of religion, choice, association and family life.</w:t>
      </w:r>
    </w:p>
    <w:p w14:paraId="107EDBC9" w14:textId="7C222684" w:rsidR="00B86153" w:rsidRDefault="00B86153" w:rsidP="00B86153">
      <w:pPr>
        <w:pStyle w:val="H4G"/>
        <w:ind w:left="2268"/>
      </w:pPr>
      <w:r>
        <w:t xml:space="preserve">b. Domestic </w:t>
      </w:r>
      <w:r w:rsidR="0098445D">
        <w:t>s</w:t>
      </w:r>
      <w:r>
        <w:t>ervitude</w:t>
      </w:r>
    </w:p>
    <w:p w14:paraId="63E336EA" w14:textId="4B8C1856" w:rsidR="00D31525" w:rsidRPr="00582990" w:rsidRDefault="00F232A9" w:rsidP="008E1E9C">
      <w:pPr>
        <w:pStyle w:val="SingleTxtG"/>
      </w:pPr>
      <w:bookmarkStart w:id="76" w:name="_Ref452036304"/>
      <w:r w:rsidRPr="008E3CE7">
        <w:t xml:space="preserve">In addition to the treatment and punishment </w:t>
      </w:r>
      <w:r w:rsidR="00251C68">
        <w:t>that all</w:t>
      </w:r>
      <w:r w:rsidRPr="008E3CE7">
        <w:t xml:space="preserve"> conscripts</w:t>
      </w:r>
      <w:r w:rsidR="00251C68">
        <w:t xml:space="preserve"> face</w:t>
      </w:r>
      <w:r w:rsidR="00634FBB">
        <w:t>, Eritrean women</w:t>
      </w:r>
      <w:r w:rsidR="00411EA8">
        <w:t xml:space="preserve"> –</w:t>
      </w:r>
      <w:r w:rsidRPr="008E3CE7">
        <w:t xml:space="preserve"> and sometimes g</w:t>
      </w:r>
      <w:r w:rsidR="00634FBB">
        <w:t xml:space="preserve">irls </w:t>
      </w:r>
      <w:r w:rsidR="00411EA8">
        <w:t>–</w:t>
      </w:r>
      <w:r w:rsidR="00D138BB">
        <w:t xml:space="preserve"> are at risk of a further </w:t>
      </w:r>
      <w:r w:rsidR="00D14A7D">
        <w:t xml:space="preserve">form </w:t>
      </w:r>
      <w:r w:rsidRPr="008E3CE7">
        <w:t xml:space="preserve">of enslavement which </w:t>
      </w:r>
      <w:r w:rsidR="00CA105B">
        <w:t>is</w:t>
      </w:r>
      <w:r w:rsidRPr="008E3CE7">
        <w:t xml:space="preserve"> domestic servitude in military training camps</w:t>
      </w:r>
      <w:r w:rsidR="00D138BB">
        <w:t>,</w:t>
      </w:r>
      <w:r w:rsidRPr="008E3CE7">
        <w:t xml:space="preserve"> as well as to a lesser extent in the army. Although the </w:t>
      </w:r>
      <w:r w:rsidR="00D14A7D">
        <w:t>military/</w:t>
      </w:r>
      <w:r w:rsidRPr="008E3CE7">
        <w:t xml:space="preserve">national service is intended, </w:t>
      </w:r>
      <w:r w:rsidRPr="00254E88">
        <w:t>inter alia</w:t>
      </w:r>
      <w:r w:rsidRPr="008E3CE7">
        <w:t>, to put men and women on an equal footing, just as they were during the liberation struggle,</w:t>
      </w:r>
      <w:r w:rsidRPr="00503722">
        <w:rPr>
          <w:vertAlign w:val="superscript"/>
        </w:rPr>
        <w:footnoteReference w:id="317"/>
      </w:r>
      <w:r w:rsidRPr="008E3CE7">
        <w:t xml:space="preserve"> many young women in </w:t>
      </w:r>
      <w:r w:rsidR="00411EA8">
        <w:t>military</w:t>
      </w:r>
      <w:r w:rsidR="005D76BB">
        <w:t xml:space="preserve"> training camps</w:t>
      </w:r>
      <w:r w:rsidR="00411EA8" w:rsidRPr="008E3CE7">
        <w:t xml:space="preserve"> </w:t>
      </w:r>
      <w:r w:rsidRPr="008E3CE7">
        <w:t>as well as in the army are discriminated against on the basis of their gender and sex and used as slaves.</w:t>
      </w:r>
      <w:r w:rsidRPr="00503722">
        <w:rPr>
          <w:vertAlign w:val="superscript"/>
        </w:rPr>
        <w:footnoteReference w:id="318"/>
      </w:r>
      <w:bookmarkEnd w:id="76"/>
    </w:p>
    <w:p w14:paraId="1EBEADF0" w14:textId="5D5C7163" w:rsidR="00D31525" w:rsidRPr="00582990" w:rsidRDefault="00F232A9" w:rsidP="008E1E9C">
      <w:pPr>
        <w:pStyle w:val="SingleTxtG"/>
      </w:pPr>
      <w:r w:rsidRPr="004A2E4D">
        <w:t xml:space="preserve">The Commission </w:t>
      </w:r>
      <w:r w:rsidR="000F495B">
        <w:t xml:space="preserve">has </w:t>
      </w:r>
      <w:r w:rsidR="008773B7">
        <w:t>heard</w:t>
      </w:r>
      <w:r w:rsidR="000F495B">
        <w:t xml:space="preserve"> </w:t>
      </w:r>
      <w:r w:rsidR="00CE7B11">
        <w:t xml:space="preserve">how </w:t>
      </w:r>
      <w:r w:rsidRPr="004A2E4D">
        <w:t xml:space="preserve">some </w:t>
      </w:r>
      <w:r>
        <w:t xml:space="preserve">young </w:t>
      </w:r>
      <w:r w:rsidRPr="004A2E4D">
        <w:t xml:space="preserve">women </w:t>
      </w:r>
      <w:r w:rsidR="000454CD">
        <w:t>are</w:t>
      </w:r>
      <w:r w:rsidR="000F495B" w:rsidRPr="004A2E4D">
        <w:t xml:space="preserve"> </w:t>
      </w:r>
      <w:r w:rsidRPr="004A2E4D">
        <w:t>placed in servile positions to military leaders and trainers</w:t>
      </w:r>
      <w:r>
        <w:t xml:space="preserve"> in </w:t>
      </w:r>
      <w:proofErr w:type="spellStart"/>
      <w:r>
        <w:t>Sawa</w:t>
      </w:r>
      <w:proofErr w:type="spellEnd"/>
      <w:r>
        <w:t xml:space="preserve">, </w:t>
      </w:r>
      <w:proofErr w:type="spellStart"/>
      <w:r>
        <w:t>Wi’a</w:t>
      </w:r>
      <w:proofErr w:type="spellEnd"/>
      <w:r>
        <w:t xml:space="preserve">, and in other military training camps. </w:t>
      </w:r>
      <w:r w:rsidRPr="004A2E4D">
        <w:t>These women</w:t>
      </w:r>
      <w:r>
        <w:t xml:space="preserve"> </w:t>
      </w:r>
      <w:r w:rsidR="00F37340">
        <w:t>were</w:t>
      </w:r>
      <w:r w:rsidR="00C25E06" w:rsidRPr="004A2E4D">
        <w:t xml:space="preserve"> </w:t>
      </w:r>
      <w:r>
        <w:t>compelled</w:t>
      </w:r>
      <w:r w:rsidRPr="004A2E4D">
        <w:t xml:space="preserve"> to perform non-military activities such as cooking, cleaning, doing laundry, </w:t>
      </w:r>
      <w:r w:rsidR="00F37340">
        <w:t>preparing and s</w:t>
      </w:r>
      <w:r w:rsidRPr="004A2E4D">
        <w:t>erving coffee, and performing other domestic duties</w:t>
      </w:r>
      <w:r w:rsidR="0005749C">
        <w:t xml:space="preserve">. Some </w:t>
      </w:r>
      <w:r w:rsidR="006F6F61">
        <w:t>were</w:t>
      </w:r>
      <w:r w:rsidR="0005749C">
        <w:t xml:space="preserve"> also force</w:t>
      </w:r>
      <w:r w:rsidR="006F6F61">
        <w:t>d</w:t>
      </w:r>
      <w:r w:rsidR="0005749C">
        <w:t xml:space="preserve"> </w:t>
      </w:r>
      <w:r w:rsidR="00BC3386">
        <w:t>t</w:t>
      </w:r>
      <w:r w:rsidR="0005749C">
        <w:t xml:space="preserve">o provide </w:t>
      </w:r>
      <w:r w:rsidR="000454CD">
        <w:t>sexual services</w:t>
      </w:r>
      <w:r w:rsidR="006F6F61">
        <w:t xml:space="preserve"> </w:t>
      </w:r>
      <w:r w:rsidR="00DE5158">
        <w:t xml:space="preserve">constituting </w:t>
      </w:r>
      <w:r w:rsidR="000454CD">
        <w:t>rape</w:t>
      </w:r>
      <w:r w:rsidRPr="004A2E4D">
        <w:t>.</w:t>
      </w:r>
      <w:r w:rsidRPr="00503722">
        <w:rPr>
          <w:vertAlign w:val="superscript"/>
        </w:rPr>
        <w:footnoteReference w:id="319"/>
      </w:r>
    </w:p>
    <w:p w14:paraId="59EDF6F3" w14:textId="1670AB13" w:rsidR="00F232A9" w:rsidRDefault="00F232A9" w:rsidP="008E1E9C">
      <w:pPr>
        <w:pStyle w:val="SingleTxtG"/>
      </w:pPr>
      <w:r w:rsidRPr="005F1568">
        <w:t xml:space="preserve">A </w:t>
      </w:r>
      <w:r w:rsidRPr="009F4852">
        <w:t xml:space="preserve">former female trainee in </w:t>
      </w:r>
      <w:proofErr w:type="spellStart"/>
      <w:r w:rsidRPr="009F4852">
        <w:t>Sawa</w:t>
      </w:r>
      <w:proofErr w:type="spellEnd"/>
      <w:r w:rsidRPr="009F4852">
        <w:t>, who described the situation of these young women</w:t>
      </w:r>
      <w:r w:rsidR="00AE4465" w:rsidRPr="009F4852">
        <w:t xml:space="preserve"> </w:t>
      </w:r>
      <w:r w:rsidR="00553CF8" w:rsidRPr="009F4852">
        <w:t>stated that</w:t>
      </w:r>
      <w:r w:rsidRPr="009F4852">
        <w:t xml:space="preserve"> “</w:t>
      </w:r>
      <w:r w:rsidR="00EC7775" w:rsidRPr="005B1EB8">
        <w:t>[t]</w:t>
      </w:r>
      <w:r w:rsidR="00D54D46" w:rsidRPr="009F4852">
        <w:t>hey</w:t>
      </w:r>
      <w:r w:rsidR="00D54D46" w:rsidRPr="005F1568">
        <w:t xml:space="preserve"> </w:t>
      </w:r>
      <w:r w:rsidRPr="005F1568">
        <w:t>are their personal slave</w:t>
      </w:r>
      <w:r w:rsidR="00EC7775">
        <w:t>.</w:t>
      </w:r>
      <w:r w:rsidRPr="005F1568">
        <w:t>”</w:t>
      </w:r>
      <w:r w:rsidRPr="00503722">
        <w:rPr>
          <w:vertAlign w:val="superscript"/>
        </w:rPr>
        <w:footnoteReference w:id="320"/>
      </w:r>
      <w:r w:rsidRPr="005F1568">
        <w:t xml:space="preserve"> Another female military trainee reported a typical day</w:t>
      </w:r>
      <w:r>
        <w:t xml:space="preserve"> </w:t>
      </w:r>
      <w:r w:rsidRPr="005F1568">
        <w:t>to her friend</w:t>
      </w:r>
      <w:r>
        <w:t>:</w:t>
      </w:r>
      <w:r w:rsidRPr="005F1568">
        <w:t xml:space="preserve"> </w:t>
      </w:r>
      <w:r w:rsidRPr="006418B9">
        <w:t>“Dreadful life starts in the morning: I prepare his breakfast, wash his clothes, prepare lunch, prepare coffee ceremony, prepare dinner, and then prepare to be ‘his wife’. I have had this life for the last six years.”</w:t>
      </w:r>
      <w:r w:rsidRPr="00503722">
        <w:rPr>
          <w:vertAlign w:val="superscript"/>
        </w:rPr>
        <w:footnoteReference w:id="321"/>
      </w:r>
      <w:r>
        <w:t xml:space="preserve"> A male soldier in </w:t>
      </w:r>
      <w:proofErr w:type="spellStart"/>
      <w:r>
        <w:t>Sawa</w:t>
      </w:r>
      <w:proofErr w:type="spellEnd"/>
      <w:r>
        <w:t xml:space="preserve"> also provided the following explanation:</w:t>
      </w:r>
    </w:p>
    <w:p w14:paraId="3583F422" w14:textId="5F3FB894" w:rsidR="00D31525" w:rsidRPr="00E25132" w:rsidRDefault="00F232A9" w:rsidP="00C66E3D">
      <w:pPr>
        <w:pStyle w:val="Quotation"/>
      </w:pPr>
      <w:r w:rsidRPr="00E25132">
        <w:t xml:space="preserve">“We watched sexual abuses. Systematically, they forced girls to obey their instructions; to have a relationship with them. If she doesn’t obey, they find any kind of military punishment. It is commonly the </w:t>
      </w:r>
      <w:r w:rsidR="00EC7775" w:rsidRPr="005B1EB8">
        <w:t>[</w:t>
      </w:r>
      <w:r w:rsidR="00EC7775">
        <w:t>d</w:t>
      </w:r>
      <w:r w:rsidR="00EC7775" w:rsidRPr="005B1EB8">
        <w:t>]</w:t>
      </w:r>
      <w:proofErr w:type="spellStart"/>
      <w:r w:rsidRPr="0002499C">
        <w:t>ivision</w:t>
      </w:r>
      <w:proofErr w:type="spellEnd"/>
      <w:r w:rsidRPr="00E25132">
        <w:t xml:space="preserve"> leaders, the highest ranks who would do that. All</w:t>
      </w:r>
      <w:r w:rsidR="00B174E0">
        <w:t xml:space="preserve"> people would go back to their </w:t>
      </w:r>
      <w:r w:rsidR="00EC7775" w:rsidRPr="005B1EB8">
        <w:t>[</w:t>
      </w:r>
      <w:r w:rsidR="00EC7775">
        <w:t>d</w:t>
      </w:r>
      <w:r w:rsidR="00EC7775" w:rsidRPr="005B1EB8">
        <w:t>]</w:t>
      </w:r>
      <w:proofErr w:type="spellStart"/>
      <w:r w:rsidRPr="00E25132">
        <w:t>ivision</w:t>
      </w:r>
      <w:proofErr w:type="spellEnd"/>
      <w:r w:rsidRPr="00E25132">
        <w:t xml:space="preserve"> at the end of the day. The leaders select girls personally. After six months, he would change her, take a newly </w:t>
      </w:r>
      <w:r w:rsidRPr="00E25132">
        <w:lastRenderedPageBreak/>
        <w:t xml:space="preserve">arrived. The 11th grade students…have to pass their last year’s exam in </w:t>
      </w:r>
      <w:proofErr w:type="spellStart"/>
      <w:r w:rsidRPr="00E25132">
        <w:t>Sawa</w:t>
      </w:r>
      <w:proofErr w:type="spellEnd"/>
      <w:r w:rsidRPr="00E25132">
        <w:t>. They take them. Once a woman is assigned to a General, they stay there [to] do office work, chores,</w:t>
      </w:r>
      <w:r w:rsidR="00AD1C3E">
        <w:t xml:space="preserve"> etc. ‘there is no rule, no law</w:t>
      </w:r>
      <w:r w:rsidR="00EC7775">
        <w:t>.</w:t>
      </w:r>
      <w:r w:rsidRPr="00E25132">
        <w:t xml:space="preserve">’ Sometimes when the girls see the car of the </w:t>
      </w:r>
      <w:proofErr w:type="gramStart"/>
      <w:r w:rsidRPr="00E25132">
        <w:t>General</w:t>
      </w:r>
      <w:proofErr w:type="gramEnd"/>
      <w:r w:rsidRPr="00E25132">
        <w:t xml:space="preserve"> approaching they hide. What if they become pregnant? […] When it happens, they make abortion traditionally. The girl doesn’t even want to let the colonel know. One of my best friends was a ‘personnel’ of the Colonel. He told me that the nick name used to get a girl is ‘goat’. Sometimes when newcomers arrive they asked assistants to bring new ones.”</w:t>
      </w:r>
      <w:r w:rsidRPr="00E25132">
        <w:rPr>
          <w:vertAlign w:val="superscript"/>
        </w:rPr>
        <w:footnoteReference w:id="322"/>
      </w:r>
    </w:p>
    <w:p w14:paraId="24B3B6E2" w14:textId="0235B5DC" w:rsidR="00C56767" w:rsidRDefault="00300A4C" w:rsidP="008E1E9C">
      <w:pPr>
        <w:pStyle w:val="SingleTxtG"/>
      </w:pPr>
      <w:r w:rsidRPr="00734EC8">
        <w:t>The Commission is of the view that</w:t>
      </w:r>
      <w:r w:rsidR="003F13A4">
        <w:t>, in addition to the tasks the women are forced to perform, the</w:t>
      </w:r>
      <w:r w:rsidR="00C56767">
        <w:t xml:space="preserve"> exercise</w:t>
      </w:r>
      <w:r w:rsidR="00F41CAE">
        <w:t xml:space="preserve"> of </w:t>
      </w:r>
      <w:r w:rsidR="003F13A4">
        <w:t xml:space="preserve">powers attaching to the right of ownership </w:t>
      </w:r>
      <w:r w:rsidR="00F41CAE">
        <w:t>over these young women is</w:t>
      </w:r>
      <w:r w:rsidR="003F13A4">
        <w:t xml:space="preserve"> further illustrated by </w:t>
      </w:r>
      <w:r w:rsidR="004C76F0">
        <w:t>four factors</w:t>
      </w:r>
      <w:r w:rsidR="00F41CAE">
        <w:t>.</w:t>
      </w:r>
    </w:p>
    <w:p w14:paraId="22398436" w14:textId="40168F73" w:rsidR="00D31525" w:rsidRPr="00166B61" w:rsidRDefault="000B18CC" w:rsidP="008E1E9C">
      <w:pPr>
        <w:pStyle w:val="SingleTxtG"/>
      </w:pPr>
      <w:r>
        <w:t>The first factor which reveals the exercise of powers attach</w:t>
      </w:r>
      <w:r w:rsidR="007E3862">
        <w:t>ing</w:t>
      </w:r>
      <w:r>
        <w:t xml:space="preserve"> to the right of ownership is </w:t>
      </w:r>
      <w:r w:rsidR="00300A4C">
        <w:t>the way young women victims of this crime are selected and allocated to military officers. Officers in military training camps select the young women they want and have them allocated to their service or training team, placing the</w:t>
      </w:r>
      <w:r w:rsidR="00150FA1">
        <w:t>m</w:t>
      </w:r>
      <w:r w:rsidR="00300A4C">
        <w:t xml:space="preserve"> under their control.</w:t>
      </w:r>
      <w:r w:rsidR="00300A4C" w:rsidRPr="00503722">
        <w:rPr>
          <w:vertAlign w:val="superscript"/>
        </w:rPr>
        <w:footnoteReference w:id="323"/>
      </w:r>
      <w:r w:rsidR="00300A4C">
        <w:t xml:space="preserve"> As with all conscripts, these young women are unable to refuse their allocation.</w:t>
      </w:r>
      <w:r w:rsidR="00300A4C" w:rsidRPr="00503722">
        <w:rPr>
          <w:vertAlign w:val="superscript"/>
        </w:rPr>
        <w:footnoteReference w:id="324"/>
      </w:r>
      <w:r w:rsidR="00300A4C">
        <w:t xml:space="preserve"> A former male soldier</w:t>
      </w:r>
      <w:r w:rsidR="00497775">
        <w:t xml:space="preserve"> explained:</w:t>
      </w:r>
      <w:r w:rsidR="00300A4C" w:rsidRPr="00A903D4">
        <w:t xml:space="preserve"> “When women come…</w:t>
      </w:r>
      <w:proofErr w:type="gramStart"/>
      <w:r w:rsidR="00300A4C" w:rsidRPr="00A903D4">
        <w:t>in</w:t>
      </w:r>
      <w:r w:rsidR="00EC7775" w:rsidRPr="00EC7775">
        <w:rPr>
          <w:szCs w:val="18"/>
        </w:rPr>
        <w:t>[</w:t>
      </w:r>
      <w:proofErr w:type="gramEnd"/>
      <w:r w:rsidR="00EC7775" w:rsidRPr="00EC7775">
        <w:rPr>
          <w:szCs w:val="18"/>
        </w:rPr>
        <w:t>to]</w:t>
      </w:r>
      <w:r w:rsidR="00300A4C" w:rsidRPr="00A903D4">
        <w:t xml:space="preserve"> the military training [in the first </w:t>
      </w:r>
      <w:r w:rsidR="00497775">
        <w:t>6</w:t>
      </w:r>
      <w:r w:rsidR="00300A4C" w:rsidRPr="00A903D4">
        <w:t xml:space="preserve"> months], officers go and look at them. They choose the ones they find attractive and make note of their name. When they</w:t>
      </w:r>
      <w:r w:rsidR="00EC7775">
        <w:t xml:space="preserve"> </w:t>
      </w:r>
      <w:r w:rsidR="00EC7775" w:rsidRPr="00EC7775">
        <w:rPr>
          <w:szCs w:val="18"/>
        </w:rPr>
        <w:t>[</w:t>
      </w:r>
      <w:r w:rsidR="00EC7775">
        <w:rPr>
          <w:szCs w:val="18"/>
        </w:rPr>
        <w:t>have</w:t>
      </w:r>
      <w:r w:rsidR="00EC7775" w:rsidRPr="00EC7775">
        <w:rPr>
          <w:szCs w:val="18"/>
        </w:rPr>
        <w:t>]</w:t>
      </w:r>
      <w:r w:rsidR="00EC7775">
        <w:rPr>
          <w:szCs w:val="18"/>
        </w:rPr>
        <w:t xml:space="preserve"> </w:t>
      </w:r>
      <w:r w:rsidR="00300A4C" w:rsidRPr="00A903D4">
        <w:t>finished their military training the officers ensure the ones they have selected are allocated to them. This is common knowledge. The officers even talk about it as their right.”</w:t>
      </w:r>
      <w:r w:rsidR="00300A4C" w:rsidRPr="00503722">
        <w:rPr>
          <w:vertAlign w:val="superscript"/>
        </w:rPr>
        <w:footnoteReference w:id="325"/>
      </w:r>
    </w:p>
    <w:p w14:paraId="1391C684" w14:textId="540FC981" w:rsidR="00D31525" w:rsidRPr="00144122" w:rsidRDefault="00F363B2" w:rsidP="008E1E9C">
      <w:pPr>
        <w:pStyle w:val="SingleTxtG"/>
      </w:pPr>
      <w:r>
        <w:t xml:space="preserve">In some </w:t>
      </w:r>
      <w:r w:rsidR="003B3CE4">
        <w:t xml:space="preserve">other </w:t>
      </w:r>
      <w:r>
        <w:t xml:space="preserve">cases, </w:t>
      </w:r>
      <w:r w:rsidR="00300A4C">
        <w:t xml:space="preserve">officials in military training camps </w:t>
      </w:r>
      <w:r w:rsidR="003B3CE4">
        <w:t xml:space="preserve">instruct their </w:t>
      </w:r>
      <w:r w:rsidR="00300A4C">
        <w:t>assistants to bring a particular woman to their quarters. Military personnel in subordinate positions are tasked with collecting the young woman from her quarters and delivering her to their superior.</w:t>
      </w:r>
      <w:r w:rsidR="00300A4C" w:rsidRPr="00503722">
        <w:rPr>
          <w:vertAlign w:val="superscript"/>
        </w:rPr>
        <w:footnoteReference w:id="326"/>
      </w:r>
      <w:r w:rsidR="00300A4C">
        <w:t xml:space="preserve"> </w:t>
      </w:r>
      <w:r>
        <w:t>Th</w:t>
      </w:r>
      <w:r w:rsidR="00C4249E">
        <w:t>e</w:t>
      </w:r>
      <w:r>
        <w:t>s</w:t>
      </w:r>
      <w:r w:rsidR="00C4249E">
        <w:t>e</w:t>
      </w:r>
      <w:r w:rsidR="00300A4C">
        <w:t xml:space="preserve"> methods</w:t>
      </w:r>
      <w:r>
        <w:t>,</w:t>
      </w:r>
      <w:r w:rsidR="00300A4C">
        <w:t xml:space="preserve"> as well as the fact that military officials “talk about it as their right”</w:t>
      </w:r>
      <w:r w:rsidR="00C4249E">
        <w:t>,</w:t>
      </w:r>
      <w:r w:rsidR="00300A4C">
        <w:t xml:space="preserve"> show that military officials treat the victims as if they owned them.</w:t>
      </w:r>
    </w:p>
    <w:p w14:paraId="5A796096" w14:textId="68FEEFC2" w:rsidR="00D31525" w:rsidRPr="00166B61" w:rsidRDefault="00F363B2" w:rsidP="008E1E9C">
      <w:pPr>
        <w:pStyle w:val="SingleTxtG"/>
      </w:pPr>
      <w:bookmarkStart w:id="77" w:name="_Ref452037975"/>
      <w:r>
        <w:t>The second factor</w:t>
      </w:r>
      <w:r w:rsidR="00C4249E">
        <w:t xml:space="preserve"> is that</w:t>
      </w:r>
      <w:r w:rsidR="00300A4C">
        <w:t xml:space="preserve"> the non-sexual and sexual acts of powers attaching to </w:t>
      </w:r>
      <w:r w:rsidR="00C4249E">
        <w:t xml:space="preserve">the right of </w:t>
      </w:r>
      <w:r w:rsidR="00300A4C">
        <w:t xml:space="preserve">ownership exercised over these </w:t>
      </w:r>
      <w:r>
        <w:t>women</w:t>
      </w:r>
      <w:r w:rsidR="00300A4C">
        <w:t xml:space="preserve"> take place within an overall environment of control, intimidation, and coercion. Indeed, military officials </w:t>
      </w:r>
      <w:r>
        <w:t xml:space="preserve">exploit </w:t>
      </w:r>
      <w:r w:rsidR="00300A4C">
        <w:t>the military hierarchy and structure</w:t>
      </w:r>
      <w:r>
        <w:t>,</w:t>
      </w:r>
      <w:r w:rsidR="00300A4C">
        <w:t xml:space="preserve"> </w:t>
      </w:r>
      <w:r>
        <w:t xml:space="preserve">which requires that </w:t>
      </w:r>
      <w:r w:rsidR="00300A4C">
        <w:t>subordinates obey and perform the orders given by their superiors</w:t>
      </w:r>
      <w:r w:rsidR="00670E9A">
        <w:t xml:space="preserve">, in order </w:t>
      </w:r>
      <w:r w:rsidR="00300A4C">
        <w:t xml:space="preserve">to exercise their powers attaching to </w:t>
      </w:r>
      <w:r w:rsidR="00CE5E10">
        <w:t xml:space="preserve">the right of </w:t>
      </w:r>
      <w:r w:rsidR="00300A4C">
        <w:t>ownership over these young women.</w:t>
      </w:r>
      <w:r w:rsidR="00300A4C" w:rsidRPr="00503722">
        <w:rPr>
          <w:vertAlign w:val="superscript"/>
        </w:rPr>
        <w:footnoteReference w:id="327"/>
      </w:r>
      <w:r w:rsidR="00300A4C">
        <w:t xml:space="preserve"> Moreover, young women are subjected to physical and mental punishment or at least fear such punishment if they do not submit to orders to serve military officials.</w:t>
      </w:r>
      <w:r w:rsidR="00300A4C" w:rsidRPr="00503722">
        <w:rPr>
          <w:vertAlign w:val="superscript"/>
        </w:rPr>
        <w:footnoteReference w:id="328"/>
      </w:r>
      <w:r w:rsidR="00300A4C">
        <w:t xml:space="preserve"> These forms of physical and/or mental coercion are further indicia </w:t>
      </w:r>
      <w:r w:rsidR="006828E6">
        <w:t>of this</w:t>
      </w:r>
      <w:r w:rsidR="00300A4C">
        <w:t xml:space="preserve"> form of enslavement.</w:t>
      </w:r>
      <w:r w:rsidR="00300A4C" w:rsidRPr="00503722">
        <w:rPr>
          <w:vertAlign w:val="superscript"/>
        </w:rPr>
        <w:footnoteReference w:id="329"/>
      </w:r>
      <w:bookmarkEnd w:id="77"/>
    </w:p>
    <w:p w14:paraId="7D7B41E4" w14:textId="22CA06DF" w:rsidR="00D31525" w:rsidRPr="00166B61" w:rsidRDefault="00BC215D" w:rsidP="008E1E9C">
      <w:pPr>
        <w:pStyle w:val="SingleTxtG"/>
      </w:pPr>
      <w:r>
        <w:lastRenderedPageBreak/>
        <w:t>The</w:t>
      </w:r>
      <w:r w:rsidR="00300A4C">
        <w:t xml:space="preserve"> third factor</w:t>
      </w:r>
      <w:r>
        <w:t xml:space="preserve"> which reveals the exercise of powers attaching to the right of ownership</w:t>
      </w:r>
      <w:r w:rsidR="00300A4C">
        <w:t xml:space="preserve"> is the control of </w:t>
      </w:r>
      <w:r w:rsidR="00C87BB1">
        <w:t xml:space="preserve">these young women’s </w:t>
      </w:r>
      <w:r w:rsidR="00300A4C">
        <w:t>movement</w:t>
      </w:r>
      <w:r w:rsidR="00B4519F">
        <w:t>s</w:t>
      </w:r>
      <w:r w:rsidR="00300A4C">
        <w:t xml:space="preserve">. </w:t>
      </w:r>
      <w:r w:rsidR="00866347">
        <w:t>In</w:t>
      </w:r>
      <w:r w:rsidR="00B4519F">
        <w:t xml:space="preserve"> </w:t>
      </w:r>
      <w:r w:rsidR="00866347">
        <w:t xml:space="preserve">addition to </w:t>
      </w:r>
      <w:r>
        <w:t xml:space="preserve">the </w:t>
      </w:r>
      <w:r w:rsidR="00866347">
        <w:t>control o</w:t>
      </w:r>
      <w:r>
        <w:t>f</w:t>
      </w:r>
      <w:r w:rsidR="00866347">
        <w:t xml:space="preserve"> movement exercised over all </w:t>
      </w:r>
      <w:r>
        <w:t xml:space="preserve">the </w:t>
      </w:r>
      <w:r w:rsidR="00866347">
        <w:t>conscripts</w:t>
      </w:r>
      <w:r>
        <w:t xml:space="preserve"> in the military/national service or in the army, some of these women are </w:t>
      </w:r>
      <w:r w:rsidR="00300A4C">
        <w:t>victims of an additional deprivation of liberty, being sometimes even locked up:</w:t>
      </w:r>
    </w:p>
    <w:p w14:paraId="7C9BBB24" w14:textId="6BEBA2D2" w:rsidR="00D31525" w:rsidRPr="00D4074C" w:rsidRDefault="00300A4C" w:rsidP="00C66E3D">
      <w:pPr>
        <w:pStyle w:val="Quotation"/>
      </w:pPr>
      <w:r w:rsidRPr="00E25132">
        <w:t>“One day, …a female soldier…from my unit was</w:t>
      </w:r>
      <w:r w:rsidR="007A70B5" w:rsidRPr="00E25132">
        <w:t>…</w:t>
      </w:r>
      <w:r w:rsidRPr="00E25132">
        <w:t>assigned to General […] to prepare food and do cleaning; it was also made clear to her that she</w:t>
      </w:r>
      <w:r w:rsidR="007A70B5" w:rsidRPr="00E25132">
        <w:t xml:space="preserve"> [was]</w:t>
      </w:r>
      <w:r w:rsidRPr="00E25132">
        <w:t xml:space="preserve"> supposed to please [the General] in bed whenever he wanted. […] She provided this service to [the General] for many years. [Three years after it started], she got pregnant </w:t>
      </w:r>
      <w:r w:rsidR="007A70B5" w:rsidRPr="00E25132">
        <w:t>[from]</w:t>
      </w:r>
      <w:r w:rsidRPr="00E25132">
        <w:t xml:space="preserve"> him and gave birth to a baby girl</w:t>
      </w:r>
      <w:r w:rsidR="007A70B5" w:rsidRPr="00E25132">
        <w:t>…</w:t>
      </w:r>
      <w:r w:rsidRPr="00E25132">
        <w:t xml:space="preserve"> She told me that she did not do this</w:t>
      </w:r>
      <w:r w:rsidRPr="00D4074C">
        <w:t xml:space="preserve"> voluntarily </w:t>
      </w:r>
      <w:r w:rsidR="00114359">
        <w:t xml:space="preserve">but </w:t>
      </w:r>
      <w:r w:rsidR="007A70B5" w:rsidRPr="00D4074C">
        <w:t>[</w:t>
      </w:r>
      <w:r w:rsidRPr="00D4074C">
        <w:t>because</w:t>
      </w:r>
      <w:r w:rsidR="007A70B5" w:rsidRPr="00D4074C">
        <w:t>]</w:t>
      </w:r>
      <w:r w:rsidRPr="00D4074C">
        <w:t xml:space="preserve"> she was afraid. She said she was not allowed to leave the house and sometimes she was locked up.”</w:t>
      </w:r>
      <w:r w:rsidRPr="00BC6B33">
        <w:rPr>
          <w:szCs w:val="24"/>
          <w:vertAlign w:val="superscript"/>
        </w:rPr>
        <w:footnoteReference w:id="330"/>
      </w:r>
    </w:p>
    <w:p w14:paraId="7D6742E5" w14:textId="2B99F611" w:rsidR="00D31525" w:rsidRPr="00207BB5" w:rsidRDefault="00300A4C" w:rsidP="008E1E9C">
      <w:pPr>
        <w:pStyle w:val="SingleTxtG"/>
      </w:pPr>
      <w:r>
        <w:t>The fourth factor is that, in some cases, military officers also exercise control over the sexuality of these women, sexually abusing or raping them.</w:t>
      </w:r>
      <w:r w:rsidRPr="00503722">
        <w:rPr>
          <w:vertAlign w:val="superscript"/>
        </w:rPr>
        <w:footnoteReference w:id="331"/>
      </w:r>
      <w:r>
        <w:t xml:space="preserve"> In some instances, these women </w:t>
      </w:r>
      <w:r w:rsidR="006311C6">
        <w:t xml:space="preserve">are also submitted to forced </w:t>
      </w:r>
      <w:r>
        <w:t>abortion.</w:t>
      </w:r>
      <w:r w:rsidRPr="00503722">
        <w:rPr>
          <w:vertAlign w:val="superscript"/>
        </w:rPr>
        <w:footnoteReference w:id="332"/>
      </w:r>
    </w:p>
    <w:p w14:paraId="2224E743" w14:textId="2B30B76F" w:rsidR="00B86153" w:rsidRPr="00207BB5" w:rsidRDefault="00553CF8" w:rsidP="008E1E9C">
      <w:pPr>
        <w:pStyle w:val="SingleTxtG"/>
      </w:pPr>
      <w:bookmarkStart w:id="78" w:name="_Ref452031293"/>
      <w:r>
        <w:t>T</w:t>
      </w:r>
      <w:r w:rsidR="00300A4C">
        <w:t xml:space="preserve">he </w:t>
      </w:r>
      <w:r w:rsidR="00300A4C" w:rsidRPr="00CC6AE5">
        <w:t xml:space="preserve">Commission is of the view that the </w:t>
      </w:r>
      <w:r w:rsidR="00300A4C">
        <w:t xml:space="preserve">non-contextual </w:t>
      </w:r>
      <w:r w:rsidR="00300A4C" w:rsidRPr="00CC6AE5">
        <w:t xml:space="preserve">element of </w:t>
      </w:r>
      <w:r w:rsidR="00300A4C">
        <w:t>enslavement</w:t>
      </w:r>
      <w:r w:rsidR="00300A4C" w:rsidRPr="00CC6AE5">
        <w:t xml:space="preserve"> as a crime against humanity is</w:t>
      </w:r>
      <w:r w:rsidR="00DC6A9F">
        <w:t xml:space="preserve"> therefore</w:t>
      </w:r>
      <w:r w:rsidR="00300A4C" w:rsidRPr="00CC6AE5">
        <w:t xml:space="preserve"> met.</w:t>
      </w:r>
      <w:r w:rsidR="00300A4C">
        <w:t xml:space="preserve"> </w:t>
      </w:r>
      <w:r w:rsidR="00DC6A9F">
        <w:t>Finally, t</w:t>
      </w:r>
      <w:r w:rsidR="00300A4C">
        <w:t>he Commission finds that, given the context in which these acts of enslavement are committed</w:t>
      </w:r>
      <w:r w:rsidR="00300A4C" w:rsidRPr="00A72685">
        <w:t>, i.e.</w:t>
      </w:r>
      <w:r w:rsidR="00300A4C" w:rsidRPr="00A72685">
        <w:rPr>
          <w:i/>
        </w:rPr>
        <w:t xml:space="preserve"> </w:t>
      </w:r>
      <w:r w:rsidR="00300A4C" w:rsidRPr="00A72685">
        <w:t>during</w:t>
      </w:r>
      <w:r w:rsidR="00300A4C">
        <w:t xml:space="preserve"> the </w:t>
      </w:r>
      <w:r w:rsidR="00DC6A9F">
        <w:t>military/</w:t>
      </w:r>
      <w:r w:rsidR="00300A4C">
        <w:t>national service and/or in military training centres or camps, they are part of the widespread or systematic attack committed against the Eritrean civilian population.</w:t>
      </w:r>
      <w:bookmarkEnd w:id="78"/>
    </w:p>
    <w:p w14:paraId="09156356" w14:textId="08F2B983" w:rsidR="008F198A" w:rsidRPr="00FF389B" w:rsidRDefault="008F198A" w:rsidP="0046127F">
      <w:pPr>
        <w:pStyle w:val="Heading4"/>
      </w:pPr>
      <w:r w:rsidRPr="00FF389B">
        <w:t>Conclusion</w:t>
      </w:r>
    </w:p>
    <w:p w14:paraId="689CB807" w14:textId="7A74A159" w:rsidR="00300A4C" w:rsidRDefault="00B572EB" w:rsidP="008E1E9C">
      <w:pPr>
        <w:pStyle w:val="SingleTxtG"/>
      </w:pPr>
      <w:bookmarkStart w:id="79" w:name="_Ref452028219"/>
      <w:r w:rsidRPr="00F4328A">
        <w:t xml:space="preserve">The Commission concludes that there are reasonable grounds to believe that within the context of </w:t>
      </w:r>
      <w:r>
        <w:t xml:space="preserve">military and </w:t>
      </w:r>
      <w:r w:rsidRPr="00F4328A">
        <w:t>national service program</w:t>
      </w:r>
      <w:r w:rsidR="00F72CBB">
        <w:t>me</w:t>
      </w:r>
      <w:r w:rsidRPr="00F4328A">
        <w:t xml:space="preserve">s, </w:t>
      </w:r>
      <w:r w:rsidR="00571F37">
        <w:t>Eritrean officials</w:t>
      </w:r>
      <w:r w:rsidRPr="00F4328A">
        <w:t xml:space="preserve"> exercise powers attaching to the right of ownership over Eritrean citizens. It further determines that despite the justifications for a </w:t>
      </w:r>
      <w:r w:rsidR="00F72CBB">
        <w:t>military/</w:t>
      </w:r>
      <w:r w:rsidRPr="00F4328A">
        <w:t>national service program</w:t>
      </w:r>
      <w:r w:rsidR="00F72CBB">
        <w:t>me</w:t>
      </w:r>
      <w:r w:rsidRPr="00F4328A">
        <w:t xml:space="preserve"> ad</w:t>
      </w:r>
      <w:r w:rsidR="00D8394D">
        <w:t xml:space="preserve">vanced </w:t>
      </w:r>
      <w:r w:rsidRPr="00F4328A">
        <w:t xml:space="preserve">in 1995, the </w:t>
      </w:r>
      <w:r w:rsidR="00F72CBB">
        <w:t>military/</w:t>
      </w:r>
      <w:r w:rsidRPr="00F4328A">
        <w:t>national service program</w:t>
      </w:r>
      <w:r w:rsidR="00F72CBB">
        <w:t>me</w:t>
      </w:r>
      <w:r w:rsidRPr="00F4328A">
        <w:t>s today serve primarily to boost the eco</w:t>
      </w:r>
      <w:r>
        <w:t>nomic</w:t>
      </w:r>
      <w:r w:rsidR="00AE62D1">
        <w:t xml:space="preserve"> development </w:t>
      </w:r>
      <w:r w:rsidR="006208D0">
        <w:t>of the nation,</w:t>
      </w:r>
      <w:r w:rsidR="00350984">
        <w:t xml:space="preserve"> </w:t>
      </w:r>
      <w:r w:rsidR="00AE62D1">
        <w:t xml:space="preserve">profit </w:t>
      </w:r>
      <w:r>
        <w:t>state-endorsed</w:t>
      </w:r>
      <w:r w:rsidRPr="00F4328A">
        <w:t xml:space="preserve"> enterprises</w:t>
      </w:r>
      <w:r w:rsidR="00AE62D1">
        <w:t>,</w:t>
      </w:r>
      <w:r w:rsidRPr="00F4328A">
        <w:t xml:space="preserve"> and maintain control over the Eritrean population in a manner inconsistent with international law. Thus there are reasonable grounds to believe that Eritrean officials have committed the crime of </w:t>
      </w:r>
      <w:r w:rsidR="00F72CBB">
        <w:t>e</w:t>
      </w:r>
      <w:r w:rsidR="00F72CBB" w:rsidRPr="00F4328A">
        <w:t>nslavement</w:t>
      </w:r>
      <w:r w:rsidRPr="00F4328A">
        <w:t xml:space="preserve">, a crime against humanity, in a </w:t>
      </w:r>
      <w:r w:rsidR="00E75BDB">
        <w:t>persistent</w:t>
      </w:r>
      <w:r w:rsidRPr="00F4328A">
        <w:t>, widespread and systematic manner since no later than 2002.</w:t>
      </w:r>
      <w:bookmarkEnd w:id="79"/>
      <w:r w:rsidR="00665C4F">
        <w:t xml:space="preserve"> Despite reports</w:t>
      </w:r>
      <w:r w:rsidR="00665C4F" w:rsidRPr="00F4328A">
        <w:t xml:space="preserve"> that the </w:t>
      </w:r>
      <w:r w:rsidR="00665C4F">
        <w:t>G</w:t>
      </w:r>
      <w:r w:rsidR="00665C4F" w:rsidRPr="00F4328A">
        <w:t>overnment would limit military</w:t>
      </w:r>
      <w:r w:rsidR="00665C4F">
        <w:t>/national</w:t>
      </w:r>
      <w:r w:rsidR="00665C4F" w:rsidRPr="00F4328A">
        <w:t xml:space="preserve"> service to 18 months, witnesses stated that </w:t>
      </w:r>
      <w:r w:rsidR="00665C4F">
        <w:t>conscripts of the 28</w:t>
      </w:r>
      <w:r w:rsidR="00665C4F" w:rsidRPr="003468F0">
        <w:rPr>
          <w:vertAlign w:val="superscript"/>
        </w:rPr>
        <w:t>th</w:t>
      </w:r>
      <w:r w:rsidR="00665C4F">
        <w:t xml:space="preserve"> round, which began after these reports</w:t>
      </w:r>
      <w:r w:rsidR="00360D57">
        <w:t>,</w:t>
      </w:r>
      <w:r w:rsidR="00665C4F">
        <w:t xml:space="preserve"> </w:t>
      </w:r>
      <w:r w:rsidR="00665C4F" w:rsidRPr="00F4328A">
        <w:t xml:space="preserve">had not been released </w:t>
      </w:r>
      <w:r w:rsidR="00665C4F">
        <w:t>after</w:t>
      </w:r>
      <w:r w:rsidR="00665C4F" w:rsidRPr="00F4328A">
        <w:t xml:space="preserve"> 18 months of service.</w:t>
      </w:r>
      <w:r w:rsidR="00665C4F" w:rsidRPr="0000484C">
        <w:rPr>
          <w:rStyle w:val="FootnoteReference"/>
        </w:rPr>
        <w:footnoteReference w:id="333"/>
      </w:r>
      <w:r w:rsidR="00665C4F">
        <w:t xml:space="preserve"> As noted above, Government officials have confirmed that there are no plans to limit this service, and that </w:t>
      </w:r>
      <w:r w:rsidR="00194CE0">
        <w:t xml:space="preserve">witnesses have confirmed that </w:t>
      </w:r>
      <w:r w:rsidR="00665C4F">
        <w:t>related abuses persist.</w:t>
      </w:r>
      <w:r w:rsidR="00665C4F">
        <w:rPr>
          <w:rStyle w:val="FootnoteReference"/>
        </w:rPr>
        <w:footnoteReference w:id="334"/>
      </w:r>
    </w:p>
    <w:p w14:paraId="1BF14F8E" w14:textId="01F6D665" w:rsidR="00B572EB" w:rsidRDefault="00300A4C" w:rsidP="008E1E9C">
      <w:pPr>
        <w:pStyle w:val="SingleTxtG"/>
      </w:pPr>
      <w:bookmarkStart w:id="80" w:name="_Ref452036323"/>
      <w:r>
        <w:t>T</w:t>
      </w:r>
      <w:r w:rsidRPr="0011695A">
        <w:t xml:space="preserve">he Commission is </w:t>
      </w:r>
      <w:r>
        <w:t xml:space="preserve">also </w:t>
      </w:r>
      <w:r w:rsidRPr="0011695A">
        <w:t xml:space="preserve">of the view that there are reasonable grounds to believe that enslavement as a crime against humanity has been committed in Eritrea against some young women </w:t>
      </w:r>
      <w:r>
        <w:t xml:space="preserve">in </w:t>
      </w:r>
      <w:r w:rsidRPr="004A2E4D">
        <w:t>military training camps</w:t>
      </w:r>
      <w:r w:rsidR="003114AB">
        <w:t>,</w:t>
      </w:r>
      <w:r w:rsidRPr="004A2E4D">
        <w:t xml:space="preserve"> as well as </w:t>
      </w:r>
      <w:r w:rsidR="00AF5A83">
        <w:t xml:space="preserve">to a lesser extent </w:t>
      </w:r>
      <w:r w:rsidRPr="004A2E4D">
        <w:t>in the army</w:t>
      </w:r>
      <w:r w:rsidR="00AF5A83">
        <w:t>,</w:t>
      </w:r>
      <w:r>
        <w:t xml:space="preserve"> where young women are </w:t>
      </w:r>
      <w:r w:rsidRPr="004A2E4D">
        <w:t xml:space="preserve">forced </w:t>
      </w:r>
      <w:r>
        <w:t>into domestic servitude and, in some cases</w:t>
      </w:r>
      <w:r w:rsidR="00911DDB">
        <w:t>,</w:t>
      </w:r>
      <w:r w:rsidR="00AF5A83">
        <w:t xml:space="preserve"> also </w:t>
      </w:r>
      <w:r>
        <w:t>raped.</w:t>
      </w:r>
      <w:bookmarkEnd w:id="80"/>
    </w:p>
    <w:p w14:paraId="5B8C1868" w14:textId="0F9DE41D" w:rsidR="00317B59" w:rsidRPr="00A96174" w:rsidRDefault="00327487" w:rsidP="00327487">
      <w:pPr>
        <w:pStyle w:val="H23G"/>
      </w:pPr>
      <w:r>
        <w:lastRenderedPageBreak/>
        <w:tab/>
        <w:t>3.</w:t>
      </w:r>
      <w:r>
        <w:tab/>
      </w:r>
      <w:bookmarkStart w:id="81" w:name="IVC3"/>
      <w:r w:rsidR="00317B59" w:rsidRPr="00A96174">
        <w:t>Imprisonment or other severe deprivation of physical liberty</w:t>
      </w:r>
      <w:bookmarkEnd w:id="81"/>
    </w:p>
    <w:p w14:paraId="28913E8D" w14:textId="77777777" w:rsidR="00317B59" w:rsidRPr="00154FEE" w:rsidRDefault="00317B59" w:rsidP="00154FEE">
      <w:pPr>
        <w:pStyle w:val="Heading4"/>
      </w:pPr>
      <w:r w:rsidRPr="00154FEE">
        <w:t>The law</w:t>
      </w:r>
    </w:p>
    <w:p w14:paraId="671968DC" w14:textId="48C60C8A" w:rsidR="00317B59" w:rsidRDefault="00317B59" w:rsidP="008E1E9C">
      <w:pPr>
        <w:pStyle w:val="SingleTxtG"/>
      </w:pPr>
      <w:bookmarkStart w:id="82" w:name="_Ref452902700"/>
      <w:r w:rsidRPr="008E50CF">
        <w:t xml:space="preserve">The </w:t>
      </w:r>
      <w:r w:rsidR="001D6EE1">
        <w:t xml:space="preserve">international </w:t>
      </w:r>
      <w:r w:rsidRPr="008E50CF">
        <w:t>prohibition against “imprisonment or other severe deprivation of physical liberty in violation of fundamental rules of</w:t>
      </w:r>
      <w:r w:rsidR="003679E0">
        <w:t xml:space="preserve"> international law” is reflected</w:t>
      </w:r>
      <w:r w:rsidRPr="008E50CF">
        <w:t xml:space="preserve"> in Article 7(1</w:t>
      </w:r>
      <w:proofErr w:type="gramStart"/>
      <w:r w:rsidRPr="008E50CF">
        <w:t>)(</w:t>
      </w:r>
      <w:proofErr w:type="gramEnd"/>
      <w:r w:rsidRPr="008E50CF">
        <w:t xml:space="preserve">e) of the </w:t>
      </w:r>
      <w:r w:rsidR="00B15A7E">
        <w:t>Rome</w:t>
      </w:r>
      <w:r w:rsidRPr="008E50CF">
        <w:t xml:space="preserve"> Statute. General Comment 35 on Article 9 of the ICCPR emphasises that “liberty and security of person are precious for their own sake, and also because the deprivation of liberty and security of person have historically been principal means for impairing the enjoyment of other rights.”</w:t>
      </w:r>
      <w:r w:rsidRPr="004711CE">
        <w:rPr>
          <w:rStyle w:val="FootnoteReference"/>
        </w:rPr>
        <w:footnoteReference w:id="335"/>
      </w:r>
      <w:r w:rsidR="008D0686">
        <w:t xml:space="preserve"> This i</w:t>
      </w:r>
      <w:r w:rsidRPr="008E50CF">
        <w:t xml:space="preserve">s true both for </w:t>
      </w:r>
      <w:r w:rsidR="00736DC8">
        <w:t>“</w:t>
      </w:r>
      <w:r w:rsidRPr="008E50CF">
        <w:t>arbitrary detention</w:t>
      </w:r>
      <w:r w:rsidR="00736DC8">
        <w:t>”</w:t>
      </w:r>
      <w:r w:rsidRPr="008E50CF">
        <w:t xml:space="preserve"> as </w:t>
      </w:r>
      <w:r w:rsidR="001D6EE1">
        <w:t>a human rights violation and</w:t>
      </w:r>
      <w:r w:rsidRPr="008E50CF">
        <w:t xml:space="preserve"> </w:t>
      </w:r>
      <w:r w:rsidR="00736DC8">
        <w:t>“</w:t>
      </w:r>
      <w:r w:rsidR="00911DDB">
        <w:t>i</w:t>
      </w:r>
      <w:r w:rsidRPr="008E50CF">
        <w:t>mprisonme</w:t>
      </w:r>
      <w:r w:rsidR="00911DDB">
        <w:t>nt</w:t>
      </w:r>
      <w:r w:rsidR="00736DC8">
        <w:t>”</w:t>
      </w:r>
      <w:r w:rsidRPr="008E50CF">
        <w:t xml:space="preserve"> as an internatio</w:t>
      </w:r>
      <w:r w:rsidR="008D0686">
        <w:t>nal crime. The Commission stresse</w:t>
      </w:r>
      <w:r w:rsidRPr="008E50CF">
        <w:t>s that the right to liberty is not absolute and that individuals may be arrested in certain circumstances and c</w:t>
      </w:r>
      <w:r w:rsidR="001C406C">
        <w:t>onditions.</w:t>
      </w:r>
      <w:r w:rsidR="007C0293">
        <w:rPr>
          <w:rStyle w:val="FootnoteReference"/>
        </w:rPr>
        <w:footnoteReference w:id="336"/>
      </w:r>
      <w:r w:rsidR="001C406C">
        <w:t xml:space="preserve"> It further observes</w:t>
      </w:r>
      <w:r w:rsidRPr="008E50CF">
        <w:t xml:space="preserve"> that not every detention violating an aspect of a fundamental rule of international law would constitute a crime against humanity.</w:t>
      </w:r>
      <w:r w:rsidRPr="004711CE">
        <w:rPr>
          <w:rStyle w:val="FootnoteReference"/>
        </w:rPr>
        <w:footnoteReference w:id="337"/>
      </w:r>
      <w:bookmarkEnd w:id="82"/>
    </w:p>
    <w:p w14:paraId="0435284B" w14:textId="4C2CA3A8" w:rsidR="00D7658A" w:rsidRDefault="0084298E" w:rsidP="008E1E9C">
      <w:pPr>
        <w:pStyle w:val="SingleTxtG"/>
      </w:pPr>
      <w:r>
        <w:t>It is the view of the Commission that t</w:t>
      </w:r>
      <w:r w:rsidR="00250C8E">
        <w:t>he fundamental rul</w:t>
      </w:r>
      <w:r w:rsidR="00731114">
        <w:t>es of international law relevant</w:t>
      </w:r>
      <w:r w:rsidR="00250C8E">
        <w:t xml:space="preserve"> to </w:t>
      </w:r>
      <w:r w:rsidR="00731114">
        <w:t xml:space="preserve">the crime of </w:t>
      </w:r>
      <w:r w:rsidR="00250C8E">
        <w:t>imprisonment include, at a minimum, the rights set out in Article</w:t>
      </w:r>
      <w:r>
        <w:t>s</w:t>
      </w:r>
      <w:r w:rsidR="00235ADA">
        <w:t xml:space="preserve"> 9 and</w:t>
      </w:r>
      <w:r w:rsidR="00250C8E">
        <w:t xml:space="preserve"> 14</w:t>
      </w:r>
      <w:r w:rsidR="00235ADA">
        <w:t>-16</w:t>
      </w:r>
      <w:r w:rsidR="00250C8E">
        <w:t xml:space="preserve"> of the ICCPR</w:t>
      </w:r>
      <w:r w:rsidR="00235ADA">
        <w:t>, Articles 6-7 of the ACHPR</w:t>
      </w:r>
      <w:r w:rsidR="00C64A9B">
        <w:t>,</w:t>
      </w:r>
      <w:r w:rsidR="00731114">
        <w:t xml:space="preserve"> and Article</w:t>
      </w:r>
      <w:r w:rsidR="00C94359">
        <w:t>s</w:t>
      </w:r>
      <w:r w:rsidR="00731114">
        <w:t xml:space="preserve"> </w:t>
      </w:r>
      <w:r w:rsidR="00C94359">
        <w:t xml:space="preserve">20, 22, 23, </w:t>
      </w:r>
      <w:r w:rsidR="00731114">
        <w:t>55</w:t>
      </w:r>
      <w:r w:rsidR="00C64A9B">
        <w:t>, 59 (sub clauses 1-4), and 60</w:t>
      </w:r>
      <w:r w:rsidR="00731114">
        <w:t xml:space="preserve"> of the</w:t>
      </w:r>
      <w:r>
        <w:t xml:space="preserve"> Rome Statut</w:t>
      </w:r>
      <w:r w:rsidR="00D33ABA">
        <w:t>e</w:t>
      </w:r>
      <w:r w:rsidR="00250C8E">
        <w:t xml:space="preserve">. </w:t>
      </w:r>
    </w:p>
    <w:p w14:paraId="5CDABB58" w14:textId="77777777" w:rsidR="004651DC" w:rsidRDefault="004651DC" w:rsidP="004651DC">
      <w:pPr>
        <w:pStyle w:val="SingleTxtG"/>
      </w:pPr>
      <w:r w:rsidRPr="008E50CF">
        <w:t>In this report, the Commission focu</w:t>
      </w:r>
      <w:r>
        <w:t>ses primarily on the inordinate</w:t>
      </w:r>
      <w:r w:rsidRPr="008E50CF">
        <w:t xml:space="preserve"> number of detentions carried out absent any form of legal authorisation or proceeding.</w:t>
      </w:r>
    </w:p>
    <w:p w14:paraId="54D89E41" w14:textId="77777777" w:rsidR="00317B59" w:rsidRPr="00C4186C" w:rsidRDefault="00317B59" w:rsidP="00154FEE">
      <w:pPr>
        <w:pStyle w:val="Heading4"/>
      </w:pPr>
      <w:r w:rsidRPr="00C4186C">
        <w:t>The facts</w:t>
      </w:r>
    </w:p>
    <w:p w14:paraId="153C17C1" w14:textId="6D0CEC55" w:rsidR="00317B59" w:rsidRPr="008E50CF" w:rsidRDefault="00B31440" w:rsidP="008E1E9C">
      <w:pPr>
        <w:pStyle w:val="SingleTxtG"/>
      </w:pPr>
      <w:bookmarkStart w:id="83" w:name="_Ref452905827"/>
      <w:r>
        <w:t xml:space="preserve">In its </w:t>
      </w:r>
      <w:r w:rsidR="00297075">
        <w:t>f</w:t>
      </w:r>
      <w:r w:rsidR="008D0686">
        <w:t>irst report, the Commission</w:t>
      </w:r>
      <w:r w:rsidR="00317B59" w:rsidRPr="008E50CF">
        <w:t xml:space="preserve"> found that the vast majority of witnesses said that they </w:t>
      </w:r>
      <w:r w:rsidR="00373415">
        <w:t xml:space="preserve">had </w:t>
      </w:r>
      <w:r w:rsidR="00317B59" w:rsidRPr="008E50CF">
        <w:t>been arrested and detained</w:t>
      </w:r>
      <w:r w:rsidR="00F8008C">
        <w:t xml:space="preserve"> arbitrarily</w:t>
      </w:r>
      <w:r w:rsidR="00317B59" w:rsidRPr="008E50CF">
        <w:t>, many repeatedly, or had had friends or relatives who had been detained</w:t>
      </w:r>
      <w:r w:rsidR="00F34587">
        <w:t>,</w:t>
      </w:r>
      <w:r w:rsidR="00317B59" w:rsidRPr="008E50CF">
        <w:t xml:space="preserve"> for periods ranging from months to years.</w:t>
      </w:r>
      <w:r w:rsidR="00317B59" w:rsidRPr="004711CE">
        <w:rPr>
          <w:rStyle w:val="FootnoteReference"/>
        </w:rPr>
        <w:footnoteReference w:id="338"/>
      </w:r>
      <w:bookmarkEnd w:id="83"/>
    </w:p>
    <w:p w14:paraId="3D680F6B" w14:textId="1DE208A6" w:rsidR="00317B59" w:rsidRPr="008E50CF" w:rsidRDefault="00317B59" w:rsidP="008E1E9C">
      <w:pPr>
        <w:pStyle w:val="SingleTxtG"/>
      </w:pPr>
      <w:r w:rsidRPr="008E50CF">
        <w:t xml:space="preserve">Arbitrary detention in Eritrea is </w:t>
      </w:r>
      <w:r w:rsidR="001C406C">
        <w:t>not reserved for government critics.</w:t>
      </w:r>
      <w:r w:rsidRPr="008E50CF">
        <w:t xml:space="preserve"> Indeed, </w:t>
      </w:r>
      <w:r w:rsidR="001C406C">
        <w:t>in its first report the Commission</w:t>
      </w:r>
      <w:r w:rsidR="00EF410D" w:rsidRPr="008E50CF">
        <w:t xml:space="preserve"> concluded that Eritreans are arrested “for reasons that are arbitrary to such an extent that no one can possibly identify the law that might have been broken.”</w:t>
      </w:r>
      <w:r w:rsidR="00EF410D" w:rsidRPr="004711CE">
        <w:rPr>
          <w:rStyle w:val="FootnoteReference"/>
        </w:rPr>
        <w:footnoteReference w:id="339"/>
      </w:r>
      <w:r w:rsidR="00EF410D" w:rsidRPr="008E50CF">
        <w:t xml:space="preserve"> </w:t>
      </w:r>
      <w:r w:rsidRPr="008E50CF">
        <w:t xml:space="preserve">When referring to detained individuals, </w:t>
      </w:r>
      <w:r w:rsidR="00571F37">
        <w:t>Eritrean officials</w:t>
      </w:r>
      <w:r w:rsidRPr="008E50CF">
        <w:t xml:space="preserve"> regularly invoke treason and espionage. Treasonous behaviour would </w:t>
      </w:r>
      <w:r w:rsidR="00FF5A5D">
        <w:t xml:space="preserve">thus </w:t>
      </w:r>
      <w:r w:rsidRPr="008E50CF">
        <w:t>appear to include: conscientious objection to military service; practice of an unauthorised religion; asking to be released from military</w:t>
      </w:r>
      <w:r w:rsidR="005B5AD6">
        <w:t>/national</w:t>
      </w:r>
      <w:r w:rsidR="00634FBB">
        <w:t xml:space="preserve"> service; attempting to evade</w:t>
      </w:r>
      <w:r w:rsidRPr="008E50CF">
        <w:t xml:space="preserve"> military service; trying to leave the country; seeking information about the detention of a loved one; offending a high ranking </w:t>
      </w:r>
      <w:r w:rsidR="00FF5A5D">
        <w:t>government or PF</w:t>
      </w:r>
      <w:r w:rsidR="00A049D6">
        <w:t>D</w:t>
      </w:r>
      <w:r w:rsidR="00FF5A5D">
        <w:t>J official; or</w:t>
      </w:r>
      <w:r w:rsidRPr="008E50CF">
        <w:t>, having a friend or family member accused of a perceived wrong</w:t>
      </w:r>
      <w:r w:rsidR="00FF769B">
        <w:t>.</w:t>
      </w:r>
      <w:r w:rsidR="00DB7A40">
        <w:rPr>
          <w:rStyle w:val="FootnoteReference"/>
        </w:rPr>
        <w:footnoteReference w:id="340"/>
      </w:r>
      <w:r w:rsidR="00350984">
        <w:t xml:space="preserve"> </w:t>
      </w:r>
      <w:r w:rsidR="004D04CC">
        <w:t xml:space="preserve">With respect to </w:t>
      </w:r>
      <w:r w:rsidR="00885694">
        <w:t xml:space="preserve">actual </w:t>
      </w:r>
      <w:r w:rsidR="004D04CC">
        <w:t>political dissent, t</w:t>
      </w:r>
      <w:r w:rsidR="00EF410D" w:rsidRPr="008E50CF">
        <w:t xml:space="preserve">he </w:t>
      </w:r>
      <w:r w:rsidR="00373415">
        <w:t>G</w:t>
      </w:r>
      <w:r w:rsidR="00373415" w:rsidRPr="008E50CF">
        <w:t xml:space="preserve">overnment </w:t>
      </w:r>
      <w:r w:rsidR="00FA2857">
        <w:t>appears to have</w:t>
      </w:r>
      <w:r w:rsidR="00EF410D" w:rsidRPr="008E50CF">
        <w:t xml:space="preserve"> successfully </w:t>
      </w:r>
      <w:r w:rsidR="00373415">
        <w:t>stifled</w:t>
      </w:r>
      <w:r w:rsidR="00373415" w:rsidRPr="008E50CF">
        <w:t xml:space="preserve"> </w:t>
      </w:r>
      <w:r w:rsidR="00EF410D" w:rsidRPr="008E50CF">
        <w:t xml:space="preserve">all forms of </w:t>
      </w:r>
      <w:r w:rsidR="004D04CC">
        <w:t>opposition</w:t>
      </w:r>
      <w:r w:rsidR="00EF410D" w:rsidRPr="008E50CF">
        <w:t xml:space="preserve">, and those who spoke </w:t>
      </w:r>
      <w:r w:rsidR="00EF410D">
        <w:t>out in the past have gene</w:t>
      </w:r>
      <w:r w:rsidR="00FF5A5D">
        <w:t xml:space="preserve">rally disappeared, fled or been </w:t>
      </w:r>
      <w:r w:rsidR="00373415">
        <w:t xml:space="preserve">otherwise </w:t>
      </w:r>
      <w:r w:rsidR="00EF410D">
        <w:t>silenced</w:t>
      </w:r>
      <w:r w:rsidR="00EF410D" w:rsidRPr="008E50CF">
        <w:t>.</w:t>
      </w:r>
    </w:p>
    <w:p w14:paraId="591E633A" w14:textId="3390DC86" w:rsidR="00E9751F" w:rsidRDefault="00317B59" w:rsidP="008E1E9C">
      <w:pPr>
        <w:pStyle w:val="SingleTxtG"/>
      </w:pPr>
      <w:r w:rsidRPr="008E50CF">
        <w:t>Witnesses also described other reasons for detention more difficult to categorise</w:t>
      </w:r>
      <w:r w:rsidR="00665C4F">
        <w:t>.</w:t>
      </w:r>
      <w:r w:rsidR="003E41E8">
        <w:t xml:space="preserve"> </w:t>
      </w:r>
      <w:r w:rsidR="00665C4F">
        <w:t>F</w:t>
      </w:r>
      <w:r w:rsidR="003E41E8">
        <w:t xml:space="preserve">or </w:t>
      </w:r>
      <w:r w:rsidR="00543311">
        <w:t>example</w:t>
      </w:r>
      <w:r w:rsidR="00665C4F">
        <w:t>,</w:t>
      </w:r>
      <w:r w:rsidR="00543311">
        <w:t xml:space="preserve"> a</w:t>
      </w:r>
      <w:r w:rsidR="00911DDB">
        <w:t xml:space="preserve">n orphan </w:t>
      </w:r>
      <w:r w:rsidR="003E41E8">
        <w:t>was arrested and</w:t>
      </w:r>
      <w:r w:rsidRPr="008E50CF">
        <w:t xml:space="preserve"> detained for three months </w:t>
      </w:r>
      <w:r w:rsidR="00FA2857">
        <w:t xml:space="preserve">in 2000 </w:t>
      </w:r>
      <w:r w:rsidRPr="008E50CF">
        <w:t>for asking that social benefits in the event of his death be provided to a sibling rather than his parents</w:t>
      </w:r>
      <w:r w:rsidR="00665C4F">
        <w:t>;</w:t>
      </w:r>
      <w:r w:rsidRPr="004711CE">
        <w:rPr>
          <w:rStyle w:val="FootnoteReference"/>
        </w:rPr>
        <w:footnoteReference w:id="341"/>
      </w:r>
      <w:r w:rsidR="003E41E8">
        <w:t xml:space="preserve"> a </w:t>
      </w:r>
      <w:r w:rsidR="003E41E8">
        <w:lastRenderedPageBreak/>
        <w:t xml:space="preserve">witness </w:t>
      </w:r>
      <w:r w:rsidR="00665C4F">
        <w:t xml:space="preserve">who </w:t>
      </w:r>
      <w:r w:rsidR="003E41E8">
        <w:t xml:space="preserve">was </w:t>
      </w:r>
      <w:r w:rsidR="00DC03BC">
        <w:t>detained</w:t>
      </w:r>
      <w:r w:rsidRPr="008E50CF">
        <w:t xml:space="preserve"> </w:t>
      </w:r>
      <w:r w:rsidR="00FA2857">
        <w:t xml:space="preserve">in 2011 </w:t>
      </w:r>
      <w:r w:rsidRPr="008E50CF">
        <w:t>for asking his supervisor at a construction site why military conscript labourers had not been provided with safety equipment</w:t>
      </w:r>
      <w:r w:rsidR="00665C4F">
        <w:t>;</w:t>
      </w:r>
      <w:r w:rsidRPr="004711CE">
        <w:rPr>
          <w:rStyle w:val="FootnoteReference"/>
        </w:rPr>
        <w:footnoteReference w:id="342"/>
      </w:r>
      <w:r w:rsidR="003E41E8">
        <w:t xml:space="preserve"> the wife of a high-ranking member </w:t>
      </w:r>
      <w:r w:rsidR="00665C4F">
        <w:t>of the P</w:t>
      </w:r>
      <w:r w:rsidR="00665C4F" w:rsidRPr="008E50CF">
        <w:t>F</w:t>
      </w:r>
      <w:r w:rsidR="00665C4F">
        <w:t>D</w:t>
      </w:r>
      <w:r w:rsidR="00665C4F" w:rsidRPr="008E50CF">
        <w:t>J</w:t>
      </w:r>
      <w:r w:rsidR="00665C4F">
        <w:t xml:space="preserve"> </w:t>
      </w:r>
      <w:r w:rsidR="005B75DB">
        <w:t>remains in detention fourteen years after</w:t>
      </w:r>
      <w:r w:rsidRPr="008E50CF">
        <w:t xml:space="preserve"> seeking a divorce from her husband</w:t>
      </w:r>
      <w:r w:rsidR="003E41E8">
        <w:t>;</w:t>
      </w:r>
      <w:r w:rsidRPr="004711CE">
        <w:rPr>
          <w:rStyle w:val="FootnoteReference"/>
        </w:rPr>
        <w:footnoteReference w:id="343"/>
      </w:r>
      <w:r w:rsidR="003E41E8">
        <w:t xml:space="preserve"> a</w:t>
      </w:r>
      <w:r w:rsidR="00330C04">
        <w:t xml:space="preserve"> </w:t>
      </w:r>
      <w:r w:rsidR="003E41E8">
        <w:t xml:space="preserve">tribal leader was detained </w:t>
      </w:r>
      <w:r w:rsidR="00FA2857">
        <w:t xml:space="preserve">in the past five years </w:t>
      </w:r>
      <w:r w:rsidRPr="008E50CF">
        <w:t xml:space="preserve">for asking why the </w:t>
      </w:r>
      <w:r w:rsidR="000B5769">
        <w:t>G</w:t>
      </w:r>
      <w:r w:rsidR="000B5769" w:rsidRPr="008E50CF">
        <w:t xml:space="preserve">overnment </w:t>
      </w:r>
      <w:r w:rsidRPr="008E50CF">
        <w:t xml:space="preserve">was cutting down trees in his </w:t>
      </w:r>
      <w:r w:rsidR="003E41E8">
        <w:t>region</w:t>
      </w:r>
      <w:r w:rsidR="00665C4F">
        <w:t>;</w:t>
      </w:r>
      <w:r w:rsidRPr="004711CE">
        <w:rPr>
          <w:rStyle w:val="FootnoteReference"/>
        </w:rPr>
        <w:footnoteReference w:id="344"/>
      </w:r>
      <w:r w:rsidR="00543311">
        <w:t xml:space="preserve"> </w:t>
      </w:r>
      <w:r w:rsidR="003E41E8">
        <w:t>an entertainer</w:t>
      </w:r>
      <w:r w:rsidR="001C1B52">
        <w:t xml:space="preserve"> was detained</w:t>
      </w:r>
      <w:r w:rsidR="00FA2857">
        <w:t xml:space="preserve"> in 2013</w:t>
      </w:r>
      <w:r w:rsidR="001C1B52">
        <w:t xml:space="preserve"> for posting</w:t>
      </w:r>
      <w:r w:rsidR="00FF5A5D">
        <w:t xml:space="preserve"> a photo</w:t>
      </w:r>
      <w:r w:rsidR="001C1B52">
        <w:t xml:space="preserve"> on the inte</w:t>
      </w:r>
      <w:r w:rsidR="00FF5A5D">
        <w:t xml:space="preserve">rnet </w:t>
      </w:r>
      <w:r w:rsidR="001C1B52">
        <w:t>showing the Eritrean and Ethiopian flags side by side</w:t>
      </w:r>
      <w:r w:rsidR="003E41E8">
        <w:t>;</w:t>
      </w:r>
      <w:r w:rsidR="001C1B52">
        <w:rPr>
          <w:rStyle w:val="FootnoteReference"/>
        </w:rPr>
        <w:footnoteReference w:id="345"/>
      </w:r>
      <w:r w:rsidR="00A108F1">
        <w:t xml:space="preserve"> and a man</w:t>
      </w:r>
      <w:r w:rsidR="003E41E8">
        <w:t xml:space="preserve"> </w:t>
      </w:r>
      <w:r w:rsidR="006B1AB8">
        <w:t>was detained</w:t>
      </w:r>
      <w:r w:rsidR="00FA2857">
        <w:t xml:space="preserve"> in 2013</w:t>
      </w:r>
      <w:r w:rsidR="006B1AB8">
        <w:t xml:space="preserve"> because a family member was involved in a property dispute involving a high-ranking general</w:t>
      </w:r>
      <w:r w:rsidR="001C1B52">
        <w:t>.</w:t>
      </w:r>
      <w:r w:rsidR="001C1B52">
        <w:rPr>
          <w:rStyle w:val="FootnoteReference"/>
        </w:rPr>
        <w:footnoteReference w:id="346"/>
      </w:r>
      <w:r w:rsidR="00543311">
        <w:t xml:space="preserve"> </w:t>
      </w:r>
      <w:r w:rsidR="00A10C60">
        <w:t xml:space="preserve">Finally, many were detained for no discernible reason. </w:t>
      </w:r>
      <w:r w:rsidR="00911DDB">
        <w:t xml:space="preserve">A witness who was arrested in </w:t>
      </w:r>
      <w:r w:rsidR="00195886">
        <w:t xml:space="preserve">September </w:t>
      </w:r>
      <w:r w:rsidR="00911DDB">
        <w:t>2001 and detained for thirteen years explained:</w:t>
      </w:r>
    </w:p>
    <w:p w14:paraId="2041CEA6" w14:textId="25B4B3D4" w:rsidR="00911DDB" w:rsidRDefault="00F93C68" w:rsidP="00A049D6">
      <w:pPr>
        <w:pStyle w:val="Quotation"/>
      </w:pPr>
      <w:r>
        <w:t>“</w:t>
      </w:r>
      <w:r w:rsidR="00911DDB">
        <w:t>I did not know why I had been arrested…</w:t>
      </w:r>
      <w:r w:rsidR="007E2A66">
        <w:t xml:space="preserve"> </w:t>
      </w:r>
      <w:r w:rsidR="00911DDB">
        <w:t>After six months I was asked if I was ok</w:t>
      </w:r>
      <w:r w:rsidR="001E3217">
        <w:t>ay</w:t>
      </w:r>
      <w:r w:rsidR="00911DDB">
        <w:t>, and I said I wanted to know why I had been imprisoned…</w:t>
      </w:r>
      <w:r w:rsidR="007E2A66">
        <w:t xml:space="preserve"> </w:t>
      </w:r>
      <w:r w:rsidR="00911DDB">
        <w:t>In 2014</w:t>
      </w:r>
      <w:r w:rsidR="006B1AB8">
        <w:t>,</w:t>
      </w:r>
      <w:r w:rsidR="00911DDB">
        <w:t xml:space="preserve"> I was called to the office of Colonel […]. He asked me if I knew what I had done wrong to [warrant] imprisonment for all these years. I said no. I was asked to write an apology and sign it</w:t>
      </w:r>
      <w:r w:rsidR="00195886">
        <w:t>. At first I refused. The Colonel offered to write the apology, and I later signed it although I did not know what I was signing as I became blind in prison in 2011… I later learned</w:t>
      </w:r>
      <w:r w:rsidR="007E2A66">
        <w:t xml:space="preserve"> [informally]</w:t>
      </w:r>
      <w:r w:rsidR="00195886">
        <w:t xml:space="preserve"> that I had been imprisoned because</w:t>
      </w:r>
      <w:r w:rsidR="001E3217">
        <w:t>,</w:t>
      </w:r>
      <w:r w:rsidR="00DC5DF1">
        <w:t xml:space="preserve"> </w:t>
      </w:r>
      <w:r w:rsidR="00FF5A5D">
        <w:t>in 2001 I was overheard in a bar</w:t>
      </w:r>
      <w:r w:rsidR="007E2A66">
        <w:t xml:space="preserve"> </w:t>
      </w:r>
      <w:r w:rsidR="00195886">
        <w:t>telling friends that the G-15 w</w:t>
      </w:r>
      <w:r w:rsidR="00391F8B">
        <w:t>ere helpless and shoul</w:t>
      </w:r>
      <w:r w:rsidR="00195886">
        <w:t>dn’t have been arrested.”</w:t>
      </w:r>
      <w:r w:rsidR="00195886">
        <w:rPr>
          <w:rStyle w:val="FootnoteReference"/>
        </w:rPr>
        <w:footnoteReference w:id="347"/>
      </w:r>
    </w:p>
    <w:p w14:paraId="24C7F1F4" w14:textId="58BA4A0C" w:rsidR="003A61E6" w:rsidRPr="00A049D6" w:rsidRDefault="00317B59" w:rsidP="008E1E9C">
      <w:pPr>
        <w:pStyle w:val="SingleTxtG"/>
      </w:pPr>
      <w:r w:rsidRPr="00A049D6">
        <w:t>The vast majority of witnesses said they were arrested and detained without due process. They were not arrested on the basis of a warrant. They were not informed of the reasons for their detentions. They were never charged or advised of procedural rights. They were never provided with legal assistance or an opportunity to contact their families. And, once in detention, they were never brought before judicial authorities or advised of the anticipated length of detention.</w:t>
      </w:r>
      <w:r w:rsidRPr="00A049D6">
        <w:rPr>
          <w:rStyle w:val="FootnoteReference"/>
        </w:rPr>
        <w:footnoteReference w:id="348"/>
      </w:r>
      <w:r w:rsidRPr="00A049D6">
        <w:t xml:space="preserve"> Th</w:t>
      </w:r>
      <w:r w:rsidR="008E175D" w:rsidRPr="00A049D6">
        <w:t xml:space="preserve">is </w:t>
      </w:r>
      <w:r w:rsidRPr="00A049D6">
        <w:t>evidence was corroborated by other witnesses who were former security officials and described the</w:t>
      </w:r>
      <w:r w:rsidR="00FF5A5D" w:rsidRPr="00A049D6">
        <w:t>ir role in imprisoning</w:t>
      </w:r>
      <w:r w:rsidR="003A61E6" w:rsidRPr="00A049D6">
        <w:t xml:space="preserve"> Eritrean citizens,</w:t>
      </w:r>
      <w:r w:rsidRPr="00A049D6">
        <w:rPr>
          <w:rStyle w:val="FootnoteReference"/>
        </w:rPr>
        <w:footnoteReference w:id="349"/>
      </w:r>
      <w:r w:rsidR="003A61E6" w:rsidRPr="00A049D6">
        <w:t xml:space="preserve"> as well as a former judge who was arrested for attempting to flee Eritrea because he felt that he could not perform his judicial duties in good conscience.</w:t>
      </w:r>
      <w:r w:rsidR="003A61E6" w:rsidRPr="00A049D6">
        <w:rPr>
          <w:rStyle w:val="FootnoteReference"/>
        </w:rPr>
        <w:footnoteReference w:id="350"/>
      </w:r>
      <w:r w:rsidR="008E175D" w:rsidRPr="00A049D6">
        <w:t xml:space="preserve"> </w:t>
      </w:r>
      <w:r w:rsidR="00442D93" w:rsidRPr="00A049D6">
        <w:t>According to the latter:</w:t>
      </w:r>
    </w:p>
    <w:p w14:paraId="0B2ADC21" w14:textId="2599E75F" w:rsidR="008E175D" w:rsidRPr="001B6004" w:rsidRDefault="003A61E6" w:rsidP="00A049D6">
      <w:pPr>
        <w:pStyle w:val="Quotation"/>
        <w:rPr>
          <w:highlight w:val="yellow"/>
        </w:rPr>
      </w:pPr>
      <w:r>
        <w:t>“I was neither tried nor convicted, and I still have no idea how they decide which prison terms to impose. Except during interrogations, I never met any prison officials except for guards, and was never made aware of my rights…After I was released, my appointment as a judge was revoked [without a proceeding].”</w:t>
      </w:r>
      <w:r>
        <w:rPr>
          <w:rStyle w:val="FootnoteReference"/>
        </w:rPr>
        <w:footnoteReference w:id="351"/>
      </w:r>
    </w:p>
    <w:p w14:paraId="111485B6" w14:textId="55B91146" w:rsidR="00317B59" w:rsidRPr="008E50CF" w:rsidRDefault="00317B59" w:rsidP="008E1E9C">
      <w:pPr>
        <w:pStyle w:val="SingleTxtG"/>
      </w:pPr>
      <w:r w:rsidRPr="008E50CF">
        <w:t xml:space="preserve">In a </w:t>
      </w:r>
      <w:r w:rsidR="00A10C60">
        <w:t xml:space="preserve">2009 </w:t>
      </w:r>
      <w:r w:rsidRPr="008E50CF">
        <w:t xml:space="preserve">televised interview, </w:t>
      </w:r>
      <w:r w:rsidR="00821DD8">
        <w:t xml:space="preserve">a </w:t>
      </w:r>
      <w:r w:rsidRPr="008E50CF">
        <w:t xml:space="preserve">Swedish journalist asked President </w:t>
      </w:r>
      <w:proofErr w:type="spellStart"/>
      <w:r w:rsidR="000539F8" w:rsidRPr="000539F8">
        <w:t>Isaias</w:t>
      </w:r>
      <w:proofErr w:type="spellEnd"/>
      <w:r w:rsidR="000539F8">
        <w:t xml:space="preserve"> </w:t>
      </w:r>
      <w:proofErr w:type="spellStart"/>
      <w:r w:rsidRPr="008E50CF">
        <w:t>Afwerki</w:t>
      </w:r>
      <w:proofErr w:type="spellEnd"/>
      <w:r w:rsidRPr="008E50CF">
        <w:t xml:space="preserve"> whether a Swedish-Eritrean journalist detained and </w:t>
      </w:r>
      <w:r w:rsidR="00736DC8">
        <w:t>“</w:t>
      </w:r>
      <w:r w:rsidR="00391F8B">
        <w:t>d</w:t>
      </w:r>
      <w:r w:rsidRPr="008E50CF">
        <w:t>isappeared</w:t>
      </w:r>
      <w:r w:rsidR="00736DC8">
        <w:t>”</w:t>
      </w:r>
      <w:r w:rsidRPr="008E50CF">
        <w:t xml:space="preserve"> in 2001 would be tried or released. After asserting that he did not know what crime the journalist had committed but alleging that he was a CIA agent, </w:t>
      </w:r>
      <w:r w:rsidR="00C27209">
        <w:t>the President</w:t>
      </w:r>
      <w:r w:rsidRPr="008E50CF">
        <w:t xml:space="preserve"> replied</w:t>
      </w:r>
      <w:r w:rsidR="00330C04">
        <w:t xml:space="preserve"> that</w:t>
      </w:r>
      <w:r w:rsidRPr="008E50CF">
        <w:t xml:space="preserve"> </w:t>
      </w:r>
      <w:r w:rsidRPr="00330C04">
        <w:t>“</w:t>
      </w:r>
      <w:r w:rsidR="00330C04" w:rsidRPr="00330C04">
        <w:t>w</w:t>
      </w:r>
      <w:r w:rsidRPr="00330C04">
        <w:t>e don’t release. We don’t take to trial. We have our own ways to deal with him and others like him. We have our own ways of dealing with that.”</w:t>
      </w:r>
      <w:r w:rsidRPr="00330C04">
        <w:rPr>
          <w:rStyle w:val="FootnoteReference"/>
        </w:rPr>
        <w:footnoteReference w:id="352"/>
      </w:r>
      <w:r w:rsidR="00A10C60" w:rsidRPr="00330C04">
        <w:t xml:space="preserve"> </w:t>
      </w:r>
      <w:r w:rsidR="009A050F">
        <w:t xml:space="preserve">Asked in a 2016 interview where the G-15 were detained and </w:t>
      </w:r>
      <w:r w:rsidR="009A050F">
        <w:lastRenderedPageBreak/>
        <w:t xml:space="preserve">whether they were still alive, Presidential Advisor </w:t>
      </w:r>
      <w:proofErr w:type="spellStart"/>
      <w:r w:rsidR="009A050F">
        <w:t>Yemane</w:t>
      </w:r>
      <w:proofErr w:type="spellEnd"/>
      <w:r w:rsidR="009A050F">
        <w:t xml:space="preserve"> </w:t>
      </w:r>
      <w:proofErr w:type="spellStart"/>
      <w:r w:rsidR="009A050F">
        <w:t>Gebreab</w:t>
      </w:r>
      <w:proofErr w:type="spellEnd"/>
      <w:r w:rsidR="009A050F">
        <w:t xml:space="preserve"> responded</w:t>
      </w:r>
      <w:r w:rsidR="001E3217">
        <w:t xml:space="preserve"> that </w:t>
      </w:r>
      <w:r w:rsidR="009A050F">
        <w:t>“</w:t>
      </w:r>
      <w:r w:rsidR="001E3217">
        <w:t>w</w:t>
      </w:r>
      <w:r w:rsidR="009A050F">
        <w:t>e have decided to handle the issue of the 15… as a national issue. We have decided to go at it in a very different way…”</w:t>
      </w:r>
      <w:r w:rsidR="009A050F">
        <w:rPr>
          <w:rStyle w:val="FootnoteReference"/>
        </w:rPr>
        <w:footnoteReference w:id="353"/>
      </w:r>
      <w:r w:rsidR="009A050F">
        <w:t xml:space="preserve"> </w:t>
      </w:r>
      <w:r w:rsidR="00A10C60">
        <w:t xml:space="preserve">The Commission has received no information suggesting that the </w:t>
      </w:r>
      <w:r w:rsidR="000B5132">
        <w:t xml:space="preserve">Government’s </w:t>
      </w:r>
      <w:r w:rsidR="00A10C60">
        <w:t>position has chan</w:t>
      </w:r>
      <w:r w:rsidR="00442D93">
        <w:t>ged.</w:t>
      </w:r>
    </w:p>
    <w:p w14:paraId="5B5A3E9A" w14:textId="523C61B3" w:rsidR="00011618" w:rsidRDefault="004F005F" w:rsidP="008E1E9C">
      <w:pPr>
        <w:pStyle w:val="SingleTxtG"/>
      </w:pPr>
      <w:r>
        <w:t xml:space="preserve">Courts do exist in Eritrea, and some observers have noted that community courts appear </w:t>
      </w:r>
      <w:r w:rsidR="00236ADF">
        <w:t>to adjudicate</w:t>
      </w:r>
      <w:r w:rsidR="00F41920">
        <w:t xml:space="preserve"> minor</w:t>
      </w:r>
      <w:r w:rsidR="00011618">
        <w:t xml:space="preserve"> local disputes</w:t>
      </w:r>
      <w:r>
        <w:t xml:space="preserve">. </w:t>
      </w:r>
      <w:r w:rsidR="00D8581A">
        <w:t>This is consistent with the evidence of an expert</w:t>
      </w:r>
      <w:r w:rsidR="00D300D9">
        <w:t xml:space="preserve"> who told the Commission that</w:t>
      </w:r>
      <w:r w:rsidR="00D8581A">
        <w:t xml:space="preserve"> “the function of ordinary courts is now strictly limited to adjudication of insignificant matters that have no tangible role in protecting citizens from gross human rights violations</w:t>
      </w:r>
      <w:r w:rsidR="006E3FBE">
        <w:t>.”</w:t>
      </w:r>
      <w:r w:rsidR="00D8581A">
        <w:rPr>
          <w:rStyle w:val="FootnoteReference"/>
        </w:rPr>
        <w:footnoteReference w:id="354"/>
      </w:r>
      <w:r w:rsidR="00D8581A">
        <w:t xml:space="preserve"> T</w:t>
      </w:r>
      <w:r>
        <w:t>he Commission recalls that</w:t>
      </w:r>
      <w:r w:rsidR="00011618" w:rsidRPr="00011618">
        <w:t xml:space="preserve"> </w:t>
      </w:r>
      <w:r w:rsidR="006762DB">
        <w:t xml:space="preserve">in its first report </w:t>
      </w:r>
      <w:r w:rsidR="00011618">
        <w:t xml:space="preserve">it found with respect to criminal proceedings that </w:t>
      </w:r>
      <w:r w:rsidR="00011618" w:rsidRPr="00330C04">
        <w:t>“</w:t>
      </w:r>
      <w:r w:rsidR="00011618" w:rsidRPr="00330C04">
        <w:rPr>
          <w:szCs w:val="24"/>
        </w:rPr>
        <w:t>violations of the right to fair trial and due process of law are particularly blatant. Criminal proceedings disregard the most basic, universally recogni</w:t>
      </w:r>
      <w:r w:rsidR="00E13FA4">
        <w:rPr>
          <w:szCs w:val="24"/>
        </w:rPr>
        <w:t>s</w:t>
      </w:r>
      <w:r w:rsidR="00011618" w:rsidRPr="00330C04">
        <w:rPr>
          <w:szCs w:val="24"/>
        </w:rPr>
        <w:t>ed principles in the administration of justice… The judiciary is not in a position to protect the fundamental rights of Eritrean citizens…”</w:t>
      </w:r>
      <w:r w:rsidR="002C3868" w:rsidRPr="00330C04">
        <w:rPr>
          <w:szCs w:val="24"/>
        </w:rPr>
        <w:t xml:space="preserve"> </w:t>
      </w:r>
      <w:r w:rsidR="002C3868">
        <w:rPr>
          <w:szCs w:val="24"/>
        </w:rPr>
        <w:t xml:space="preserve">This </w:t>
      </w:r>
      <w:r w:rsidR="002C3868" w:rsidRPr="002C3868">
        <w:rPr>
          <w:szCs w:val="24"/>
        </w:rPr>
        <w:t>conclusion was based on evidence provided by b</w:t>
      </w:r>
      <w:r w:rsidR="002C3868">
        <w:rPr>
          <w:szCs w:val="24"/>
        </w:rPr>
        <w:t>oth victims and former judges.</w:t>
      </w:r>
      <w:r w:rsidR="00011618">
        <w:rPr>
          <w:rStyle w:val="FootnoteReference"/>
          <w:szCs w:val="24"/>
        </w:rPr>
        <w:footnoteReference w:id="355"/>
      </w:r>
    </w:p>
    <w:p w14:paraId="30208F96" w14:textId="21A2D64D" w:rsidR="004D522C" w:rsidRDefault="00024774" w:rsidP="008E1E9C">
      <w:pPr>
        <w:pStyle w:val="SingleTxtG"/>
      </w:pPr>
      <w:r>
        <w:t>Eritrea’s</w:t>
      </w:r>
      <w:r w:rsidR="004F005F">
        <w:t xml:space="preserve"> Special Court</w:t>
      </w:r>
      <w:r>
        <w:t xml:space="preserve"> is a source of particular concern. </w:t>
      </w:r>
      <w:r w:rsidR="00575E8F">
        <w:t xml:space="preserve">The Court was established </w:t>
      </w:r>
      <w:r w:rsidR="00575E8F" w:rsidRPr="00575E8F">
        <w:t>by Proclamation No. 85/1996</w:t>
      </w:r>
      <w:r w:rsidR="00575E8F">
        <w:t xml:space="preserve"> in 1996</w:t>
      </w:r>
      <w:r w:rsidR="00575E8F" w:rsidRPr="00575E8F">
        <w:t>, wit</w:t>
      </w:r>
      <w:r w:rsidR="004D522C">
        <w:t xml:space="preserve">h </w:t>
      </w:r>
      <w:r w:rsidR="00575E8F">
        <w:t xml:space="preserve">jurisdiction over cases </w:t>
      </w:r>
      <w:r w:rsidR="004D522C">
        <w:t>of</w:t>
      </w:r>
      <w:r w:rsidR="00575E8F" w:rsidRPr="00575E8F">
        <w:t xml:space="preserve"> theft, corruption, illegal foreign currency exchange a</w:t>
      </w:r>
      <w:r w:rsidR="004D75FF">
        <w:t xml:space="preserve">nd embezzlement. </w:t>
      </w:r>
      <w:r>
        <w:t>The Court</w:t>
      </w:r>
      <w:r w:rsidR="004D522C">
        <w:t xml:space="preserve"> has also invoked jurisdiction</w:t>
      </w:r>
      <w:r w:rsidR="000844DA" w:rsidRPr="000844DA">
        <w:t xml:space="preserve"> </w:t>
      </w:r>
      <w:r w:rsidR="004D522C">
        <w:t>over a number of</w:t>
      </w:r>
      <w:r w:rsidR="000844DA" w:rsidRPr="000844DA">
        <w:t xml:space="preserve"> political </w:t>
      </w:r>
      <w:r w:rsidR="004D522C">
        <w:t xml:space="preserve">cases </w:t>
      </w:r>
      <w:r w:rsidR="000844DA" w:rsidRPr="000844DA">
        <w:t>presented as cases of terrorism or treason.</w:t>
      </w:r>
      <w:r>
        <w:t xml:space="preserve"> </w:t>
      </w:r>
      <w:r w:rsidR="004D522C">
        <w:t xml:space="preserve">In its </w:t>
      </w:r>
      <w:r w:rsidR="00330C04">
        <w:t>f</w:t>
      </w:r>
      <w:r w:rsidR="004D522C">
        <w:t>irst report, the Co</w:t>
      </w:r>
      <w:r w:rsidR="00442D93">
        <w:t>mmission observed of the Court:</w:t>
      </w:r>
    </w:p>
    <w:p w14:paraId="6C3127B6" w14:textId="37EC02A1" w:rsidR="004F005F" w:rsidRPr="00D4074C" w:rsidRDefault="004D522C" w:rsidP="00C66E3D">
      <w:pPr>
        <w:pStyle w:val="Quotation"/>
      </w:pPr>
      <w:r w:rsidRPr="00D4074C">
        <w:t>“The procedure before the Special Court clearly disregards the most basic safeguards related to due process, including those explicitly provided for under the Transitional Codes. Judges are senior military officers without legal training, directly appointed by the President and directly accountable to him</w:t>
      </w:r>
      <w:r w:rsidR="00391F8B">
        <w:t xml:space="preserve">… </w:t>
      </w:r>
      <w:r w:rsidRPr="00D4074C">
        <w:t>One judge acts as Prosecutor. There is no right to have a legal representative or to present one’s defence. Trials are not public and there is no public record of the proceedings. Decisions are not published. The Special Court [may] re-open cases that have already been decided by other courts...The decisions, which are final and binding since there is no right of appeal, are reportedly not taken on the basis of the domestic laws in force in Eritrea or established jurisprudence but on th</w:t>
      </w:r>
      <w:r w:rsidR="00F41920" w:rsidRPr="00D4074C">
        <w:t>e basis of the judges’ opinions.</w:t>
      </w:r>
      <w:r w:rsidRPr="00D4074C">
        <w:t>”</w:t>
      </w:r>
      <w:r w:rsidR="00024774" w:rsidRPr="00A36BCE">
        <w:rPr>
          <w:vertAlign w:val="superscript"/>
        </w:rPr>
        <w:footnoteReference w:id="356"/>
      </w:r>
    </w:p>
    <w:p w14:paraId="4387C1C1" w14:textId="6B991430" w:rsidR="00AC6E56" w:rsidRDefault="004D522C" w:rsidP="008E1E9C">
      <w:pPr>
        <w:pStyle w:val="SingleTxtG"/>
      </w:pPr>
      <w:r>
        <w:t>On this basis</w:t>
      </w:r>
      <w:r w:rsidR="00317B59" w:rsidRPr="008E50CF">
        <w:t>, the</w:t>
      </w:r>
      <w:r w:rsidR="00024774">
        <w:t xml:space="preserve"> Commission concludes that </w:t>
      </w:r>
      <w:r>
        <w:t xml:space="preserve">even </w:t>
      </w:r>
      <w:r w:rsidR="00024774">
        <w:t>those</w:t>
      </w:r>
      <w:r w:rsidR="00317B59" w:rsidRPr="008E50CF">
        <w:t xml:space="preserve"> detainees</w:t>
      </w:r>
      <w:r w:rsidR="00024774">
        <w:t xml:space="preserve"> convicted pursuant to judicial proceedings have been</w:t>
      </w:r>
      <w:r w:rsidR="00317B59" w:rsidRPr="008E50CF">
        <w:t xml:space="preserve"> deprived of their liberty in violation of fundamental rules of international law.</w:t>
      </w:r>
    </w:p>
    <w:p w14:paraId="39BFDCC5" w14:textId="487E84D9" w:rsidR="00B85BDD" w:rsidRPr="00E35CC6" w:rsidRDefault="00B85BDD" w:rsidP="00B85BDD">
      <w:pPr>
        <w:pStyle w:val="SingleTxtG"/>
      </w:pPr>
      <w:r>
        <w:t xml:space="preserve">Finally, </w:t>
      </w:r>
      <w:r w:rsidR="007A2C65">
        <w:t xml:space="preserve">with respect to the impact of the crime, </w:t>
      </w:r>
      <w:r>
        <w:t xml:space="preserve">the Commission recalls that men and women experience detention in unique ways. While conditions of detention in Eritrea may not be discriminatory as such, the special needs of women are not taken into account in a system primarily design for men. For example, the Commission found </w:t>
      </w:r>
      <w:proofErr w:type="gramStart"/>
      <w:r>
        <w:t>that</w:t>
      </w:r>
      <w:r w:rsidR="00322468">
        <w:t xml:space="preserve"> </w:t>
      </w:r>
      <w:r>
        <w:t>women’s</w:t>
      </w:r>
      <w:proofErr w:type="gramEnd"/>
      <w:r>
        <w:t xml:space="preserve"> particular sanitation and hygiene needs are not being met, causing unnecessary humiliation for female detainees. It also documented that the special needs of pregnant and nursing mothers and women with children were not met</w:t>
      </w:r>
      <w:r>
        <w:rPr>
          <w:szCs w:val="24"/>
        </w:rPr>
        <w:t>, in some instances leading to miscarriage or infant mortality</w:t>
      </w:r>
      <w:r>
        <w:t>. This results in detention having a discriminatory effect on women.</w:t>
      </w:r>
      <w:r w:rsidRPr="00503722">
        <w:rPr>
          <w:vertAlign w:val="superscript"/>
        </w:rPr>
        <w:footnoteReference w:id="357"/>
      </w:r>
      <w:r>
        <w:t xml:space="preserve"> Moreover, while women are generally kept in different cells than men, they are almost </w:t>
      </w:r>
      <w:r>
        <w:lastRenderedPageBreak/>
        <w:t>always under the responsibility of male guards and prison officers, a situation which put them at increased risk of sexual and gender-based violence.</w:t>
      </w:r>
      <w:r w:rsidRPr="00503722">
        <w:rPr>
          <w:vertAlign w:val="superscript"/>
        </w:rPr>
        <w:footnoteReference w:id="358"/>
      </w:r>
    </w:p>
    <w:p w14:paraId="4A20D2B1" w14:textId="77777777" w:rsidR="00317B59" w:rsidRPr="00660C75" w:rsidRDefault="00317B59" w:rsidP="00660C75">
      <w:pPr>
        <w:pStyle w:val="Heading4"/>
      </w:pPr>
      <w:r w:rsidRPr="00660C75">
        <w:t>Conclusion</w:t>
      </w:r>
    </w:p>
    <w:p w14:paraId="683FB860" w14:textId="4B19B62D" w:rsidR="006D1FEE" w:rsidRPr="006D1FEE" w:rsidRDefault="00317B59" w:rsidP="008E1E9C">
      <w:pPr>
        <w:pStyle w:val="SingleTxtG"/>
      </w:pPr>
      <w:r w:rsidRPr="00AF755D">
        <w:t xml:space="preserve">The arrests and detentions described </w:t>
      </w:r>
      <w:r w:rsidR="00182B8E">
        <w:t>by witnesses have not been</w:t>
      </w:r>
      <w:r w:rsidRPr="00AF755D">
        <w:t xml:space="preserve"> random or isolated.</w:t>
      </w:r>
      <w:r w:rsidR="00350984">
        <w:t xml:space="preserve"> </w:t>
      </w:r>
      <w:r w:rsidR="00182B8E">
        <w:t xml:space="preserve">They have not been </w:t>
      </w:r>
      <w:r w:rsidRPr="00AF755D">
        <w:t xml:space="preserve">committed by individuals in their private capacity pursuing personal agendas. On the contrary, the evidence demonstrates that arrests and detentions in violation of fundamental rules </w:t>
      </w:r>
      <w:r w:rsidR="00FA51E2">
        <w:t xml:space="preserve">of international </w:t>
      </w:r>
      <w:proofErr w:type="gramStart"/>
      <w:r w:rsidR="00FA51E2">
        <w:t>law,</w:t>
      </w:r>
      <w:proofErr w:type="gramEnd"/>
      <w:r w:rsidR="00FA51E2">
        <w:t xml:space="preserve"> have been and remain,</w:t>
      </w:r>
      <w:r w:rsidRPr="00AF755D">
        <w:t xml:space="preserve"> central to an</w:t>
      </w:r>
      <w:r w:rsidR="009F0363">
        <w:t xml:space="preserve"> Eritrean leadership</w:t>
      </w:r>
      <w:r w:rsidRPr="00AF755D">
        <w:t xml:space="preserve"> policy designed not only to discourage dissent but to suppress independent or critical thought, and instil fear in the population. This in order to maintain</w:t>
      </w:r>
      <w:r w:rsidR="00EF410D">
        <w:t xml:space="preserve"> control</w:t>
      </w:r>
      <w:r w:rsidRPr="00AF755D">
        <w:t xml:space="preserve"> over the Eritrean population in a manner inconsistent with international law. Thus, the Commission concludes there are reasonable grounds to believe that </w:t>
      </w:r>
      <w:r w:rsidR="00571F37">
        <w:t>Eritrean officials</w:t>
      </w:r>
      <w:r w:rsidR="004B48E4">
        <w:t xml:space="preserve"> </w:t>
      </w:r>
      <w:r w:rsidRPr="00AF755D">
        <w:t xml:space="preserve">have committed the crime of </w:t>
      </w:r>
      <w:r w:rsidR="00F70FD6">
        <w:t>i</w:t>
      </w:r>
      <w:r w:rsidR="00F70FD6" w:rsidRPr="00AF755D">
        <w:t>mprisonment</w:t>
      </w:r>
      <w:r w:rsidR="004A3920">
        <w:t xml:space="preserve">, a crime against humanity, in </w:t>
      </w:r>
      <w:r w:rsidR="00412E7C">
        <w:t>a large-scale</w:t>
      </w:r>
      <w:r w:rsidR="004A3920">
        <w:t xml:space="preserve"> and methodical manner </w:t>
      </w:r>
      <w:r w:rsidR="00A47F31">
        <w:t>since May 1991.</w:t>
      </w:r>
      <w:r w:rsidR="001E3217" w:rsidRPr="001E3217">
        <w:t xml:space="preserve"> </w:t>
      </w:r>
      <w:r w:rsidR="009F0363">
        <w:t>As noted above, Eritrean officials continue the crime of imprisonment</w:t>
      </w:r>
      <w:r w:rsidR="001E3217">
        <w:t>.</w:t>
      </w:r>
      <w:r w:rsidR="001E3217">
        <w:rPr>
          <w:rStyle w:val="FootnoteReference"/>
        </w:rPr>
        <w:footnoteReference w:id="359"/>
      </w:r>
    </w:p>
    <w:p w14:paraId="6F91202D" w14:textId="52744083" w:rsidR="00317B59" w:rsidRPr="00A96174" w:rsidRDefault="00327487" w:rsidP="00327487">
      <w:pPr>
        <w:pStyle w:val="H23G"/>
      </w:pPr>
      <w:r>
        <w:tab/>
        <w:t>4.</w:t>
      </w:r>
      <w:r>
        <w:tab/>
      </w:r>
      <w:bookmarkStart w:id="84" w:name="IVC4"/>
      <w:r w:rsidR="00317B59" w:rsidRPr="00C5004E">
        <w:t xml:space="preserve">Enforced </w:t>
      </w:r>
      <w:r w:rsidR="0098445D">
        <w:t>d</w:t>
      </w:r>
      <w:r w:rsidR="00317B59" w:rsidRPr="00C5004E">
        <w:t>isappearances</w:t>
      </w:r>
      <w:bookmarkEnd w:id="84"/>
    </w:p>
    <w:p w14:paraId="2D8C4E5E" w14:textId="77777777" w:rsidR="00317B59" w:rsidRPr="00DD2570" w:rsidRDefault="00317B59" w:rsidP="00AE785A">
      <w:pPr>
        <w:pStyle w:val="Heading4"/>
      </w:pPr>
      <w:r w:rsidRPr="00DD2570">
        <w:t>The law</w:t>
      </w:r>
    </w:p>
    <w:p w14:paraId="7AA734E7" w14:textId="13662CFB" w:rsidR="00317B59" w:rsidRPr="00AE785A" w:rsidRDefault="00317B59" w:rsidP="008E1E9C">
      <w:pPr>
        <w:pStyle w:val="SingleTxtG"/>
      </w:pPr>
      <w:bookmarkStart w:id="85" w:name="_Ref452030425"/>
      <w:r w:rsidRPr="00AE785A">
        <w:t>Article 7(2</w:t>
      </w:r>
      <w:proofErr w:type="gramStart"/>
      <w:r w:rsidRPr="00AE785A">
        <w:t>)(</w:t>
      </w:r>
      <w:proofErr w:type="spellStart"/>
      <w:proofErr w:type="gramEnd"/>
      <w:r w:rsidRPr="00AE785A">
        <w:t>i</w:t>
      </w:r>
      <w:proofErr w:type="spellEnd"/>
      <w:r w:rsidRPr="00AE785A">
        <w:t xml:space="preserve">) of the </w:t>
      </w:r>
      <w:r w:rsidR="00B15A7E">
        <w:t xml:space="preserve">Rome </w:t>
      </w:r>
      <w:r w:rsidRPr="00AE785A">
        <w:t xml:space="preserve">Statute defines the crime of </w:t>
      </w:r>
      <w:r w:rsidR="00A86343">
        <w:t>e</w:t>
      </w:r>
      <w:r w:rsidR="00A86343" w:rsidRPr="00AE785A">
        <w:t xml:space="preserve">nforced </w:t>
      </w:r>
      <w:r w:rsidR="00A86343">
        <w:t>d</w:t>
      </w:r>
      <w:r w:rsidR="00A86343" w:rsidRPr="00AE785A">
        <w:t xml:space="preserve">isappearance </w:t>
      </w:r>
      <w:r w:rsidRPr="00AE785A">
        <w:t xml:space="preserve">of </w:t>
      </w:r>
      <w:r w:rsidR="00A86343">
        <w:t>p</w:t>
      </w:r>
      <w:r w:rsidR="00A86343" w:rsidRPr="00AE785A">
        <w:t xml:space="preserve">ersons </w:t>
      </w:r>
      <w:r w:rsidRPr="00AE785A">
        <w:t>as the arrest, detention or abduction of persons by, or with the authori</w:t>
      </w:r>
      <w:r w:rsidR="00E13FA4">
        <w:t>s</w:t>
      </w:r>
      <w:r w:rsidRPr="00AE785A">
        <w:t>ation, suppor</w:t>
      </w:r>
      <w:r w:rsidR="00A02387">
        <w:t>t or acquiescence of, a State…,</w:t>
      </w:r>
      <w:r w:rsidR="00291FAB">
        <w:t xml:space="preserve"> </w:t>
      </w:r>
      <w:r w:rsidRPr="00AE785A">
        <w:t>followed by a refusal to acknowledge that deprivation of freedom or to give information on the fate or whereabouts of those persons, with the intention of removing them from the protection of the law for a prolonged period of time.</w:t>
      </w:r>
      <w:r w:rsidR="002B4A74">
        <w:rPr>
          <w:rStyle w:val="FootnoteReference"/>
        </w:rPr>
        <w:footnoteReference w:id="360"/>
      </w:r>
      <w:bookmarkEnd w:id="85"/>
    </w:p>
    <w:p w14:paraId="7BA56A11" w14:textId="7788A614" w:rsidR="00317B59" w:rsidRPr="00AE785A" w:rsidRDefault="00317B59" w:rsidP="008E1E9C">
      <w:pPr>
        <w:pStyle w:val="SingleTxtG"/>
      </w:pPr>
      <w:r w:rsidRPr="00AE785A">
        <w:t xml:space="preserve">As this crime did not appear in the statutes of earlier international criminal tribunals, the Commission will discuss whether the drafters of the Rome Statute created a new crime or simply codified for the first time an existing crime in customary international law. If the former, the legal principle of </w:t>
      </w:r>
      <w:proofErr w:type="spellStart"/>
      <w:r w:rsidRPr="00531C90">
        <w:rPr>
          <w:i/>
        </w:rPr>
        <w:t>null</w:t>
      </w:r>
      <w:r w:rsidR="00680406">
        <w:rPr>
          <w:i/>
        </w:rPr>
        <w:t>um</w:t>
      </w:r>
      <w:proofErr w:type="spellEnd"/>
      <w:r w:rsidR="008F198A">
        <w:rPr>
          <w:i/>
        </w:rPr>
        <w:t xml:space="preserve"> </w:t>
      </w:r>
      <w:proofErr w:type="spellStart"/>
      <w:r w:rsidR="00F402FB" w:rsidRPr="00531C90">
        <w:rPr>
          <w:i/>
        </w:rPr>
        <w:t>crime</w:t>
      </w:r>
      <w:r w:rsidR="00531C90">
        <w:rPr>
          <w:i/>
        </w:rPr>
        <w:t>n</w:t>
      </w:r>
      <w:proofErr w:type="spellEnd"/>
      <w:r w:rsidR="00F402FB" w:rsidRPr="00531C90">
        <w:rPr>
          <w:i/>
        </w:rPr>
        <w:t xml:space="preserve"> </w:t>
      </w:r>
      <w:r w:rsidRPr="00531C90">
        <w:rPr>
          <w:i/>
        </w:rPr>
        <w:t>sin</w:t>
      </w:r>
      <w:r w:rsidR="00680406">
        <w:rPr>
          <w:i/>
        </w:rPr>
        <w:t>e</w:t>
      </w:r>
      <w:r w:rsidRPr="00531C90">
        <w:rPr>
          <w:i/>
        </w:rPr>
        <w:t xml:space="preserve"> </w:t>
      </w:r>
      <w:proofErr w:type="spellStart"/>
      <w:r w:rsidRPr="00531C90">
        <w:rPr>
          <w:i/>
        </w:rPr>
        <w:t>lege</w:t>
      </w:r>
      <w:proofErr w:type="spellEnd"/>
      <w:r w:rsidR="00A02387">
        <w:rPr>
          <w:rStyle w:val="FootnoteReference"/>
          <w:i/>
        </w:rPr>
        <w:footnoteReference w:id="361"/>
      </w:r>
      <w:r w:rsidRPr="00AE785A">
        <w:t xml:space="preserve"> would apply, meaning that no individual could be held accountable for the commission of this crime prior to 2002 when the </w:t>
      </w:r>
      <w:r w:rsidR="00B15A7E">
        <w:t>Rome</w:t>
      </w:r>
      <w:r w:rsidRPr="00AE785A">
        <w:t xml:space="preserve"> </w:t>
      </w:r>
      <w:r w:rsidR="00B44091">
        <w:t>S</w:t>
      </w:r>
      <w:r w:rsidR="00B44091" w:rsidRPr="00AE785A">
        <w:t xml:space="preserve">tatute </w:t>
      </w:r>
      <w:r w:rsidRPr="00AE785A">
        <w:t>entered into force.</w:t>
      </w:r>
    </w:p>
    <w:p w14:paraId="13E2FA9A" w14:textId="20AB127B" w:rsidR="00317B59" w:rsidRPr="00AE785A" w:rsidRDefault="00317B59" w:rsidP="008E1E9C">
      <w:pPr>
        <w:pStyle w:val="SingleTxtG"/>
      </w:pPr>
      <w:r w:rsidRPr="00AE785A">
        <w:t>The first known international criminal conviction was of Field Marshall Wilhelm Keitel by the International Military Tribunal at Nuremberg in 1946</w:t>
      </w:r>
      <w:r w:rsidRPr="004711CE">
        <w:rPr>
          <w:rStyle w:val="FootnoteReference"/>
        </w:rPr>
        <w:footnoteReference w:id="362"/>
      </w:r>
      <w:r w:rsidRPr="00AE785A">
        <w:t xml:space="preserve">, for, </w:t>
      </w:r>
      <w:r w:rsidRPr="00254E88">
        <w:t>inter alia</w:t>
      </w:r>
      <w:r w:rsidRPr="00AE785A">
        <w:t>, issuing the Night and Fog Decree encouraging enforced disappearances.</w:t>
      </w:r>
      <w:r w:rsidRPr="004711CE">
        <w:rPr>
          <w:rStyle w:val="FootnoteReference"/>
        </w:rPr>
        <w:footnoteReference w:id="363"/>
      </w:r>
      <w:r w:rsidRPr="00AE785A">
        <w:t xml:space="preserve"> Lawyers who drafted </w:t>
      </w:r>
      <w:r w:rsidRPr="00AE785A">
        <w:lastRenderedPageBreak/>
        <w:t xml:space="preserve">and implemented the decree were </w:t>
      </w:r>
      <w:r w:rsidR="00F41920">
        <w:t xml:space="preserve">also </w:t>
      </w:r>
      <w:r w:rsidRPr="00AE785A">
        <w:t xml:space="preserve">convicted in a later case, </w:t>
      </w:r>
      <w:r w:rsidRPr="000E3700">
        <w:rPr>
          <w:i/>
        </w:rPr>
        <w:t xml:space="preserve">US v. </w:t>
      </w:r>
      <w:proofErr w:type="spellStart"/>
      <w:r w:rsidRPr="000E3700">
        <w:rPr>
          <w:i/>
        </w:rPr>
        <w:t>Alstoetter</w:t>
      </w:r>
      <w:proofErr w:type="spellEnd"/>
      <w:r w:rsidRPr="00AE785A">
        <w:t xml:space="preserve">. In that case, the Court stressed that the purpose of the decree and enforced disappearances was to produce </w:t>
      </w:r>
      <w:r w:rsidR="00D97F9C">
        <w:t>“</w:t>
      </w:r>
      <w:r w:rsidRPr="00AE785A">
        <w:t>efficient and enduring intimidation</w:t>
      </w:r>
      <w:r w:rsidR="00D97F9C">
        <w:t>”</w:t>
      </w:r>
      <w:r w:rsidRPr="00AE785A">
        <w:t xml:space="preserve"> by creating constant fear and anxiety among the families, friends, and relatives.</w:t>
      </w:r>
      <w:r w:rsidRPr="004711CE">
        <w:rPr>
          <w:rStyle w:val="FootnoteReference"/>
        </w:rPr>
        <w:footnoteReference w:id="364"/>
      </w:r>
      <w:r w:rsidR="004711CE">
        <w:t xml:space="preserve"> </w:t>
      </w:r>
      <w:r w:rsidRPr="00AE785A">
        <w:t xml:space="preserve">The Commission observes that the </w:t>
      </w:r>
      <w:r w:rsidR="00B44091" w:rsidRPr="00AE785A">
        <w:t>post-World</w:t>
      </w:r>
      <w:r w:rsidRPr="00AE785A">
        <w:t xml:space="preserve"> War II tribunals did not speci</w:t>
      </w:r>
      <w:r w:rsidR="00F41920">
        <w:t>fy whether the Night and Fog Decree constituted</w:t>
      </w:r>
      <w:r w:rsidRPr="00AE785A">
        <w:t xml:space="preserve"> a war crime or a crime against humanity, and</w:t>
      </w:r>
      <w:r w:rsidR="00FF5A5D">
        <w:t xml:space="preserve"> that</w:t>
      </w:r>
      <w:r w:rsidRPr="00AE785A">
        <w:t xml:space="preserve"> the perpetrators were found liable for both. Yet</w:t>
      </w:r>
      <w:r w:rsidR="00F34587">
        <w:t>,</w:t>
      </w:r>
      <w:r w:rsidRPr="00AE785A">
        <w:t xml:space="preserve"> it is clear that while those detained may or may not have been involved in resistance movements, the purpose of withholding information about their fate</w:t>
      </w:r>
      <w:r w:rsidR="00F34587">
        <w:t>s</w:t>
      </w:r>
      <w:r w:rsidRPr="00AE785A">
        <w:t xml:space="preserve"> was to intimidate civilian populations</w:t>
      </w:r>
      <w:r w:rsidR="00F34587">
        <w:t>,</w:t>
      </w:r>
      <w:r w:rsidRPr="00AE785A">
        <w:t xml:space="preserve"> both at home at abroad. Indeed, Keitel explicitly stated that enforced disappearances would intimidate family members and communities as effectively as capital punishment of those detained but without the bother of judicial proceedings.</w:t>
      </w:r>
      <w:r w:rsidRPr="004711CE">
        <w:rPr>
          <w:rStyle w:val="FootnoteReference"/>
        </w:rPr>
        <w:footnoteReference w:id="365"/>
      </w:r>
      <w:r w:rsidRPr="00AE785A">
        <w:t xml:space="preserve"> Thus, the Commission is of the view that had the tribunals developed their legal analysis in more detail they would have found that enforced disappearance constituted both a crime against humanity</w:t>
      </w:r>
      <w:r w:rsidR="007D6BF4">
        <w:t xml:space="preserve"> and</w:t>
      </w:r>
      <w:r w:rsidR="0028674F">
        <w:t xml:space="preserve"> a war crime</w:t>
      </w:r>
      <w:r w:rsidR="00442D93">
        <w:t>.</w:t>
      </w:r>
    </w:p>
    <w:p w14:paraId="72AAB4CF" w14:textId="65C692F6" w:rsidR="005D2D7E" w:rsidRPr="005D2D7E" w:rsidRDefault="00317B59" w:rsidP="005D2D7E">
      <w:pPr>
        <w:pStyle w:val="SingleTxtG"/>
      </w:pPr>
      <w:bookmarkStart w:id="86" w:name="_Ref452030431"/>
      <w:r w:rsidRPr="00AE785A">
        <w:t xml:space="preserve">In 1983, the General Assembly of the Organisation of American States adopted a resolution declaring </w:t>
      </w:r>
      <w:r w:rsidR="00C24FF1">
        <w:t xml:space="preserve">that </w:t>
      </w:r>
      <w:r w:rsidRPr="00AE785A">
        <w:t>“the practice of forced disappearance…constitutes a crime against humanity.”</w:t>
      </w:r>
      <w:r w:rsidRPr="004711CE">
        <w:rPr>
          <w:rStyle w:val="FootnoteReference"/>
        </w:rPr>
        <w:footnoteReference w:id="366"/>
      </w:r>
      <w:r w:rsidRPr="00AE785A">
        <w:t xml:space="preserve"> The United Nations Ge</w:t>
      </w:r>
      <w:r w:rsidR="00C24FF1">
        <w:t>neral Assembly made a similar declaration</w:t>
      </w:r>
      <w:r w:rsidRPr="00AE785A">
        <w:t xml:space="preserve"> in</w:t>
      </w:r>
      <w:r w:rsidR="00935D85">
        <w:t> </w:t>
      </w:r>
      <w:r w:rsidRPr="00AE785A">
        <w:t>1992.</w:t>
      </w:r>
      <w:r w:rsidRPr="004711CE">
        <w:rPr>
          <w:rStyle w:val="FootnoteReference"/>
        </w:rPr>
        <w:footnoteReference w:id="367"/>
      </w:r>
      <w:r w:rsidR="00C24FF1">
        <w:t xml:space="preserve"> In 1996, the </w:t>
      </w:r>
      <w:r w:rsidRPr="00AE785A">
        <w:t>Inter-American Convention on the Forced Disappearance of Persons</w:t>
      </w:r>
      <w:r w:rsidR="000D37A0">
        <w:t>,</w:t>
      </w:r>
      <w:r w:rsidRPr="00AE785A">
        <w:t xml:space="preserve"> which established that “the systematic practice of forced disappearances…const</w:t>
      </w:r>
      <w:r w:rsidR="00C24FF1">
        <w:t>itutes a crime against humanity</w:t>
      </w:r>
      <w:r w:rsidRPr="00AE785A">
        <w:t>”</w:t>
      </w:r>
      <w:r w:rsidR="00C24FF1">
        <w:t xml:space="preserve"> entered into force.</w:t>
      </w:r>
      <w:r w:rsidRPr="00AE785A">
        <w:t xml:space="preserve"> The International Law Commission included the forced disappearances of persons as a crime against humanity in its </w:t>
      </w:r>
      <w:r w:rsidR="00C24FF1">
        <w:t>1996 Draft Code. On the basis of the above developments</w:t>
      </w:r>
      <w:r w:rsidRPr="00AE785A">
        <w:t xml:space="preserve">, the Commission concludes that enforced disappearance constituted a crime against humanity under international customary law well before the </w:t>
      </w:r>
      <w:r w:rsidR="00B15A7E">
        <w:t>Rome</w:t>
      </w:r>
      <w:r w:rsidRPr="00AE785A">
        <w:t xml:space="preserve"> Statute entered into</w:t>
      </w:r>
      <w:r w:rsidR="00A02387">
        <w:t xml:space="preserve"> for</w:t>
      </w:r>
      <w:r w:rsidR="007D6BF4">
        <w:t>ce in 2002, and that this was already the case</w:t>
      </w:r>
      <w:r w:rsidR="008676D9">
        <w:t xml:space="preserve"> </w:t>
      </w:r>
      <w:r w:rsidR="00A02387">
        <w:t>in</w:t>
      </w:r>
      <w:r w:rsidR="0028674F">
        <w:t xml:space="preserve"> 1991</w:t>
      </w:r>
      <w:r w:rsidR="008E20DB">
        <w:t>.</w:t>
      </w:r>
      <w:r w:rsidR="00FC1EFB">
        <w:t xml:space="preserve"> Whether the purpose of enforced disappearance is to </w:t>
      </w:r>
      <w:r w:rsidR="005D2D7E">
        <w:t xml:space="preserve">remove the individual detained from “the </w:t>
      </w:r>
      <w:r w:rsidR="005D2D7E" w:rsidRPr="005D2D7E">
        <w:t>protection of the law for a prolonged period of time</w:t>
      </w:r>
      <w:r w:rsidR="005D2D7E">
        <w:t>” as set out in the Rome Statute, or to create</w:t>
      </w:r>
      <w:r w:rsidR="005D2D7E" w:rsidRPr="005D2D7E">
        <w:t xml:space="preserve"> </w:t>
      </w:r>
      <w:r w:rsidR="005D2D7E">
        <w:t>“</w:t>
      </w:r>
      <w:r w:rsidR="005D2D7E" w:rsidRPr="005D2D7E">
        <w:t>constant fear and anxiety among the families, friends, and relatives</w:t>
      </w:r>
      <w:r w:rsidR="005D2D7E">
        <w:t>” as set out by the Post-World War II tribunals, need not be determined here</w:t>
      </w:r>
      <w:r w:rsidR="009B2ED5">
        <w:t xml:space="preserve"> as the Commission has found that enforced disappearances in Eritrea serve both purposes</w:t>
      </w:r>
      <w:r w:rsidR="00442D93">
        <w:t>.</w:t>
      </w:r>
      <w:bookmarkEnd w:id="86"/>
    </w:p>
    <w:p w14:paraId="7B7D20C4" w14:textId="77777777" w:rsidR="00317B59" w:rsidRPr="00DD2570" w:rsidRDefault="00317B59" w:rsidP="00660C75">
      <w:pPr>
        <w:pStyle w:val="Heading4"/>
      </w:pPr>
      <w:r w:rsidRPr="00DD2570">
        <w:t>The facts</w:t>
      </w:r>
    </w:p>
    <w:p w14:paraId="0A5EFFDC" w14:textId="12996511" w:rsidR="005373FC" w:rsidRDefault="00B31440" w:rsidP="008E1E9C">
      <w:pPr>
        <w:pStyle w:val="SingleTxtG"/>
      </w:pPr>
      <w:r>
        <w:t xml:space="preserve">As set out in the Commission’s </w:t>
      </w:r>
      <w:r w:rsidR="00297075">
        <w:t>f</w:t>
      </w:r>
      <w:r w:rsidR="00317B59" w:rsidRPr="00AE785A">
        <w:t>irst report,</w:t>
      </w:r>
      <w:r>
        <w:t xml:space="preserve"> </w:t>
      </w:r>
      <w:r w:rsidR="00317B59" w:rsidRPr="00AE785A">
        <w:t xml:space="preserve">Eritrean citizens have </w:t>
      </w:r>
      <w:r w:rsidR="00F34587">
        <w:t>“</w:t>
      </w:r>
      <w:r w:rsidR="002D5F76">
        <w:t>disappeared</w:t>
      </w:r>
      <w:r w:rsidR="00F34587">
        <w:t>”</w:t>
      </w:r>
      <w:r w:rsidR="00D37DFF" w:rsidRPr="00AE785A">
        <w:t xml:space="preserve"> </w:t>
      </w:r>
      <w:r w:rsidR="00317B59" w:rsidRPr="00AE785A">
        <w:t xml:space="preserve">into the web of Eritrea’s official and unofficial detention </w:t>
      </w:r>
      <w:r w:rsidR="00EE5D0A">
        <w:t>centre</w:t>
      </w:r>
      <w:r w:rsidR="00317B59" w:rsidRPr="00AE785A">
        <w:t>s</w:t>
      </w:r>
      <w:r w:rsidR="002D5F76">
        <w:t>,</w:t>
      </w:r>
      <w:r w:rsidR="00317B59" w:rsidRPr="00AE785A">
        <w:t xml:space="preserve"> since May 1991.</w:t>
      </w:r>
      <w:r w:rsidR="00317B59" w:rsidRPr="004711CE">
        <w:rPr>
          <w:rStyle w:val="FootnoteReference"/>
        </w:rPr>
        <w:footnoteReference w:id="368"/>
      </w:r>
      <w:r w:rsidR="00317B59" w:rsidRPr="00AE785A">
        <w:t xml:space="preserve"> </w:t>
      </w:r>
      <w:r w:rsidR="00F41920">
        <w:t>Indeed, a</w:t>
      </w:r>
      <w:r w:rsidR="008E57FD">
        <w:t xml:space="preserve">lmost all </w:t>
      </w:r>
      <w:r w:rsidR="00BE34A8">
        <w:t xml:space="preserve">witnesses reported that those </w:t>
      </w:r>
      <w:r w:rsidR="008E57FD">
        <w:t xml:space="preserve">detained </w:t>
      </w:r>
      <w:r w:rsidR="003068EC">
        <w:t>were subject to enforced disappearance.</w:t>
      </w:r>
      <w:r w:rsidR="008E57FD">
        <w:t xml:space="preserve"> </w:t>
      </w:r>
      <w:r w:rsidR="0099518B">
        <w:t xml:space="preserve">Particularly high profile </w:t>
      </w:r>
      <w:r w:rsidR="00FE4937">
        <w:t xml:space="preserve">cases of </w:t>
      </w:r>
      <w:r>
        <w:t xml:space="preserve">enforced </w:t>
      </w:r>
      <w:r w:rsidR="00FE4937">
        <w:t xml:space="preserve">disappearance </w:t>
      </w:r>
      <w:r w:rsidR="0099518B">
        <w:t xml:space="preserve">include: </w:t>
      </w:r>
      <w:r w:rsidR="008B3635">
        <w:t>f</w:t>
      </w:r>
      <w:r w:rsidR="0052125E">
        <w:t xml:space="preserve">ormer fighters </w:t>
      </w:r>
      <w:r w:rsidR="008B3635">
        <w:t>of</w:t>
      </w:r>
      <w:r w:rsidR="0052125E">
        <w:t xml:space="preserve"> the Eritrean Liberation Front, </w:t>
      </w:r>
      <w:r w:rsidR="00E90FB5">
        <w:t>a former rival to the EPLF</w:t>
      </w:r>
      <w:r w:rsidR="007D6BF4">
        <w:t>, detained in 1992;</w:t>
      </w:r>
      <w:r w:rsidR="00E90FB5">
        <w:t xml:space="preserve"> </w:t>
      </w:r>
      <w:r w:rsidR="0099518B">
        <w:t>Jehovah</w:t>
      </w:r>
      <w:r w:rsidR="00531C90">
        <w:t>’</w:t>
      </w:r>
      <w:r w:rsidR="0099518B">
        <w:t xml:space="preserve">s </w:t>
      </w:r>
      <w:r w:rsidR="007D6BF4">
        <w:t>Witnesses detained in 1994;</w:t>
      </w:r>
      <w:r w:rsidR="0099518B">
        <w:t xml:space="preserve"> Muslim teachers in Keren </w:t>
      </w:r>
      <w:r w:rsidR="007D6BF4">
        <w:t>detained in 1994; members of the Afar ethnic group, detained in 1998-1999;</w:t>
      </w:r>
      <w:r w:rsidR="00F86B04">
        <w:t xml:space="preserve"> </w:t>
      </w:r>
      <w:r w:rsidR="0099518B">
        <w:t xml:space="preserve">the G-15 political critics </w:t>
      </w:r>
      <w:r w:rsidR="00531C90">
        <w:t xml:space="preserve">and journalists </w:t>
      </w:r>
      <w:r w:rsidR="007D6BF4">
        <w:t>detained in 2001;</w:t>
      </w:r>
      <w:r w:rsidR="00A13078">
        <w:t xml:space="preserve"> scores of Muslims </w:t>
      </w:r>
      <w:r w:rsidR="001C1C59">
        <w:t xml:space="preserve">detained for </w:t>
      </w:r>
      <w:r w:rsidR="00A13078">
        <w:t xml:space="preserve">protesting the appointment of a Mufti in 2007; </w:t>
      </w:r>
      <w:r w:rsidR="00A13078">
        <w:lastRenderedPageBreak/>
        <w:t>D</w:t>
      </w:r>
      <w:r w:rsidR="00FE4937">
        <w:t xml:space="preserve">jiboutian prisoners of war </w:t>
      </w:r>
      <w:r w:rsidR="007D6BF4">
        <w:t xml:space="preserve">detained </w:t>
      </w:r>
      <w:r w:rsidR="00FE4937">
        <w:t>in 2008</w:t>
      </w:r>
      <w:r w:rsidR="00A36BCE">
        <w:t>,</w:t>
      </w:r>
      <w:r w:rsidR="0062687B">
        <w:rPr>
          <w:rStyle w:val="FootnoteReference"/>
        </w:rPr>
        <w:footnoteReference w:id="369"/>
      </w:r>
      <w:r w:rsidR="002103D9">
        <w:t xml:space="preserve"> </w:t>
      </w:r>
      <w:r w:rsidR="007D6BF4">
        <w:t xml:space="preserve">and </w:t>
      </w:r>
      <w:r w:rsidR="0099518B">
        <w:t>those alleged t</w:t>
      </w:r>
      <w:r w:rsidR="007D6BF4">
        <w:t xml:space="preserve">o have participated in the </w:t>
      </w:r>
      <w:r w:rsidR="00FE4937">
        <w:t xml:space="preserve">attempted </w:t>
      </w:r>
      <w:r w:rsidR="0099518B">
        <w:t>takeover of the Ministry of</w:t>
      </w:r>
      <w:r w:rsidR="00C803D4">
        <w:t xml:space="preserve"> Information building at </w:t>
      </w:r>
      <w:proofErr w:type="spellStart"/>
      <w:r w:rsidR="00C803D4">
        <w:t>Forto</w:t>
      </w:r>
      <w:proofErr w:type="spellEnd"/>
      <w:r w:rsidR="007D6BF4">
        <w:t>, detained in 2013</w:t>
      </w:r>
      <w:r w:rsidR="00C803D4">
        <w:t>.</w:t>
      </w:r>
    </w:p>
    <w:p w14:paraId="28E368B9" w14:textId="3401EDF6" w:rsidR="001F7181" w:rsidRDefault="00317B59" w:rsidP="008E1E9C">
      <w:pPr>
        <w:pStyle w:val="SingleTxtG"/>
      </w:pPr>
      <w:r w:rsidRPr="00AE785A">
        <w:t>Many witnesses described the steps that they had taken to obtain information about the fate of their loved ones: they sought information from their immediate local authorities</w:t>
      </w:r>
      <w:r w:rsidR="00D37DFF">
        <w:t>, as well as their personal contacts</w:t>
      </w:r>
      <w:r w:rsidRPr="00AE785A">
        <w:t>; they contacted area medical facilities; they knocked on the gat</w:t>
      </w:r>
      <w:r w:rsidR="00A36BCE">
        <w:t>es of each known detention cent</w:t>
      </w:r>
      <w:r w:rsidRPr="00AE785A">
        <w:t>r</w:t>
      </w:r>
      <w:r w:rsidR="00A36BCE">
        <w:t>e</w:t>
      </w:r>
      <w:r w:rsidRPr="00AE785A">
        <w:t xml:space="preserve"> in their region; some even contacted senior </w:t>
      </w:r>
      <w:r w:rsidR="000C0AAC">
        <w:t xml:space="preserve">Government </w:t>
      </w:r>
      <w:r w:rsidR="00571F37">
        <w:t>officials</w:t>
      </w:r>
      <w:r w:rsidRPr="00AE785A">
        <w:t>. And they did so despite the risk to themselves.</w:t>
      </w:r>
      <w:r w:rsidR="00350984">
        <w:t xml:space="preserve"> </w:t>
      </w:r>
      <w:r w:rsidRPr="00AE785A">
        <w:t>Witnesses said that friends and family of the disappeared were never able t</w:t>
      </w:r>
      <w:r w:rsidR="008E57FD">
        <w:t>o obtain in</w:t>
      </w:r>
      <w:r w:rsidR="00213F04">
        <w:t>formation officially. T</w:t>
      </w:r>
      <w:r w:rsidR="008E57FD">
        <w:t>hat some were able to obtain information</w:t>
      </w:r>
      <w:r w:rsidRPr="00AE785A">
        <w:t xml:space="preserve"> unofficially, for example, by bribing a prison guard</w:t>
      </w:r>
      <w:r w:rsidR="008F37C4">
        <w:t xml:space="preserve"> or </w:t>
      </w:r>
      <w:r w:rsidR="000C0AAC">
        <w:t xml:space="preserve">from </w:t>
      </w:r>
      <w:r w:rsidR="008F37C4">
        <w:t>released fellow detainees</w:t>
      </w:r>
      <w:r w:rsidR="00213F04">
        <w:t xml:space="preserve">, does not </w:t>
      </w:r>
      <w:r w:rsidR="003E3F27">
        <w:t>relieve</w:t>
      </w:r>
      <w:r w:rsidR="00213F04">
        <w:t xml:space="preserve"> the </w:t>
      </w:r>
      <w:r w:rsidR="000C0AAC">
        <w:t xml:space="preserve">Government’s </w:t>
      </w:r>
      <w:r w:rsidR="00213F04">
        <w:t xml:space="preserve">obligation </w:t>
      </w:r>
      <w:r w:rsidR="0043338D">
        <w:t>to provide official notification</w:t>
      </w:r>
      <w:r w:rsidRPr="00AE785A">
        <w:t>.</w:t>
      </w:r>
    </w:p>
    <w:p w14:paraId="2F54118A" w14:textId="16177E46" w:rsidR="00A36BCE" w:rsidRDefault="001F7181" w:rsidP="00FC1EFB">
      <w:pPr>
        <w:pStyle w:val="SingleTxtG"/>
      </w:pPr>
      <w:r w:rsidRPr="001F7181">
        <w:t xml:space="preserve">A witness </w:t>
      </w:r>
      <w:r w:rsidR="007D6BF4">
        <w:t xml:space="preserve">informed the Commission that his father and brother-in-law were arrested in 2004 because they were Jehovah’s witnesses. </w:t>
      </w:r>
      <w:r w:rsidR="00FC1EFB">
        <w:t>He learned unofficially that his father had been detained at a prison in Asmara and learned of his father’s death there in the same manner</w:t>
      </w:r>
      <w:r w:rsidR="00785361">
        <w:t>, stating that</w:t>
      </w:r>
      <w:r w:rsidR="00FC1EFB" w:rsidRPr="00FC1EFB">
        <w:t xml:space="preserve"> </w:t>
      </w:r>
      <w:r w:rsidR="00FC1EFB">
        <w:t>“</w:t>
      </w:r>
      <w:r w:rsidR="000D37A0">
        <w:t>h</w:t>
      </w:r>
      <w:r w:rsidR="00FC1EFB" w:rsidRPr="00FC1EFB">
        <w:t>is corpse was not returned to us; we only got to know when we visited the prison to deliver food for him when the prison guard informed us that he has died and buried. They informed us that he died from a disease, nothing else.</w:t>
      </w:r>
      <w:r w:rsidR="00FC1EFB">
        <w:t>” Of his brother</w:t>
      </w:r>
      <w:r w:rsidR="005D2D7E">
        <w:t>-</w:t>
      </w:r>
      <w:r w:rsidR="00FC1EFB">
        <w:t xml:space="preserve">in-law’s detention, the witness </w:t>
      </w:r>
      <w:r w:rsidR="00A13078">
        <w:t xml:space="preserve">who left Eritrea in 2015, </w:t>
      </w:r>
      <w:r w:rsidR="00FC1EFB">
        <w:t>added:</w:t>
      </w:r>
    </w:p>
    <w:p w14:paraId="798A49C0" w14:textId="51D85833" w:rsidR="00317B59" w:rsidRDefault="00A36BCE" w:rsidP="00C66E3D">
      <w:pPr>
        <w:pStyle w:val="Quotation"/>
      </w:pPr>
      <w:r>
        <w:t>“M</w:t>
      </w:r>
      <w:r w:rsidR="001F7181" w:rsidRPr="00A36BCE">
        <w:t>y brother in-law was detained by the police along with my father, but he disappeared from that prison and we don’t know where they took him. We looked fo</w:t>
      </w:r>
      <w:r w:rsidR="00B174E0">
        <w:t>r him everywhere and asked the G</w:t>
      </w:r>
      <w:r w:rsidR="001F7181" w:rsidRPr="00A36BCE">
        <w:t>overnment about his whereabouts but no one answered. His fate is unknown, I don’t know if he is alive or not. There is no information about his whereabouts.”</w:t>
      </w:r>
      <w:r w:rsidR="001F7181">
        <w:rPr>
          <w:rStyle w:val="FootnoteReference"/>
        </w:rPr>
        <w:footnoteReference w:id="370"/>
      </w:r>
    </w:p>
    <w:p w14:paraId="448A389B" w14:textId="3A18C975" w:rsidR="00C03684" w:rsidRPr="00923879" w:rsidRDefault="00FF75E2" w:rsidP="008E1E9C">
      <w:pPr>
        <w:pStyle w:val="SingleTxtG"/>
        <w:rPr>
          <w:b/>
        </w:rPr>
      </w:pPr>
      <w:bookmarkStart w:id="87" w:name="_Ref452037744"/>
      <w:r>
        <w:t>While the majority of the cases of enforced disappearances documented by the Commission conce</w:t>
      </w:r>
      <w:r w:rsidR="003E3F27">
        <w:t xml:space="preserve">rn men, Eritrean women are </w:t>
      </w:r>
      <w:r w:rsidR="00497886">
        <w:t xml:space="preserve">also </w:t>
      </w:r>
      <w:r w:rsidR="003E3F27">
        <w:t>victims</w:t>
      </w:r>
      <w:r w:rsidR="00497886">
        <w:t xml:space="preserve"> of this crime</w:t>
      </w:r>
      <w:r w:rsidR="003E3F27">
        <w:t xml:space="preserve"> </w:t>
      </w:r>
      <w:r>
        <w:t xml:space="preserve">for the same reasons </w:t>
      </w:r>
      <w:r w:rsidR="00162463">
        <w:t xml:space="preserve">as </w:t>
      </w:r>
      <w:r>
        <w:t>men – including real or perceived opposition or threat to the Government – or because of their relationships with real or perceived political opponents, particularly as spouse.</w:t>
      </w:r>
      <w:r w:rsidRPr="00503722">
        <w:rPr>
          <w:vertAlign w:val="superscript"/>
        </w:rPr>
        <w:footnoteReference w:id="371"/>
      </w:r>
      <w:r>
        <w:t xml:space="preserve"> Given the situation of extreme vulnerability these women are put in because of their removal from the protection of the law, some of these women have been known to suffer of other forms of gender-based violence, including being disproportionately at risk of sexual violence. These women are sometimes detained in isolation</w:t>
      </w:r>
      <w:r w:rsidRPr="00F15E0F">
        <w:rPr>
          <w:szCs w:val="24"/>
        </w:rPr>
        <w:t xml:space="preserve"> </w:t>
      </w:r>
      <w:r>
        <w:rPr>
          <w:szCs w:val="24"/>
        </w:rPr>
        <w:t>for months or years</w:t>
      </w:r>
      <w:r>
        <w:t>, which lead to further human rights violations.</w:t>
      </w:r>
      <w:r w:rsidRPr="00503722">
        <w:rPr>
          <w:vertAlign w:val="superscript"/>
        </w:rPr>
        <w:footnoteReference w:id="372"/>
      </w:r>
      <w:bookmarkEnd w:id="87"/>
    </w:p>
    <w:p w14:paraId="75DEB4BE" w14:textId="3CDDAD16" w:rsidR="00FE67AB" w:rsidRPr="00970331" w:rsidRDefault="00FF75E2" w:rsidP="008E1E9C">
      <w:pPr>
        <w:pStyle w:val="SingleTxtG"/>
        <w:rPr>
          <w:b/>
        </w:rPr>
      </w:pPr>
      <w:r>
        <w:t>In addition, female relatives of men who disappeared also suffer from the consequences of such crimes, as they are left behind to pick up the pieces after a disappearance. The victimisation of family members is also greater when men who forcibly disappeared were the breadwinners and heads of household. In these cases, the family structure is disrupted and,</w:t>
      </w:r>
      <w:r w:rsidRPr="003E6036">
        <w:t xml:space="preserve"> </w:t>
      </w:r>
      <w:r>
        <w:t xml:space="preserve">due to prevailing gender inequalities, Eritrean women are not only discriminated against, but often negatively affected economically and socially, leading </w:t>
      </w:r>
      <w:r>
        <w:lastRenderedPageBreak/>
        <w:t>to further human rights violations.</w:t>
      </w:r>
      <w:r w:rsidRPr="00503722">
        <w:rPr>
          <w:vertAlign w:val="superscript"/>
        </w:rPr>
        <w:footnoteReference w:id="373"/>
      </w:r>
      <w:r>
        <w:t xml:space="preserve"> These women and their children are often left in a vulnerable position, children being sometimes forced to drop school because of the way they are treated in repercussion of the disappearance of their father, and family members of the men who disappeared are often placed under tight control and followed by agents from the national security.</w:t>
      </w:r>
      <w:r w:rsidRPr="00503722">
        <w:rPr>
          <w:vertAlign w:val="superscript"/>
        </w:rPr>
        <w:footnoteReference w:id="374"/>
      </w:r>
    </w:p>
    <w:p w14:paraId="5BAE348A" w14:textId="3E78DB86" w:rsidR="0047443D" w:rsidRPr="005E1593" w:rsidRDefault="008F198A" w:rsidP="00445331">
      <w:pPr>
        <w:pStyle w:val="Heading4"/>
      </w:pPr>
      <w:r>
        <w:t>Conclusion</w:t>
      </w:r>
    </w:p>
    <w:p w14:paraId="56D9A701" w14:textId="3D474797" w:rsidR="00317B59" w:rsidRPr="00AE785A" w:rsidRDefault="00317B59" w:rsidP="008E1E9C">
      <w:pPr>
        <w:pStyle w:val="SingleTxtG"/>
      </w:pPr>
      <w:r w:rsidRPr="00AE785A">
        <w:t xml:space="preserve">The Commission has previously concluded that the </w:t>
      </w:r>
      <w:r w:rsidR="00E05CCC">
        <w:t>G</w:t>
      </w:r>
      <w:r w:rsidR="00706A2B">
        <w:t>overnment of Eritrea</w:t>
      </w:r>
      <w:r w:rsidR="00426F12">
        <w:t xml:space="preserve"> has i</w:t>
      </w:r>
      <w:r w:rsidRPr="00AE785A">
        <w:t>mprisoned large numbers of Eritrean citizens in violation of fundamental rules of international law</w:t>
      </w:r>
      <w:r w:rsidR="00426F12">
        <w:t xml:space="preserve"> since 1991</w:t>
      </w:r>
      <w:r w:rsidR="00E05CCC">
        <w:t>. In most cases, the G</w:t>
      </w:r>
      <w:r w:rsidRPr="00AE785A">
        <w:t xml:space="preserve">overnment refused to provide information on the fate or whereabouts of those detained. In doing so, </w:t>
      </w:r>
      <w:r w:rsidR="00571F37">
        <w:t>Eritrean officials</w:t>
      </w:r>
      <w:r w:rsidRPr="00AE785A">
        <w:t xml:space="preserve"> intended to deprive victims of the protection of the law </w:t>
      </w:r>
      <w:r w:rsidR="00310350">
        <w:t xml:space="preserve">for a prolonged period of time </w:t>
      </w:r>
      <w:r w:rsidRPr="00AE785A">
        <w:t>and create fe</w:t>
      </w:r>
      <w:r w:rsidR="00426F12">
        <w:t xml:space="preserve">ar among the loved ones </w:t>
      </w:r>
      <w:r w:rsidRPr="00AE785A">
        <w:t>of detainees. This, as part of a government policy to maintain control over the Eritrean population in a manner contrary to international law.</w:t>
      </w:r>
      <w:r w:rsidR="00445331">
        <w:t xml:space="preserve"> </w:t>
      </w:r>
      <w:r w:rsidRPr="00AE785A">
        <w:t xml:space="preserve">The Commission thus concludes that there are reasonable grounds to believe that </w:t>
      </w:r>
      <w:r w:rsidR="00571F37">
        <w:t>Eritrean officials</w:t>
      </w:r>
      <w:r w:rsidR="004B48E4">
        <w:t xml:space="preserve"> </w:t>
      </w:r>
      <w:r w:rsidRPr="00AE785A">
        <w:t xml:space="preserve">have committed the crime of Enforced Disappearance, a crime </w:t>
      </w:r>
      <w:r w:rsidR="00956D48">
        <w:t>against humanity, in a</w:t>
      </w:r>
      <w:r w:rsidR="00412E7C">
        <w:t xml:space="preserve"> large-scale</w:t>
      </w:r>
      <w:r w:rsidR="00956D48">
        <w:t xml:space="preserve"> and methodical </w:t>
      </w:r>
      <w:r w:rsidR="00442D93">
        <w:t>manner since May 1991.</w:t>
      </w:r>
      <w:r w:rsidR="000D37A0">
        <w:t xml:space="preserve"> As noted above,</w:t>
      </w:r>
      <w:r w:rsidR="000D37A0" w:rsidRPr="00AE785A">
        <w:t xml:space="preserve"> </w:t>
      </w:r>
      <w:r w:rsidR="000D37A0" w:rsidRPr="003E3F27">
        <w:t>Eritrean officia</w:t>
      </w:r>
      <w:r w:rsidR="00956D48">
        <w:t>ls continue to</w:t>
      </w:r>
      <w:r w:rsidR="00202B93">
        <w:t xml:space="preserve"> commit the crime of</w:t>
      </w:r>
      <w:r w:rsidR="000D37A0" w:rsidRPr="003E3F27">
        <w:t xml:space="preserve"> enforced disappearance.</w:t>
      </w:r>
      <w:r w:rsidR="000D37A0">
        <w:rPr>
          <w:rStyle w:val="FootnoteReference"/>
        </w:rPr>
        <w:footnoteReference w:id="375"/>
      </w:r>
    </w:p>
    <w:p w14:paraId="76E8B64A" w14:textId="0EF031EF" w:rsidR="00317B59" w:rsidRPr="00327487" w:rsidRDefault="00327487" w:rsidP="00327487">
      <w:pPr>
        <w:pStyle w:val="H23G"/>
      </w:pPr>
      <w:r>
        <w:tab/>
        <w:t>5.</w:t>
      </w:r>
      <w:r>
        <w:tab/>
      </w:r>
      <w:bookmarkStart w:id="88" w:name="IVC5"/>
      <w:r w:rsidR="00C803D4" w:rsidRPr="00327487">
        <w:t>Torture</w:t>
      </w:r>
      <w:bookmarkEnd w:id="88"/>
    </w:p>
    <w:p w14:paraId="58A6286C" w14:textId="77777777" w:rsidR="00317B59" w:rsidRPr="00DD2570" w:rsidRDefault="00317B59" w:rsidP="00AE785A">
      <w:pPr>
        <w:pStyle w:val="Heading4"/>
      </w:pPr>
      <w:r w:rsidRPr="00DD2570">
        <w:t>The law</w:t>
      </w:r>
    </w:p>
    <w:p w14:paraId="796994AB" w14:textId="7BCFC0BC" w:rsidR="008D608E" w:rsidRPr="002D5EB4" w:rsidRDefault="008D608E" w:rsidP="008E1E9C">
      <w:pPr>
        <w:pStyle w:val="SingleTxtG"/>
      </w:pPr>
      <w:r w:rsidRPr="002D5EB4">
        <w:t>Article 7(2</w:t>
      </w:r>
      <w:proofErr w:type="gramStart"/>
      <w:r w:rsidRPr="002D5EB4">
        <w:t>)(</w:t>
      </w:r>
      <w:proofErr w:type="gramEnd"/>
      <w:r w:rsidRPr="002D5EB4">
        <w:t xml:space="preserve">e) of the </w:t>
      </w:r>
      <w:r w:rsidR="00B15A7E">
        <w:t>Rome</w:t>
      </w:r>
      <w:r w:rsidRPr="002D5EB4">
        <w:t xml:space="preserve"> </w:t>
      </w:r>
      <w:r w:rsidR="00162463">
        <w:t>S</w:t>
      </w:r>
      <w:r w:rsidR="00162463" w:rsidRPr="002D5EB4">
        <w:t xml:space="preserve">tatute </w:t>
      </w:r>
      <w:r w:rsidRPr="002D5EB4">
        <w:t xml:space="preserve">defines </w:t>
      </w:r>
      <w:r w:rsidR="00162463">
        <w:t>t</w:t>
      </w:r>
      <w:r w:rsidR="00162463" w:rsidRPr="002D5EB4">
        <w:t xml:space="preserve">orture </w:t>
      </w:r>
      <w:r w:rsidRPr="002D5EB4">
        <w:t>as the intentional infliction of severe pain or suffering, whether physical or mental, upon a person in the custody or u</w:t>
      </w:r>
      <w:r w:rsidR="00445331">
        <w:t>nder the control of the accused…</w:t>
      </w:r>
    </w:p>
    <w:p w14:paraId="6279515D" w14:textId="77777777" w:rsidR="00317B59" w:rsidRPr="00DD2570" w:rsidRDefault="00317B59" w:rsidP="00AE785A">
      <w:pPr>
        <w:pStyle w:val="Heading4"/>
      </w:pPr>
      <w:r w:rsidRPr="00DD2570">
        <w:t>The facts</w:t>
      </w:r>
    </w:p>
    <w:p w14:paraId="633356B1" w14:textId="3143DCF4" w:rsidR="000D43C1" w:rsidRDefault="00445331" w:rsidP="008E1E9C">
      <w:pPr>
        <w:pStyle w:val="SingleTxtG"/>
      </w:pPr>
      <w:r>
        <w:t xml:space="preserve"> The purpose of the infliction of suffering is not an element of the crime of torture. T</w:t>
      </w:r>
      <w:r w:rsidR="00BD6532">
        <w:t xml:space="preserve">he Commission </w:t>
      </w:r>
      <w:r>
        <w:t xml:space="preserve">nevertheless notes that it </w:t>
      </w:r>
      <w:r w:rsidR="00BD6532">
        <w:t xml:space="preserve">has found </w:t>
      </w:r>
      <w:r w:rsidR="000D43C1" w:rsidRPr="000D43C1">
        <w:t xml:space="preserve">that the infliction of </w:t>
      </w:r>
      <w:r w:rsidR="00F2317E">
        <w:t xml:space="preserve">physical and mental </w:t>
      </w:r>
      <w:r w:rsidR="000D43C1" w:rsidRPr="000D43C1">
        <w:t>suffering is, and has been</w:t>
      </w:r>
      <w:r w:rsidR="00A13078">
        <w:t xml:space="preserve">, used </w:t>
      </w:r>
      <w:r>
        <w:t>in Eritrea</w:t>
      </w:r>
      <w:r w:rsidR="00A13078">
        <w:t>n</w:t>
      </w:r>
      <w:r>
        <w:t xml:space="preserve"> </w:t>
      </w:r>
      <w:r w:rsidR="00BD6532">
        <w:t>detention centr</w:t>
      </w:r>
      <w:r w:rsidR="00A36BCE">
        <w:t>e</w:t>
      </w:r>
      <w:r w:rsidR="00BD6532">
        <w:t>s</w:t>
      </w:r>
      <w:r w:rsidR="000D43C1" w:rsidRPr="000D43C1">
        <w:t xml:space="preserve"> to extract inform</w:t>
      </w:r>
      <w:r w:rsidR="00BD6532">
        <w:t xml:space="preserve">ation, to inflict punishment, and </w:t>
      </w:r>
      <w:r w:rsidR="00941B77">
        <w:t>to create a generalised</w:t>
      </w:r>
      <w:r w:rsidR="000D43C1" w:rsidRPr="000D43C1">
        <w:t xml:space="preserve"> atmosphere of fear</w:t>
      </w:r>
      <w:r w:rsidR="00D97E1F">
        <w:t>,</w:t>
      </w:r>
      <w:r w:rsidR="00D97E1F" w:rsidRPr="00D97E1F">
        <w:t xml:space="preserve"> </w:t>
      </w:r>
      <w:r w:rsidR="00D97E1F">
        <w:t xml:space="preserve">and by the military </w:t>
      </w:r>
      <w:r w:rsidR="00162463">
        <w:t xml:space="preserve">to </w:t>
      </w:r>
      <w:r w:rsidR="00D97E1F">
        <w:t xml:space="preserve">punish and to </w:t>
      </w:r>
      <w:r w:rsidR="00162463">
        <w:t>i</w:t>
      </w:r>
      <w:r>
        <w:t>nstil discipline</w:t>
      </w:r>
      <w:r w:rsidR="000D43C1" w:rsidRPr="000D43C1">
        <w:t>.</w:t>
      </w:r>
      <w:r>
        <w:t xml:space="preserve"> </w:t>
      </w:r>
      <w:r w:rsidR="000D43C1" w:rsidRPr="000D43C1">
        <w:t xml:space="preserve">Nearly all of those who </w:t>
      </w:r>
      <w:r w:rsidR="00BD6532">
        <w:t>eventually emerged from Eritrea’s numerous</w:t>
      </w:r>
      <w:r w:rsidR="000D43C1" w:rsidRPr="000D43C1">
        <w:t xml:space="preserve"> detention centr</w:t>
      </w:r>
      <w:r w:rsidR="00A36BCE">
        <w:t>e</w:t>
      </w:r>
      <w:r w:rsidR="000D43C1" w:rsidRPr="000D43C1">
        <w:t>s and were interviewed by the Commission said they had been tortured.</w:t>
      </w:r>
      <w:r w:rsidR="00F80891">
        <w:rPr>
          <w:rStyle w:val="FootnoteReference"/>
        </w:rPr>
        <w:footnoteReference w:id="376"/>
      </w:r>
      <w:r>
        <w:t xml:space="preserve"> These facts, together w</w:t>
      </w:r>
      <w:r w:rsidR="008A6EBD">
        <w:t>ith the</w:t>
      </w:r>
      <w:r>
        <w:t xml:space="preserve"> impunity</w:t>
      </w:r>
      <w:r w:rsidR="008A6EBD">
        <w:t xml:space="preserve"> for acts of torture</w:t>
      </w:r>
      <w:r>
        <w:t>, demonstrate that torture is a government policy rather than random acts committed by individuals of their own accord.</w:t>
      </w:r>
    </w:p>
    <w:p w14:paraId="4391B272" w14:textId="15DD2534" w:rsidR="00BD6532" w:rsidRDefault="00BD6532" w:rsidP="008E1E9C">
      <w:pPr>
        <w:pStyle w:val="SingleTxtG"/>
      </w:pPr>
      <w:r w:rsidRPr="00BD6532">
        <w:t xml:space="preserve">A number of former security officers </w:t>
      </w:r>
      <w:r w:rsidR="00D97E1F">
        <w:t>told the Commission</w:t>
      </w:r>
      <w:r w:rsidR="00D97E1F" w:rsidRPr="00BD6532">
        <w:t xml:space="preserve"> </w:t>
      </w:r>
      <w:r w:rsidRPr="00BD6532">
        <w:t xml:space="preserve">about </w:t>
      </w:r>
      <w:r w:rsidR="007B4FA7">
        <w:t xml:space="preserve">their participation in </w:t>
      </w:r>
      <w:r w:rsidR="00D97E1F">
        <w:t xml:space="preserve">the </w:t>
      </w:r>
      <w:r w:rsidR="007B4FA7">
        <w:t>tortur</w:t>
      </w:r>
      <w:r w:rsidR="00D97E1F">
        <w:t>e of</w:t>
      </w:r>
      <w:r w:rsidR="007B4FA7">
        <w:t xml:space="preserve"> detainees</w:t>
      </w:r>
      <w:r w:rsidRPr="00BD6532">
        <w:t>. A former interrogator</w:t>
      </w:r>
      <w:r w:rsidR="00A13078">
        <w:t>, who fled Eritrea in 2006</w:t>
      </w:r>
      <w:proofErr w:type="gramStart"/>
      <w:r w:rsidR="00A13078">
        <w:t xml:space="preserve">, </w:t>
      </w:r>
      <w:r w:rsidRPr="00BD6532">
        <w:t xml:space="preserve"> explained</w:t>
      </w:r>
      <w:proofErr w:type="gramEnd"/>
      <w:r w:rsidRPr="00BD6532">
        <w:t xml:space="preserve"> that </w:t>
      </w:r>
      <w:r w:rsidRPr="00A36BCE">
        <w:t>“Your job is to torture and abuse [prisoners] when interrogating them. Some are hung up</w:t>
      </w:r>
      <w:r w:rsidR="00941B77">
        <w:t xml:space="preserve">. It was the first time I </w:t>
      </w:r>
      <w:r w:rsidRPr="00A36BCE">
        <w:t>hear</w:t>
      </w:r>
      <w:r w:rsidR="00941B77">
        <w:t>d</w:t>
      </w:r>
      <w:r w:rsidRPr="00A36BCE">
        <w:t xml:space="preserve"> such screams and I almost vomited.”</w:t>
      </w:r>
      <w:r w:rsidR="001F7181" w:rsidRPr="001F7181">
        <w:rPr>
          <w:rStyle w:val="FootnoteReference"/>
        </w:rPr>
        <w:footnoteReference w:id="377"/>
      </w:r>
    </w:p>
    <w:p w14:paraId="477799B4" w14:textId="70F824F1" w:rsidR="00822E3F" w:rsidRDefault="00822E3F" w:rsidP="008E1E9C">
      <w:pPr>
        <w:pStyle w:val="SingleTxtG"/>
      </w:pPr>
      <w:r>
        <w:t>Witnesses said that torture was used to punish not only alleged perpetrators</w:t>
      </w:r>
      <w:r w:rsidR="00445331">
        <w:t>,</w:t>
      </w:r>
      <w:r>
        <w:t xml:space="preserve"> but </w:t>
      </w:r>
      <w:r w:rsidR="00D97E1F">
        <w:t xml:space="preserve">also </w:t>
      </w:r>
      <w:r>
        <w:t>as a form of</w:t>
      </w:r>
      <w:r w:rsidR="00445331">
        <w:t xml:space="preserve"> </w:t>
      </w:r>
      <w:r w:rsidR="008A6EBD">
        <w:t xml:space="preserve">collective punishment or </w:t>
      </w:r>
      <w:r w:rsidR="00445331">
        <w:t xml:space="preserve">reprisal for the alleged wrongs of others. </w:t>
      </w:r>
      <w:r>
        <w:t xml:space="preserve">For </w:t>
      </w:r>
      <w:r>
        <w:lastRenderedPageBreak/>
        <w:t xml:space="preserve">example, one </w:t>
      </w:r>
      <w:r w:rsidR="00D97E1F">
        <w:t xml:space="preserve">spoke </w:t>
      </w:r>
      <w:r w:rsidR="00F80891">
        <w:t>of an attempted prison break</w:t>
      </w:r>
      <w:r w:rsidR="00A13078">
        <w:t xml:space="preserve"> in about 2001</w:t>
      </w:r>
      <w:r w:rsidR="008A6EBD">
        <w:t xml:space="preserve"> </w:t>
      </w:r>
      <w:r w:rsidRPr="00A36BCE">
        <w:t>“</w:t>
      </w:r>
      <w:r w:rsidR="00A36BCE">
        <w:t>s</w:t>
      </w:r>
      <w:r w:rsidRPr="00A36BCE">
        <w:t xml:space="preserve">even people tried to break out </w:t>
      </w:r>
      <w:r w:rsidR="008A6EBD">
        <w:t>[</w:t>
      </w:r>
      <w:r w:rsidRPr="00A36BCE">
        <w:t>…</w:t>
      </w:r>
      <w:r w:rsidR="008A6EBD">
        <w:t>]</w:t>
      </w:r>
      <w:r w:rsidRPr="00A36BCE">
        <w:t xml:space="preserve"> </w:t>
      </w:r>
      <w:proofErr w:type="gramStart"/>
      <w:r w:rsidRPr="00A36BCE">
        <w:t>We</w:t>
      </w:r>
      <w:proofErr w:type="gramEnd"/>
      <w:r w:rsidRPr="00A36BCE">
        <w:t xml:space="preserve"> heard gunshots and the following morning we heard that peo</w:t>
      </w:r>
      <w:r w:rsidR="00F80891" w:rsidRPr="00A36BCE">
        <w:t>ple had been shot. T</w:t>
      </w:r>
      <w:r w:rsidRPr="00A36BCE">
        <w:t>he following night they rounded us up and beat us up because we did not inform the guards about the attempted escape</w:t>
      </w:r>
      <w:r w:rsidR="008A6EBD">
        <w:t>. [</w:t>
      </w:r>
      <w:r w:rsidR="00F80891" w:rsidRPr="00A36BCE">
        <w:t>…</w:t>
      </w:r>
      <w:r w:rsidR="008A6EBD">
        <w:t>]</w:t>
      </w:r>
      <w:r w:rsidRPr="00A36BCE">
        <w:t xml:space="preserve"> We were warned that if we again do not tell them about people fleeing, it would be on us.”</w:t>
      </w:r>
      <w:r w:rsidR="00F80891">
        <w:rPr>
          <w:rStyle w:val="FootnoteReference"/>
        </w:rPr>
        <w:footnoteReference w:id="378"/>
      </w:r>
    </w:p>
    <w:p w14:paraId="52506382" w14:textId="6CAAE1F6" w:rsidR="002D5EB4" w:rsidRDefault="00BD6532" w:rsidP="008E1E9C">
      <w:pPr>
        <w:pStyle w:val="SingleTxtG"/>
      </w:pPr>
      <w:r w:rsidRPr="00BD6532">
        <w:t>With respect to the techniques used</w:t>
      </w:r>
      <w:r w:rsidR="008A6EBD">
        <w:t>,</w:t>
      </w:r>
      <w:r w:rsidRPr="00BD6532">
        <w:t xml:space="preserve"> another former interrogator detailed:</w:t>
      </w:r>
    </w:p>
    <w:p w14:paraId="1B9AE317" w14:textId="3C2564C2" w:rsidR="00BD6532" w:rsidRPr="00D4074C" w:rsidRDefault="00BD6532" w:rsidP="00C66E3D">
      <w:pPr>
        <w:pStyle w:val="Quotation"/>
      </w:pPr>
      <w:r w:rsidRPr="00D4074C">
        <w:t>“Torture includes beating with whips, plastic tubes and electric sticks, standing [</w:t>
      </w:r>
      <w:r w:rsidR="00D97E1F">
        <w:t xml:space="preserve">outside] </w:t>
      </w:r>
      <w:r w:rsidRPr="00D4074C">
        <w:t>on a very hot sunny day at noon, tying the hands and feet like the figure of eight, tyi</w:t>
      </w:r>
      <w:r w:rsidR="008A6EBD">
        <w:t>ng the hands and feet backwards</w:t>
      </w:r>
      <w:r w:rsidRPr="00D4074C">
        <w:t>, tying to trees, forcing the head down into a container with very cold water, beating the soles of the feet and the palms. In addition, the interrogator is allowed to use whatever fantasy comes to his mind</w:t>
      </w:r>
      <w:r w:rsidR="00A07C76" w:rsidRPr="00D4074C">
        <w:t>…</w:t>
      </w:r>
      <w:r w:rsidR="001F7181" w:rsidRPr="00D4074C">
        <w:t>”</w:t>
      </w:r>
      <w:r w:rsidR="001F7181" w:rsidRPr="00A36BCE">
        <w:rPr>
          <w:rStyle w:val="FootnoteReference"/>
        </w:rPr>
        <w:footnoteReference w:id="379"/>
      </w:r>
    </w:p>
    <w:p w14:paraId="2006A021" w14:textId="5F46AA37" w:rsidR="00694B33" w:rsidRDefault="00035515" w:rsidP="00FF1BC9">
      <w:pPr>
        <w:pStyle w:val="SingleTxtG"/>
      </w:pPr>
      <w:r>
        <w:t xml:space="preserve">In its first report, the Commission described and </w:t>
      </w:r>
      <w:r w:rsidR="00A07C76">
        <w:t xml:space="preserve">illustrated </w:t>
      </w:r>
      <w:r>
        <w:t>particu</w:t>
      </w:r>
      <w:r w:rsidR="00A07C76">
        <w:t>lar torture techniques known as</w:t>
      </w:r>
      <w:r>
        <w:t xml:space="preserve"> “Helicopter”, “Otto”, “Jesus Christ Crucifixion”, “</w:t>
      </w:r>
      <w:proofErr w:type="spellStart"/>
      <w:r>
        <w:t>Almaz</w:t>
      </w:r>
      <w:proofErr w:type="spellEnd"/>
      <w:r>
        <w:t>”, “Torch”, “Ferro”, and “</w:t>
      </w:r>
      <w:proofErr w:type="spellStart"/>
      <w:r>
        <w:t>Gomma</w:t>
      </w:r>
      <w:proofErr w:type="spellEnd"/>
      <w:r>
        <w:t>”</w:t>
      </w:r>
      <w:r w:rsidR="000D37A0">
        <w:t>.</w:t>
      </w:r>
      <w:r>
        <w:t xml:space="preserve"> It also noted the use of electric shocks, mock drowning, mock burials and executions</w:t>
      </w:r>
      <w:r w:rsidR="001647BB">
        <w:t>, various forms of sexual torture, and extensive exposure to the scorching sun.</w:t>
      </w:r>
      <w:r w:rsidR="001647BB">
        <w:rPr>
          <w:rStyle w:val="FootnoteReference"/>
        </w:rPr>
        <w:footnoteReference w:id="380"/>
      </w:r>
      <w:r>
        <w:t xml:space="preserve"> </w:t>
      </w:r>
      <w:r w:rsidR="00DC5DF1">
        <w:t>The Commission’s evidence confirms</w:t>
      </w:r>
      <w:r w:rsidR="00FF1BC9">
        <w:t xml:space="preserve"> that these forms of abu</w:t>
      </w:r>
      <w:r w:rsidR="00BC3CE6">
        <w:t>se have been</w:t>
      </w:r>
      <w:r w:rsidR="00DC5DF1">
        <w:t xml:space="preserve"> </w:t>
      </w:r>
      <w:r w:rsidR="00FF1BC9" w:rsidRPr="00FF1BC9">
        <w:t>intentional</w:t>
      </w:r>
      <w:r w:rsidR="00FF1BC9">
        <w:t>ly inflicted by Eritrean officials to</w:t>
      </w:r>
      <w:r w:rsidR="00FF1BC9" w:rsidRPr="00FF1BC9">
        <w:t xml:space="preserve"> </w:t>
      </w:r>
      <w:r w:rsidR="00FF1BC9">
        <w:t xml:space="preserve">cause </w:t>
      </w:r>
      <w:r w:rsidR="00FF1BC9" w:rsidRPr="00FF1BC9">
        <w:t>s</w:t>
      </w:r>
      <w:r w:rsidR="00DC5DF1">
        <w:t xml:space="preserve">evere pain or suffering, </w:t>
      </w:r>
      <w:r w:rsidR="00FF1BC9">
        <w:t>physical and</w:t>
      </w:r>
      <w:r w:rsidR="00DC5DF1">
        <w:t>/or</w:t>
      </w:r>
      <w:r w:rsidR="00FF1BC9" w:rsidRPr="00FF1BC9">
        <w:t xml:space="preserve"> menta</w:t>
      </w:r>
      <w:r w:rsidR="00FF1BC9">
        <w:t>l, to citizens under their control.</w:t>
      </w:r>
    </w:p>
    <w:p w14:paraId="4E1F9EDC" w14:textId="405E52E5" w:rsidR="00E05CCC" w:rsidRDefault="0047443D" w:rsidP="008E1E9C">
      <w:pPr>
        <w:pStyle w:val="SingleTxtG"/>
      </w:pPr>
      <w:r>
        <w:t xml:space="preserve">On the subject of impunity for torture, a witness </w:t>
      </w:r>
      <w:r w:rsidR="00E05CCC">
        <w:t xml:space="preserve">detained in 2011 </w:t>
      </w:r>
      <w:r>
        <w:t>stated</w:t>
      </w:r>
      <w:r w:rsidR="00A36BCE">
        <w:t xml:space="preserve"> that</w:t>
      </w:r>
      <w:r w:rsidR="00442D93">
        <w:t>:</w:t>
      </w:r>
    </w:p>
    <w:p w14:paraId="3939E35C" w14:textId="2E1E483F" w:rsidR="0047443D" w:rsidRPr="00B86153" w:rsidRDefault="0047443D" w:rsidP="000D37A0">
      <w:pPr>
        <w:pStyle w:val="Quotation"/>
      </w:pPr>
      <w:r w:rsidRPr="00A36BCE">
        <w:t>“</w:t>
      </w:r>
      <w:proofErr w:type="gramStart"/>
      <w:r w:rsidR="00A36BCE" w:rsidRPr="00A36BCE">
        <w:t>t</w:t>
      </w:r>
      <w:r w:rsidRPr="00A36BCE">
        <w:t>he</w:t>
      </w:r>
      <w:proofErr w:type="gramEnd"/>
      <w:r w:rsidRPr="00A36BCE">
        <w:t xml:space="preserve"> military rules do</w:t>
      </w:r>
      <w:r w:rsidR="00715E1D" w:rsidRPr="00A36BCE">
        <w:t xml:space="preserve"> not allow </w:t>
      </w:r>
      <w:r w:rsidRPr="00A36BCE">
        <w:t>torture. However, there is no way to complain. To whom should you complain? You cannot oppose the authorities. The prison is isolated. There is no one there, so they can do whatever they want to do. There is a saying in prison: If you scream, only the sea will hear you.”</w:t>
      </w:r>
      <w:r w:rsidR="00DE3A49">
        <w:rPr>
          <w:rStyle w:val="FootnoteReference"/>
        </w:rPr>
        <w:footnoteReference w:id="381"/>
      </w:r>
    </w:p>
    <w:p w14:paraId="546F5D48" w14:textId="5D65924A" w:rsidR="005D6CF4" w:rsidRPr="00BE453B" w:rsidRDefault="00D92BA7" w:rsidP="008E1E9C">
      <w:pPr>
        <w:pStyle w:val="SingleTxtG"/>
        <w:rPr>
          <w:b/>
        </w:rPr>
      </w:pPr>
      <w:bookmarkStart w:id="89" w:name="_Ref452038163"/>
      <w:r>
        <w:t xml:space="preserve">The Commission notes that, while some methods of torture are used against both men and women, other forms of torture committed against the Eritrean civilian population are gender-specific or disproportionally affect women. As mentioned in greater detail below, rape </w:t>
      </w:r>
      <w:r>
        <w:noBreakHyphen/>
        <w:t xml:space="preserve"> including as a form of torture – is predominantly inflicted </w:t>
      </w:r>
      <w:r w:rsidR="00D97E1F">
        <w:t xml:space="preserve">on </w:t>
      </w:r>
      <w:r>
        <w:t>women.</w:t>
      </w:r>
      <w:r w:rsidRPr="00503722">
        <w:rPr>
          <w:vertAlign w:val="superscript"/>
        </w:rPr>
        <w:footnoteReference w:id="382"/>
      </w:r>
      <w:r>
        <w:t xml:space="preserve"> In</w:t>
      </w:r>
      <w:r w:rsidR="00924582">
        <w:t> </w:t>
      </w:r>
      <w:r>
        <w:t xml:space="preserve">addition to the physical injuries and other possible consequences such as loss of reproductive abilities, unwanted pregnancy and/or transmission of </w:t>
      </w:r>
      <w:r w:rsidRPr="00961D77">
        <w:t>sexually-transmitted disease such as HIV</w:t>
      </w:r>
      <w:r>
        <w:t>,</w:t>
      </w:r>
      <w:r w:rsidRPr="00503722">
        <w:rPr>
          <w:vertAlign w:val="superscript"/>
        </w:rPr>
        <w:footnoteReference w:id="383"/>
      </w:r>
      <w:r>
        <w:t xml:space="preserve"> “the mental pain and suffering inflicted on victims of rape and other forms of sexual violence is often long-lasting due, </w:t>
      </w:r>
      <w:r w:rsidRPr="00254E88">
        <w:t>inter alia</w:t>
      </w:r>
      <w:r>
        <w:t>, to subsequent stigmati</w:t>
      </w:r>
      <w:r w:rsidR="00E13FA4">
        <w:t>s</w:t>
      </w:r>
      <w:r>
        <w:t>ation and isolation”</w:t>
      </w:r>
      <w:r w:rsidRPr="00503722">
        <w:rPr>
          <w:vertAlign w:val="superscript"/>
        </w:rPr>
        <w:footnoteReference w:id="384"/>
      </w:r>
      <w:r>
        <w:t xml:space="preserve"> as described by several victims of such practice</w:t>
      </w:r>
      <w:r w:rsidR="00D97E1F">
        <w:t>,</w:t>
      </w:r>
      <w:r>
        <w:t xml:space="preserve"> as well as by </w:t>
      </w:r>
      <w:r>
        <w:lastRenderedPageBreak/>
        <w:t>psychological and medical experts working with Eritrean survivors of such methods of torture.</w:t>
      </w:r>
      <w:r w:rsidRPr="00503722">
        <w:rPr>
          <w:vertAlign w:val="superscript"/>
        </w:rPr>
        <w:footnoteReference w:id="385"/>
      </w:r>
      <w:bookmarkEnd w:id="89"/>
    </w:p>
    <w:p w14:paraId="4F5A7DB4" w14:textId="05E51FC2" w:rsidR="005D6CF4" w:rsidRPr="007975CF" w:rsidRDefault="00D92BA7" w:rsidP="008E1E9C">
      <w:pPr>
        <w:pStyle w:val="SingleTxtG"/>
        <w:rPr>
          <w:b/>
        </w:rPr>
      </w:pPr>
      <w:bookmarkStart w:id="90" w:name="_Ref452036669"/>
      <w:r>
        <w:t>Moreover, the Commission collected evidence of the following instances of gender-specific forms of torture committed against women</w:t>
      </w:r>
      <w:r w:rsidR="00E822BE">
        <w:t>:</w:t>
      </w:r>
      <w:r>
        <w:t xml:space="preserve"> (</w:t>
      </w:r>
      <w:r w:rsidR="000D37A0">
        <w:t>a</w:t>
      </w:r>
      <w:r>
        <w:t>) preventing a lactating mother in detention from breastfeeding or otherwise relieving the build-up of milk in her breasts, thereby causing her immense physical pain; (</w:t>
      </w:r>
      <w:r w:rsidR="000D37A0">
        <w:t>b</w:t>
      </w:r>
      <w:r>
        <w:t>) beating pregnant women in military training camps or in the army to induce abortion; (</w:t>
      </w:r>
      <w:r w:rsidR="000D37A0">
        <w:t>c</w:t>
      </w:r>
      <w:r>
        <w:t xml:space="preserve">) forcing a mother to watch her baby being thrown from one person to another like a ball while being interrogated on the whereabouts of her husband who had fled Eritrea; </w:t>
      </w:r>
      <w:r w:rsidRPr="00267715">
        <w:t>and (</w:t>
      </w:r>
      <w:r w:rsidR="000D37A0">
        <w:t>d</w:t>
      </w:r>
      <w:r w:rsidRPr="00267715">
        <w:t>) refusing</w:t>
      </w:r>
      <w:r>
        <w:t xml:space="preserve"> to provide women in detention with necessary sanitary pads as a form of punishment and humiliation, thereby creating severe mental suffering.</w:t>
      </w:r>
      <w:r w:rsidRPr="00503722">
        <w:rPr>
          <w:vertAlign w:val="superscript"/>
        </w:rPr>
        <w:footnoteReference w:id="386"/>
      </w:r>
      <w:bookmarkEnd w:id="90"/>
    </w:p>
    <w:p w14:paraId="6E442CCC" w14:textId="11C577AD" w:rsidR="007975CF" w:rsidRPr="00DF09CF" w:rsidRDefault="00E822BE" w:rsidP="003C1F81">
      <w:pPr>
        <w:pStyle w:val="SingleTxtG"/>
        <w:rPr>
          <w:b/>
        </w:rPr>
      </w:pPr>
      <w:r>
        <w:t>A</w:t>
      </w:r>
      <w:r w:rsidR="008471BB" w:rsidRPr="00DF09CF">
        <w:t>s mentioned above, the majority of cases of enforced disappearances documented by the Commission concern men.</w:t>
      </w:r>
      <w:r w:rsidR="008471BB" w:rsidRPr="00DF09CF">
        <w:rPr>
          <w:rStyle w:val="FootnoteReference"/>
        </w:rPr>
        <w:footnoteReference w:id="387"/>
      </w:r>
      <w:r w:rsidR="008471BB" w:rsidRPr="00DF09CF">
        <w:t xml:space="preserve"> </w:t>
      </w:r>
      <w:r w:rsidR="00676F6A" w:rsidRPr="00DF09CF">
        <w:t xml:space="preserve">Thus, </w:t>
      </w:r>
      <w:r w:rsidR="007975CF" w:rsidRPr="00DF09CF">
        <w:t>female and child relatives of men who disappeared are also</w:t>
      </w:r>
      <w:r w:rsidR="00676F6A" w:rsidRPr="00DF09CF">
        <w:t xml:space="preserve"> predominantly</w:t>
      </w:r>
      <w:r w:rsidR="002C7578">
        <w:t>, but not exclusively,</w:t>
      </w:r>
      <w:r w:rsidR="007975CF" w:rsidRPr="00DF09CF">
        <w:t xml:space="preserve"> victims of a specific form of torture. Indeed, the Commission </w:t>
      </w:r>
      <w:r w:rsidR="00C6741C" w:rsidRPr="00DF09CF">
        <w:t>heard</w:t>
      </w:r>
      <w:r w:rsidR="007975CF" w:rsidRPr="00DF09CF">
        <w:t xml:space="preserve"> </w:t>
      </w:r>
      <w:r w:rsidR="00450263" w:rsidRPr="00DF09CF">
        <w:t>evidence from</w:t>
      </w:r>
      <w:r w:rsidR="007975CF" w:rsidRPr="00DF09CF">
        <w:t xml:space="preserve"> such family members whose</w:t>
      </w:r>
      <w:r w:rsidR="00B01237" w:rsidRPr="00DF09CF">
        <w:t xml:space="preserve"> severe</w:t>
      </w:r>
      <w:r w:rsidR="007975CF" w:rsidRPr="00DF09CF">
        <w:t xml:space="preserve"> mental pain or suffering is nearly impossible to convey.</w:t>
      </w:r>
      <w:r w:rsidR="007975CF" w:rsidRPr="00DF09CF">
        <w:rPr>
          <w:vertAlign w:val="superscript"/>
        </w:rPr>
        <w:footnoteReference w:id="388"/>
      </w:r>
      <w:r w:rsidR="007975CF" w:rsidRPr="00DF09CF">
        <w:t xml:space="preserve"> As previously found, “the uncertainty about the fate of their loved-ones is a source o</w:t>
      </w:r>
      <w:r w:rsidR="003C1F81">
        <w:t>f continued anguish and anxiety</w:t>
      </w:r>
      <w:r w:rsidR="007975CF" w:rsidRPr="00DF09CF">
        <w:t>”</w:t>
      </w:r>
      <w:r w:rsidR="008C5A07">
        <w:t>,</w:t>
      </w:r>
      <w:r w:rsidR="007975CF" w:rsidRPr="00DF09CF">
        <w:rPr>
          <w:vertAlign w:val="superscript"/>
        </w:rPr>
        <w:footnoteReference w:id="389"/>
      </w:r>
      <w:r w:rsidR="003C1F81">
        <w:t xml:space="preserve"> </w:t>
      </w:r>
      <w:r w:rsidR="003C1F81" w:rsidRPr="003C1F81">
        <w:t>which results from the refusal to acknowledge the deprivation of freedom or to give information about the whereabouts of these persons.</w:t>
      </w:r>
      <w:r w:rsidR="007975CF" w:rsidRPr="00DF09CF">
        <w:t xml:space="preserve"> Not knowing whether the disappeared is still alive, and if so in what state of health and under which conditions, cause a level of mental distress and suffering </w:t>
      </w:r>
      <w:r w:rsidR="00B01237" w:rsidRPr="00DF09CF">
        <w:t xml:space="preserve">so severe </w:t>
      </w:r>
      <w:r w:rsidR="007975CF" w:rsidRPr="00DF09CF">
        <w:t>which</w:t>
      </w:r>
      <w:r w:rsidR="008C5A07">
        <w:t>,</w:t>
      </w:r>
      <w:r w:rsidR="007975CF" w:rsidRPr="00DF09CF">
        <w:t xml:space="preserve"> in numerous cases documented by the Commission</w:t>
      </w:r>
      <w:r w:rsidR="008C5A07">
        <w:t>,</w:t>
      </w:r>
      <w:r w:rsidR="007975CF" w:rsidRPr="00DF09CF">
        <w:t xml:space="preserve"> rises to the level of torture as a crime against humanity</w:t>
      </w:r>
      <w:r w:rsidR="00676F6A" w:rsidRPr="00DF09CF">
        <w:t xml:space="preserve"> under customary international law</w:t>
      </w:r>
      <w:r w:rsidR="007975CF" w:rsidRPr="00DF09CF">
        <w:t>.</w:t>
      </w:r>
      <w:r w:rsidR="007975CF" w:rsidRPr="00DF09CF">
        <w:rPr>
          <w:rStyle w:val="FootnoteReference"/>
        </w:rPr>
        <w:footnoteReference w:id="390"/>
      </w:r>
    </w:p>
    <w:p w14:paraId="17648CDE" w14:textId="55AF6B23" w:rsidR="002F641B" w:rsidRDefault="00D92BA7" w:rsidP="008E1E9C">
      <w:pPr>
        <w:pStyle w:val="SingleTxtG"/>
      </w:pPr>
      <w:r w:rsidRPr="005E4DD6">
        <w:lastRenderedPageBreak/>
        <w:t>Finally, the Commission also documented instances of sexual</w:t>
      </w:r>
      <w:r>
        <w:t xml:space="preserve"> torture committed against men, </w:t>
      </w:r>
      <w:r w:rsidRPr="005E4DD6">
        <w:t>including beating and applying electric shocks to the sexual and reproductive organs of detainees</w:t>
      </w:r>
      <w:r>
        <w:t xml:space="preserve">, tying up a five-litre jerry can </w:t>
      </w:r>
      <w:r w:rsidRPr="00A1782C">
        <w:rPr>
          <w:szCs w:val="24"/>
        </w:rPr>
        <w:t xml:space="preserve">or a one-kilo weight </w:t>
      </w:r>
      <w:r>
        <w:t xml:space="preserve">to their penis, and </w:t>
      </w:r>
      <w:r w:rsidRPr="00A1782C">
        <w:rPr>
          <w:szCs w:val="24"/>
        </w:rPr>
        <w:t>in one instance burning the genitals of a detainee with a cigarette lighter</w:t>
      </w:r>
      <w:r w:rsidRPr="005E4DD6">
        <w:t>.</w:t>
      </w:r>
      <w:r w:rsidRPr="005E4DD6">
        <w:rPr>
          <w:vertAlign w:val="superscript"/>
        </w:rPr>
        <w:footnoteReference w:id="391"/>
      </w:r>
      <w:r>
        <w:t xml:space="preserve"> In some instances, this was done intentionally to ens</w:t>
      </w:r>
      <w:r w:rsidR="00A1782C">
        <w:t>ure that the men will no longer</w:t>
      </w:r>
      <w:r>
        <w:t xml:space="preserve"> be able to reproduce. I</w:t>
      </w:r>
      <w:r w:rsidRPr="002552B1">
        <w:t xml:space="preserve">n the words of an Eritrean man who was detained and tortured </w:t>
      </w:r>
      <w:r w:rsidR="00442D93">
        <w:t>for trying to flee the country:</w:t>
      </w:r>
    </w:p>
    <w:p w14:paraId="61EB21F7" w14:textId="58EB45F3" w:rsidR="00B86153" w:rsidRDefault="00D92BA7" w:rsidP="00B82BF2">
      <w:pPr>
        <w:pStyle w:val="Quotation"/>
        <w:tabs>
          <w:tab w:val="left" w:pos="7938"/>
        </w:tabs>
      </w:pPr>
      <w:r w:rsidRPr="004B235A">
        <w:t xml:space="preserve">“For 6 months, I was tortured every other day, while </w:t>
      </w:r>
      <w:r w:rsidRPr="00EC19F7">
        <w:t>the other day I was left in a cell with 40 other detainees. A lot of them were also tortured.</w:t>
      </w:r>
      <w:r w:rsidR="00B82BF2">
        <w:t xml:space="preserve"> </w:t>
      </w:r>
      <w:r w:rsidRPr="00EC19F7">
        <w:t>[…] During the torture, all of them said that they do not want someone like me to have children, as children of persons like me are not welcomed. They said that they will make sure that I cannot reproduce. […] My left testicle is seriously harmed from the torture and I cannot produce sperm. They used the device applying electricity against my genitals as well as against the palms of my hands and under my feet. […] I have liquid in my testicles. I cannot reproduce. […] In Eritrea, they do not want educated men to reproduce; they want to break the heredity. This is why they torture men like they did with me. This is what they said to me when they tortured me.”</w:t>
      </w:r>
      <w:r w:rsidRPr="00EC19F7">
        <w:rPr>
          <w:vertAlign w:val="superscript"/>
        </w:rPr>
        <w:footnoteReference w:id="392"/>
      </w:r>
    </w:p>
    <w:p w14:paraId="7CD4244C" w14:textId="132278C1" w:rsidR="005E1593" w:rsidRDefault="008F198A" w:rsidP="008A6EBD">
      <w:pPr>
        <w:pStyle w:val="Heading4"/>
      </w:pPr>
      <w:r w:rsidRPr="00FF389B">
        <w:t>Conclusion</w:t>
      </w:r>
    </w:p>
    <w:p w14:paraId="4F2F9CF8" w14:textId="41342DA0" w:rsidR="00902076" w:rsidRDefault="000D43C1" w:rsidP="008E1E9C">
      <w:pPr>
        <w:pStyle w:val="SingleTxtG"/>
      </w:pPr>
      <w:bookmarkStart w:id="91" w:name="_Ref452902707"/>
      <w:r w:rsidRPr="008B6EB2">
        <w:t>The Commission concludes</w:t>
      </w:r>
      <w:r w:rsidR="00317B59" w:rsidRPr="008B6EB2">
        <w:t xml:space="preserve"> </w:t>
      </w:r>
      <w:r w:rsidR="00DE3A49" w:rsidRPr="008B6EB2">
        <w:t>that the use of torture</w:t>
      </w:r>
      <w:r w:rsidR="00FF1BC9">
        <w:t xml:space="preserve"> </w:t>
      </w:r>
      <w:r w:rsidR="008A6EBD">
        <w:t>has been</w:t>
      </w:r>
      <w:r w:rsidR="00317B59" w:rsidRPr="008B6EB2">
        <w:t xml:space="preserve"> an integral part of the </w:t>
      </w:r>
      <w:r w:rsidR="00F45911">
        <w:t>Eritrean leadership’s</w:t>
      </w:r>
      <w:r w:rsidR="00317B59" w:rsidRPr="008B6EB2">
        <w:t xml:space="preserve"> </w:t>
      </w:r>
      <w:r w:rsidR="0027225C">
        <w:t>repression of</w:t>
      </w:r>
      <w:r w:rsidR="00C87767">
        <w:t xml:space="preserve"> the </w:t>
      </w:r>
      <w:r w:rsidR="00317B59" w:rsidRPr="008B6EB2">
        <w:t>civilian pop</w:t>
      </w:r>
      <w:r w:rsidR="00DE3A49" w:rsidRPr="008B6EB2">
        <w:t>ulation.</w:t>
      </w:r>
      <w:r w:rsidR="008A6EBD">
        <w:t xml:space="preserve"> </w:t>
      </w:r>
      <w:r w:rsidR="00DE3A49" w:rsidRPr="008B6EB2">
        <w:t>It therefore finds</w:t>
      </w:r>
      <w:r w:rsidR="00317B59" w:rsidRPr="008B6EB2">
        <w:t xml:space="preserve"> there are reasonable grounds to believe that </w:t>
      </w:r>
      <w:r w:rsidR="00571F37">
        <w:t>Eritrean officials</w:t>
      </w:r>
      <w:r w:rsidR="00077BBE">
        <w:t xml:space="preserve"> </w:t>
      </w:r>
      <w:r w:rsidR="00317B59" w:rsidRPr="008B6EB2">
        <w:t xml:space="preserve">have committed the crime of </w:t>
      </w:r>
      <w:r w:rsidR="00C87767">
        <w:t>t</w:t>
      </w:r>
      <w:r w:rsidR="00C87767" w:rsidRPr="008B6EB2">
        <w:t>orture</w:t>
      </w:r>
      <w:r w:rsidR="00317B59" w:rsidRPr="008B6EB2">
        <w:t xml:space="preserve">, against persons under their control, </w:t>
      </w:r>
      <w:r w:rsidR="002770FD">
        <w:t xml:space="preserve">a </w:t>
      </w:r>
      <w:r w:rsidR="00317B59" w:rsidRPr="008B6EB2">
        <w:t xml:space="preserve">crime </w:t>
      </w:r>
      <w:r w:rsidR="00DE3A49" w:rsidRPr="008B6EB2">
        <w:t>a</w:t>
      </w:r>
      <w:r w:rsidR="009735B5">
        <w:t>gainst humanity, in a large-scale and methodical</w:t>
      </w:r>
      <w:r w:rsidR="00B1144D">
        <w:t xml:space="preserve"> manner since May 1991.</w:t>
      </w:r>
      <w:r w:rsidR="000D37A0" w:rsidRPr="000D37A0">
        <w:t xml:space="preserve"> </w:t>
      </w:r>
      <w:r w:rsidR="000D37A0">
        <w:t>As noted above, the widespread use of torture persists.</w:t>
      </w:r>
      <w:r w:rsidR="000D37A0">
        <w:rPr>
          <w:rStyle w:val="FootnoteReference"/>
        </w:rPr>
        <w:footnoteReference w:id="393"/>
      </w:r>
      <w:bookmarkEnd w:id="91"/>
    </w:p>
    <w:p w14:paraId="156176EF" w14:textId="2EC8676F" w:rsidR="00CE1170" w:rsidRPr="00327487" w:rsidRDefault="00327487" w:rsidP="00327487">
      <w:pPr>
        <w:pStyle w:val="H23G"/>
      </w:pPr>
      <w:r>
        <w:tab/>
        <w:t>6.</w:t>
      </w:r>
      <w:r>
        <w:tab/>
      </w:r>
      <w:bookmarkStart w:id="92" w:name="IVC6"/>
      <w:r w:rsidR="00CE1170" w:rsidRPr="00327487">
        <w:t xml:space="preserve">Other </w:t>
      </w:r>
      <w:r w:rsidR="00325431" w:rsidRPr="00327487">
        <w:t>i</w:t>
      </w:r>
      <w:r w:rsidR="00CE1170" w:rsidRPr="00327487">
        <w:t xml:space="preserve">nhumane </w:t>
      </w:r>
      <w:r w:rsidR="00325431" w:rsidRPr="00327487">
        <w:t>a</w:t>
      </w:r>
      <w:r w:rsidR="00B1144D" w:rsidRPr="00327487">
        <w:t>cts</w:t>
      </w:r>
      <w:bookmarkEnd w:id="92"/>
    </w:p>
    <w:p w14:paraId="571C5A22" w14:textId="77777777" w:rsidR="00CE1170" w:rsidRPr="003A119A" w:rsidRDefault="00CE1170" w:rsidP="00CE1170">
      <w:pPr>
        <w:pStyle w:val="Heading4"/>
      </w:pPr>
      <w:r w:rsidRPr="003A119A">
        <w:t>The Law</w:t>
      </w:r>
    </w:p>
    <w:p w14:paraId="75BAA3BD" w14:textId="70C6B121" w:rsidR="00CE1170" w:rsidRPr="003A119A" w:rsidRDefault="00E452E2" w:rsidP="00E452E2">
      <w:pPr>
        <w:pStyle w:val="SingleTxtG"/>
      </w:pPr>
      <w:bookmarkStart w:id="93" w:name="_Ref452902866"/>
      <w:r w:rsidRPr="00E452E2">
        <w:t>Article 7(1)(k) of the Rome Statute sets out, as a separate crime against humanity, other inhumane acts of a similar character intentionally causing great suffering, or serious injury to body or to mental or physical health.</w:t>
      </w:r>
      <w:bookmarkEnd w:id="93"/>
    </w:p>
    <w:p w14:paraId="14287E40" w14:textId="7E621B4D" w:rsidR="00CE1170" w:rsidRPr="003A119A" w:rsidRDefault="00CE1170" w:rsidP="008E1E9C">
      <w:pPr>
        <w:pStyle w:val="SingleTxtG"/>
      </w:pPr>
      <w:r w:rsidRPr="003A119A">
        <w:t>Article 7 of the A</w:t>
      </w:r>
      <w:r w:rsidR="0076789D">
        <w:t>CHPR</w:t>
      </w:r>
      <w:r w:rsidR="002F641B">
        <w:t>, which states that “</w:t>
      </w:r>
      <w:r w:rsidRPr="003A119A">
        <w:t xml:space="preserve">punishment is personal and can be imposed only on the offender”, reflects a fundamental principle of all </w:t>
      </w:r>
      <w:r w:rsidR="000F3AA6">
        <w:t xml:space="preserve">domestic penal systems and </w:t>
      </w:r>
      <w:r w:rsidR="005D5B0A">
        <w:t>customary international law.</w:t>
      </w:r>
      <w:r w:rsidR="005D5B0A">
        <w:rPr>
          <w:rStyle w:val="FootnoteReference"/>
        </w:rPr>
        <w:footnoteReference w:id="394"/>
      </w:r>
    </w:p>
    <w:p w14:paraId="70802900" w14:textId="77777777" w:rsidR="00CE1170" w:rsidRDefault="00CE1170" w:rsidP="00CE1170">
      <w:pPr>
        <w:pStyle w:val="Heading4"/>
      </w:pPr>
      <w:r>
        <w:lastRenderedPageBreak/>
        <w:t>The facts</w:t>
      </w:r>
    </w:p>
    <w:p w14:paraId="7FB1D756" w14:textId="41CF958A" w:rsidR="00CE1170" w:rsidRPr="003A119A" w:rsidRDefault="00CE1170" w:rsidP="008E1E9C">
      <w:pPr>
        <w:pStyle w:val="SingleTxtG"/>
      </w:pPr>
      <w:bookmarkStart w:id="94" w:name="_Ref452908304"/>
      <w:r>
        <w:t xml:space="preserve">In its first report, </w:t>
      </w:r>
      <w:r w:rsidRPr="003A119A">
        <w:t>the Commission</w:t>
      </w:r>
      <w:r w:rsidR="008F20BF">
        <w:t xml:space="preserve"> d</w:t>
      </w:r>
      <w:r w:rsidR="00A13078">
        <w:t>escribed the ubiquitous</w:t>
      </w:r>
      <w:r w:rsidRPr="003A119A">
        <w:t xml:space="preserve"> practice of punishing Eritreans on the basis of “guilt by association”</w:t>
      </w:r>
      <w:r w:rsidR="00E452E2">
        <w:t>.</w:t>
      </w:r>
      <w:r w:rsidRPr="0000484C">
        <w:rPr>
          <w:rStyle w:val="FootnoteReference"/>
        </w:rPr>
        <w:footnoteReference w:id="395"/>
      </w:r>
      <w:r w:rsidR="00350984">
        <w:t xml:space="preserve"> </w:t>
      </w:r>
      <w:r w:rsidRPr="003A119A">
        <w:t xml:space="preserve">Numerous victims and witnesses </w:t>
      </w:r>
      <w:r w:rsidR="00416060">
        <w:t xml:space="preserve">spoke </w:t>
      </w:r>
      <w:r w:rsidR="006E7F41">
        <w:t xml:space="preserve">of </w:t>
      </w:r>
      <w:r w:rsidR="00520891">
        <w:t xml:space="preserve">the </w:t>
      </w:r>
      <w:r w:rsidRPr="003A119A">
        <w:t xml:space="preserve">punishment of </w:t>
      </w:r>
      <w:r w:rsidR="00BD3DD8">
        <w:t>relatives</w:t>
      </w:r>
      <w:r w:rsidR="006E7F41">
        <w:t xml:space="preserve"> and others associated with</w:t>
      </w:r>
      <w:r w:rsidRPr="003A119A">
        <w:t xml:space="preserve"> </w:t>
      </w:r>
      <w:r w:rsidR="00E452E2">
        <w:t>(a</w:t>
      </w:r>
      <w:r w:rsidRPr="003A119A">
        <w:t>) governme</w:t>
      </w:r>
      <w:r>
        <w:t>nt critics</w:t>
      </w:r>
      <w:r w:rsidR="00BC3CE6">
        <w:t>,</w:t>
      </w:r>
      <w:r>
        <w:t xml:space="preserve"> both within Eritrea and outside the country</w:t>
      </w:r>
      <w:r w:rsidRPr="003A119A">
        <w:t xml:space="preserve">; </w:t>
      </w:r>
      <w:r w:rsidR="00E452E2">
        <w:t>(b</w:t>
      </w:r>
      <w:r w:rsidRPr="003A119A">
        <w:t>) Eritreans</w:t>
      </w:r>
      <w:r>
        <w:t xml:space="preserve"> who evaded or deserted </w:t>
      </w:r>
      <w:r w:rsidR="00EB4ACF">
        <w:t>military/</w:t>
      </w:r>
      <w:r>
        <w:t xml:space="preserve">national service; </w:t>
      </w:r>
      <w:r w:rsidR="00E452E2">
        <w:t>(c</w:t>
      </w:r>
      <w:r w:rsidRPr="003A119A">
        <w:t>) Eritreans who left the country</w:t>
      </w:r>
      <w:r>
        <w:t xml:space="preserve">, </w:t>
      </w:r>
      <w:r w:rsidR="00E452E2">
        <w:t>(d</w:t>
      </w:r>
      <w:r>
        <w:t xml:space="preserve">) Eritreans who escaped from prison; and </w:t>
      </w:r>
      <w:r w:rsidR="00E452E2">
        <w:t>(e</w:t>
      </w:r>
      <w:r>
        <w:t>) members of non-</w:t>
      </w:r>
      <w:r w:rsidR="00EB4ACF">
        <w:t xml:space="preserve">authorised </w:t>
      </w:r>
      <w:r>
        <w:t>religio</w:t>
      </w:r>
      <w:r w:rsidR="008A6EBD">
        <w:t>u</w:t>
      </w:r>
      <w:r>
        <w:t>s</w:t>
      </w:r>
      <w:r w:rsidR="00EB4ACF">
        <w:t xml:space="preserve"> denominations</w:t>
      </w:r>
      <w:r w:rsidRPr="003A119A">
        <w:t>.</w:t>
      </w:r>
      <w:bookmarkEnd w:id="94"/>
    </w:p>
    <w:p w14:paraId="649F057C" w14:textId="17407B79" w:rsidR="00CE1170" w:rsidRDefault="00CE1170" w:rsidP="00427E10">
      <w:pPr>
        <w:pStyle w:val="SingleTxtG"/>
      </w:pPr>
      <w:r w:rsidRPr="003A119A">
        <w:t xml:space="preserve">Many of these relatives </w:t>
      </w:r>
      <w:r w:rsidR="006E7F41">
        <w:t xml:space="preserve">and associates </w:t>
      </w:r>
      <w:r w:rsidRPr="003A119A">
        <w:t>were harassed, fined</w:t>
      </w:r>
      <w:r w:rsidR="00A13078">
        <w:t>, deprived of government issued coupons for purchase of staples,</w:t>
      </w:r>
      <w:r w:rsidRPr="003A119A">
        <w:t xml:space="preserve"> and</w:t>
      </w:r>
      <w:r w:rsidR="008F20BF">
        <w:t>/or</w:t>
      </w:r>
      <w:r w:rsidRPr="003A119A">
        <w:t xml:space="preserve"> had property confiscated. Others were fired or ‘frozen’ </w:t>
      </w:r>
      <w:r w:rsidR="006E7F41">
        <w:t>from</w:t>
      </w:r>
      <w:r w:rsidR="006E7F41" w:rsidRPr="003A119A">
        <w:t xml:space="preserve"> </w:t>
      </w:r>
      <w:r w:rsidRPr="003A119A">
        <w:t>their employment.</w:t>
      </w:r>
      <w:r w:rsidRPr="0000484C">
        <w:rPr>
          <w:rStyle w:val="FootnoteReference"/>
        </w:rPr>
        <w:footnoteReference w:id="396"/>
      </w:r>
      <w:r w:rsidRPr="003A119A">
        <w:t xml:space="preserve"> The Commission considers that while these forms of reprisal violate human rights law they may not be of sufficient gravity to constitute </w:t>
      </w:r>
      <w:r w:rsidR="006E7F41">
        <w:t>i</w:t>
      </w:r>
      <w:r w:rsidR="006E7F41" w:rsidRPr="003A119A">
        <w:t xml:space="preserve">nhumane </w:t>
      </w:r>
      <w:r w:rsidR="006E7F41">
        <w:t>a</w:t>
      </w:r>
      <w:r w:rsidR="006E7F41" w:rsidRPr="003A119A">
        <w:t>cts</w:t>
      </w:r>
      <w:r w:rsidR="001835BA">
        <w:t>, as a crime against humanity</w:t>
      </w:r>
      <w:r w:rsidRPr="003A119A">
        <w:t>. Of greater concern are the numerous victims who were imprisoned, disappeared or killed because of the alleg</w:t>
      </w:r>
      <w:r w:rsidR="008A6EBD">
        <w:t>ed wrongs of associates</w:t>
      </w:r>
      <w:r w:rsidRPr="003A119A">
        <w:t xml:space="preserve"> or family members.</w:t>
      </w:r>
      <w:r w:rsidRPr="0000484C">
        <w:rPr>
          <w:rStyle w:val="FootnoteReference"/>
        </w:rPr>
        <w:footnoteReference w:id="397"/>
      </w:r>
      <w:r w:rsidRPr="003A119A">
        <w:t xml:space="preserve"> One witness told the Commission that his mother was arrested and detained </w:t>
      </w:r>
      <w:r w:rsidR="007955B8">
        <w:t xml:space="preserve">in 2008 </w:t>
      </w:r>
      <w:r w:rsidRPr="003A119A">
        <w:t xml:space="preserve">because he had refused to compose songs for the </w:t>
      </w:r>
      <w:r>
        <w:t>Government</w:t>
      </w:r>
      <w:r w:rsidRPr="003A119A">
        <w:t>.</w:t>
      </w:r>
      <w:r w:rsidRPr="0000484C">
        <w:rPr>
          <w:rStyle w:val="FootnoteReference"/>
        </w:rPr>
        <w:footnoteReference w:id="398"/>
      </w:r>
      <w:r w:rsidRPr="003A119A">
        <w:t xml:space="preserve"> </w:t>
      </w:r>
      <w:r w:rsidR="003578B4">
        <w:t>A</w:t>
      </w:r>
      <w:r w:rsidR="00427E10">
        <w:t xml:space="preserve">nother witness told the Commission </w:t>
      </w:r>
      <w:r w:rsidR="00427E10" w:rsidRPr="00427E10">
        <w:t>that “when my husband left the country [in 2009], they came home and arrested me and my daughter who was 1 year and 8 months old; they put us in prison, in solitary confinement, and I was beaten.”</w:t>
      </w:r>
      <w:r w:rsidR="00427E10">
        <w:rPr>
          <w:rStyle w:val="FootnoteReference"/>
        </w:rPr>
        <w:footnoteReference w:id="399"/>
      </w:r>
      <w:r w:rsidR="00427E10">
        <w:t xml:space="preserve"> </w:t>
      </w:r>
      <w:r w:rsidR="003578B4">
        <w:t>Yet another said</w:t>
      </w:r>
      <w:r w:rsidR="003578B4" w:rsidRPr="003A119A">
        <w:t xml:space="preserve"> that his father had been arrested and beaten to death after he left the country</w:t>
      </w:r>
      <w:r w:rsidR="003578B4">
        <w:t xml:space="preserve"> in 2013</w:t>
      </w:r>
      <w:r w:rsidR="003578B4" w:rsidRPr="003A119A">
        <w:t>.</w:t>
      </w:r>
      <w:r w:rsidR="003578B4" w:rsidRPr="0000484C">
        <w:rPr>
          <w:rStyle w:val="FootnoteReference"/>
        </w:rPr>
        <w:footnoteReference w:id="400"/>
      </w:r>
    </w:p>
    <w:p w14:paraId="3C1CC074" w14:textId="1DB20F5A" w:rsidR="00EC0871" w:rsidRDefault="001A4C67" w:rsidP="00EC0871">
      <w:pPr>
        <w:pStyle w:val="SingleTxtG"/>
      </w:pPr>
      <w:r>
        <w:t>A mother apprehended</w:t>
      </w:r>
      <w:r w:rsidR="00CE1170" w:rsidRPr="004A71EF">
        <w:t xml:space="preserve"> </w:t>
      </w:r>
      <w:r>
        <w:t xml:space="preserve">in 2013 </w:t>
      </w:r>
      <w:r w:rsidR="00CE1170" w:rsidRPr="004A71EF">
        <w:t>while trying to cross the border with her children told the Commission that she was detai</w:t>
      </w:r>
      <w:r w:rsidR="00CE1170">
        <w:t xml:space="preserve">ned for six months </w:t>
      </w:r>
      <w:r w:rsidR="00CE1170" w:rsidRPr="004A71EF">
        <w:t xml:space="preserve">with </w:t>
      </w:r>
      <w:r w:rsidR="00BC3CE6">
        <w:t xml:space="preserve">her five children, aged </w:t>
      </w:r>
      <w:r w:rsidR="00E452E2">
        <w:t xml:space="preserve">between </w:t>
      </w:r>
      <w:r w:rsidR="00BC3CE6">
        <w:t xml:space="preserve">8 </w:t>
      </w:r>
      <w:r w:rsidR="00E452E2">
        <w:t>and</w:t>
      </w:r>
      <w:r w:rsidR="00CE1170" w:rsidRPr="004A71EF">
        <w:t xml:space="preserve"> 13.</w:t>
      </w:r>
      <w:r w:rsidR="00BC3CE6">
        <w:t xml:space="preserve"> </w:t>
      </w:r>
      <w:r w:rsidR="00E452E2">
        <w:t>T</w:t>
      </w:r>
      <w:r w:rsidR="00BC3CE6">
        <w:t>he</w:t>
      </w:r>
      <w:r w:rsidR="00CE1170">
        <w:t xml:space="preserve"> witness</w:t>
      </w:r>
      <w:r w:rsidR="00CE1170" w:rsidRPr="00795AE8">
        <w:t xml:space="preserve"> </w:t>
      </w:r>
      <w:r w:rsidR="00E452E2">
        <w:t xml:space="preserve">stated that </w:t>
      </w:r>
      <w:r w:rsidR="00CE1170" w:rsidRPr="00795AE8">
        <w:t>“</w:t>
      </w:r>
      <w:r w:rsidR="00795AE8" w:rsidRPr="00795AE8">
        <w:t>t</w:t>
      </w:r>
      <w:r w:rsidR="00CE1170" w:rsidRPr="00795AE8">
        <w:t>here was not enough food in the prison and my children got sick because of the lack of air and food”</w:t>
      </w:r>
      <w:r w:rsidR="00E452E2">
        <w:t>.</w:t>
      </w:r>
      <w:r w:rsidR="00CE1170">
        <w:rPr>
          <w:rStyle w:val="FootnoteReference"/>
        </w:rPr>
        <w:footnoteReference w:id="401"/>
      </w:r>
      <w:r w:rsidR="00EC0871" w:rsidRPr="00EC0871">
        <w:t xml:space="preserve"> </w:t>
      </w:r>
      <w:r w:rsidR="00EC0871">
        <w:t>A witness</w:t>
      </w:r>
      <w:r w:rsidR="00EC0871" w:rsidRPr="00EC0871">
        <w:t xml:space="preserve"> who evaded military service in 2007 told the Commission that “I left Eritrea when I was 19 years old… When I left, they imprisoned my mother […] for two years. When she fell sick, they released her.”</w:t>
      </w:r>
      <w:r w:rsidR="00611601">
        <w:rPr>
          <w:rStyle w:val="FootnoteReference"/>
        </w:rPr>
        <w:footnoteReference w:id="402"/>
      </w:r>
    </w:p>
    <w:p w14:paraId="43A26101" w14:textId="72E7E7F0" w:rsidR="00CE1170" w:rsidRPr="00823139" w:rsidRDefault="00F314AD" w:rsidP="00F314AD">
      <w:pPr>
        <w:pStyle w:val="SingleTxtG"/>
      </w:pPr>
      <w:r w:rsidRPr="00F314AD">
        <w:t>Another witness who escaped Eritrea in 2014 after 13 years in detention said that while in prison he met an 87 year old woman who was detained because her son had fled the country. She was held for seven months and died a month after her release.</w:t>
      </w:r>
      <w:r>
        <w:rPr>
          <w:rStyle w:val="FootnoteReference"/>
        </w:rPr>
        <w:footnoteReference w:id="403"/>
      </w:r>
    </w:p>
    <w:p w14:paraId="79353FC4" w14:textId="03A290F2" w:rsidR="00795AE8" w:rsidRDefault="00CE1170" w:rsidP="008E1E9C">
      <w:pPr>
        <w:pStyle w:val="SingleTxtG"/>
      </w:pPr>
      <w:r w:rsidRPr="001A0CCA">
        <w:t>A politi</w:t>
      </w:r>
      <w:r>
        <w:t>cal activist in the diaspora spoke about</w:t>
      </w:r>
      <w:r w:rsidRPr="001A0CCA">
        <w:t xml:space="preserve"> his father</w:t>
      </w:r>
      <w:r>
        <w:t>’s detention</w:t>
      </w:r>
      <w:r w:rsidR="00CC2F59">
        <w:t>:</w:t>
      </w:r>
    </w:p>
    <w:p w14:paraId="0967B056" w14:textId="1B3B9B72" w:rsidR="00F93C68" w:rsidRPr="00823139" w:rsidRDefault="00CE1170" w:rsidP="00C66E3D">
      <w:pPr>
        <w:pStyle w:val="Quotation"/>
      </w:pPr>
      <w:r w:rsidRPr="00795AE8">
        <w:lastRenderedPageBreak/>
        <w:t>“My father…was imprisoned for 20 months</w:t>
      </w:r>
      <w:r w:rsidR="008A6EBD">
        <w:t>…</w:t>
      </w:r>
      <w:r w:rsidRPr="00795AE8">
        <w:t xml:space="preserve"> He was never taken to a court. We did not know why he was arrested and he was not told the reasons either</w:t>
      </w:r>
      <w:r w:rsidR="00634FBB">
        <w:t>.</w:t>
      </w:r>
      <w:r w:rsidRPr="00795AE8">
        <w:t xml:space="preserve"> </w:t>
      </w:r>
      <w:r w:rsidR="00634FBB">
        <w:t>[…]</w:t>
      </w:r>
      <w:r w:rsidRPr="00795AE8">
        <w:t xml:space="preserve"> He was arrested by intelligence people who asked him about my political activities. He was told to ask me to leave the political organisation that I was affiliated to.”</w:t>
      </w:r>
      <w:r>
        <w:rPr>
          <w:rStyle w:val="FootnoteReference"/>
        </w:rPr>
        <w:footnoteReference w:id="404"/>
      </w:r>
    </w:p>
    <w:p w14:paraId="77B071D4" w14:textId="5251BAF3" w:rsidR="00427E10" w:rsidRDefault="00427E10" w:rsidP="00AF2134">
      <w:pPr>
        <w:pStyle w:val="SingleTxtG"/>
      </w:pPr>
      <w:r>
        <w:t xml:space="preserve">A </w:t>
      </w:r>
      <w:r w:rsidR="003578B4">
        <w:t xml:space="preserve">significant </w:t>
      </w:r>
      <w:r>
        <w:t>number of witnesses said that more than one family member had been detained and “disappeared” for the alleged wrongs of one family member.</w:t>
      </w:r>
      <w:r>
        <w:rPr>
          <w:rStyle w:val="FootnoteReference"/>
        </w:rPr>
        <w:footnoteReference w:id="405"/>
      </w:r>
    </w:p>
    <w:p w14:paraId="681D4CA8" w14:textId="1CD0C985" w:rsidR="00CE1170" w:rsidRPr="003A119A" w:rsidRDefault="003578B4" w:rsidP="00AF2134">
      <w:pPr>
        <w:pStyle w:val="SingleTxtG"/>
      </w:pPr>
      <w:r>
        <w:t xml:space="preserve">Witnesses also explained </w:t>
      </w:r>
      <w:r w:rsidR="00CE1170" w:rsidRPr="003A119A">
        <w:t>that family members of those who have left Eritrea are req</w:t>
      </w:r>
      <w:r>
        <w:t>uired to pay a substantial fine,</w:t>
      </w:r>
      <w:r>
        <w:rPr>
          <w:rStyle w:val="FootnoteReference"/>
        </w:rPr>
        <w:footnoteReference w:id="406"/>
      </w:r>
      <w:r>
        <w:t xml:space="preserve"> and that t</w:t>
      </w:r>
      <w:r w:rsidR="00CE1170" w:rsidRPr="003A119A">
        <w:t>hose unable to pay the fines are imprisoned. A witness responsible for collecting th</w:t>
      </w:r>
      <w:r w:rsidR="00634FBB">
        <w:t>ese fine</w:t>
      </w:r>
      <w:r w:rsidR="004B5EE8">
        <w:t>s until he left Eritrea in 2015 said</w:t>
      </w:r>
      <w:r w:rsidR="00CE1170">
        <w:t xml:space="preserve"> that the vast majority of those he had been required to pursue could not pay the fine and were thus arrested and detained</w:t>
      </w:r>
      <w:r w:rsidR="00CE1170" w:rsidRPr="003A119A">
        <w:t>.</w:t>
      </w:r>
      <w:r w:rsidR="00CE1170" w:rsidRPr="0000484C">
        <w:rPr>
          <w:rStyle w:val="FootnoteReference"/>
        </w:rPr>
        <w:footnoteReference w:id="407"/>
      </w:r>
    </w:p>
    <w:p w14:paraId="315679AF" w14:textId="083BB08F" w:rsidR="00CE1170" w:rsidRPr="00F86255" w:rsidRDefault="00864BA1" w:rsidP="0058270A">
      <w:pPr>
        <w:pStyle w:val="H4G"/>
      </w:pPr>
      <w:r>
        <w:tab/>
      </w:r>
      <w:r>
        <w:tab/>
      </w:r>
      <w:r w:rsidR="00CC2F59">
        <w:t>Conclusion</w:t>
      </w:r>
    </w:p>
    <w:p w14:paraId="3DA7F64D" w14:textId="44D18D3E" w:rsidR="0071227F" w:rsidRPr="0071227F" w:rsidRDefault="0071227F" w:rsidP="0071227F">
      <w:pPr>
        <w:pStyle w:val="SingleTxtG"/>
      </w:pPr>
      <w:r w:rsidRPr="0071227F">
        <w:t xml:space="preserve">With respect to forms of reprisal resulting in detention, enforced disappearance, physical injury or death, the Commission is of the view that they are of a character similar to other crimes set out in the </w:t>
      </w:r>
      <w:r w:rsidR="00B15A7E">
        <w:t>Rome</w:t>
      </w:r>
      <w:r w:rsidRPr="0071227F">
        <w:t xml:space="preserve"> Statute, but that those crimes do not adequately capture the nature of the acts of reprisal described.</w:t>
      </w:r>
    </w:p>
    <w:p w14:paraId="5D87080A" w14:textId="62FEB080" w:rsidR="00CE1170" w:rsidRPr="00E452E2" w:rsidRDefault="0071227F" w:rsidP="00623733">
      <w:pPr>
        <w:pStyle w:val="SingleTxtG"/>
      </w:pPr>
      <w:bookmarkStart w:id="95" w:name="_Ref452032594"/>
      <w:bookmarkStart w:id="96" w:name="_Ref452902872"/>
      <w:r w:rsidRPr="00E452E2">
        <w:t>Thus</w:t>
      </w:r>
      <w:r w:rsidR="00BC3CE6" w:rsidRPr="00E452E2">
        <w:t>,</w:t>
      </w:r>
      <w:r w:rsidRPr="00E452E2">
        <w:t xml:space="preserve"> the</w:t>
      </w:r>
      <w:r w:rsidR="00CE1170" w:rsidRPr="00E452E2">
        <w:t xml:space="preserve"> Commis</w:t>
      </w:r>
      <w:r w:rsidRPr="00E452E2">
        <w:t xml:space="preserve">sion concludes that </w:t>
      </w:r>
      <w:r w:rsidR="00BC3CE6" w:rsidRPr="00E452E2">
        <w:t xml:space="preserve">the </w:t>
      </w:r>
      <w:r w:rsidR="00CE1170" w:rsidRPr="00E452E2">
        <w:t>forms of reprisal against third parties enumerated above, and in particular, imprisonment, enforced disappearance, and murder, cause great suffering, as well as serious injury to mental or physical health</w:t>
      </w:r>
      <w:r w:rsidR="00623733" w:rsidRPr="00E452E2">
        <w:t>, both to the victim(s) of the reprisal and the individual alleged to have committed a wrong</w:t>
      </w:r>
      <w:r w:rsidR="00CE1170" w:rsidRPr="00E452E2">
        <w:t xml:space="preserve">. It further determines that the reprisals are integral to the </w:t>
      </w:r>
      <w:r w:rsidR="00A90AEB">
        <w:t>Eritrean leadership’s</w:t>
      </w:r>
      <w:r w:rsidR="00CE1170" w:rsidRPr="00E452E2">
        <w:t xml:space="preserve"> campaign to maintain its authority in a manner inconsistent with international law. Thus, the Commission concludes that there are reasonable grounds to believe that the </w:t>
      </w:r>
      <w:r w:rsidR="00571F37" w:rsidRPr="00E452E2">
        <w:t>Eritrean officials</w:t>
      </w:r>
      <w:r w:rsidR="003A7716" w:rsidRPr="00E452E2">
        <w:t xml:space="preserve"> </w:t>
      </w:r>
      <w:r w:rsidR="00CE1170" w:rsidRPr="00E452E2">
        <w:t xml:space="preserve">have committed </w:t>
      </w:r>
      <w:r w:rsidR="007001ED" w:rsidRPr="00E452E2">
        <w:t>other</w:t>
      </w:r>
      <w:r w:rsidR="00CE1170" w:rsidRPr="00E452E2">
        <w:t xml:space="preserve"> </w:t>
      </w:r>
      <w:r w:rsidR="00171FAB" w:rsidRPr="00E452E2">
        <w:t>i</w:t>
      </w:r>
      <w:r w:rsidR="00634FBB" w:rsidRPr="00E452E2">
        <w:t xml:space="preserve">nhumane </w:t>
      </w:r>
      <w:r w:rsidR="00171FAB" w:rsidRPr="00E452E2">
        <w:t>act</w:t>
      </w:r>
      <w:r w:rsidR="007001ED" w:rsidRPr="00E452E2">
        <w:t>s</w:t>
      </w:r>
      <w:r w:rsidR="00CE1170" w:rsidRPr="00E452E2">
        <w:t xml:space="preserve">, a crime </w:t>
      </w:r>
      <w:r w:rsidR="00637200" w:rsidRPr="00E452E2">
        <w:t>a</w:t>
      </w:r>
      <w:r w:rsidR="004626A8">
        <w:t>gainst humanity, in a large-scale and routine</w:t>
      </w:r>
      <w:r w:rsidR="00CC2F59" w:rsidRPr="00E452E2">
        <w:t xml:space="preserve"> manner since May 1991.</w:t>
      </w:r>
      <w:bookmarkEnd w:id="95"/>
      <w:r w:rsidR="00E452E2">
        <w:t xml:space="preserve"> </w:t>
      </w:r>
      <w:r w:rsidR="00E452E2" w:rsidRPr="00E452E2">
        <w:t>As</w:t>
      </w:r>
      <w:r w:rsidR="00AB0600">
        <w:t xml:space="preserve"> noted above, </w:t>
      </w:r>
      <w:r w:rsidR="00E452E2" w:rsidRPr="00E452E2">
        <w:t>Eritrea</w:t>
      </w:r>
      <w:r w:rsidR="00AB0600">
        <w:t>n officials continue to commit the</w:t>
      </w:r>
      <w:r w:rsidR="00BC5809">
        <w:t>se crimes</w:t>
      </w:r>
      <w:r w:rsidR="00E452E2" w:rsidRPr="00E452E2">
        <w:t>.</w:t>
      </w:r>
      <w:r w:rsidR="00E452E2" w:rsidRPr="00E452E2">
        <w:rPr>
          <w:rStyle w:val="FootnoteReference"/>
        </w:rPr>
        <w:footnoteReference w:id="408"/>
      </w:r>
      <w:bookmarkEnd w:id="96"/>
    </w:p>
    <w:p w14:paraId="38564A96" w14:textId="7D2D19DE" w:rsidR="00317B59" w:rsidRPr="00327487" w:rsidRDefault="00327487" w:rsidP="00327487">
      <w:pPr>
        <w:pStyle w:val="H23G"/>
      </w:pPr>
      <w:r>
        <w:tab/>
        <w:t>7.</w:t>
      </w:r>
      <w:r>
        <w:tab/>
      </w:r>
      <w:bookmarkStart w:id="97" w:name="IVC7"/>
      <w:r w:rsidR="00317B59" w:rsidRPr="00327487">
        <w:t>Persecution</w:t>
      </w:r>
      <w:bookmarkEnd w:id="97"/>
    </w:p>
    <w:p w14:paraId="61783D13" w14:textId="77777777" w:rsidR="00317B59" w:rsidRPr="00DD2570" w:rsidRDefault="00317B59" w:rsidP="00F4328A">
      <w:pPr>
        <w:pStyle w:val="Heading4"/>
      </w:pPr>
      <w:r w:rsidRPr="00DD2570">
        <w:t>The Law</w:t>
      </w:r>
    </w:p>
    <w:p w14:paraId="5CCBE0E9" w14:textId="74D28513" w:rsidR="00317B59" w:rsidRDefault="00317B59" w:rsidP="008E1E9C">
      <w:pPr>
        <w:pStyle w:val="SingleTxtG"/>
      </w:pPr>
      <w:bookmarkStart w:id="98" w:name="_Ref452903293"/>
      <w:r w:rsidRPr="00F4328A">
        <w:t xml:space="preserve">Articles 7(1)(h) and (2)(g) of the </w:t>
      </w:r>
      <w:r w:rsidR="00B15A7E">
        <w:t>Rome</w:t>
      </w:r>
      <w:r w:rsidR="00A34AFC">
        <w:t xml:space="preserve"> Statute define persecution as </w:t>
      </w:r>
      <w:r w:rsidRPr="00F4328A">
        <w:t xml:space="preserve">the intentional and severe deprivation of fundamental rights contrary to international law by reason of the identity of the group or </w:t>
      </w:r>
      <w:r w:rsidR="00E90FB5" w:rsidRPr="00F4328A">
        <w:t>collectively</w:t>
      </w:r>
      <w:r w:rsidRPr="00F4328A">
        <w:t>. They prohibit persecution on political, racial, national, ethnic, cultural</w:t>
      </w:r>
      <w:r w:rsidR="00CC2F59">
        <w:t>, religious, or gender grounds.</w:t>
      </w:r>
      <w:bookmarkEnd w:id="98"/>
    </w:p>
    <w:p w14:paraId="2CB4A4FD" w14:textId="57971795" w:rsidR="007577AD" w:rsidRDefault="007577AD" w:rsidP="008E1E9C">
      <w:pPr>
        <w:pStyle w:val="SingleTxtG"/>
      </w:pPr>
      <w:r w:rsidRPr="007577AD">
        <w:t xml:space="preserve">Not every act of discrimination constitutes the crime of </w:t>
      </w:r>
      <w:r w:rsidR="00473B32">
        <w:t>p</w:t>
      </w:r>
      <w:r w:rsidR="00473B32" w:rsidRPr="007577AD">
        <w:t>ersecution</w:t>
      </w:r>
      <w:r w:rsidRPr="007577AD">
        <w:t xml:space="preserve">. </w:t>
      </w:r>
      <w:r>
        <w:t>The p</w:t>
      </w:r>
      <w:r w:rsidRPr="007577AD">
        <w:t>ersecution must be “in connection with”</w:t>
      </w:r>
      <w:r>
        <w:t xml:space="preserve"> another international crime within the jurisd</w:t>
      </w:r>
      <w:r w:rsidR="00BC3CE6">
        <w:t>iction, for example, of the ICC,</w:t>
      </w:r>
      <w:r>
        <w:rPr>
          <w:rStyle w:val="FootnoteReference"/>
        </w:rPr>
        <w:footnoteReference w:id="409"/>
      </w:r>
      <w:r w:rsidR="00BC3CE6">
        <w:t xml:space="preserve"> as well as linked to the attack on the civilian population.</w:t>
      </w:r>
    </w:p>
    <w:p w14:paraId="14DBE583" w14:textId="0980F620" w:rsidR="002C6166" w:rsidRPr="007577AD" w:rsidRDefault="00864BA1" w:rsidP="00864BA1">
      <w:pPr>
        <w:pStyle w:val="H4G"/>
      </w:pPr>
      <w:r>
        <w:tab/>
      </w:r>
      <w:r>
        <w:tab/>
      </w:r>
      <w:r w:rsidR="00317B59" w:rsidRPr="007577AD">
        <w:t>The fact</w:t>
      </w:r>
      <w:r w:rsidR="00A34AFC" w:rsidRPr="007577AD">
        <w:t>s</w:t>
      </w:r>
    </w:p>
    <w:p w14:paraId="5300944D" w14:textId="23E3977A" w:rsidR="00317B59" w:rsidRPr="00F4328A" w:rsidRDefault="00637200" w:rsidP="008E1E9C">
      <w:pPr>
        <w:pStyle w:val="SingleTxtG"/>
      </w:pPr>
      <w:r>
        <w:t>In its first report, t</w:t>
      </w:r>
      <w:r w:rsidR="00317B59" w:rsidRPr="00F4328A">
        <w:t>he Commission found</w:t>
      </w:r>
      <w:r>
        <w:t xml:space="preserve"> </w:t>
      </w:r>
      <w:r w:rsidR="00317B59" w:rsidRPr="00F4328A">
        <w:t>that Muslim scholars and businessmen were subject</w:t>
      </w:r>
      <w:r w:rsidR="00E90FB5">
        <w:t xml:space="preserve">ed to </w:t>
      </w:r>
      <w:r w:rsidR="00317B59" w:rsidRPr="00F4328A">
        <w:t xml:space="preserve">arbitrary detention and disappearance throughout the 1990s, in part </w:t>
      </w:r>
      <w:r w:rsidR="00317B59" w:rsidRPr="00F4328A">
        <w:lastRenderedPageBreak/>
        <w:t>because of alleged links to the Eritrean Liber</w:t>
      </w:r>
      <w:r w:rsidR="00256683">
        <w:t>ation Front, the precursor of the PFDJ</w:t>
      </w:r>
      <w:r w:rsidR="00317B59" w:rsidRPr="00F4328A">
        <w:t>.</w:t>
      </w:r>
      <w:r w:rsidR="00317B59" w:rsidRPr="0000484C">
        <w:rPr>
          <w:rStyle w:val="FootnoteReference"/>
        </w:rPr>
        <w:footnoteReference w:id="410"/>
      </w:r>
      <w:r w:rsidR="00317B59" w:rsidRPr="00F4328A">
        <w:t xml:space="preserve"> In 2007 and 2008, close to a hundred Muslims, including scholars and clerics were arbi</w:t>
      </w:r>
      <w:r>
        <w:t>trarily detained and subject to enforced disappearance</w:t>
      </w:r>
      <w:r w:rsidR="00317B59" w:rsidRPr="00F4328A">
        <w:t xml:space="preserve"> for resisting the government’s appointment of the Sunni Mufti.</w:t>
      </w:r>
      <w:r w:rsidR="00317B59" w:rsidRPr="0000484C">
        <w:rPr>
          <w:rStyle w:val="FootnoteReference"/>
        </w:rPr>
        <w:footnoteReference w:id="411"/>
      </w:r>
    </w:p>
    <w:p w14:paraId="58463346" w14:textId="6A4A8051" w:rsidR="00317B59" w:rsidRPr="00F4328A" w:rsidRDefault="00256683" w:rsidP="008E1E9C">
      <w:pPr>
        <w:pStyle w:val="SingleTxtG"/>
      </w:pPr>
      <w:r>
        <w:t>Jehovah’s W</w:t>
      </w:r>
      <w:r w:rsidR="00317B59" w:rsidRPr="00F4328A">
        <w:t xml:space="preserve">itnesses have been targeted throughout Eritrean history primarily because of their conscientious objection to military service. In 1994, President </w:t>
      </w:r>
      <w:proofErr w:type="spellStart"/>
      <w:r w:rsidR="000539F8" w:rsidRPr="000539F8">
        <w:t>Isaias</w:t>
      </w:r>
      <w:proofErr w:type="spellEnd"/>
      <w:r w:rsidR="000539F8">
        <w:t xml:space="preserve"> </w:t>
      </w:r>
      <w:proofErr w:type="spellStart"/>
      <w:r w:rsidR="00317B59" w:rsidRPr="00F4328A">
        <w:t>Afwerki</w:t>
      </w:r>
      <w:proofErr w:type="spellEnd"/>
      <w:r w:rsidR="00317B59" w:rsidRPr="00F4328A">
        <w:t xml:space="preserve"> announced the revocation of their citizenship, and Jehovah</w:t>
      </w:r>
      <w:r w:rsidR="00C478AA">
        <w:t>’s</w:t>
      </w:r>
      <w:r w:rsidR="00317B59" w:rsidRPr="00F4328A">
        <w:t xml:space="preserve"> Witness</w:t>
      </w:r>
      <w:r w:rsidR="00C478AA">
        <w:t>es</w:t>
      </w:r>
      <w:r w:rsidR="00317B59" w:rsidRPr="00F4328A">
        <w:t xml:space="preserve"> properties were confiscated. They have also been routinely subject to arbitrary detention and </w:t>
      </w:r>
      <w:r w:rsidR="008F4E93">
        <w:t xml:space="preserve">enforced </w:t>
      </w:r>
      <w:r w:rsidR="00317B59" w:rsidRPr="00F4328A">
        <w:t>disappearance since that time.</w:t>
      </w:r>
      <w:r w:rsidR="00317B59" w:rsidRPr="0000484C">
        <w:rPr>
          <w:rStyle w:val="FootnoteReference"/>
        </w:rPr>
        <w:footnoteReference w:id="412"/>
      </w:r>
    </w:p>
    <w:p w14:paraId="1829F473" w14:textId="06702928" w:rsidR="00317B59" w:rsidRPr="00F4328A" w:rsidRDefault="00BC3CE6" w:rsidP="008E1E9C">
      <w:pPr>
        <w:pStyle w:val="SingleTxtG"/>
      </w:pPr>
      <w:r>
        <w:t>T</w:t>
      </w:r>
      <w:r w:rsidR="00317B59" w:rsidRPr="00F4328A">
        <w:t xml:space="preserve">he Commission </w:t>
      </w:r>
      <w:r>
        <w:t xml:space="preserve">has previously </w:t>
      </w:r>
      <w:r w:rsidR="00317B59" w:rsidRPr="00F4328A">
        <w:t xml:space="preserve">concluded that the </w:t>
      </w:r>
      <w:r w:rsidR="00473B32">
        <w:t xml:space="preserve">Government </w:t>
      </w:r>
      <w:r w:rsidR="00706A2B">
        <w:t>of Eritrea</w:t>
      </w:r>
      <w:r w:rsidR="00317B59" w:rsidRPr="00F4328A">
        <w:t xml:space="preserve"> perceives </w:t>
      </w:r>
      <w:r w:rsidR="00692B1D">
        <w:t xml:space="preserve">freedom of </w:t>
      </w:r>
      <w:r w:rsidR="00317B59" w:rsidRPr="00F4328A">
        <w:t>religion as a threat and for that reason has s</w:t>
      </w:r>
      <w:r w:rsidR="00473B32">
        <w:t>ought to control</w:t>
      </w:r>
      <w:r w:rsidR="00317B59" w:rsidRPr="00F4328A">
        <w:t xml:space="preserve"> religious expression.</w:t>
      </w:r>
      <w:r w:rsidR="00317B59" w:rsidRPr="0000484C">
        <w:rPr>
          <w:rStyle w:val="FootnoteReference"/>
        </w:rPr>
        <w:footnoteReference w:id="413"/>
      </w:r>
      <w:r w:rsidR="00317B59" w:rsidRPr="00F4328A">
        <w:t xml:space="preserve"> A 1995 decree on religious institutions emphasi</w:t>
      </w:r>
      <w:r w:rsidR="00E13FA4">
        <w:t>s</w:t>
      </w:r>
      <w:r w:rsidR="00317B59" w:rsidRPr="00F4328A">
        <w:t>es that “religions and religious institutions must not undertake any political activities against the governmen</w:t>
      </w:r>
      <w:r w:rsidR="00AE2D1A">
        <w:t xml:space="preserve">t </w:t>
      </w:r>
      <w:r w:rsidR="00317B59" w:rsidRPr="00F4328A">
        <w:t>[or comment] on any political issue.” The decree additionally prohibits religious groups from initiating or offering social services, development program</w:t>
      </w:r>
      <w:r w:rsidR="00900356">
        <w:t>me</w:t>
      </w:r>
      <w:r w:rsidR="00317B59" w:rsidRPr="00F4328A">
        <w:t>s and charitable assistance.</w:t>
      </w:r>
      <w:r w:rsidR="00317B59" w:rsidRPr="0000484C">
        <w:rPr>
          <w:rStyle w:val="FootnoteReference"/>
        </w:rPr>
        <w:footnoteReference w:id="414"/>
      </w:r>
    </w:p>
    <w:p w14:paraId="1C93A876" w14:textId="4005BC13" w:rsidR="00317B59" w:rsidRPr="00F4328A" w:rsidRDefault="0066537C" w:rsidP="008E1E9C">
      <w:pPr>
        <w:pStyle w:val="SingleTxtG"/>
      </w:pPr>
      <w:r>
        <w:t>T</w:t>
      </w:r>
      <w:r w:rsidR="00317B59" w:rsidRPr="00F4328A">
        <w:t xml:space="preserve">he </w:t>
      </w:r>
      <w:r w:rsidR="00473B32">
        <w:t xml:space="preserve">Government </w:t>
      </w:r>
      <w:r w:rsidR="00706A2B">
        <w:t>of Eritrea</w:t>
      </w:r>
      <w:r>
        <w:t xml:space="preserve"> recognises only four religious denominations</w:t>
      </w:r>
      <w:r w:rsidR="00E452E2">
        <w:t>,</w:t>
      </w:r>
      <w:r>
        <w:t xml:space="preserve"> Eritrean Orthodox</w:t>
      </w:r>
      <w:r w:rsidR="00E452E2">
        <w:t>,</w:t>
      </w:r>
      <w:r w:rsidR="00317B59" w:rsidRPr="00F4328A">
        <w:t xml:space="preserve"> </w:t>
      </w:r>
      <w:r>
        <w:t>Sunni Islam</w:t>
      </w:r>
      <w:r w:rsidR="00E452E2">
        <w:t>,</w:t>
      </w:r>
      <w:r>
        <w:t xml:space="preserve"> </w:t>
      </w:r>
      <w:r w:rsidR="00317B59" w:rsidRPr="00F4328A">
        <w:t>Roman Catholic</w:t>
      </w:r>
      <w:r>
        <w:t xml:space="preserve">ism and </w:t>
      </w:r>
      <w:r w:rsidR="00317B59" w:rsidRPr="00F4328A">
        <w:t>Evangelical Lutheran</w:t>
      </w:r>
      <w:r>
        <w:t>ism</w:t>
      </w:r>
      <w:r>
        <w:rPr>
          <w:rStyle w:val="CommentReference"/>
        </w:rPr>
        <w:t>.</w:t>
      </w:r>
      <w:r w:rsidR="00317B59" w:rsidRPr="0000484C">
        <w:rPr>
          <w:rStyle w:val="FootnoteReference"/>
        </w:rPr>
        <w:footnoteReference w:id="415"/>
      </w:r>
      <w:r w:rsidR="00317B59" w:rsidRPr="00F4328A">
        <w:t xml:space="preserve"> In 2002, the </w:t>
      </w:r>
      <w:r w:rsidR="00473B32">
        <w:t>G</w:t>
      </w:r>
      <w:r w:rsidR="00473B32" w:rsidRPr="00F4328A">
        <w:t xml:space="preserve">overnment </w:t>
      </w:r>
      <w:r w:rsidR="00317B59" w:rsidRPr="00F4328A">
        <w:t>issued a decree requiring that all religious groups register or cease their religious activities.</w:t>
      </w:r>
      <w:r w:rsidR="00317B59" w:rsidRPr="0000484C">
        <w:rPr>
          <w:rStyle w:val="FootnoteReference"/>
        </w:rPr>
        <w:footnoteReference w:id="416"/>
      </w:r>
      <w:r w:rsidR="00317B59" w:rsidRPr="00F4328A">
        <w:t xml:space="preserve"> Despite attempts to register by some groups, the </w:t>
      </w:r>
      <w:r w:rsidR="00473B32">
        <w:t>G</w:t>
      </w:r>
      <w:r w:rsidR="00473B32" w:rsidRPr="00F4328A">
        <w:t xml:space="preserve">overnment </w:t>
      </w:r>
      <w:r w:rsidR="00317B59" w:rsidRPr="00F4328A">
        <w:t>has refused to authorise any other religious group. Thus</w:t>
      </w:r>
      <w:r w:rsidR="00E452E2">
        <w:t>,</w:t>
      </w:r>
      <w:r w:rsidR="00317B59" w:rsidRPr="00F4328A">
        <w:t xml:space="preserve"> in effect, the 2002 decree banned the religious groups </w:t>
      </w:r>
      <w:r w:rsidR="00613ECD">
        <w:t>commonly known</w:t>
      </w:r>
      <w:r w:rsidR="008F4E93">
        <w:t xml:space="preserve"> </w:t>
      </w:r>
      <w:r w:rsidR="00317B59" w:rsidRPr="00F4328A">
        <w:t xml:space="preserve">as </w:t>
      </w:r>
      <w:r>
        <w:t>“</w:t>
      </w:r>
      <w:proofErr w:type="spellStart"/>
      <w:r w:rsidR="00317B59" w:rsidRPr="00F4328A">
        <w:t>Pentes</w:t>
      </w:r>
      <w:proofErr w:type="spellEnd"/>
      <w:r>
        <w:t>”</w:t>
      </w:r>
      <w:r w:rsidR="00317B59" w:rsidRPr="00F4328A">
        <w:t xml:space="preserve">. </w:t>
      </w:r>
      <w:r>
        <w:t>“</w:t>
      </w:r>
      <w:proofErr w:type="spellStart"/>
      <w:r w:rsidR="00317B59" w:rsidRPr="00F4328A">
        <w:t>Pentes</w:t>
      </w:r>
      <w:proofErr w:type="spellEnd"/>
      <w:r>
        <w:t>”</w:t>
      </w:r>
      <w:r w:rsidR="00317B59" w:rsidRPr="00F4328A">
        <w:t xml:space="preserve"> include Pentecostals, Born Again Christians, Seventh-Day Adventists, Jehovah’s Witnesses, </w:t>
      </w:r>
      <w:r w:rsidR="004D339B">
        <w:t>other Protestants, Baha'is and</w:t>
      </w:r>
      <w:r w:rsidR="00317B59" w:rsidRPr="00F4328A">
        <w:t xml:space="preserve"> </w:t>
      </w:r>
      <w:r w:rsidR="004D339B">
        <w:t>Buddhists</w:t>
      </w:r>
      <w:r w:rsidR="00317B59" w:rsidRPr="00F4328A">
        <w:t>.</w:t>
      </w:r>
      <w:r w:rsidR="00317B59" w:rsidRPr="0000484C">
        <w:rPr>
          <w:rStyle w:val="FootnoteReference"/>
        </w:rPr>
        <w:footnoteReference w:id="417"/>
      </w:r>
    </w:p>
    <w:p w14:paraId="2685B5A9" w14:textId="2B77FF36" w:rsidR="006E5D45" w:rsidRDefault="00317B59" w:rsidP="008E1E9C">
      <w:pPr>
        <w:pStyle w:val="SingleTxtG"/>
      </w:pPr>
      <w:r w:rsidRPr="00F4328A">
        <w:t xml:space="preserve">Following the 2002 ban, the </w:t>
      </w:r>
      <w:r w:rsidR="003333B5">
        <w:t>G</w:t>
      </w:r>
      <w:r w:rsidR="003333B5" w:rsidRPr="00F4328A">
        <w:t xml:space="preserve">overnment </w:t>
      </w:r>
      <w:r w:rsidRPr="00F4328A">
        <w:t>stepped up its campaign of arbitrary detention and enforced disappearance of members and leaders of unauthorised religio</w:t>
      </w:r>
      <w:r w:rsidR="0088027A">
        <w:t>u</w:t>
      </w:r>
      <w:r w:rsidRPr="00F4328A">
        <w:t>s</w:t>
      </w:r>
      <w:r w:rsidR="0088027A">
        <w:t xml:space="preserve"> groups</w:t>
      </w:r>
      <w:r w:rsidRPr="00F4328A">
        <w:t xml:space="preserve"> that began well before the issuance of the decree.</w:t>
      </w:r>
      <w:r w:rsidRPr="0000484C">
        <w:rPr>
          <w:rStyle w:val="FootnoteReference"/>
        </w:rPr>
        <w:footnoteReference w:id="418"/>
      </w:r>
      <w:r w:rsidRPr="00F4328A">
        <w:t xml:space="preserve"> The Commission found that “attacks were not random acts of religious persecution but were part of a diligently planned policy of the </w:t>
      </w:r>
      <w:r w:rsidR="00961E63">
        <w:t>G</w:t>
      </w:r>
      <w:r w:rsidR="00961E63" w:rsidRPr="00F4328A">
        <w:t>overnment</w:t>
      </w:r>
      <w:r w:rsidRPr="00F4328A">
        <w:t>” which vilified un</w:t>
      </w:r>
      <w:r w:rsidR="00BC3CE6">
        <w:t>-</w:t>
      </w:r>
      <w:r w:rsidRPr="00F4328A">
        <w:t>authori</w:t>
      </w:r>
      <w:r w:rsidR="00E13FA4">
        <w:t>s</w:t>
      </w:r>
      <w:r w:rsidRPr="00F4328A">
        <w:t>ed religio</w:t>
      </w:r>
      <w:r w:rsidR="0088027A">
        <w:t>u</w:t>
      </w:r>
      <w:r w:rsidRPr="00F4328A">
        <w:t>s</w:t>
      </w:r>
      <w:r w:rsidR="0088027A">
        <w:t xml:space="preserve"> groups</w:t>
      </w:r>
      <w:r w:rsidRPr="00F4328A">
        <w:t xml:space="preserve">, regularly referring to their leaders and </w:t>
      </w:r>
      <w:r w:rsidR="006E5D45">
        <w:t>members as foreign state agents</w:t>
      </w:r>
      <w:r w:rsidR="00DD3099">
        <w:t>.</w:t>
      </w:r>
      <w:r w:rsidRPr="0000484C">
        <w:rPr>
          <w:rStyle w:val="FootnoteReference"/>
        </w:rPr>
        <w:footnoteReference w:id="419"/>
      </w:r>
    </w:p>
    <w:p w14:paraId="181D9042" w14:textId="7F323F0D" w:rsidR="00BC3CE6" w:rsidRDefault="008F4E93" w:rsidP="008E1E9C">
      <w:pPr>
        <w:pStyle w:val="SingleTxtG"/>
      </w:pPr>
      <w:r>
        <w:t>A</w:t>
      </w:r>
      <w:r w:rsidR="00BF5317">
        <w:t xml:space="preserve"> member of the Full Gospel Church</w:t>
      </w:r>
      <w:r w:rsidR="00961E63">
        <w:t>,</w:t>
      </w:r>
      <w:r w:rsidR="00BF5317">
        <w:t xml:space="preserve"> who</w:t>
      </w:r>
      <w:r w:rsidR="00AF2134">
        <w:t>, from 2003,</w:t>
      </w:r>
      <w:r w:rsidR="00BF5317">
        <w:t xml:space="preserve"> was detained for four years including two in solitary confinement, said that</w:t>
      </w:r>
      <w:r w:rsidR="00BF5317" w:rsidRPr="00BF5317">
        <w:t xml:space="preserve"> during his interrogation</w:t>
      </w:r>
      <w:r w:rsidR="00BC3CE6">
        <w:t>:</w:t>
      </w:r>
    </w:p>
    <w:p w14:paraId="67B271AF" w14:textId="068CB0BF" w:rsidR="00317B59" w:rsidRPr="00061439" w:rsidRDefault="00BF5317" w:rsidP="00B82BF2">
      <w:pPr>
        <w:pStyle w:val="Quotation"/>
      </w:pPr>
      <w:r w:rsidRPr="00B675C9">
        <w:lastRenderedPageBreak/>
        <w:t>“</w:t>
      </w:r>
      <w:r w:rsidR="0088027A">
        <w:t>…</w:t>
      </w:r>
      <w:r w:rsidR="00B675C9" w:rsidRPr="00B675C9">
        <w:t>t</w:t>
      </w:r>
      <w:r w:rsidRPr="00B675C9">
        <w:t>hey asked me for the names of the members of the Church. They said I was an agent for the American and Ethiopian Governments. They said I was a spy. They said I would have to accept my guilt and give the</w:t>
      </w:r>
      <w:r w:rsidR="00C526C4">
        <w:t>m</w:t>
      </w:r>
      <w:r w:rsidRPr="00B675C9">
        <w:t xml:space="preserve"> full information regarding the contacts with Ethiopia and the United States, aims and objectives, funds and names of members. They said I would never see my kids and my wif</w:t>
      </w:r>
      <w:r w:rsidR="004355AA">
        <w:t xml:space="preserve">e [again] if I did not </w:t>
      </w:r>
      <w:r w:rsidRPr="00B675C9">
        <w:t>cooperate.”</w:t>
      </w:r>
      <w:r w:rsidRPr="00B675C9">
        <w:rPr>
          <w:rStyle w:val="FootnoteReference"/>
        </w:rPr>
        <w:footnoteReference w:id="420"/>
      </w:r>
    </w:p>
    <w:p w14:paraId="0B32CB50" w14:textId="1423EE56" w:rsidR="00B675C9" w:rsidRDefault="00061439" w:rsidP="008E1E9C">
      <w:pPr>
        <w:pStyle w:val="SingleTxtG"/>
      </w:pPr>
      <w:r w:rsidRPr="00061439">
        <w:t>Members of authorised religio</w:t>
      </w:r>
      <w:r w:rsidR="0088027A">
        <w:t>u</w:t>
      </w:r>
      <w:r w:rsidRPr="00061439">
        <w:t xml:space="preserve">s </w:t>
      </w:r>
      <w:r w:rsidR="0088027A">
        <w:t xml:space="preserve">groups </w:t>
      </w:r>
      <w:r w:rsidRPr="00061439">
        <w:t xml:space="preserve">are not exempt from </w:t>
      </w:r>
      <w:r w:rsidR="00961E63">
        <w:t>G</w:t>
      </w:r>
      <w:r w:rsidR="00961E63" w:rsidRPr="00061439">
        <w:t xml:space="preserve">overnment </w:t>
      </w:r>
      <w:r w:rsidRPr="00061439">
        <w:t>interference</w:t>
      </w:r>
      <w:r w:rsidR="00F40433">
        <w:t>.</w:t>
      </w:r>
      <w:r w:rsidR="00F40433" w:rsidRPr="00F40433">
        <w:t xml:space="preserve"> </w:t>
      </w:r>
      <w:r w:rsidR="00F40433">
        <w:t xml:space="preserve">While members of officially recognised </w:t>
      </w:r>
      <w:r w:rsidR="00961E63">
        <w:t xml:space="preserve">religious denominations </w:t>
      </w:r>
      <w:r w:rsidR="00F40433">
        <w:t xml:space="preserve">have been allowed to congregate and worship in public, many witnesses believe they are under surveillance. </w:t>
      </w:r>
      <w:r w:rsidR="00F40433" w:rsidRPr="00B675C9">
        <w:t>According to one</w:t>
      </w:r>
      <w:r w:rsidR="0088027A">
        <w:t xml:space="preserve"> witness</w:t>
      </w:r>
      <w:r w:rsidR="00AF2134">
        <w:t xml:space="preserve"> who fled Eritrea in 2015</w:t>
      </w:r>
      <w:r w:rsidR="00F40433" w:rsidRPr="00B675C9">
        <w:t>:</w:t>
      </w:r>
    </w:p>
    <w:p w14:paraId="56FA4D5D" w14:textId="3E31087E" w:rsidR="00B675C9" w:rsidRDefault="00F40433" w:rsidP="00B82BF2">
      <w:pPr>
        <w:pStyle w:val="Quotation"/>
        <w:tabs>
          <w:tab w:val="left" w:pos="7938"/>
        </w:tabs>
      </w:pPr>
      <w:r w:rsidRPr="00B675C9">
        <w:t>“In Eritrea, everybody practices in secret except for authorised religions. For these religions, the celebrations are organised in churches and are authorised, but the nation</w:t>
      </w:r>
      <w:r w:rsidR="00623D1B">
        <w:t xml:space="preserve">al security is checking </w:t>
      </w:r>
      <w:r w:rsidR="00A90AEB">
        <w:t xml:space="preserve">what is </w:t>
      </w:r>
      <w:r w:rsidRPr="00B675C9">
        <w:t>said during the mass and other celebrations.”</w:t>
      </w:r>
      <w:r w:rsidRPr="00B675C9">
        <w:rPr>
          <w:rStyle w:val="FootnoteReference"/>
        </w:rPr>
        <w:footnoteReference w:id="421"/>
      </w:r>
    </w:p>
    <w:p w14:paraId="20EB2AE2" w14:textId="589CC576" w:rsidR="00061439" w:rsidRPr="00061439" w:rsidRDefault="00961E63" w:rsidP="008E1E9C">
      <w:pPr>
        <w:pStyle w:val="SingleTxtG"/>
      </w:pPr>
      <w:r>
        <w:t>For example, i</w:t>
      </w:r>
      <w:r w:rsidR="001A05B0">
        <w:t xml:space="preserve">n 2014, the Government detained Lutheran priests </w:t>
      </w:r>
      <w:r w:rsidR="0088027A">
        <w:t xml:space="preserve">for six months </w:t>
      </w:r>
      <w:r w:rsidR="001A05B0">
        <w:t>before their ordination.</w:t>
      </w:r>
      <w:r w:rsidR="001A05B0">
        <w:rPr>
          <w:rStyle w:val="FootnoteReference"/>
        </w:rPr>
        <w:footnoteReference w:id="422"/>
      </w:r>
      <w:r w:rsidR="001A05B0">
        <w:t xml:space="preserve"> The Commission has also heard evidence</w:t>
      </w:r>
      <w:r w:rsidR="00F40433">
        <w:t xml:space="preserve"> that the </w:t>
      </w:r>
      <w:r>
        <w:t xml:space="preserve">Government </w:t>
      </w:r>
      <w:r w:rsidR="00F40433">
        <w:t>has been heavily involved in decision-making with respect to the leadership of Muslim an</w:t>
      </w:r>
      <w:r w:rsidR="004940B7">
        <w:t>d Orthodox religious denominations</w:t>
      </w:r>
      <w:r w:rsidR="00F40433">
        <w:t>.</w:t>
      </w:r>
      <w:r w:rsidR="00F40433">
        <w:rPr>
          <w:rStyle w:val="FootnoteReference"/>
        </w:rPr>
        <w:footnoteReference w:id="423"/>
      </w:r>
      <w:r w:rsidR="004355AA">
        <w:t xml:space="preserve"> While the targeting of members of authorised religious groups may not constitute the crime of persecution, it does further illustrate the degree to which the government fears all forms of independent religious expression.</w:t>
      </w:r>
    </w:p>
    <w:p w14:paraId="64930E18" w14:textId="2631C98F" w:rsidR="00CB343E" w:rsidRDefault="006836C6" w:rsidP="00243756">
      <w:pPr>
        <w:pStyle w:val="SingleTxtG"/>
      </w:pPr>
      <w:r w:rsidRPr="006836C6">
        <w:t xml:space="preserve">Afar and </w:t>
      </w:r>
      <w:proofErr w:type="spellStart"/>
      <w:r w:rsidRPr="006836C6">
        <w:t>Kunama</w:t>
      </w:r>
      <w:proofErr w:type="spellEnd"/>
      <w:r w:rsidRPr="006836C6">
        <w:t xml:space="preserve"> are minority, pastoralist ethnic groups. The Afar </w:t>
      </w:r>
      <w:proofErr w:type="gramStart"/>
      <w:r w:rsidRPr="006836C6">
        <w:t>inhabit</w:t>
      </w:r>
      <w:proofErr w:type="gramEnd"/>
      <w:r w:rsidRPr="006836C6">
        <w:t xml:space="preserve"> an area which is split between Southern Eritrea, Eastern Ethiopia and Northern Djibouti. The </w:t>
      </w:r>
      <w:proofErr w:type="spellStart"/>
      <w:r w:rsidRPr="006836C6">
        <w:t>Kunama</w:t>
      </w:r>
      <w:proofErr w:type="spellEnd"/>
      <w:r w:rsidRPr="006836C6">
        <w:t xml:space="preserve"> live in an area covering Northern Eritrea and Northern Ethiopia. In its first report, the Commission noted that the border war with Ethiopia prompted the emergence of new opposition movements based on Ethiopian territory including the Red Sea Afar Democratic Organization and the Democratic Movement for the Liberation</w:t>
      </w:r>
      <w:r w:rsidR="0051242E">
        <w:t xml:space="preserve"> of the Eritrean </w:t>
      </w:r>
      <w:proofErr w:type="spellStart"/>
      <w:r w:rsidR="0051242E">
        <w:t>Kunama</w:t>
      </w:r>
      <w:proofErr w:type="spellEnd"/>
      <w:r w:rsidR="0051242E">
        <w:t xml:space="preserve"> </w:t>
      </w:r>
      <w:r w:rsidRPr="006836C6">
        <w:t xml:space="preserve">which sought the independence of the Afar and </w:t>
      </w:r>
      <w:proofErr w:type="spellStart"/>
      <w:r w:rsidRPr="006836C6">
        <w:t>Kunama</w:t>
      </w:r>
      <w:proofErr w:type="spellEnd"/>
      <w:r w:rsidRPr="006836C6">
        <w:t xml:space="preserve"> minorities both in Ethiopia and in Eritrea</w:t>
      </w:r>
      <w:r w:rsidR="00B675C9">
        <w:t>.</w:t>
      </w:r>
      <w:r w:rsidR="005302D9">
        <w:rPr>
          <w:rStyle w:val="FootnoteReference"/>
        </w:rPr>
        <w:footnoteReference w:id="424"/>
      </w:r>
      <w:r w:rsidR="00B675C9">
        <w:t xml:space="preserve"> </w:t>
      </w:r>
      <w:r w:rsidRPr="006836C6">
        <w:t>This resulted in suspicions tha</w:t>
      </w:r>
      <w:r w:rsidR="00CB343E">
        <w:t xml:space="preserve">t all </w:t>
      </w:r>
      <w:proofErr w:type="spellStart"/>
      <w:r w:rsidR="00CB343E">
        <w:t>Kunam</w:t>
      </w:r>
      <w:r w:rsidRPr="006836C6">
        <w:t>a</w:t>
      </w:r>
      <w:proofErr w:type="spellEnd"/>
      <w:r w:rsidRPr="006836C6">
        <w:t xml:space="preserve"> and Af</w:t>
      </w:r>
      <w:r w:rsidR="005302D9">
        <w:t xml:space="preserve">ar intended to betray Eritrea. </w:t>
      </w:r>
      <w:proofErr w:type="spellStart"/>
      <w:r w:rsidRPr="006836C6">
        <w:t>Kunama</w:t>
      </w:r>
      <w:proofErr w:type="spellEnd"/>
      <w:r w:rsidRPr="006836C6">
        <w:t xml:space="preserve"> were also suspected of collaboration with Ethiopia because unlike other ethnic groups, they did not flee their villages during the 1998 Ethiopian occupati</w:t>
      </w:r>
      <w:r w:rsidR="005302D9">
        <w:t xml:space="preserve">on of </w:t>
      </w:r>
      <w:proofErr w:type="spellStart"/>
      <w:r w:rsidR="005302D9">
        <w:t>Kunama</w:t>
      </w:r>
      <w:proofErr w:type="spellEnd"/>
      <w:r w:rsidR="005302D9">
        <w:t xml:space="preserve"> areas in Eritrea.</w:t>
      </w:r>
      <w:r w:rsidR="00243756" w:rsidRPr="00243756">
        <w:t xml:space="preserve"> As a result, the government of Eritrea engaged in a campaign of killings, arbitrary detentions and enforced disappearances targeting Afar and </w:t>
      </w:r>
      <w:proofErr w:type="spellStart"/>
      <w:r w:rsidR="00243756" w:rsidRPr="00243756">
        <w:t>Kunama</w:t>
      </w:r>
      <w:proofErr w:type="spellEnd"/>
      <w:r w:rsidR="00243756" w:rsidRPr="00243756">
        <w:t xml:space="preserve"> civilians, in particular during the period 1998-2001.</w:t>
      </w:r>
      <w:r w:rsidR="00D77E2F">
        <w:t xml:space="preserve"> Many rapes were also reported.</w:t>
      </w:r>
      <w:r w:rsidR="008B05A0">
        <w:rPr>
          <w:rStyle w:val="FootnoteReference"/>
        </w:rPr>
        <w:footnoteReference w:id="425"/>
      </w:r>
      <w:r w:rsidR="00B675C9">
        <w:t xml:space="preserve"> </w:t>
      </w:r>
      <w:r w:rsidRPr="006836C6">
        <w:t>The Commis</w:t>
      </w:r>
      <w:r w:rsidR="00C96F97">
        <w:t xml:space="preserve">sion also received reliable but uncorroborated </w:t>
      </w:r>
      <w:r w:rsidRPr="006836C6">
        <w:t xml:space="preserve">information about additional killings and disappearances of </w:t>
      </w:r>
      <w:proofErr w:type="spellStart"/>
      <w:r w:rsidRPr="006836C6">
        <w:t>Kunama</w:t>
      </w:r>
      <w:proofErr w:type="spellEnd"/>
      <w:r w:rsidRPr="006836C6">
        <w:t xml:space="preserve"> civilians in 2007</w:t>
      </w:r>
      <w:r w:rsidR="00B675C9">
        <w:t>.</w:t>
      </w:r>
      <w:r w:rsidR="00650EC9">
        <w:rPr>
          <w:rStyle w:val="FootnoteReference"/>
        </w:rPr>
        <w:footnoteReference w:id="426"/>
      </w:r>
    </w:p>
    <w:p w14:paraId="40098D41" w14:textId="2A82071F" w:rsidR="00317B59" w:rsidRPr="00540046" w:rsidRDefault="00CB343E" w:rsidP="008E1E9C">
      <w:pPr>
        <w:pStyle w:val="SingleTxtG"/>
      </w:pPr>
      <w:r>
        <w:t xml:space="preserve"> The Commission </w:t>
      </w:r>
      <w:r w:rsidR="004355AA">
        <w:t>recei</w:t>
      </w:r>
      <w:r w:rsidR="00C96F97">
        <w:t>ved a report</w:t>
      </w:r>
      <w:r w:rsidR="004355AA">
        <w:t xml:space="preserve"> abou</w:t>
      </w:r>
      <w:r w:rsidR="00C96F97">
        <w:t>t the arbitrary arrest and</w:t>
      </w:r>
      <w:r w:rsidR="004355AA">
        <w:t xml:space="preserve"> </w:t>
      </w:r>
      <w:r w:rsidR="00C96F97">
        <w:t xml:space="preserve">enforced disappearance of </w:t>
      </w:r>
      <w:r w:rsidR="00D855F7">
        <w:t>at least 52</w:t>
      </w:r>
      <w:r w:rsidR="00C96F97">
        <w:t xml:space="preserve"> </w:t>
      </w:r>
      <w:proofErr w:type="spellStart"/>
      <w:r w:rsidR="004355AA">
        <w:t>Kunama</w:t>
      </w:r>
      <w:proofErr w:type="spellEnd"/>
      <w:r w:rsidR="00C96F97">
        <w:t xml:space="preserve"> civilians</w:t>
      </w:r>
      <w:r>
        <w:t xml:space="preserve"> in late 2015</w:t>
      </w:r>
      <w:r w:rsidR="00C96F97">
        <w:t xml:space="preserve">, </w:t>
      </w:r>
      <w:r w:rsidR="004355AA">
        <w:t xml:space="preserve">and </w:t>
      </w:r>
      <w:r w:rsidR="00C96F97">
        <w:t xml:space="preserve">separate information about </w:t>
      </w:r>
      <w:r>
        <w:t>the</w:t>
      </w:r>
      <w:r w:rsidR="00716FB0">
        <w:t xml:space="preserve"> forcible eviction and, in some cases, forced relocation, </w:t>
      </w:r>
      <w:r w:rsidR="00C96F97">
        <w:t xml:space="preserve">of </w:t>
      </w:r>
      <w:r w:rsidR="004355AA">
        <w:t>Afar civilians</w:t>
      </w:r>
      <w:r>
        <w:t xml:space="preserve"> in 2015 and 2016</w:t>
      </w:r>
      <w:r w:rsidR="00C96F97">
        <w:t xml:space="preserve">. These reports </w:t>
      </w:r>
      <w:r w:rsidR="004355AA">
        <w:t>require further investigation.</w:t>
      </w:r>
    </w:p>
    <w:p w14:paraId="6EDFA7DC" w14:textId="7315B81C" w:rsidR="007B4FA7" w:rsidRDefault="00317B59" w:rsidP="00773B3F">
      <w:pPr>
        <w:pStyle w:val="Heading4"/>
      </w:pPr>
      <w:r w:rsidRPr="00823139">
        <w:t>Conclusion</w:t>
      </w:r>
    </w:p>
    <w:p w14:paraId="73BC9A7D" w14:textId="3C8E1348" w:rsidR="008B699B" w:rsidRDefault="00317B59" w:rsidP="008E1E9C">
      <w:pPr>
        <w:pStyle w:val="SingleTxtG"/>
      </w:pPr>
      <w:r w:rsidRPr="003A119A">
        <w:t xml:space="preserve">The Commission concludes that there are reasonable grounds to believe that </w:t>
      </w:r>
      <w:r w:rsidR="007E72F1">
        <w:t>Eritrean</w:t>
      </w:r>
      <w:r w:rsidRPr="003A119A">
        <w:t xml:space="preserve"> officials have </w:t>
      </w:r>
      <w:r w:rsidR="009A7DD8">
        <w:t>and still continue to</w:t>
      </w:r>
      <w:r w:rsidRPr="003A119A">
        <w:t xml:space="preserve"> deprive Eritrean </w:t>
      </w:r>
      <w:r w:rsidR="0066537C">
        <w:t>“</w:t>
      </w:r>
      <w:proofErr w:type="spellStart"/>
      <w:r w:rsidRPr="003A119A">
        <w:t>Pentes</w:t>
      </w:r>
      <w:proofErr w:type="spellEnd"/>
      <w:r w:rsidR="0066537C">
        <w:t>”</w:t>
      </w:r>
      <w:r w:rsidRPr="003A119A">
        <w:t xml:space="preserve">, and some Muslims, of </w:t>
      </w:r>
      <w:r w:rsidRPr="003A119A">
        <w:lastRenderedPageBreak/>
        <w:t>fundamental rights contrary to international law</w:t>
      </w:r>
      <w:r w:rsidR="0066537C">
        <w:t xml:space="preserve"> on religious grounds</w:t>
      </w:r>
      <w:r w:rsidRPr="003A119A">
        <w:t>.</w:t>
      </w:r>
      <w:r w:rsidR="004940B7">
        <w:t xml:space="preserve"> </w:t>
      </w:r>
      <w:r w:rsidR="008D03CE" w:rsidRPr="003A119A">
        <w:t>Muslims were targeted</w:t>
      </w:r>
      <w:r w:rsidR="006166EE">
        <w:t>, in particular</w:t>
      </w:r>
      <w:r w:rsidR="008D03CE" w:rsidRPr="003A119A">
        <w:t xml:space="preserve"> in the 1990s</w:t>
      </w:r>
      <w:r w:rsidR="0066537C">
        <w:t>,</w:t>
      </w:r>
      <w:r w:rsidR="008D03CE" w:rsidRPr="003A119A">
        <w:t xml:space="preserve"> in 2007-2008</w:t>
      </w:r>
      <w:r w:rsidR="0066537C">
        <w:t>,</w:t>
      </w:r>
      <w:r w:rsidR="006166EE">
        <w:t xml:space="preserve"> and after the </w:t>
      </w:r>
      <w:proofErr w:type="spellStart"/>
      <w:r w:rsidR="006166EE">
        <w:t>Forto</w:t>
      </w:r>
      <w:proofErr w:type="spellEnd"/>
      <w:r w:rsidR="006166EE">
        <w:t xml:space="preserve"> incident in 2013</w:t>
      </w:r>
      <w:r w:rsidR="008D03CE" w:rsidRPr="003A119A">
        <w:t>. Jehovah’s Witnesses h</w:t>
      </w:r>
      <w:r w:rsidR="00E4468B">
        <w:t>ave been targeted since May 1991</w:t>
      </w:r>
      <w:r w:rsidR="008D03CE" w:rsidRPr="003A119A">
        <w:t xml:space="preserve">, and other non-authorised </w:t>
      </w:r>
      <w:r w:rsidR="009F5973" w:rsidRPr="003A119A">
        <w:t>reli</w:t>
      </w:r>
      <w:r w:rsidR="009F5973">
        <w:t xml:space="preserve">gious denominations </w:t>
      </w:r>
      <w:r w:rsidR="00CC2F59">
        <w:t>since no later than 2002.</w:t>
      </w:r>
    </w:p>
    <w:p w14:paraId="2EF4C90B" w14:textId="3904882E" w:rsidR="008B699B" w:rsidRDefault="0066537C" w:rsidP="008E1E9C">
      <w:pPr>
        <w:pStyle w:val="SingleTxtG"/>
      </w:pPr>
      <w:r>
        <w:t>The Commission</w:t>
      </w:r>
      <w:r w:rsidRPr="0066537C">
        <w:t xml:space="preserve"> also has reason</w:t>
      </w:r>
      <w:r>
        <w:t>able grounds</w:t>
      </w:r>
      <w:r w:rsidRPr="0066537C">
        <w:t xml:space="preserve"> to believe that E</w:t>
      </w:r>
      <w:r>
        <w:t xml:space="preserve">ritrean officials have </w:t>
      </w:r>
      <w:r w:rsidRPr="0066537C">
        <w:t xml:space="preserve">intentionally and severely deprived Eritrean </w:t>
      </w:r>
      <w:proofErr w:type="spellStart"/>
      <w:r w:rsidRPr="0066537C">
        <w:t>Kunama</w:t>
      </w:r>
      <w:proofErr w:type="spellEnd"/>
      <w:r w:rsidRPr="0066537C">
        <w:t xml:space="preserve"> and Afar of fundamental rights contrary to international law on ethnic grounds</w:t>
      </w:r>
      <w:r>
        <w:t>. The Commission has corroborated evidence that the</w:t>
      </w:r>
      <w:r w:rsidRPr="0066537C">
        <w:t xml:space="preserve"> </w:t>
      </w:r>
      <w:r w:rsidR="008D03CE">
        <w:t xml:space="preserve">Afar and </w:t>
      </w:r>
      <w:proofErr w:type="spellStart"/>
      <w:r w:rsidR="008D03CE">
        <w:t>Kunama</w:t>
      </w:r>
      <w:proofErr w:type="spellEnd"/>
      <w:r w:rsidR="008D03CE">
        <w:t xml:space="preserve"> were targeted</w:t>
      </w:r>
      <w:r w:rsidR="00E4468B">
        <w:t>, at a minimum,</w:t>
      </w:r>
      <w:r>
        <w:t xml:space="preserve"> </w:t>
      </w:r>
      <w:r w:rsidR="008D03CE">
        <w:t>in the period between 1998 and 2001</w:t>
      </w:r>
      <w:r>
        <w:t>. It has also received uncorroborated inf</w:t>
      </w:r>
      <w:r w:rsidR="005102E2">
        <w:t>ormation that both ethnic group</w:t>
      </w:r>
      <w:r>
        <w:t xml:space="preserve">s were </w:t>
      </w:r>
      <w:r w:rsidR="00D855F7">
        <w:t>persecuted during other periods</w:t>
      </w:r>
      <w:r>
        <w:t xml:space="preserve"> as well, and</w:t>
      </w:r>
      <w:r w:rsidR="00E4468B">
        <w:t xml:space="preserve"> that such</w:t>
      </w:r>
      <w:r w:rsidR="004355AA">
        <w:t xml:space="preserve"> persecution persists</w:t>
      </w:r>
      <w:r w:rsidR="008D03CE">
        <w:t>.</w:t>
      </w:r>
    </w:p>
    <w:p w14:paraId="3A96A54E" w14:textId="345B01CB" w:rsidR="00317B59" w:rsidRPr="003A119A" w:rsidRDefault="0066537C" w:rsidP="008E1E9C">
      <w:pPr>
        <w:pStyle w:val="SingleTxtG"/>
      </w:pPr>
      <w:bookmarkStart w:id="99" w:name="_Ref452903300"/>
      <w:r>
        <w:t>P</w:t>
      </w:r>
      <w:r w:rsidR="00317B59" w:rsidRPr="003A119A">
        <w:t xml:space="preserve">ersecution </w:t>
      </w:r>
      <w:r w:rsidR="004355AA">
        <w:t xml:space="preserve">on both religious and ethnic grounds </w:t>
      </w:r>
      <w:r w:rsidR="00317B59" w:rsidRPr="003A119A">
        <w:t xml:space="preserve">has been an integral part of the </w:t>
      </w:r>
      <w:r w:rsidR="004626A8">
        <w:t>Eritrean leadership’s</w:t>
      </w:r>
      <w:r w:rsidR="0000708D" w:rsidRPr="003A119A">
        <w:t xml:space="preserve"> </w:t>
      </w:r>
      <w:r w:rsidR="00317B59" w:rsidRPr="003A119A">
        <w:t xml:space="preserve">plan to maintain its authority in a manner contrary to international law. Thus, the Commission finds that </w:t>
      </w:r>
      <w:r w:rsidR="00571F37">
        <w:t>Eritrean officials</w:t>
      </w:r>
      <w:r w:rsidR="00F84664">
        <w:t xml:space="preserve"> </w:t>
      </w:r>
      <w:r w:rsidR="00317B59" w:rsidRPr="003A119A">
        <w:t xml:space="preserve">have committed the crime of </w:t>
      </w:r>
      <w:r w:rsidR="009F5973">
        <w:t>p</w:t>
      </w:r>
      <w:r w:rsidR="009F5973" w:rsidRPr="003A119A">
        <w:t>ersecution</w:t>
      </w:r>
      <w:r w:rsidR="00317B59" w:rsidRPr="003A119A">
        <w:t>, a crime a</w:t>
      </w:r>
      <w:r w:rsidR="004626A8">
        <w:t>gainst humanity, in a large-scale and routine</w:t>
      </w:r>
      <w:r w:rsidR="00CC2F59">
        <w:t xml:space="preserve"> manner since May 1991.</w:t>
      </w:r>
      <w:r w:rsidR="00F016E9">
        <w:t xml:space="preserve"> As discussed above, the Commission finds that, at a minimum, the persecution of members of non-authorised religious denominations persists.</w:t>
      </w:r>
      <w:r w:rsidR="00F016E9">
        <w:rPr>
          <w:rStyle w:val="FootnoteReference"/>
        </w:rPr>
        <w:footnoteReference w:id="427"/>
      </w:r>
      <w:bookmarkEnd w:id="99"/>
    </w:p>
    <w:p w14:paraId="5A738C2E" w14:textId="222A81E2" w:rsidR="007860E4" w:rsidRPr="00327487" w:rsidRDefault="00327487" w:rsidP="00327487">
      <w:pPr>
        <w:pStyle w:val="H23G"/>
      </w:pPr>
      <w:r>
        <w:tab/>
        <w:t>8.</w:t>
      </w:r>
      <w:r>
        <w:tab/>
      </w:r>
      <w:bookmarkStart w:id="100" w:name="IVC8"/>
      <w:r w:rsidR="007860E4" w:rsidRPr="00327487">
        <w:t>Rape</w:t>
      </w:r>
      <w:bookmarkEnd w:id="100"/>
    </w:p>
    <w:p w14:paraId="2298A6C2" w14:textId="032B8BA6" w:rsidR="00E21AE0" w:rsidRPr="00970331" w:rsidRDefault="00B14285" w:rsidP="00B14285">
      <w:pPr>
        <w:pStyle w:val="H4G"/>
      </w:pPr>
      <w:r>
        <w:tab/>
      </w:r>
      <w:r>
        <w:tab/>
      </w:r>
      <w:r w:rsidR="00E21AE0" w:rsidRPr="00970331">
        <w:t>The law</w:t>
      </w:r>
    </w:p>
    <w:p w14:paraId="3AD1137C" w14:textId="663B50FF" w:rsidR="00B24F2A" w:rsidRPr="00B14285" w:rsidRDefault="00D92BA7" w:rsidP="008E1E9C">
      <w:pPr>
        <w:pStyle w:val="SingleTxtG"/>
      </w:pPr>
      <w:r w:rsidRPr="00B24F2A">
        <w:t>Rape has been criminalised as a distinct crime against humanity under customary international law for decades.</w:t>
      </w:r>
      <w:r w:rsidRPr="00970331">
        <w:rPr>
          <w:vertAlign w:val="superscript"/>
        </w:rPr>
        <w:footnoteReference w:id="428"/>
      </w:r>
      <w:r w:rsidRPr="00B24F2A">
        <w:t xml:space="preserve"> Article 7(1</w:t>
      </w:r>
      <w:proofErr w:type="gramStart"/>
      <w:r w:rsidRPr="00B24F2A">
        <w:t>)(</w:t>
      </w:r>
      <w:proofErr w:type="gramEnd"/>
      <w:r w:rsidRPr="00B24F2A">
        <w:t xml:space="preserve">g) of the </w:t>
      </w:r>
      <w:r w:rsidR="00961DC4">
        <w:t>Rome</w:t>
      </w:r>
      <w:r w:rsidR="006D1581">
        <w:t xml:space="preserve"> </w:t>
      </w:r>
      <w:r w:rsidRPr="00B24F2A">
        <w:t>Statute also criminalises rape as a separate crime against humanity.</w:t>
      </w:r>
    </w:p>
    <w:p w14:paraId="01E54BED" w14:textId="793596FD" w:rsidR="00B24F2A" w:rsidRPr="00B14285" w:rsidRDefault="00D92BA7" w:rsidP="008E1E9C">
      <w:pPr>
        <w:pStyle w:val="SingleTxtG"/>
      </w:pPr>
      <w:r w:rsidRPr="00970331">
        <w:t xml:space="preserve">The definition of rape as a crime against humanity </w:t>
      </w:r>
      <w:r>
        <w:t>under</w:t>
      </w:r>
      <w:r w:rsidRPr="00970331">
        <w:t xml:space="preserve"> customary international law</w:t>
      </w:r>
      <w:r>
        <w:t xml:space="preserve"> as identified by the </w:t>
      </w:r>
      <w:r>
        <w:rPr>
          <w:i/>
        </w:rPr>
        <w:t xml:space="preserve">ad hoc </w:t>
      </w:r>
      <w:r>
        <w:t xml:space="preserve">international criminal tribunals </w:t>
      </w:r>
      <w:r w:rsidRPr="00970331">
        <w:t>has evolved</w:t>
      </w:r>
      <w:r>
        <w:t xml:space="preserve"> from a conceptual into a more mechanical definition, including first the concept of coercion before concentrating on the concept of consent</w:t>
      </w:r>
      <w:r w:rsidRPr="00970331">
        <w:t>.</w:t>
      </w:r>
      <w:bookmarkStart w:id="101" w:name="_Ref452038042"/>
      <w:r w:rsidRPr="00970331">
        <w:rPr>
          <w:vertAlign w:val="superscript"/>
        </w:rPr>
        <w:footnoteReference w:id="429"/>
      </w:r>
      <w:bookmarkEnd w:id="101"/>
      <w:r w:rsidRPr="00970331">
        <w:t xml:space="preserve"> According to the Elements of </w:t>
      </w:r>
      <w:r w:rsidR="006D1581">
        <w:t>C</w:t>
      </w:r>
      <w:r w:rsidR="006D1581" w:rsidRPr="00970331">
        <w:t>rimes</w:t>
      </w:r>
      <w:r w:rsidR="008C560A">
        <w:t xml:space="preserve"> of the </w:t>
      </w:r>
      <w:r w:rsidR="008C560A">
        <w:lastRenderedPageBreak/>
        <w:t>ICC</w:t>
      </w:r>
      <w:r w:rsidRPr="00970331">
        <w:t>, the two non-contextual elements of rape as a crime against humanity under Article 7(1)(g) of the Rome Statute are</w:t>
      </w:r>
      <w:r w:rsidR="00061183">
        <w:t>:</w:t>
      </w:r>
      <w:r w:rsidRPr="00970331">
        <w:t xml:space="preserve"> (</w:t>
      </w:r>
      <w:r w:rsidR="0088027A">
        <w:t>a</w:t>
      </w:r>
      <w:r w:rsidRPr="00970331">
        <w:t>)</w:t>
      </w:r>
      <w:r>
        <w:t xml:space="preserve"> </w:t>
      </w:r>
      <w:r w:rsidRPr="00970331">
        <w:t xml:space="preserve">“The perpetrator invaded the body of a person by conduct resulting in penetration, however slight, of any part of the body of the victim </w:t>
      </w:r>
      <w:r w:rsidRPr="00503722">
        <w:t>or of the perpetrator with a sexual organ, or of the anal or genital opening of the victim with any object or any other part of the body”; and (</w:t>
      </w:r>
      <w:r w:rsidR="0088027A">
        <w:t>b</w:t>
      </w:r>
      <w:r w:rsidRPr="00503722">
        <w:t>)</w:t>
      </w:r>
      <w:r>
        <w:t xml:space="preserve"> </w:t>
      </w:r>
      <w:r w:rsidRPr="00503722">
        <w:t>“The invasion was committed by force, or by threat of force or coercion, such as that caused by fear of violence, duress, detention, psychological oppression or abuse of power, against such person or another person, or by taking advantage of a coercive environment, or the invasion was committed against a person inca</w:t>
      </w:r>
      <w:r w:rsidR="00061183">
        <w:t>pable of giving genuine consent</w:t>
      </w:r>
      <w:r w:rsidR="002237E9">
        <w:t>”</w:t>
      </w:r>
      <w:r w:rsidR="00061183">
        <w:t>.</w:t>
      </w:r>
    </w:p>
    <w:p w14:paraId="1D4C6CBF" w14:textId="49149B70" w:rsidR="00E21AE0" w:rsidRPr="00B14285" w:rsidRDefault="00D92BA7" w:rsidP="008E1E9C">
      <w:pPr>
        <w:pStyle w:val="SingleTxtG"/>
      </w:pPr>
      <w:r w:rsidRPr="00503722">
        <w:t xml:space="preserve">The concept of “invasion” in this </w:t>
      </w:r>
      <w:r>
        <w:t xml:space="preserve">mechanical </w:t>
      </w:r>
      <w:r w:rsidRPr="00503722">
        <w:t>definition is gender-neutral as to the victim and the perpetrator.</w:t>
      </w:r>
      <w:r w:rsidRPr="00503722">
        <w:rPr>
          <w:vertAlign w:val="superscript"/>
        </w:rPr>
        <w:footnoteReference w:id="430"/>
      </w:r>
      <w:r w:rsidRPr="00503722">
        <w:t xml:space="preserve"> Footnote</w:t>
      </w:r>
      <w:r>
        <w:t xml:space="preserve"> </w:t>
      </w:r>
      <w:r w:rsidRPr="00503722">
        <w:t xml:space="preserve">16 of the Elements of </w:t>
      </w:r>
      <w:r w:rsidR="00773B3F">
        <w:t>C</w:t>
      </w:r>
      <w:r w:rsidRPr="00503722">
        <w:t>rimes of the ICC further specifies that “[</w:t>
      </w:r>
      <w:proofErr w:type="spellStart"/>
      <w:r w:rsidRPr="00503722">
        <w:t>i</w:t>
      </w:r>
      <w:proofErr w:type="spellEnd"/>
      <w:r w:rsidRPr="00503722">
        <w:t xml:space="preserve">]t is understood that a person may be incapable of giving genuine consent if affected by natural, induced or age-related incapacity”. However, outside of this specific situation, the Elements of </w:t>
      </w:r>
      <w:r w:rsidR="00773B3F">
        <w:t>C</w:t>
      </w:r>
      <w:r w:rsidRPr="00503722">
        <w:t>rimes</w:t>
      </w:r>
      <w:r w:rsidR="008C560A">
        <w:t xml:space="preserve"> of the ICC</w:t>
      </w:r>
      <w:r w:rsidRPr="00503722">
        <w:t xml:space="preserve"> do not refer to the absence of consent on the part of the victim and, therefore, this does not have to be demonstrated.</w:t>
      </w:r>
      <w:r w:rsidRPr="00970331">
        <w:rPr>
          <w:vertAlign w:val="superscript"/>
        </w:rPr>
        <w:footnoteReference w:id="431"/>
      </w:r>
    </w:p>
    <w:p w14:paraId="17F49FCD" w14:textId="43CA9D04" w:rsidR="00E21AE0" w:rsidRPr="00970331" w:rsidRDefault="004415A9" w:rsidP="004415A9">
      <w:pPr>
        <w:pStyle w:val="H4G"/>
      </w:pPr>
      <w:r>
        <w:tab/>
      </w:r>
      <w:r>
        <w:tab/>
      </w:r>
      <w:r w:rsidR="00E21AE0" w:rsidRPr="00970331">
        <w:t>The facts</w:t>
      </w:r>
    </w:p>
    <w:p w14:paraId="1EA328BB" w14:textId="26E03D0D" w:rsidR="00E21AE0" w:rsidRPr="00B14285" w:rsidRDefault="00D92BA7" w:rsidP="008E1E9C">
      <w:pPr>
        <w:pStyle w:val="SingleTxtG"/>
      </w:pPr>
      <w:r>
        <w:t>The Commission conducted interviews detailing incidents of rape against women, girls, and men.</w:t>
      </w:r>
      <w:r w:rsidRPr="00503722">
        <w:rPr>
          <w:vertAlign w:val="superscript"/>
        </w:rPr>
        <w:footnoteReference w:id="432"/>
      </w:r>
      <w:r>
        <w:t xml:space="preserve"> </w:t>
      </w:r>
      <w:r w:rsidRPr="005D0A3D">
        <w:t>A</w:t>
      </w:r>
      <w:r>
        <w:t xml:space="preserve">s explained in more detail below, the evidence collected indicates that instances of rape which can be legally qualified as a crime against humanity, given that they were committed as part of a widespread or systematic attack directed against the Eritrean civilian population, occurred in </w:t>
      </w:r>
      <w:r w:rsidRPr="00D64165">
        <w:t>t</w:t>
      </w:r>
      <w:r>
        <w:t>wo distinct circumstances. The f</w:t>
      </w:r>
      <w:r w:rsidR="00C9677B">
        <w:t xml:space="preserve">irst is </w:t>
      </w:r>
      <w:r>
        <w:t>in military training centres and in the army, the second is in detention. A</w:t>
      </w:r>
      <w:r w:rsidR="003A26BB">
        <w:t> </w:t>
      </w:r>
      <w:r>
        <w:t xml:space="preserve">third occurrence concerns rape of women and girls from the </w:t>
      </w:r>
      <w:proofErr w:type="gramStart"/>
      <w:r>
        <w:t>Afar</w:t>
      </w:r>
      <w:proofErr w:type="gramEnd"/>
      <w:r>
        <w:t xml:space="preserve"> ethnic minority by military officers.</w:t>
      </w:r>
      <w:r w:rsidRPr="00503722">
        <w:rPr>
          <w:vertAlign w:val="superscript"/>
        </w:rPr>
        <w:footnoteReference w:id="433"/>
      </w:r>
      <w:r>
        <w:t xml:space="preserve"> </w:t>
      </w:r>
      <w:r w:rsidRPr="00D32F1A">
        <w:t>However, given its limited resources, the Commission has not been able to investigate furt</w:t>
      </w:r>
      <w:r w:rsidR="00C9677B">
        <w:t xml:space="preserve">her these instances of rape </w:t>
      </w:r>
      <w:r w:rsidR="008557CA">
        <w:t xml:space="preserve">and </w:t>
      </w:r>
      <w:r w:rsidRPr="00D32F1A">
        <w:t>to establish whether these rape</w:t>
      </w:r>
      <w:r w:rsidR="00773B3F">
        <w:t>s</w:t>
      </w:r>
      <w:r w:rsidRPr="00D32F1A">
        <w:t xml:space="preserve"> were also committed as part of a widespread or systematic attack directed against the Eritrean civilian population.</w:t>
      </w:r>
      <w:r>
        <w:t xml:space="preserve"> Accordingly, the Commission is of the view that its inquiry may have only partially captured the extent and details of rape as a crime against humanity.</w:t>
      </w:r>
    </w:p>
    <w:p w14:paraId="745E5CAE" w14:textId="7390F795" w:rsidR="00E21AE0" w:rsidRDefault="004415A9" w:rsidP="004415A9">
      <w:pPr>
        <w:pStyle w:val="H4G"/>
        <w:ind w:firstLine="0"/>
      </w:pPr>
      <w:r>
        <w:t xml:space="preserve">a. </w:t>
      </w:r>
      <w:r w:rsidR="00E21AE0">
        <w:t>Rape in military training centres and in the army</w:t>
      </w:r>
    </w:p>
    <w:p w14:paraId="1E12A1E7" w14:textId="16994554" w:rsidR="00DC2963" w:rsidRPr="00B14285" w:rsidRDefault="00D92BA7" w:rsidP="008E1E9C">
      <w:pPr>
        <w:pStyle w:val="SingleTxtG"/>
      </w:pPr>
      <w:bookmarkStart w:id="102" w:name="_Ref452036422"/>
      <w:r>
        <w:t xml:space="preserve">Women are at a disproportionate risk of discrimination and violence within the </w:t>
      </w:r>
      <w:r w:rsidR="00C9677B">
        <w:t>military/</w:t>
      </w:r>
      <w:r w:rsidR="003A26BB">
        <w:t>national service</w:t>
      </w:r>
      <w:r>
        <w:t xml:space="preserve"> and in the army and are targeted for sexual abuse on account of their gender. As described above in the section on enslavement as a crime against </w:t>
      </w:r>
      <w:r>
        <w:lastRenderedPageBreak/>
        <w:t>humanity, many women in military training centres</w:t>
      </w:r>
      <w:r w:rsidR="003A26BB">
        <w:t>,</w:t>
      </w:r>
      <w:r>
        <w:t xml:space="preserve"> as well as to a lesser extent in the army</w:t>
      </w:r>
      <w:r w:rsidR="003A26BB">
        <w:t>,</w:t>
      </w:r>
      <w:r>
        <w:t xml:space="preserve"> are raped by military officials and trainers</w:t>
      </w:r>
      <w:r w:rsidRPr="009E14AA">
        <w:t>.</w:t>
      </w:r>
      <w:r w:rsidRPr="009E14AA">
        <w:rPr>
          <w:vertAlign w:val="superscript"/>
        </w:rPr>
        <w:footnoteReference w:id="434"/>
      </w:r>
      <w:bookmarkEnd w:id="102"/>
    </w:p>
    <w:p w14:paraId="4BD9E060" w14:textId="300DCB2F" w:rsidR="00DC2963" w:rsidRPr="00B675C9" w:rsidRDefault="00D92BA7" w:rsidP="008E1E9C">
      <w:pPr>
        <w:pStyle w:val="SingleTxtG"/>
      </w:pPr>
      <w:r>
        <w:t>The extent of the rape in the</w:t>
      </w:r>
      <w:r w:rsidR="00F632D7">
        <w:t xml:space="preserve"> military/</w:t>
      </w:r>
      <w:r>
        <w:t>national service is best described by a male military officer:</w:t>
      </w:r>
    </w:p>
    <w:p w14:paraId="0081AB54" w14:textId="3D43194F" w:rsidR="00DC2963" w:rsidRPr="00B14285" w:rsidRDefault="00D92BA7" w:rsidP="00C66E3D">
      <w:pPr>
        <w:pStyle w:val="Quotation"/>
      </w:pPr>
      <w:r w:rsidRPr="008575B6">
        <w:t>“Sexual violence and rape are very common in the national and military service especially against recruits; it also happens a lot when soldiers are conducting raids. […] They take the young ladies there as wives and they have children by them and discard</w:t>
      </w:r>
      <w:r w:rsidR="008557CA">
        <w:t xml:space="preserve"> </w:t>
      </w:r>
      <w:r w:rsidRPr="008575B6">
        <w:t>them. They do this to many recruits; when the women don’t agree they force them and threatened them sometimes</w:t>
      </w:r>
      <w:r w:rsidR="006C144E">
        <w:t xml:space="preserve"> </w:t>
      </w:r>
      <w:r w:rsidR="006C144E" w:rsidRPr="008575B6">
        <w:t>[…]</w:t>
      </w:r>
      <w:r w:rsidR="006C144E">
        <w:t xml:space="preserve"> </w:t>
      </w:r>
      <w:r w:rsidR="00AD6BFD" w:rsidRPr="008575B6">
        <w:t>in the</w:t>
      </w:r>
      <w:r w:rsidRPr="008575B6">
        <w:t xml:space="preserve"> public; they are forced when they refuse to have sex with the commanders. I</w:t>
      </w:r>
      <w:r w:rsidR="0020616B" w:rsidRPr="008575B6">
        <w:t>t is</w:t>
      </w:r>
      <w:r w:rsidRPr="008575B6">
        <w:t xml:space="preserve"> not just the commanders but even common soldiers do that, but the commanders start this first; they select the women first. When new ones arrived they do the same thing to them. […] I remember that one lady refused to have sex with the commander; after a while the commander got drunk and put the lady </w:t>
      </w:r>
      <w:r w:rsidR="003C21F8" w:rsidRPr="008575B6">
        <w:t xml:space="preserve">at </w:t>
      </w:r>
      <w:r w:rsidRPr="008575B6">
        <w:t>gunpoint and raped her. There are many girls who were raped like this during training or when already in services. All these sexual violence crimes</w:t>
      </w:r>
      <w:r w:rsidRPr="00B675C9">
        <w:t xml:space="preserve"> </w:t>
      </w:r>
      <w:r w:rsidRPr="008575B6">
        <w:t xml:space="preserve">took place in </w:t>
      </w:r>
      <w:proofErr w:type="spellStart"/>
      <w:r w:rsidRPr="008575B6">
        <w:t>Sawa</w:t>
      </w:r>
      <w:proofErr w:type="spellEnd"/>
      <w:r w:rsidRPr="008575B6">
        <w:t xml:space="preserve"> military training centre [</w:t>
      </w:r>
      <w:r w:rsidR="00B8254D" w:rsidRPr="008575B6">
        <w:t>during a period of</w:t>
      </w:r>
      <w:r w:rsidRPr="008575B6">
        <w:t xml:space="preserve"> six years</w:t>
      </w:r>
      <w:r w:rsidR="0020616B" w:rsidRPr="008575B6">
        <w:t xml:space="preserve"> </w:t>
      </w:r>
      <w:r w:rsidR="00B8254D" w:rsidRPr="008575B6">
        <w:t>until</w:t>
      </w:r>
      <w:r w:rsidRPr="008575B6">
        <w:t xml:space="preserve"> I left the national service]. I</w:t>
      </w:r>
      <w:r w:rsidR="008557CA">
        <w:t> </w:t>
      </w:r>
      <w:r w:rsidRPr="008575B6">
        <w:t>can’t give you an estimate of the number of victims but they are many; they complained to other colleagues about the rape but not to the commanders. On</w:t>
      </w:r>
      <w:r w:rsidR="008557CA">
        <w:t> </w:t>
      </w:r>
      <w:r w:rsidRPr="008575B6">
        <w:t xml:space="preserve">several occasions the women raised the problems with the overall commander of the </w:t>
      </w:r>
      <w:proofErr w:type="spellStart"/>
      <w:r w:rsidRPr="008575B6">
        <w:t>Sawa</w:t>
      </w:r>
      <w:proofErr w:type="spellEnd"/>
      <w:r w:rsidRPr="008575B6">
        <w:t xml:space="preserve"> military training school</w:t>
      </w:r>
      <w:r w:rsidR="006C144E">
        <w:t xml:space="preserve"> </w:t>
      </w:r>
      <w:r w:rsidR="006C144E" w:rsidRPr="008575B6">
        <w:t>[…]</w:t>
      </w:r>
      <w:r w:rsidRPr="008575B6">
        <w:t xml:space="preserve">; all times the commander responded that please deal with this issues directly </w:t>
      </w:r>
      <w:r w:rsidR="003C21F8" w:rsidRPr="008575B6">
        <w:t xml:space="preserve">with </w:t>
      </w:r>
      <w:r w:rsidRPr="008575B6">
        <w:t>the persons you have problem with. The reason for not addressing this problem against the perpetrators is very simple; because these commanders know each other so nothing happens when reported. They also reported the problem to</w:t>
      </w:r>
      <w:r w:rsidR="006C144E">
        <w:t xml:space="preserve"> </w:t>
      </w:r>
      <w:r w:rsidR="006C144E" w:rsidRPr="008575B6">
        <w:t>[…]</w:t>
      </w:r>
      <w:r w:rsidR="006C144E">
        <w:t xml:space="preserve"> </w:t>
      </w:r>
      <w:r w:rsidR="0037420A" w:rsidRPr="008575B6">
        <w:t xml:space="preserve">at </w:t>
      </w:r>
      <w:r w:rsidRPr="008575B6">
        <w:t>the cadre school but he responded that people should take care so that these things should not backfire in the public. […]</w:t>
      </w:r>
      <w:r w:rsidR="00773B3F" w:rsidRPr="008575B6">
        <w:t xml:space="preserve"> </w:t>
      </w:r>
      <w:r w:rsidRPr="008575B6">
        <w:t>At the time we received many cases and complaints</w:t>
      </w:r>
      <w:r w:rsidR="006C144E">
        <w:t xml:space="preserve"> </w:t>
      </w:r>
      <w:r w:rsidR="006C144E" w:rsidRPr="008575B6">
        <w:t>[…]</w:t>
      </w:r>
      <w:r w:rsidRPr="008575B6">
        <w:t>; you will imagine that if this bad things happened in the main training centre and nothing happen</w:t>
      </w:r>
      <w:r w:rsidR="007F68FC" w:rsidRPr="008575B6">
        <w:t>[s]</w:t>
      </w:r>
      <w:r w:rsidRPr="008575B6">
        <w:t>, what do you think is happ</w:t>
      </w:r>
      <w:r w:rsidR="00773B3F" w:rsidRPr="008575B6">
        <w:t>en</w:t>
      </w:r>
      <w:r w:rsidRPr="008575B6">
        <w:t xml:space="preserve">ing in the remote training camps? […] I </w:t>
      </w:r>
      <w:r w:rsidR="009034D3" w:rsidRPr="008575B6">
        <w:t>[am aware]</w:t>
      </w:r>
      <w:r w:rsidRPr="008575B6">
        <w:t xml:space="preserve"> of information from all training centres across the country</w:t>
      </w:r>
      <w:r w:rsidR="006C144E">
        <w:t xml:space="preserve"> </w:t>
      </w:r>
      <w:r w:rsidR="006C144E" w:rsidRPr="008575B6">
        <w:t>[…]</w:t>
      </w:r>
      <w:r w:rsidR="006C144E">
        <w:t>.</w:t>
      </w:r>
      <w:r w:rsidR="00CF42CE" w:rsidRPr="008575B6">
        <w:t xml:space="preserve"> </w:t>
      </w:r>
      <w:r w:rsidRPr="008575B6">
        <w:t>Very bad things happened to these women; women get pregnant and bore children. They are told to return home and no one takes care of the children and the women. These women don’t have a future; some have ended up in the street</w:t>
      </w:r>
      <w:r w:rsidR="0037420A" w:rsidRPr="008575B6">
        <w:t>s</w:t>
      </w:r>
      <w:r w:rsidRPr="008575B6">
        <w:t xml:space="preserve"> as prostitutes just to earn money to feed their children and themselves. Most of these women are released from the national service without paying them salary or anything.”</w:t>
      </w:r>
      <w:r w:rsidRPr="008575B6">
        <w:rPr>
          <w:vertAlign w:val="superscript"/>
        </w:rPr>
        <w:footnoteReference w:id="435"/>
      </w:r>
    </w:p>
    <w:p w14:paraId="099670F0" w14:textId="3A67A781" w:rsidR="00DC2963" w:rsidRPr="00B14285" w:rsidRDefault="009809B4" w:rsidP="008E1E9C">
      <w:pPr>
        <w:pStyle w:val="SingleTxtG"/>
      </w:pPr>
      <w:r>
        <w:t xml:space="preserve">The instances of rape in </w:t>
      </w:r>
      <w:r w:rsidR="00273F9A">
        <w:t>military training centres and</w:t>
      </w:r>
      <w:r>
        <w:t xml:space="preserve"> </w:t>
      </w:r>
      <w:r w:rsidR="00273F9A">
        <w:t xml:space="preserve">in </w:t>
      </w:r>
      <w:r w:rsidR="003C21F8">
        <w:t xml:space="preserve">the army </w:t>
      </w:r>
      <w:r>
        <w:t>concern the penetration of the vagina of the victim by the penis of the perpetrator. In some cases, victims reported being raped only once,</w:t>
      </w:r>
      <w:r w:rsidRPr="009E14AA">
        <w:rPr>
          <w:vertAlign w:val="superscript"/>
        </w:rPr>
        <w:footnoteReference w:id="436"/>
      </w:r>
      <w:r>
        <w:t xml:space="preserve"> but the vast majority of the survivors reported being raped multiple times, including </w:t>
      </w:r>
      <w:r w:rsidR="00CF23DA">
        <w:t>for a certain length</w:t>
      </w:r>
      <w:r>
        <w:t xml:space="preserve"> of time.</w:t>
      </w:r>
      <w:r>
        <w:rPr>
          <w:rStyle w:val="FootnoteReference"/>
          <w:szCs w:val="24"/>
        </w:rPr>
        <w:footnoteReference w:id="437"/>
      </w:r>
      <w:r>
        <w:t xml:space="preserve"> Some also reported being raped by one perpetrator for a certain </w:t>
      </w:r>
      <w:r w:rsidR="00273F9A">
        <w:t>length</w:t>
      </w:r>
      <w:r>
        <w:t xml:space="preserve"> of time before then being raped by another perpetrator during another time period.</w:t>
      </w:r>
    </w:p>
    <w:p w14:paraId="6B775C3C" w14:textId="4B547842" w:rsidR="00DC2963" w:rsidRPr="00B675C9" w:rsidRDefault="009809B4" w:rsidP="008E1E9C">
      <w:pPr>
        <w:pStyle w:val="SingleTxtG"/>
      </w:pPr>
      <w:r>
        <w:lastRenderedPageBreak/>
        <w:t>For example, one young woman assigned to a specific military camp for six months described her ordeal:</w:t>
      </w:r>
    </w:p>
    <w:p w14:paraId="5D1A6637" w14:textId="01432E30" w:rsidR="00DC2963" w:rsidRPr="008575B6" w:rsidRDefault="009809B4" w:rsidP="00C66E3D">
      <w:pPr>
        <w:pStyle w:val="Quotation"/>
      </w:pPr>
      <w:r w:rsidRPr="008575B6">
        <w:t>“[A military officer] came every night</w:t>
      </w:r>
      <w:r w:rsidR="006C144E">
        <w:t xml:space="preserve"> </w:t>
      </w:r>
      <w:r w:rsidR="006C144E" w:rsidRPr="008575B6">
        <w:t>[…]</w:t>
      </w:r>
      <w:r w:rsidR="006C144E">
        <w:t>.</w:t>
      </w:r>
      <w:r w:rsidRPr="008575B6">
        <w:t xml:space="preserve"> I had no interest, no feeling for him. He would just come and rape me. He raped me and then went</w:t>
      </w:r>
      <w:r w:rsidR="006C144E">
        <w:t xml:space="preserve"> </w:t>
      </w:r>
      <w:r w:rsidR="006C144E" w:rsidRPr="008575B6">
        <w:t>[…]</w:t>
      </w:r>
      <w:r w:rsidR="006C144E">
        <w:t>.</w:t>
      </w:r>
      <w:r w:rsidRPr="008575B6">
        <w:t xml:space="preserve"> I always lost when I</w:t>
      </w:r>
      <w:r w:rsidR="006C144E">
        <w:t> </w:t>
      </w:r>
      <w:r w:rsidRPr="008575B6">
        <w:t>tried to oppose [him]. He would start to kick me, so I let him finish quickly and leave</w:t>
      </w:r>
      <w:r w:rsidR="006C144E">
        <w:t xml:space="preserve"> </w:t>
      </w:r>
      <w:r w:rsidR="006C144E" w:rsidRPr="008575B6">
        <w:t>[…]</w:t>
      </w:r>
      <w:r w:rsidR="006C144E">
        <w:t>.</w:t>
      </w:r>
      <w:r w:rsidRPr="008575B6">
        <w:t xml:space="preserve"> So later, I did not resist </w:t>
      </w:r>
      <w:proofErr w:type="gramStart"/>
      <w:r w:rsidR="00AA4889" w:rsidRPr="008575B6">
        <w:t>to avoid</w:t>
      </w:r>
      <w:proofErr w:type="gramEnd"/>
      <w:r w:rsidRPr="008575B6">
        <w:t xml:space="preserve"> more problems. I had no sexual feelings, I</w:t>
      </w:r>
      <w:r w:rsidR="006C144E">
        <w:t> </w:t>
      </w:r>
      <w:r w:rsidRPr="008575B6">
        <w:t xml:space="preserve">was praying to God to take me in his hand, for that pain to stop, I wanted to die. I had no feeling for [that military officer], I hated him, during the intercourse, I had no vaginal secretion, it was scratching, </w:t>
      </w:r>
      <w:proofErr w:type="gramStart"/>
      <w:r w:rsidRPr="008575B6">
        <w:t>it</w:t>
      </w:r>
      <w:proofErr w:type="gramEnd"/>
      <w:r w:rsidRPr="008575B6">
        <w:t xml:space="preserve"> hurt.”</w:t>
      </w:r>
      <w:r w:rsidRPr="008575B6">
        <w:rPr>
          <w:vertAlign w:val="superscript"/>
        </w:rPr>
        <w:footnoteReference w:id="438"/>
      </w:r>
    </w:p>
    <w:p w14:paraId="58D02A2A" w14:textId="1E1C6956" w:rsidR="00DC2963" w:rsidRPr="00B14285" w:rsidRDefault="009809B4" w:rsidP="008E1E9C">
      <w:pPr>
        <w:pStyle w:val="SingleTxtG"/>
      </w:pPr>
      <w:bookmarkStart w:id="103" w:name="_Ref452037373"/>
      <w:r>
        <w:t>Moreover, i</w:t>
      </w:r>
      <w:r w:rsidRPr="00961D77">
        <w:t xml:space="preserve">n most instances, the perpetrators did not use condoms, which in some cases led to unwanted pregnancies and/or </w:t>
      </w:r>
      <w:r w:rsidR="003E0AE1">
        <w:t xml:space="preserve">transmission of </w:t>
      </w:r>
      <w:r w:rsidRPr="00961D77">
        <w:t>sexually-transmitted disease</w:t>
      </w:r>
      <w:r w:rsidR="00773B3F">
        <w:t>s</w:t>
      </w:r>
      <w:r w:rsidR="003E0AE1">
        <w:t>,</w:t>
      </w:r>
      <w:r w:rsidRPr="00961D77">
        <w:t xml:space="preserve"> such as HIV</w:t>
      </w:r>
      <w:r>
        <w:t>.</w:t>
      </w:r>
      <w:r w:rsidRPr="00961D77">
        <w:rPr>
          <w:vertAlign w:val="superscript"/>
        </w:rPr>
        <w:footnoteReference w:id="439"/>
      </w:r>
      <w:r>
        <w:t xml:space="preserve"> Finally, in many occasions, rape resulted in physical and psychological impairment.</w:t>
      </w:r>
      <w:r w:rsidRPr="00961D77">
        <w:rPr>
          <w:vertAlign w:val="superscript"/>
        </w:rPr>
        <w:footnoteReference w:id="440"/>
      </w:r>
      <w:r>
        <w:t xml:space="preserve"> In light of the above, the Commission is satisfied that the first element of rape as a crime against humanity is met given that these women were vaginally penetrated by the sexual organ of the perpetrator(s).</w:t>
      </w:r>
      <w:bookmarkEnd w:id="103"/>
    </w:p>
    <w:p w14:paraId="44EE7376" w14:textId="41B4EFDD" w:rsidR="00DC2963" w:rsidRPr="00B14285" w:rsidRDefault="009809B4" w:rsidP="008E1E9C">
      <w:pPr>
        <w:pStyle w:val="SingleTxtG"/>
      </w:pPr>
      <w:r w:rsidRPr="000013BE">
        <w:t xml:space="preserve">In addition, given that these instances of rape were committed in </w:t>
      </w:r>
      <w:r w:rsidR="000C48D4">
        <w:t xml:space="preserve">the </w:t>
      </w:r>
      <w:r w:rsidRPr="000013BE">
        <w:t>military</w:t>
      </w:r>
      <w:r w:rsidR="000C48D4">
        <w:t>/national service</w:t>
      </w:r>
      <w:r w:rsidRPr="000013BE">
        <w:t xml:space="preserve"> or in the army, </w:t>
      </w:r>
      <w:r w:rsidRPr="00875215">
        <w:t>i.e.</w:t>
      </w:r>
      <w:r w:rsidRPr="000013BE">
        <w:rPr>
          <w:i/>
        </w:rPr>
        <w:t xml:space="preserve"> </w:t>
      </w:r>
      <w:r w:rsidRPr="000013BE">
        <w:t>by taking advantage of an environment of control and coercion where military officials use the military hierarchy and structure according to which subordinates are forced to obey and perform the orders given by their superiors, and are – in many instances – often committed by force, threat of force, or coercion caused by fear of punishment, abuse of power, and/or psychological oppression, the Commission finds that the second element of rape as a crime against humanity is also met.</w:t>
      </w:r>
      <w:r w:rsidRPr="00F73DFC">
        <w:rPr>
          <w:vertAlign w:val="superscript"/>
        </w:rPr>
        <w:footnoteReference w:id="441"/>
      </w:r>
    </w:p>
    <w:p w14:paraId="3BA4D208" w14:textId="3BCB23FC" w:rsidR="00E21AE0" w:rsidRPr="009B041D" w:rsidRDefault="009809B4" w:rsidP="008E1E9C">
      <w:pPr>
        <w:pStyle w:val="SingleTxtG"/>
        <w:rPr>
          <w:b/>
        </w:rPr>
      </w:pPr>
      <w:bookmarkStart w:id="104" w:name="_Ref452036438"/>
      <w:r>
        <w:t>Finally, the Commission finds that, given the context in which these acts of enslavement are committed, namely during the national service and/or in military training centres or camps, they are part of the widespread or systematic attack committed against the Eritrean civilian population.</w:t>
      </w:r>
      <w:bookmarkEnd w:id="104"/>
    </w:p>
    <w:p w14:paraId="3D1A3DDF" w14:textId="75B79489" w:rsidR="00E21AE0" w:rsidRPr="009B041D" w:rsidRDefault="004415A9" w:rsidP="004415A9">
      <w:pPr>
        <w:pStyle w:val="H4G"/>
        <w:ind w:firstLine="0"/>
        <w:rPr>
          <w:b/>
        </w:rPr>
      </w:pPr>
      <w:r>
        <w:t xml:space="preserve">b. </w:t>
      </w:r>
      <w:r w:rsidR="00E21AE0">
        <w:t>Rape in detention</w:t>
      </w:r>
    </w:p>
    <w:p w14:paraId="3DF5E71A" w14:textId="6616627D" w:rsidR="00DC2963" w:rsidRPr="00451A97" w:rsidRDefault="009809B4" w:rsidP="008E1E9C">
      <w:pPr>
        <w:pStyle w:val="SingleTxtG"/>
        <w:rPr>
          <w:b/>
        </w:rPr>
      </w:pPr>
      <w:bookmarkStart w:id="105" w:name="_Ref452036991"/>
      <w:r>
        <w:t xml:space="preserve">While the vast majority of </w:t>
      </w:r>
      <w:r w:rsidR="007012F7">
        <w:t>cases</w:t>
      </w:r>
      <w:r>
        <w:t xml:space="preserve"> of rape in detention concern the penetration of the vagina of the victim by the penis of the perpetrator,</w:t>
      </w:r>
      <w:r w:rsidRPr="00503722">
        <w:rPr>
          <w:vertAlign w:val="superscript"/>
        </w:rPr>
        <w:footnoteReference w:id="442"/>
      </w:r>
      <w:r>
        <w:t xml:space="preserve"> the Commission also documented other </w:t>
      </w:r>
      <w:r w:rsidR="00500350">
        <w:t>forms</w:t>
      </w:r>
      <w:r w:rsidR="005A6E09">
        <w:t xml:space="preserve"> of rape, including</w:t>
      </w:r>
      <w:r w:rsidR="006C144E">
        <w:t>: (a)</w:t>
      </w:r>
      <w:r>
        <w:t xml:space="preserve"> objects, such as pen</w:t>
      </w:r>
      <w:r w:rsidR="005A6E09">
        <w:t>s</w:t>
      </w:r>
      <w:r>
        <w:t>, being inserted in the anus of women</w:t>
      </w:r>
      <w:r w:rsidR="006C144E">
        <w:t>;</w:t>
      </w:r>
      <w:r w:rsidRPr="00503722">
        <w:rPr>
          <w:vertAlign w:val="superscript"/>
        </w:rPr>
        <w:footnoteReference w:id="443"/>
      </w:r>
      <w:r>
        <w:t xml:space="preserve"> </w:t>
      </w:r>
      <w:r w:rsidR="006C144E">
        <w:t xml:space="preserve">(b) </w:t>
      </w:r>
      <w:r>
        <w:t>metal rods being inserted in the vagina of a woman up to her womb</w:t>
      </w:r>
      <w:r w:rsidR="006C144E">
        <w:t>;</w:t>
      </w:r>
      <w:r w:rsidRPr="00503722">
        <w:rPr>
          <w:vertAlign w:val="superscript"/>
        </w:rPr>
        <w:footnoteReference w:id="444"/>
      </w:r>
      <w:r>
        <w:t xml:space="preserve"> </w:t>
      </w:r>
      <w:r w:rsidR="006C144E">
        <w:t>(c) </w:t>
      </w:r>
      <w:r>
        <w:t>male detainees being raped by male perpetrators</w:t>
      </w:r>
      <w:r w:rsidR="006C144E">
        <w:t>;</w:t>
      </w:r>
      <w:r w:rsidRPr="00503722">
        <w:rPr>
          <w:vertAlign w:val="superscript"/>
        </w:rPr>
        <w:footnoteReference w:id="445"/>
      </w:r>
      <w:r>
        <w:t xml:space="preserve"> as well as </w:t>
      </w:r>
      <w:r w:rsidR="006C144E">
        <w:t xml:space="preserve">(d) </w:t>
      </w:r>
      <w:r>
        <w:t>male detainees being forced to have sex with other male detainees.</w:t>
      </w:r>
      <w:r w:rsidRPr="00503722">
        <w:rPr>
          <w:vertAlign w:val="superscript"/>
        </w:rPr>
        <w:footnoteReference w:id="446"/>
      </w:r>
      <w:r>
        <w:t xml:space="preserve"> In some cases, victims reported being raped only once by one single perpetrator.</w:t>
      </w:r>
      <w:r w:rsidRPr="00503722">
        <w:rPr>
          <w:vertAlign w:val="superscript"/>
        </w:rPr>
        <w:footnoteReference w:id="447"/>
      </w:r>
      <w:r>
        <w:t xml:space="preserve"> In other instances, survivors </w:t>
      </w:r>
      <w:r w:rsidR="007012F7">
        <w:t xml:space="preserve">provided evidence </w:t>
      </w:r>
      <w:r>
        <w:lastRenderedPageBreak/>
        <w:t>about being raped multiple times or gang raped, including over extended period of time.</w:t>
      </w:r>
      <w:r w:rsidRPr="00503722">
        <w:rPr>
          <w:vertAlign w:val="superscript"/>
        </w:rPr>
        <w:footnoteReference w:id="448"/>
      </w:r>
      <w:r>
        <w:t xml:space="preserve"> For example, </w:t>
      </w:r>
      <w:r w:rsidR="002916E9">
        <w:t>one</w:t>
      </w:r>
      <w:r w:rsidR="006E7932">
        <w:t xml:space="preserve"> woman </w:t>
      </w:r>
      <w:r>
        <w:t>detained in a police station reported that:</w:t>
      </w:r>
      <w:bookmarkEnd w:id="105"/>
    </w:p>
    <w:p w14:paraId="1DAF97C8" w14:textId="5518A9D5" w:rsidR="00DC2963" w:rsidRPr="005F5AC7" w:rsidRDefault="009809B4" w:rsidP="00C66E3D">
      <w:pPr>
        <w:pStyle w:val="Quotation"/>
      </w:pPr>
      <w:r w:rsidRPr="005F5AC7">
        <w:t>“[The chief of a particular police station] frequently called me out of [my] cell and raped me. I stayed there for [nearly] six months and nearly every day he raped me. He penetrated my vagina with his penis. There were two other men who did similar things to me. They ejaculated inside me. That was very painful. Even after I was released I</w:t>
      </w:r>
      <w:r w:rsidR="001B1FFB" w:rsidRPr="005F5AC7">
        <w:t> </w:t>
      </w:r>
      <w:r w:rsidRPr="005F5AC7">
        <w:t>was not sure I would survive. They would take turn. While one was raping me, the other would wait outside and come one after the other. [The chief of that particular police station] raped me every day. The two other came every few days, it depends. The names of the two other persons who raped me are</w:t>
      </w:r>
      <w:r w:rsidR="006C144E">
        <w:t xml:space="preserve"> </w:t>
      </w:r>
      <w:r w:rsidR="006C144E" w:rsidRPr="005F5AC7">
        <w:t>[…]</w:t>
      </w:r>
      <w:r w:rsidR="006C144E">
        <w:t>.</w:t>
      </w:r>
      <w:r w:rsidRPr="005F5AC7">
        <w:t xml:space="preserve"> They are also police officer</w:t>
      </w:r>
      <w:r w:rsidR="005F5AC7" w:rsidRPr="005F5AC7">
        <w:t>[</w:t>
      </w:r>
      <w:r w:rsidR="00773B3F" w:rsidRPr="005F5AC7">
        <w:t>s</w:t>
      </w:r>
      <w:r w:rsidR="005F5AC7" w:rsidRPr="005F5AC7">
        <w:t>]</w:t>
      </w:r>
      <w:r w:rsidRPr="005F5AC7">
        <w:t xml:space="preserve"> but […] is the chief of that police station. When [he] came to rape me, if</w:t>
      </w:r>
      <w:r w:rsidR="001B1FFB" w:rsidRPr="005F5AC7">
        <w:t> </w:t>
      </w:r>
      <w:r w:rsidRPr="005F5AC7">
        <w:t>I</w:t>
      </w:r>
      <w:r w:rsidR="001B1FFB" w:rsidRPr="005F5AC7">
        <w:t> </w:t>
      </w:r>
      <w:r w:rsidRPr="005F5AC7">
        <w:t>would refuse, he would slap me and ask why I would refuse. I responded that I</w:t>
      </w:r>
      <w:r w:rsidR="001B1FFB" w:rsidRPr="005F5AC7">
        <w:t> </w:t>
      </w:r>
      <w:r w:rsidRPr="005F5AC7">
        <w:t xml:space="preserve">want to protect myself and do not want to have this kind of intercourse with anyone. He beat me and raped me. After he finished, he </w:t>
      </w:r>
      <w:r w:rsidR="00500350" w:rsidRPr="005F5AC7">
        <w:t>[threatened]</w:t>
      </w:r>
      <w:r w:rsidRPr="005F5AC7">
        <w:t xml:space="preserve"> me not to say anything. [He] told me that if I would report the rapes he would find me wherever I go and kill me. I</w:t>
      </w:r>
      <w:r w:rsidR="001B1FFB" w:rsidRPr="005F5AC7">
        <w:t> </w:t>
      </w:r>
      <w:r w:rsidRPr="005F5AC7">
        <w:t>asked [h</w:t>
      </w:r>
      <w:r w:rsidR="001D1C24" w:rsidRPr="005F5AC7">
        <w:t>im</w:t>
      </w:r>
      <w:r w:rsidRPr="005F5AC7">
        <w:t>] about my fault/wrongdoings. He told me to stay here and that I</w:t>
      </w:r>
      <w:r w:rsidR="001B1FFB" w:rsidRPr="005F5AC7">
        <w:t> </w:t>
      </w:r>
      <w:r w:rsidRPr="005F5AC7">
        <w:t>would learn about my problems. None of them use</w:t>
      </w:r>
      <w:r w:rsidR="005F5AC7" w:rsidRPr="005F5AC7">
        <w:t>[d]</w:t>
      </w:r>
      <w:r w:rsidRPr="005F5AC7">
        <w:t xml:space="preserve"> condoms.”</w:t>
      </w:r>
      <w:r w:rsidRPr="005F5AC7">
        <w:rPr>
          <w:szCs w:val="24"/>
          <w:vertAlign w:val="superscript"/>
        </w:rPr>
        <w:footnoteReference w:id="449"/>
      </w:r>
    </w:p>
    <w:p w14:paraId="745E8422" w14:textId="6E5616B8" w:rsidR="00DC2963" w:rsidRPr="00B14285" w:rsidRDefault="009809B4" w:rsidP="008E1E9C">
      <w:pPr>
        <w:pStyle w:val="SingleTxtG"/>
        <w:rPr>
          <w:b/>
          <w:szCs w:val="24"/>
        </w:rPr>
      </w:pPr>
      <w:r w:rsidRPr="005614B7">
        <w:t xml:space="preserve">All of the above-mentioned </w:t>
      </w:r>
      <w:r>
        <w:t>cases</w:t>
      </w:r>
      <w:r w:rsidRPr="005614B7">
        <w:t xml:space="preserve"> </w:t>
      </w:r>
      <w:r>
        <w:t>of invasion</w:t>
      </w:r>
      <w:r w:rsidRPr="005614B7">
        <w:t xml:space="preserve"> meet the first element of r</w:t>
      </w:r>
      <w:r>
        <w:t>ape as a crime against humanity, which is also satisfied when the perpetrator does not engage in the act of penetration himself/herself but causes or prompts someone else to be penetrated</w:t>
      </w:r>
      <w:r w:rsidRPr="00970331">
        <w:rPr>
          <w:szCs w:val="24"/>
          <w:vertAlign w:val="superscript"/>
        </w:rPr>
        <w:footnoteReference w:id="450"/>
      </w:r>
      <w:r>
        <w:t xml:space="preserve"> such as male detainees being forced to</w:t>
      </w:r>
      <w:r>
        <w:rPr>
          <w:szCs w:val="24"/>
        </w:rPr>
        <w:t xml:space="preserve"> have sex with other male detainees</w:t>
      </w:r>
      <w:r>
        <w:t>.</w:t>
      </w:r>
      <w:r w:rsidR="00745622">
        <w:rPr>
          <w:rStyle w:val="FootnoteReference"/>
        </w:rPr>
        <w:footnoteReference w:id="451"/>
      </w:r>
    </w:p>
    <w:p w14:paraId="68FFFA32" w14:textId="78090426" w:rsidR="00DC2963" w:rsidRDefault="009809B4" w:rsidP="008E1E9C">
      <w:pPr>
        <w:pStyle w:val="SingleTxtG"/>
      </w:pPr>
      <w:r w:rsidRPr="00CC6AE5">
        <w:t xml:space="preserve">In addition, given that these instances of rape are committed in detention, </w:t>
      </w:r>
      <w:r w:rsidRPr="00875215">
        <w:t>i.e.</w:t>
      </w:r>
      <w:r w:rsidRPr="00CC6AE5">
        <w:t xml:space="preserve"> </w:t>
      </w:r>
      <w:r>
        <w:t>by taking advantage of the</w:t>
      </w:r>
      <w:r w:rsidRPr="00CC6AE5">
        <w:t xml:space="preserve"> coercive environment</w:t>
      </w:r>
      <w:r>
        <w:t xml:space="preserve"> of detention centres</w:t>
      </w:r>
      <w:r w:rsidRPr="00CC6AE5">
        <w:t>, and are – in most cases – often committed by force or threat of force, the Commission is of the view that the second element of rape as a crime against humanity is also met.</w:t>
      </w:r>
    </w:p>
    <w:p w14:paraId="56A5C2E4" w14:textId="589E847A" w:rsidR="00E21AE0" w:rsidRPr="00CC6AE5" w:rsidRDefault="009809B4" w:rsidP="008E1E9C">
      <w:pPr>
        <w:pStyle w:val="SingleTxtG"/>
      </w:pPr>
      <w:bookmarkStart w:id="106" w:name="_Ref452037034"/>
      <w:r w:rsidRPr="00CC6AE5">
        <w:t xml:space="preserve">Although </w:t>
      </w:r>
      <w:r w:rsidR="002772D5">
        <w:t xml:space="preserve">the </w:t>
      </w:r>
      <w:r w:rsidR="00E0110B">
        <w:t>Commission</w:t>
      </w:r>
      <w:r w:rsidR="002772D5">
        <w:t xml:space="preserve"> does not </w:t>
      </w:r>
      <w:r w:rsidR="00317EEB">
        <w:t>consider that there is an official g</w:t>
      </w:r>
      <w:r w:rsidR="002772D5">
        <w:t>overnment</w:t>
      </w:r>
      <w:r w:rsidR="00317EEB">
        <w:t>al</w:t>
      </w:r>
      <w:r w:rsidR="002772D5">
        <w:t xml:space="preserve"> policy</w:t>
      </w:r>
      <w:r w:rsidR="00F509BD">
        <w:t xml:space="preserve"> promoting rape</w:t>
      </w:r>
      <w:r w:rsidRPr="00CC6AE5">
        <w:t>, the frequent incidences of rape in detention – often carried out as a form of torture to intimidate, punish, humiliate and/or instil additional fear among the population</w:t>
      </w:r>
      <w:r w:rsidRPr="00503722">
        <w:rPr>
          <w:vertAlign w:val="superscript"/>
        </w:rPr>
        <w:footnoteReference w:id="452"/>
      </w:r>
      <w:r w:rsidRPr="00CC6AE5">
        <w:t xml:space="preserve"> – committed by, or at the instigation of, detention officials form part of the overall widespread </w:t>
      </w:r>
      <w:r w:rsidR="00286E3E">
        <w:t>and</w:t>
      </w:r>
      <w:r w:rsidRPr="00CC6AE5">
        <w:t xml:space="preserve"> systematic attack against the Eritrean civilian population. Moreover, like in the </w:t>
      </w:r>
      <w:r w:rsidR="00321D2E">
        <w:t>military/</w:t>
      </w:r>
      <w:r w:rsidRPr="00CC6AE5">
        <w:t xml:space="preserve">national service and in the army, cases of rape in detention are a direct </w:t>
      </w:r>
      <w:r>
        <w:t xml:space="preserve">and foreseeable </w:t>
      </w:r>
      <w:r w:rsidRPr="00CC6AE5">
        <w:t>consequence of the general environment of impunity and unchecked power that prison guards, military or police officers, and other detention officials enjoy.</w:t>
      </w:r>
      <w:bookmarkEnd w:id="106"/>
    </w:p>
    <w:p w14:paraId="30327D9F" w14:textId="0F1468DA" w:rsidR="00E21AE0" w:rsidRPr="00970331" w:rsidRDefault="00B14285" w:rsidP="00B14285">
      <w:pPr>
        <w:pStyle w:val="H4G"/>
      </w:pPr>
      <w:r>
        <w:lastRenderedPageBreak/>
        <w:tab/>
      </w:r>
      <w:r>
        <w:tab/>
      </w:r>
      <w:r w:rsidR="00E21AE0" w:rsidRPr="00970331">
        <w:t>Conclusion</w:t>
      </w:r>
    </w:p>
    <w:p w14:paraId="1C09F99B" w14:textId="687FE225" w:rsidR="00E21AE0" w:rsidRPr="0050475D" w:rsidRDefault="009809B4" w:rsidP="008E1E9C">
      <w:pPr>
        <w:pStyle w:val="SingleTxtG"/>
        <w:rPr>
          <w:b/>
        </w:rPr>
      </w:pPr>
      <w:bookmarkStart w:id="107" w:name="_Ref452036462"/>
      <w:r>
        <w:t xml:space="preserve">The Commission documented many instances of rape, </w:t>
      </w:r>
      <w:r w:rsidR="003E0E37">
        <w:t>repeated</w:t>
      </w:r>
      <w:r>
        <w:t xml:space="preserve"> rape, and gang rape committed by military officials and trainers as well as by detention officials against a significant number of women and a few men. These rapes were committed by taking advantage of a coercive environment and, in many cases, by force or threat of force. Moreover, these rapes were part of the w</w:t>
      </w:r>
      <w:r w:rsidR="00EE3CC0">
        <w:t>idespread and</w:t>
      </w:r>
      <w:r>
        <w:t xml:space="preserve"> systematic attack committed against the Eritrean civilian population. </w:t>
      </w:r>
      <w:r w:rsidRPr="0050475D">
        <w:t>In light of the above, the Commission is of the view that there are reasonable grounds to believe that rape</w:t>
      </w:r>
      <w:r w:rsidR="002224DE">
        <w:t>,</w:t>
      </w:r>
      <w:r w:rsidRPr="0050475D">
        <w:t xml:space="preserve"> a crime against humanity</w:t>
      </w:r>
      <w:r w:rsidR="002224DE">
        <w:t>,</w:t>
      </w:r>
      <w:r w:rsidRPr="0050475D">
        <w:t xml:space="preserve"> has been committed in Eritrea</w:t>
      </w:r>
      <w:r>
        <w:t xml:space="preserve"> </w:t>
      </w:r>
      <w:r w:rsidR="002224DE">
        <w:t>in military training centres</w:t>
      </w:r>
      <w:r>
        <w:t xml:space="preserve"> and in the army</w:t>
      </w:r>
      <w:r w:rsidR="002224DE">
        <w:t>,</w:t>
      </w:r>
      <w:r>
        <w:t xml:space="preserve"> as well as in detention</w:t>
      </w:r>
      <w:r w:rsidR="002224DE">
        <w:t>, since 1991</w:t>
      </w:r>
      <w:r w:rsidRPr="0050475D">
        <w:t>.</w:t>
      </w:r>
      <w:bookmarkEnd w:id="107"/>
    </w:p>
    <w:p w14:paraId="6EB3D1A0" w14:textId="37299694" w:rsidR="00317B59" w:rsidRPr="00327487" w:rsidRDefault="00327487" w:rsidP="00327487">
      <w:pPr>
        <w:pStyle w:val="H23G"/>
      </w:pPr>
      <w:r>
        <w:tab/>
        <w:t>9.</w:t>
      </w:r>
      <w:r>
        <w:tab/>
      </w:r>
      <w:bookmarkStart w:id="108" w:name="IVC9"/>
      <w:r w:rsidR="00317B59" w:rsidRPr="00327487">
        <w:t>Murder</w:t>
      </w:r>
      <w:bookmarkEnd w:id="108"/>
    </w:p>
    <w:p w14:paraId="037DDFD7" w14:textId="77777777" w:rsidR="00317B59" w:rsidRPr="00DD2570" w:rsidRDefault="00317B59" w:rsidP="003A119A">
      <w:pPr>
        <w:pStyle w:val="Heading4"/>
      </w:pPr>
      <w:r w:rsidRPr="00DD2570">
        <w:t>The Law</w:t>
      </w:r>
    </w:p>
    <w:p w14:paraId="0F00E033" w14:textId="6FB1B4F2" w:rsidR="00317B59" w:rsidRPr="002237E9" w:rsidRDefault="00FC7C69" w:rsidP="008E1E9C">
      <w:pPr>
        <w:pStyle w:val="SingleTxtG"/>
      </w:pPr>
      <w:bookmarkStart w:id="109" w:name="_Ref452903583"/>
      <w:r w:rsidRPr="002237E9">
        <w:t>The international prohibition against murder is reflected in Article 7(1</w:t>
      </w:r>
      <w:proofErr w:type="gramStart"/>
      <w:r w:rsidRPr="002237E9">
        <w:t>)(</w:t>
      </w:r>
      <w:proofErr w:type="gramEnd"/>
      <w:r w:rsidRPr="002237E9">
        <w:t xml:space="preserve">a) of the </w:t>
      </w:r>
      <w:r w:rsidR="00B15A7E" w:rsidRPr="002237E9">
        <w:t>Rome</w:t>
      </w:r>
      <w:r w:rsidRPr="002237E9">
        <w:t xml:space="preserve"> Statute. The </w:t>
      </w:r>
      <w:r w:rsidR="00317B59" w:rsidRPr="002237E9">
        <w:t>Elements of Crime</w:t>
      </w:r>
      <w:r w:rsidR="00316737" w:rsidRPr="002237E9">
        <w:t>s</w:t>
      </w:r>
      <w:r w:rsidR="006D59D9" w:rsidRPr="002237E9">
        <w:t xml:space="preserve"> of the ICC</w:t>
      </w:r>
      <w:r w:rsidR="00317B59" w:rsidRPr="002237E9">
        <w:t xml:space="preserve"> state</w:t>
      </w:r>
      <w:r w:rsidR="00316737" w:rsidRPr="002237E9">
        <w:t>s</w:t>
      </w:r>
      <w:r w:rsidR="00317B59" w:rsidRPr="002237E9">
        <w:t xml:space="preserve"> that </w:t>
      </w:r>
      <w:r w:rsidR="00B90323" w:rsidRPr="002237E9">
        <w:t xml:space="preserve">murder </w:t>
      </w:r>
      <w:r w:rsidR="00317B59" w:rsidRPr="002237E9">
        <w:t>is synonymous with “kill[</w:t>
      </w:r>
      <w:proofErr w:type="spellStart"/>
      <w:r w:rsidR="00317B59" w:rsidRPr="002237E9">
        <w:t>ing</w:t>
      </w:r>
      <w:proofErr w:type="spellEnd"/>
      <w:r w:rsidR="00317B59" w:rsidRPr="002237E9">
        <w:t>] one or more persons,” and that the term killing is interchangeable with “causing death.”</w:t>
      </w:r>
      <w:r w:rsidR="00317B59" w:rsidRPr="002237E9">
        <w:rPr>
          <w:rStyle w:val="FootnoteReference"/>
        </w:rPr>
        <w:footnoteReference w:id="453"/>
      </w:r>
      <w:r w:rsidR="00317B59" w:rsidRPr="002237E9">
        <w:t xml:space="preserve"> Article 30(2</w:t>
      </w:r>
      <w:proofErr w:type="gramStart"/>
      <w:r w:rsidR="00317B59" w:rsidRPr="002237E9">
        <w:t>)(</w:t>
      </w:r>
      <w:proofErr w:type="gramEnd"/>
      <w:r w:rsidR="00317B59" w:rsidRPr="002237E9">
        <w:t xml:space="preserve">b) of the </w:t>
      </w:r>
      <w:r w:rsidR="00B15A7E" w:rsidRPr="002237E9">
        <w:t>Rome</w:t>
      </w:r>
      <w:r w:rsidR="00B90323" w:rsidRPr="002237E9">
        <w:t xml:space="preserve"> </w:t>
      </w:r>
      <w:r w:rsidR="00317B59" w:rsidRPr="002237E9">
        <w:t xml:space="preserve">Statute establishes that the requisite intent may be found, </w:t>
      </w:r>
      <w:r w:rsidR="00317B59" w:rsidRPr="00254E88">
        <w:t>inter alia</w:t>
      </w:r>
      <w:r w:rsidR="00317B59" w:rsidRPr="002237E9">
        <w:t>, where “…that person</w:t>
      </w:r>
      <w:r w:rsidR="00316737" w:rsidRPr="002237E9">
        <w:t>…</w:t>
      </w:r>
      <w:r w:rsidR="00317B59" w:rsidRPr="002237E9">
        <w:t>is aware that [the consequence] will occur in the ordinary course of events”</w:t>
      </w:r>
      <w:r w:rsidR="002237E9">
        <w:t>.</w:t>
      </w:r>
      <w:bookmarkEnd w:id="109"/>
    </w:p>
    <w:p w14:paraId="2FA5B4A2" w14:textId="77777777" w:rsidR="00317B59" w:rsidRPr="002237E9" w:rsidRDefault="00317B59" w:rsidP="00A0551C">
      <w:pPr>
        <w:pStyle w:val="Heading4"/>
      </w:pPr>
      <w:r w:rsidRPr="002237E9">
        <w:t>The facts</w:t>
      </w:r>
    </w:p>
    <w:p w14:paraId="7F23E6E0" w14:textId="099ECA96" w:rsidR="00EE1AE5" w:rsidRPr="002237E9" w:rsidRDefault="006C7509" w:rsidP="00583B3E">
      <w:pPr>
        <w:pStyle w:val="SingleTxtG"/>
      </w:pPr>
      <w:r w:rsidRPr="002237E9">
        <w:t>I</w:t>
      </w:r>
      <w:r w:rsidR="00317B59" w:rsidRPr="002237E9">
        <w:t>n its first report</w:t>
      </w:r>
      <w:r w:rsidR="00B90323" w:rsidRPr="002237E9">
        <w:t>,</w:t>
      </w:r>
      <w:r w:rsidR="00317B59" w:rsidRPr="002237E9">
        <w:t xml:space="preserve"> the Commission documented a number of state-sponsored individual and mass extrajudicial executions since May 1991</w:t>
      </w:r>
      <w:r w:rsidRPr="002237E9">
        <w:t>, including the</w:t>
      </w:r>
      <w:r w:rsidR="00971BCE" w:rsidRPr="002237E9">
        <w:t xml:space="preserve"> killing of disabled </w:t>
      </w:r>
      <w:r w:rsidR="001D0E3D" w:rsidRPr="002237E9">
        <w:t>war veterans i</w:t>
      </w:r>
      <w:r w:rsidRPr="002237E9">
        <w:t xml:space="preserve">n </w:t>
      </w:r>
      <w:r w:rsidR="001D0E3D" w:rsidRPr="002237E9">
        <w:t xml:space="preserve">July </w:t>
      </w:r>
      <w:r w:rsidRPr="002237E9">
        <w:t>1994</w:t>
      </w:r>
      <w:r w:rsidR="001D0E3D" w:rsidRPr="002237E9">
        <w:t xml:space="preserve"> at </w:t>
      </w:r>
      <w:proofErr w:type="spellStart"/>
      <w:r w:rsidR="001D0E3D" w:rsidRPr="002237E9">
        <w:t>Nefasit</w:t>
      </w:r>
      <w:proofErr w:type="spellEnd"/>
      <w:r w:rsidRPr="002237E9">
        <w:t>,</w:t>
      </w:r>
      <w:r w:rsidR="001D0E3D" w:rsidRPr="002237E9">
        <w:t xml:space="preserve"> </w:t>
      </w:r>
      <w:r w:rsidR="00077B8A" w:rsidRPr="002237E9">
        <w:t xml:space="preserve">the killing of approximately 150 Muslims at </w:t>
      </w:r>
      <w:proofErr w:type="spellStart"/>
      <w:r w:rsidR="00077B8A" w:rsidRPr="002237E9">
        <w:t>Keshet</w:t>
      </w:r>
      <w:proofErr w:type="spellEnd"/>
      <w:r w:rsidR="00077B8A" w:rsidRPr="002237E9">
        <w:t xml:space="preserve"> in June 1997, </w:t>
      </w:r>
      <w:r w:rsidR="00583B3E" w:rsidRPr="002237E9">
        <w:t xml:space="preserve">the killing of conscripts at </w:t>
      </w:r>
      <w:proofErr w:type="spellStart"/>
      <w:r w:rsidR="00583B3E" w:rsidRPr="002237E9">
        <w:t>Adi</w:t>
      </w:r>
      <w:proofErr w:type="spellEnd"/>
      <w:r w:rsidR="00583B3E" w:rsidRPr="002237E9">
        <w:t xml:space="preserve"> </w:t>
      </w:r>
      <w:proofErr w:type="spellStart"/>
      <w:r w:rsidR="00583B3E" w:rsidRPr="002237E9">
        <w:t>Abeito</w:t>
      </w:r>
      <w:proofErr w:type="spellEnd"/>
      <w:r w:rsidR="00583B3E" w:rsidRPr="002237E9">
        <w:t xml:space="preserve"> prison camp in 2004, </w:t>
      </w:r>
      <w:r w:rsidRPr="002237E9">
        <w:t xml:space="preserve">and a </w:t>
      </w:r>
      <w:r w:rsidR="00971BCE" w:rsidRPr="002237E9">
        <w:t xml:space="preserve">mass killing at </w:t>
      </w:r>
      <w:proofErr w:type="spellStart"/>
      <w:r w:rsidR="00971BCE" w:rsidRPr="002237E9">
        <w:t>Wi’a</w:t>
      </w:r>
      <w:proofErr w:type="spellEnd"/>
      <w:r w:rsidR="00971BCE" w:rsidRPr="002237E9">
        <w:t xml:space="preserve"> training camp in 2006</w:t>
      </w:r>
      <w:r w:rsidR="00077B8A" w:rsidRPr="002237E9">
        <w:t>.</w:t>
      </w:r>
      <w:r w:rsidR="00317B59" w:rsidRPr="002237E9">
        <w:rPr>
          <w:rStyle w:val="FootnoteReference"/>
        </w:rPr>
        <w:footnoteReference w:id="454"/>
      </w:r>
      <w:r w:rsidR="00317B59" w:rsidRPr="002237E9">
        <w:t xml:space="preserve"> </w:t>
      </w:r>
      <w:r w:rsidR="003B4A84">
        <w:t>In addition</w:t>
      </w:r>
      <w:r w:rsidR="00EE1AE5" w:rsidRPr="002237E9">
        <w:t xml:space="preserve"> to </w:t>
      </w:r>
      <w:r w:rsidR="00623733" w:rsidRPr="002237E9">
        <w:t xml:space="preserve">the </w:t>
      </w:r>
      <w:r w:rsidR="00EE1AE5" w:rsidRPr="002237E9">
        <w:t>high-profile executions, witnesses described more routine</w:t>
      </w:r>
      <w:r w:rsidR="00013F77" w:rsidRPr="002237E9">
        <w:t xml:space="preserve"> individual</w:t>
      </w:r>
      <w:r w:rsidR="00EE1AE5" w:rsidRPr="002237E9">
        <w:t xml:space="preserve"> state-sponsored killings</w:t>
      </w:r>
      <w:r w:rsidR="00442D93" w:rsidRPr="002237E9">
        <w:t>. For example, one stated that:</w:t>
      </w:r>
    </w:p>
    <w:p w14:paraId="7273A2CF" w14:textId="302685BE" w:rsidR="00EE1AE5" w:rsidRDefault="00EE1AE5" w:rsidP="002237E9">
      <w:pPr>
        <w:pStyle w:val="Quotation"/>
      </w:pPr>
      <w:r w:rsidRPr="00EE1AE5">
        <w:t>“In 2004</w:t>
      </w:r>
      <w:r w:rsidR="00623733">
        <w:t>,</w:t>
      </w:r>
      <w:r w:rsidRPr="00EE1AE5">
        <w:t xml:space="preserve"> a soldier who was sick with malaria went to the hospital but the doctor refused to give him medication and started beating him. The soldier was angry and shouted at him. Then, the doctor went to the leader of the Division…who told the doctor to kill the sick soldier. The doctor took his gun and shot him dead. After several months a member of the soldier’s family [arrived]. He was a colonel himself and t</w:t>
      </w:r>
      <w:r w:rsidR="0058270A">
        <w:t xml:space="preserve">old the leader of the Division </w:t>
      </w:r>
      <w:r w:rsidR="002237E9">
        <w:t>“</w:t>
      </w:r>
      <w:r w:rsidRPr="00EE1AE5">
        <w:t xml:space="preserve">I know who killed </w:t>
      </w:r>
      <w:r w:rsidR="0058270A">
        <w:t>[</w:t>
      </w:r>
      <w:r w:rsidRPr="00EE1AE5">
        <w:t>my family member</w:t>
      </w:r>
      <w:r w:rsidR="0058270A">
        <w:t>]</w:t>
      </w:r>
      <w:r w:rsidR="002237E9">
        <w:t>”.</w:t>
      </w:r>
      <w:r w:rsidRPr="00EE1AE5">
        <w:t xml:space="preserve"> When peace comes you will be punished.”</w:t>
      </w:r>
      <w:r>
        <w:rPr>
          <w:rStyle w:val="FootnoteReference"/>
        </w:rPr>
        <w:footnoteReference w:id="455"/>
      </w:r>
    </w:p>
    <w:p w14:paraId="030F75DC" w14:textId="07564706" w:rsidR="00317B59" w:rsidRPr="003E38C5" w:rsidRDefault="00317B59" w:rsidP="008E1E9C">
      <w:pPr>
        <w:pStyle w:val="SingleTxtG"/>
      </w:pPr>
      <w:r w:rsidRPr="003A119A">
        <w:t>The Commission has also heard evidence about an official order to sh</w:t>
      </w:r>
      <w:r w:rsidR="006C7509">
        <w:t>oot-to</w:t>
      </w:r>
      <w:r w:rsidR="00791A83">
        <w:t>-</w:t>
      </w:r>
      <w:r w:rsidR="006C7509">
        <w:t xml:space="preserve">kill Eritreans </w:t>
      </w:r>
      <w:r w:rsidRPr="003A119A">
        <w:t>attempting to flee the country</w:t>
      </w:r>
      <w:r w:rsidR="001379CA">
        <w:t xml:space="preserve"> at both land and maritime borders</w:t>
      </w:r>
      <w:r w:rsidRPr="003A119A">
        <w:t xml:space="preserve">. The </w:t>
      </w:r>
      <w:r w:rsidR="00605D8D">
        <w:t>information about this policy has not always been consistent</w:t>
      </w:r>
      <w:r w:rsidRPr="003A119A">
        <w:t>. A number of witnesses b</w:t>
      </w:r>
      <w:r w:rsidR="00DE501E">
        <w:t>elieved that the policy has been</w:t>
      </w:r>
      <w:r w:rsidRPr="003A119A">
        <w:t xml:space="preserve"> implemented in a haphazard manner depending on the particular regional </w:t>
      </w:r>
      <w:r w:rsidR="001379CA">
        <w:t>commander or border guard. A few</w:t>
      </w:r>
      <w:r w:rsidRPr="003A119A">
        <w:t xml:space="preserve"> said that the policy was </w:t>
      </w:r>
      <w:r w:rsidR="00B90323">
        <w:t>more rigorous</w:t>
      </w:r>
      <w:r w:rsidR="00B90323" w:rsidRPr="003A119A">
        <w:t xml:space="preserve"> </w:t>
      </w:r>
      <w:r w:rsidRPr="003A119A">
        <w:t>with respect to those attempting to cross into Ethiopia</w:t>
      </w:r>
      <w:r w:rsidR="001379CA">
        <w:t xml:space="preserve"> than into other countries.</w:t>
      </w:r>
      <w:r w:rsidR="00350984">
        <w:t xml:space="preserve"> </w:t>
      </w:r>
      <w:r w:rsidRPr="003A119A">
        <w:t>A former border guard indicated that the policy has been unofficially relaxed in recent years and that border guards are now expected to shoot-</w:t>
      </w:r>
      <w:r w:rsidR="00791A83">
        <w:t>to-wound rather than shoot-to-</w:t>
      </w:r>
      <w:r w:rsidRPr="003A119A">
        <w:t xml:space="preserve">kill those seeking to leave, and that those wounded are then arrested and imprisoned. He and other witnesses confirmed </w:t>
      </w:r>
      <w:r w:rsidRPr="003A119A">
        <w:lastRenderedPageBreak/>
        <w:t xml:space="preserve">that numerous persons were killed when the policy </w:t>
      </w:r>
      <w:r w:rsidR="00DE501E">
        <w:t>was first initiated</w:t>
      </w:r>
      <w:r w:rsidRPr="003A119A">
        <w:t>.</w:t>
      </w:r>
      <w:r w:rsidRPr="0000484C">
        <w:rPr>
          <w:rStyle w:val="FootnoteReference"/>
        </w:rPr>
        <w:footnoteReference w:id="456"/>
      </w:r>
      <w:r w:rsidRPr="003A119A">
        <w:t xml:space="preserve"> However, another former border guard said he had been ordered to shoot</w:t>
      </w:r>
      <w:r w:rsidR="00791A83">
        <w:t>-</w:t>
      </w:r>
      <w:r w:rsidRPr="003A119A">
        <w:t>to</w:t>
      </w:r>
      <w:r w:rsidR="00791A83">
        <w:t>-</w:t>
      </w:r>
      <w:r w:rsidRPr="003A119A">
        <w:t>kill as recently as 2015.</w:t>
      </w:r>
      <w:r w:rsidRPr="0000484C">
        <w:rPr>
          <w:rStyle w:val="FootnoteReference"/>
        </w:rPr>
        <w:footnoteReference w:id="457"/>
      </w:r>
      <w:r w:rsidR="001D0E3D">
        <w:t xml:space="preserve"> The Commission</w:t>
      </w:r>
      <w:r w:rsidR="001B2FAA">
        <w:t xml:space="preserve"> also documented </w:t>
      </w:r>
      <w:r w:rsidR="001D0E3D">
        <w:t>incidents of border killings in 2014, including one in which 40 persons were killed.</w:t>
      </w:r>
      <w:r w:rsidR="00A57090">
        <w:rPr>
          <w:rStyle w:val="FootnoteReference"/>
        </w:rPr>
        <w:footnoteReference w:id="458"/>
      </w:r>
      <w:r w:rsidR="00A57090">
        <w:t xml:space="preserve"> </w:t>
      </w:r>
    </w:p>
    <w:p w14:paraId="6D5FB457" w14:textId="2C2B7DED" w:rsidR="00580005" w:rsidRPr="003E38C5" w:rsidRDefault="003E38C5" w:rsidP="008E1E9C">
      <w:pPr>
        <w:pStyle w:val="SingleTxtG"/>
      </w:pPr>
      <w:bookmarkStart w:id="110" w:name="_Ref452032093"/>
      <w:r w:rsidRPr="003E38C5">
        <w:t>The Commission has also documented extrajudicial killings that have taken place during</w:t>
      </w:r>
      <w:r w:rsidR="00580005" w:rsidRPr="003E38C5">
        <w:t xml:space="preserve"> military round-ups called </w:t>
      </w:r>
      <w:proofErr w:type="spellStart"/>
      <w:r w:rsidR="00580005" w:rsidRPr="003E38C5">
        <w:t>Giffas</w:t>
      </w:r>
      <w:proofErr w:type="spellEnd"/>
      <w:r w:rsidR="00580005" w:rsidRPr="003E38C5">
        <w:t>.</w:t>
      </w:r>
      <w:r w:rsidRPr="003E38C5">
        <w:rPr>
          <w:rStyle w:val="FootnoteReference"/>
        </w:rPr>
        <w:footnoteReference w:id="459"/>
      </w:r>
      <w:bookmarkEnd w:id="110"/>
    </w:p>
    <w:p w14:paraId="7EEF5FF3" w14:textId="01618518" w:rsidR="00013F77" w:rsidRPr="002237E9" w:rsidRDefault="00317B59" w:rsidP="008E1E9C">
      <w:pPr>
        <w:pStyle w:val="SingleTxtG"/>
      </w:pPr>
      <w:r w:rsidRPr="002237E9">
        <w:t xml:space="preserve">In addition, numerous witnesses described deaths resulting from torture and the inhuman conditions associated with detention </w:t>
      </w:r>
      <w:r w:rsidR="00EE5D0A" w:rsidRPr="002237E9">
        <w:t>centre</w:t>
      </w:r>
      <w:r w:rsidRPr="002237E9">
        <w:t>s and military service.</w:t>
      </w:r>
      <w:r w:rsidRPr="002237E9">
        <w:rPr>
          <w:rStyle w:val="FootnoteReference"/>
        </w:rPr>
        <w:footnoteReference w:id="460"/>
      </w:r>
      <w:r w:rsidRPr="002237E9">
        <w:t xml:space="preserve"> </w:t>
      </w:r>
      <w:r w:rsidR="00EE1AE5" w:rsidRPr="002237E9">
        <w:t>For example, one witness stated</w:t>
      </w:r>
      <w:r w:rsidR="00013F77" w:rsidRPr="002237E9">
        <w:t xml:space="preserve"> of his time in military training</w:t>
      </w:r>
      <w:r w:rsidR="00623733" w:rsidRPr="002237E9">
        <w:t xml:space="preserve"> in 2007-2008</w:t>
      </w:r>
      <w:r w:rsidR="00EE1AE5" w:rsidRPr="002237E9">
        <w:t>:</w:t>
      </w:r>
    </w:p>
    <w:p w14:paraId="56840CFF" w14:textId="54E19A07" w:rsidR="00986CC3" w:rsidRPr="00C9798B" w:rsidRDefault="00396873" w:rsidP="002237E9">
      <w:pPr>
        <w:pStyle w:val="Quotation"/>
      </w:pPr>
      <w:r>
        <w:t>“</w:t>
      </w:r>
      <w:r w:rsidR="00013F77">
        <w:t>Many people died in the [</w:t>
      </w:r>
      <w:r w:rsidR="00623733">
        <w:t xml:space="preserve">military </w:t>
      </w:r>
      <w:r w:rsidR="00013F77">
        <w:t>detention]</w:t>
      </w:r>
      <w:r w:rsidR="00013F77" w:rsidRPr="00013F77">
        <w:t xml:space="preserve"> cell because it was to</w:t>
      </w:r>
      <w:r w:rsidR="00013F77">
        <w:t>o hot. We were appointed to bur</w:t>
      </w:r>
      <w:r w:rsidR="00623733">
        <w:t>y the bodies. We just du</w:t>
      </w:r>
      <w:r w:rsidR="00013F77" w:rsidRPr="00013F77">
        <w:t>g up holes in t</w:t>
      </w:r>
      <w:r w:rsidR="00013F77">
        <w:t>he field</w:t>
      </w:r>
      <w:r w:rsidR="00013F77" w:rsidRPr="00013F77">
        <w:t xml:space="preserve">. </w:t>
      </w:r>
      <w:r w:rsidR="00EE3B2C">
        <w:t xml:space="preserve">[…] </w:t>
      </w:r>
      <w:r w:rsidR="00013F77" w:rsidRPr="00013F77">
        <w:t xml:space="preserve">Many people died during our </w:t>
      </w:r>
      <w:r w:rsidR="009173A7">
        <w:t xml:space="preserve">training </w:t>
      </w:r>
      <w:r w:rsidR="00013F77" w:rsidRPr="00013F77">
        <w:t xml:space="preserve">round. Many fell </w:t>
      </w:r>
      <w:proofErr w:type="gramStart"/>
      <w:r w:rsidR="00013F77" w:rsidRPr="00013F77">
        <w:t>sick,</w:t>
      </w:r>
      <w:proofErr w:type="gramEnd"/>
      <w:r w:rsidR="00013F77" w:rsidRPr="00013F77">
        <w:t xml:space="preserve"> some were shot</w:t>
      </w:r>
      <w:r w:rsidR="009173A7">
        <w:t xml:space="preserve"> [for attempting to flee]. […]</w:t>
      </w:r>
      <w:r w:rsidR="00677FAC">
        <w:t xml:space="preserve"> </w:t>
      </w:r>
      <w:r w:rsidR="001B2FAA">
        <w:t>there were</w:t>
      </w:r>
      <w:r w:rsidR="009173A7">
        <w:t xml:space="preserve"> no</w:t>
      </w:r>
      <w:r w:rsidR="00013F77" w:rsidRPr="00013F77">
        <w:t xml:space="preserve"> investigation</w:t>
      </w:r>
      <w:r w:rsidR="009173A7">
        <w:t>s</w:t>
      </w:r>
      <w:r w:rsidR="00013F77" w:rsidRPr="00013F77">
        <w:t xml:space="preserve"> into why so many people fell sick and died. No one came.</w:t>
      </w:r>
      <w:r w:rsidR="009173A7">
        <w:t>”</w:t>
      </w:r>
      <w:r w:rsidR="009173A7">
        <w:rPr>
          <w:rStyle w:val="FootnoteReference"/>
        </w:rPr>
        <w:footnoteReference w:id="461"/>
      </w:r>
    </w:p>
    <w:p w14:paraId="6EDD5E44" w14:textId="0C879C8B" w:rsidR="00986CC3" w:rsidRPr="00C10587" w:rsidRDefault="008624E9" w:rsidP="008E1E9C">
      <w:pPr>
        <w:pStyle w:val="SingleTxtG"/>
      </w:pPr>
      <w:bookmarkStart w:id="111" w:name="_Ref452032098"/>
      <w:r w:rsidRPr="00C10587">
        <w:t xml:space="preserve">Another witness </w:t>
      </w:r>
      <w:r w:rsidR="00986CC3" w:rsidRPr="00C10587">
        <w:t>d</w:t>
      </w:r>
      <w:r w:rsidR="00C10587" w:rsidRPr="00C10587">
        <w:t xml:space="preserve">escribed the </w:t>
      </w:r>
      <w:r w:rsidR="00C10587" w:rsidRPr="002237E9">
        <w:t>death</w:t>
      </w:r>
      <w:r w:rsidR="000759CE" w:rsidRPr="002237E9">
        <w:t xml:space="preserve"> of</w:t>
      </w:r>
      <w:r w:rsidR="000759CE" w:rsidRPr="00C10587">
        <w:t xml:space="preserve"> a </w:t>
      </w:r>
      <w:r w:rsidR="00986CC3" w:rsidRPr="00C10587">
        <w:t>friend</w:t>
      </w:r>
      <w:r w:rsidRPr="00C10587">
        <w:t xml:space="preserve"> during military training</w:t>
      </w:r>
      <w:r w:rsidR="00C10587" w:rsidRPr="00C10587">
        <w:t xml:space="preserve"> in 2007</w:t>
      </w:r>
      <w:r w:rsidR="00986CC3" w:rsidRPr="00C10587">
        <w:t>:</w:t>
      </w:r>
      <w:bookmarkEnd w:id="111"/>
    </w:p>
    <w:p w14:paraId="2DC1FC8E" w14:textId="50F0C57D" w:rsidR="00986CC3" w:rsidRDefault="00F34587" w:rsidP="002237E9">
      <w:pPr>
        <w:pStyle w:val="Quotation"/>
      </w:pPr>
      <w:r>
        <w:t>“</w:t>
      </w:r>
      <w:r w:rsidR="008624E9">
        <w:t xml:space="preserve">The day after we arrived at </w:t>
      </w:r>
      <w:proofErr w:type="spellStart"/>
      <w:r w:rsidR="008624E9">
        <w:t>Wi’a</w:t>
      </w:r>
      <w:proofErr w:type="spellEnd"/>
      <w:r w:rsidR="008624E9" w:rsidRPr="008624E9">
        <w:t xml:space="preserve">, we were made to trek about 15 </w:t>
      </w:r>
      <w:proofErr w:type="spellStart"/>
      <w:r w:rsidR="008624E9" w:rsidRPr="008624E9">
        <w:t>kilometers</w:t>
      </w:r>
      <w:proofErr w:type="spellEnd"/>
      <w:r w:rsidR="008624E9" w:rsidRPr="008624E9">
        <w:t xml:space="preserve"> to collect and brin</w:t>
      </w:r>
      <w:r w:rsidR="008624E9">
        <w:t xml:space="preserve">g firewood. On the way back, a young man </w:t>
      </w:r>
      <w:r w:rsidR="008624E9" w:rsidRPr="008624E9">
        <w:t xml:space="preserve">named </w:t>
      </w:r>
      <w:r w:rsidR="008624E9">
        <w:t>[…]</w:t>
      </w:r>
      <w:r w:rsidR="00D97745">
        <w:t xml:space="preserve"> was tired and sick and could not carry his load. Guards beat him to force him to continue trekking</w:t>
      </w:r>
      <w:r w:rsidR="008624E9" w:rsidRPr="008624E9">
        <w:t xml:space="preserve"> until </w:t>
      </w:r>
      <w:r w:rsidR="00D97745">
        <w:t xml:space="preserve">he </w:t>
      </w:r>
      <w:r w:rsidR="008624E9" w:rsidRPr="008624E9">
        <w:t>fi</w:t>
      </w:r>
      <w:r w:rsidR="00D97745">
        <w:t>nally fell on the ground. The guard threatened</w:t>
      </w:r>
      <w:r w:rsidR="008624E9" w:rsidRPr="008624E9">
        <w:t xml:space="preserve"> that</w:t>
      </w:r>
      <w:r w:rsidR="000759CE">
        <w:t xml:space="preserve"> he would suffer for his tricks when he reached the camp</w:t>
      </w:r>
      <w:r w:rsidR="008624E9" w:rsidRPr="008624E9">
        <w:t xml:space="preserve">. </w:t>
      </w:r>
      <w:r w:rsidR="00D97745">
        <w:t>Four people carried [my friend] to the camp. On arrival at the camp, the guard</w:t>
      </w:r>
      <w:r w:rsidR="000759CE">
        <w:t xml:space="preserve"> tied him up using the</w:t>
      </w:r>
      <w:r w:rsidR="008624E9" w:rsidRPr="008624E9">
        <w:t xml:space="preserve"> ‘helicopter’ technique</w:t>
      </w:r>
      <w:r w:rsidR="000759CE">
        <w:t>,</w:t>
      </w:r>
      <w:r w:rsidR="008624E9" w:rsidRPr="008624E9">
        <w:t xml:space="preserve"> and beat him severel</w:t>
      </w:r>
      <w:r w:rsidR="00D97745">
        <w:t>y saying that he tried to cheat. He left [my friend]</w:t>
      </w:r>
      <w:r w:rsidR="008624E9" w:rsidRPr="008624E9">
        <w:t xml:space="preserve"> tied </w:t>
      </w:r>
      <w:r w:rsidR="00C10587">
        <w:t xml:space="preserve">up </w:t>
      </w:r>
      <w:r w:rsidR="008624E9" w:rsidRPr="008624E9">
        <w:t>on the burning ground</w:t>
      </w:r>
      <w:r w:rsidR="00D97745">
        <w:t xml:space="preserve">. </w:t>
      </w:r>
      <w:r w:rsidR="000759CE">
        <w:t>Soon after [m</w:t>
      </w:r>
      <w:r w:rsidR="00D97745">
        <w:t xml:space="preserve">y friend] </w:t>
      </w:r>
      <w:r w:rsidR="008624E9" w:rsidRPr="008624E9">
        <w:t>vomited blood through his mouth and nostrils</w:t>
      </w:r>
      <w:r w:rsidR="00D97745">
        <w:t xml:space="preserve"> and</w:t>
      </w:r>
      <w:r w:rsidR="008624E9" w:rsidRPr="008624E9">
        <w:t xml:space="preserve"> died on the spot.</w:t>
      </w:r>
      <w:r w:rsidR="00D97745">
        <w:t>”</w:t>
      </w:r>
      <w:r w:rsidR="00D97745">
        <w:rPr>
          <w:rStyle w:val="FootnoteReference"/>
        </w:rPr>
        <w:footnoteReference w:id="462"/>
      </w:r>
    </w:p>
    <w:p w14:paraId="3AD5A1DB" w14:textId="2EBDE322" w:rsidR="009513F4" w:rsidRDefault="009513F4" w:rsidP="00EA5ADC">
      <w:pPr>
        <w:pStyle w:val="SingleTxtG"/>
      </w:pPr>
      <w:r>
        <w:t xml:space="preserve">With respect to the conditions of military training at </w:t>
      </w:r>
      <w:proofErr w:type="spellStart"/>
      <w:r>
        <w:t>Wi’a</w:t>
      </w:r>
      <w:proofErr w:type="spellEnd"/>
      <w:r>
        <w:t>, a witness told the Commission that when he underwent training there in 2009, 526 conscripts died over a period of three months.</w:t>
      </w:r>
      <w:r>
        <w:rPr>
          <w:rStyle w:val="FootnoteReference"/>
        </w:rPr>
        <w:footnoteReference w:id="463"/>
      </w:r>
      <w:r>
        <w:t xml:space="preserve"> While other witnesses said that the high number of deaths at </w:t>
      </w:r>
      <w:proofErr w:type="spellStart"/>
      <w:r>
        <w:t>Wi’a</w:t>
      </w:r>
      <w:proofErr w:type="spellEnd"/>
      <w:r>
        <w:t xml:space="preserve"> during that period eventually resulted in the temporary closure of the training centr</w:t>
      </w:r>
      <w:r w:rsidR="002237E9">
        <w:t>e</w:t>
      </w:r>
      <w:r>
        <w:t>, the cause of these deaths was never ascertained, and the victims were buried witho</w:t>
      </w:r>
      <w:r w:rsidR="00442D93">
        <w:t>ut funerals in unmarked graves.</w:t>
      </w:r>
    </w:p>
    <w:p w14:paraId="73BC2ADD" w14:textId="187BE853" w:rsidR="001F0960" w:rsidRPr="001F0960" w:rsidRDefault="001F0960" w:rsidP="00EA5ADC">
      <w:pPr>
        <w:pStyle w:val="SingleTxtG"/>
      </w:pPr>
      <w:r>
        <w:t>Yet another witness</w:t>
      </w:r>
      <w:r w:rsidRPr="001F0960">
        <w:t xml:space="preserve"> described the death of her father-in-law in 2007 for asking about his son’s detention:</w:t>
      </w:r>
    </w:p>
    <w:p w14:paraId="3977AC1D" w14:textId="6A5F42E4" w:rsidR="00EA5ADC" w:rsidRPr="00EA5ADC" w:rsidRDefault="001F0960" w:rsidP="002627B5">
      <w:pPr>
        <w:pStyle w:val="Quotation"/>
        <w:rPr>
          <w:highlight w:val="green"/>
        </w:rPr>
      </w:pPr>
      <w:r>
        <w:t>“</w:t>
      </w:r>
      <w:r w:rsidR="00EA5ADC" w:rsidRPr="00EA5ADC">
        <w:t>The father of my husban</w:t>
      </w:r>
      <w:r>
        <w:t>d tried to ask about [his son’s detention</w:t>
      </w:r>
      <w:r w:rsidR="00EA5ADC" w:rsidRPr="00EA5ADC">
        <w:t xml:space="preserve"> </w:t>
      </w:r>
      <w:r>
        <w:t>and the whereabouts of his son’s property]. [The high ranking government official]</w:t>
      </w:r>
      <w:r w:rsidR="00EA5ADC" w:rsidRPr="00EA5ADC">
        <w:t xml:space="preserve"> and his people</w:t>
      </w:r>
      <w:r>
        <w:t xml:space="preserve"> were afraid he would bring problems, so they</w:t>
      </w:r>
      <w:r w:rsidR="00EA5ADC" w:rsidRPr="00EA5ADC">
        <w:t xml:space="preserve"> imprisoned my father-in-law too. After three </w:t>
      </w:r>
      <w:r w:rsidR="00EA5ADC" w:rsidRPr="00EA5ADC">
        <w:lastRenderedPageBreak/>
        <w:t>months in detention, he</w:t>
      </w:r>
      <w:r>
        <w:t xml:space="preserve"> became sick and died. Because of his age and high</w:t>
      </w:r>
      <w:r w:rsidR="00EA5ADC" w:rsidRPr="00EA5ADC">
        <w:t xml:space="preserve"> blood pressure he was unable to handle the hot temperatures.</w:t>
      </w:r>
      <w:r>
        <w:t xml:space="preserve"> He was 75 years old.”</w:t>
      </w:r>
      <w:r w:rsidR="00EA5ADC">
        <w:rPr>
          <w:rStyle w:val="FootnoteReference"/>
        </w:rPr>
        <w:footnoteReference w:id="464"/>
      </w:r>
    </w:p>
    <w:p w14:paraId="5A07815B" w14:textId="1886A264" w:rsidR="009513F4" w:rsidRPr="009513F4" w:rsidRDefault="009513F4" w:rsidP="009513F4">
      <w:pPr>
        <w:pStyle w:val="SingleTxtG"/>
      </w:pPr>
      <w:r>
        <w:t>Another witness told the Commission</w:t>
      </w:r>
      <w:r w:rsidRPr="009513F4">
        <w:t xml:space="preserve"> that he had b</w:t>
      </w:r>
      <w:r>
        <w:t xml:space="preserve">een arrested and detained from </w:t>
      </w:r>
      <w:r w:rsidRPr="009513F4">
        <w:t>2010 through 2012</w:t>
      </w:r>
      <w:r>
        <w:t xml:space="preserve"> in the politic</w:t>
      </w:r>
      <w:r w:rsidR="00C9677B">
        <w:t>al section of an Eritrean prison in a very</w:t>
      </w:r>
      <w:r>
        <w:t xml:space="preserve"> small cell </w:t>
      </w:r>
      <w:r w:rsidR="00C9677B">
        <w:t xml:space="preserve">which </w:t>
      </w:r>
      <w:r>
        <w:t>held 13 inmates.</w:t>
      </w:r>
      <w:r w:rsidRPr="009513F4">
        <w:t xml:space="preserve"> </w:t>
      </w:r>
      <w:r w:rsidR="002627B5">
        <w:t xml:space="preserve">The witness stated that </w:t>
      </w:r>
      <w:r w:rsidR="00D93F64">
        <w:t>“</w:t>
      </w:r>
      <w:r w:rsidR="002627B5">
        <w:t>t</w:t>
      </w:r>
      <w:r w:rsidR="00D93F64">
        <w:t xml:space="preserve">here was no ventilation system; it was called the ‘oven’. </w:t>
      </w:r>
      <w:r w:rsidRPr="009513F4">
        <w:t>While I was in</w:t>
      </w:r>
      <w:r w:rsidR="00D93F64">
        <w:t xml:space="preserve"> that prison more than 15 people</w:t>
      </w:r>
      <w:r w:rsidR="00C9677B">
        <w:t xml:space="preserve"> </w:t>
      </w:r>
      <w:r w:rsidR="00D93F64">
        <w:t>passed away. Most</w:t>
      </w:r>
      <w:r w:rsidRPr="009513F4">
        <w:t xml:space="preserve"> died as result of the poor condition</w:t>
      </w:r>
      <w:r w:rsidR="00D93F64">
        <w:t>s</w:t>
      </w:r>
      <w:r w:rsidRPr="009513F4">
        <w:t xml:space="preserve"> in the facility.</w:t>
      </w:r>
      <w:r w:rsidR="00D93F64">
        <w:t>”</w:t>
      </w:r>
      <w:r w:rsidR="00D93F64">
        <w:rPr>
          <w:rStyle w:val="FootnoteReference"/>
        </w:rPr>
        <w:footnoteReference w:id="465"/>
      </w:r>
    </w:p>
    <w:p w14:paraId="03292595" w14:textId="7D69C4D7" w:rsidR="00317B59" w:rsidRPr="002627B5" w:rsidRDefault="00317B59" w:rsidP="008E1E9C">
      <w:pPr>
        <w:pStyle w:val="SingleTxtG"/>
      </w:pPr>
      <w:bookmarkStart w:id="112" w:name="_Ref452032101"/>
      <w:r w:rsidRPr="002627B5">
        <w:t xml:space="preserve">Describing military training that took place on the Red Sea </w:t>
      </w:r>
      <w:r w:rsidR="00286E3E" w:rsidRPr="002627B5">
        <w:t>in 2013, one witness explained:</w:t>
      </w:r>
      <w:bookmarkEnd w:id="112"/>
    </w:p>
    <w:p w14:paraId="5C93827F" w14:textId="346A0E31" w:rsidR="00317B59" w:rsidRPr="002627B5" w:rsidRDefault="00317B59" w:rsidP="00C66E3D">
      <w:pPr>
        <w:pStyle w:val="Quotation"/>
      </w:pPr>
      <w:r w:rsidRPr="002627B5">
        <w:t xml:space="preserve">“They threw us in the sea. Most of the trainees didn’t know how to swim. We told the soldiers that most couldn’t </w:t>
      </w:r>
      <w:proofErr w:type="gramStart"/>
      <w:r w:rsidRPr="002627B5">
        <w:t>swim,</w:t>
      </w:r>
      <w:proofErr w:type="gramEnd"/>
      <w:r w:rsidRPr="002627B5">
        <w:t xml:space="preserve"> and that they must teach us first and then send us out to sea. The trainers said no. When someone was drowning, the soldiers said ‘just let them be, they are pretending so they can get out of doing this exercise.’ The first time </w:t>
      </w:r>
      <w:r w:rsidR="007D6290" w:rsidRPr="002627B5">
        <w:t>we went out five people drowned [ten conscripts died in all over one month]. We wanted to gather to commemorate the people who died, but our trainers said this is nothing. If one man dies per day, then it’s a real tough course. No action was taken to bring to justice or punish those who did this</w:t>
      </w:r>
      <w:r w:rsidRPr="002627B5">
        <w:t>”</w:t>
      </w:r>
      <w:r w:rsidRPr="002627B5">
        <w:rPr>
          <w:rStyle w:val="FootnoteReference"/>
        </w:rPr>
        <w:footnoteReference w:id="466"/>
      </w:r>
    </w:p>
    <w:p w14:paraId="220229E9" w14:textId="483A6A70" w:rsidR="00317B59" w:rsidRPr="002627B5" w:rsidRDefault="00317B59" w:rsidP="008E1E9C">
      <w:pPr>
        <w:pStyle w:val="SingleTxtG"/>
      </w:pPr>
      <w:r w:rsidRPr="002627B5">
        <w:t>The Commission considers that su</w:t>
      </w:r>
      <w:r w:rsidR="001379CA" w:rsidRPr="002627B5">
        <w:t>ch deaths demonstrate a callous</w:t>
      </w:r>
      <w:r w:rsidRPr="002627B5">
        <w:t xml:space="preserve"> indifference to human life on the part of Eritrean officials,</w:t>
      </w:r>
      <w:r w:rsidR="00C10587" w:rsidRPr="002627B5">
        <w:t xml:space="preserve"> that the deaths were a foreseeable consequence of the conditions the victims were subject to, </w:t>
      </w:r>
      <w:r w:rsidRPr="002627B5">
        <w:t xml:space="preserve">and thus that </w:t>
      </w:r>
      <w:r w:rsidR="00571F37" w:rsidRPr="002627B5">
        <w:t>Eritrean officials</w:t>
      </w:r>
      <w:r w:rsidRPr="002627B5">
        <w:t xml:space="preserve"> are also liable for these deaths.</w:t>
      </w:r>
    </w:p>
    <w:p w14:paraId="6EC319F9" w14:textId="244905EE" w:rsidR="00605D8D" w:rsidRPr="002627B5" w:rsidRDefault="007E5BC4" w:rsidP="007E5BC4">
      <w:pPr>
        <w:pStyle w:val="H4G"/>
      </w:pPr>
      <w:r w:rsidRPr="002627B5">
        <w:tab/>
      </w:r>
      <w:r w:rsidRPr="002627B5">
        <w:tab/>
      </w:r>
      <w:r w:rsidR="00605D8D" w:rsidRPr="002627B5">
        <w:t>Conclusion</w:t>
      </w:r>
    </w:p>
    <w:p w14:paraId="0E597A97" w14:textId="727EEF30" w:rsidR="001379CA" w:rsidRPr="002627B5" w:rsidRDefault="00317B59" w:rsidP="008E1E9C">
      <w:pPr>
        <w:pStyle w:val="SingleTxtG"/>
      </w:pPr>
      <w:bookmarkStart w:id="113" w:name="_Ref452903592"/>
      <w:r w:rsidRPr="002627B5">
        <w:t>The Co</w:t>
      </w:r>
      <w:r w:rsidR="00570399" w:rsidRPr="002627B5">
        <w:t>mmission concludes that murder has</w:t>
      </w:r>
      <w:r w:rsidRPr="002627B5">
        <w:t xml:space="preserve"> been in some instances, part of the government’s campaign to maintain its control in a manner inconsistent with inte</w:t>
      </w:r>
      <w:r w:rsidR="00C10587" w:rsidRPr="002627B5">
        <w:t>rnational law, and in others, a foreseeable</w:t>
      </w:r>
      <w:r w:rsidRPr="002627B5">
        <w:t xml:space="preserve"> consequence of the campaign. </w:t>
      </w:r>
      <w:r w:rsidR="00B90323" w:rsidRPr="002627B5">
        <w:t>As discussed above, the government remains responsible for a large number of Eritrean deaths.</w:t>
      </w:r>
      <w:r w:rsidR="005C4FD7" w:rsidRPr="002627B5">
        <w:rPr>
          <w:rStyle w:val="FootnoteReference"/>
        </w:rPr>
        <w:footnoteReference w:id="467"/>
      </w:r>
      <w:r w:rsidR="00B90323" w:rsidRPr="002627B5">
        <w:t xml:space="preserve"> </w:t>
      </w:r>
      <w:r w:rsidRPr="002627B5">
        <w:t xml:space="preserve">There are therefore reasonable grounds to believe that </w:t>
      </w:r>
      <w:r w:rsidR="00571F37" w:rsidRPr="002627B5">
        <w:t>Eritrean officials</w:t>
      </w:r>
      <w:r w:rsidR="00F84664" w:rsidRPr="002627B5">
        <w:t xml:space="preserve"> </w:t>
      </w:r>
      <w:r w:rsidRPr="002627B5">
        <w:t xml:space="preserve">have committed </w:t>
      </w:r>
      <w:r w:rsidR="00F84664" w:rsidRPr="002627B5">
        <w:t>m</w:t>
      </w:r>
      <w:r w:rsidRPr="002627B5">
        <w:t xml:space="preserve">urder, a crime against humanity, </w:t>
      </w:r>
      <w:r w:rsidR="00AB0600">
        <w:t xml:space="preserve">in a methodical manner </w:t>
      </w:r>
      <w:r w:rsidRPr="002627B5">
        <w:t>since May 1991.</w:t>
      </w:r>
      <w:bookmarkEnd w:id="113"/>
      <w:r w:rsidR="00AB0600">
        <w:t xml:space="preserve"> As noted above, the commission of this crime persists.</w:t>
      </w:r>
      <w:r w:rsidR="00AB0600">
        <w:rPr>
          <w:rStyle w:val="FootnoteReference"/>
        </w:rPr>
        <w:footnoteReference w:id="468"/>
      </w:r>
    </w:p>
    <w:p w14:paraId="1162D9F0" w14:textId="1E4F05C2" w:rsidR="003D471A" w:rsidRPr="00327487" w:rsidRDefault="00327487" w:rsidP="00327487">
      <w:pPr>
        <w:pStyle w:val="HChG"/>
      </w:pPr>
      <w:r>
        <w:tab/>
        <w:t>V.</w:t>
      </w:r>
      <w:r>
        <w:tab/>
      </w:r>
      <w:bookmarkStart w:id="114" w:name="V"/>
      <w:r w:rsidR="003D471A" w:rsidRPr="00327487">
        <w:t>Accountability</w:t>
      </w:r>
      <w:bookmarkEnd w:id="114"/>
    </w:p>
    <w:p w14:paraId="61691E17" w14:textId="3A81771A" w:rsidR="006C5FDB" w:rsidRPr="006C5FDB" w:rsidRDefault="00B42738" w:rsidP="00B42738">
      <w:pPr>
        <w:pStyle w:val="SingleTxtG"/>
      </w:pPr>
      <w:r w:rsidRPr="00B42738">
        <w:t xml:space="preserve">The </w:t>
      </w:r>
      <w:r w:rsidR="005A6E09">
        <w:t>Commission</w:t>
      </w:r>
      <w:r w:rsidRPr="00B42738">
        <w:t xml:space="preserve"> recalls that, in its resolution 29/18, the Human Rights Council extended the mandate of the </w:t>
      </w:r>
      <w:r w:rsidR="00752190">
        <w:t>Commission of Inquiry</w:t>
      </w:r>
      <w:r w:rsidRPr="00B42738">
        <w:t xml:space="preserve"> to investigate gross violations of human rights in Eritrea with a view to ensuring full accountability, including where these violations may amount to crimes against humanity.</w:t>
      </w:r>
    </w:p>
    <w:p w14:paraId="27D6AED6" w14:textId="3ADD32CD" w:rsidR="006C5FDB" w:rsidRPr="006C5FDB" w:rsidRDefault="0050698F" w:rsidP="006C5FDB">
      <w:pPr>
        <w:pStyle w:val="H1G"/>
        <w:rPr>
          <w:b w:val="0"/>
          <w:szCs w:val="24"/>
        </w:rPr>
      </w:pPr>
      <w:r>
        <w:rPr>
          <w:szCs w:val="24"/>
        </w:rPr>
        <w:tab/>
      </w:r>
      <w:r w:rsidR="006C5FDB" w:rsidRPr="006C5FDB">
        <w:rPr>
          <w:szCs w:val="24"/>
        </w:rPr>
        <w:t>A.</w:t>
      </w:r>
      <w:r w:rsidR="006C5FDB" w:rsidRPr="006C5FDB">
        <w:rPr>
          <w:szCs w:val="24"/>
        </w:rPr>
        <w:tab/>
      </w:r>
      <w:bookmarkStart w:id="115" w:name="VA"/>
      <w:r w:rsidR="006C5FDB" w:rsidRPr="006C5FDB">
        <w:rPr>
          <w:szCs w:val="24"/>
        </w:rPr>
        <w:t>Institutional accountability</w:t>
      </w:r>
      <w:bookmarkEnd w:id="115"/>
    </w:p>
    <w:p w14:paraId="3837C61F" w14:textId="1DF41541" w:rsidR="006C5FDB" w:rsidRPr="006C5FDB" w:rsidRDefault="00B42738" w:rsidP="00B42738">
      <w:pPr>
        <w:pStyle w:val="SingleTxtG"/>
        <w:rPr>
          <w:szCs w:val="24"/>
        </w:rPr>
      </w:pPr>
      <w:r w:rsidRPr="00B42738">
        <w:t xml:space="preserve">Eritrea is an authoritarian State. Despite some attributes of a democratic State, including a 16-member cabinet, a judicial system and regional governors and assemblies, political power in Eritrea is concentrated in the hands of the President and of a small and </w:t>
      </w:r>
      <w:r w:rsidRPr="00B42738">
        <w:lastRenderedPageBreak/>
        <w:t>amorphous circle of military and political loyalists. The President appears to maintain shadow structures of advisers who make policy decisions outside the formal governing structures. Government ministers, who are not in the President’s inner circle, do not debate or create policy, but merely enforce executive will. The leading members of the ruling PFDJ party and the commanders of the security forces appear to report directly to the President, and each group has responsibilities parallel to those of appointed government officials. More generally, individual proximity to the President is a more reliable indicator of de facto influence and control than official title.</w:t>
      </w:r>
    </w:p>
    <w:p w14:paraId="76F570C9" w14:textId="751F834D" w:rsidR="006C5FDB" w:rsidRPr="006C5FDB" w:rsidRDefault="00B42738" w:rsidP="00B42738">
      <w:pPr>
        <w:pStyle w:val="SingleTxtG"/>
      </w:pPr>
      <w:r w:rsidRPr="00B42738">
        <w:t xml:space="preserve">In assessing de facto power in Eritrea and its relationship to the gross human rights violations and crimes described in the present report, the </w:t>
      </w:r>
      <w:r w:rsidR="005A6E09">
        <w:t>Commission</w:t>
      </w:r>
      <w:r w:rsidRPr="00B42738">
        <w:t xml:space="preserve"> bears in mind that Eritrea is a highly militarized society, and that military and security personnel are disproportionately represented within the President’s inner circle. Both the National Security Office and the military have a central role in affairs of State. The </w:t>
      </w:r>
      <w:r w:rsidR="005A6E09">
        <w:t>Commission</w:t>
      </w:r>
      <w:r w:rsidRPr="00B42738">
        <w:t xml:space="preserve"> has reasonable grounds to believe that the National Security Office is responsible for most cases of arbitrary arrest, enforced disappearance and torture in official and unofficial detention centres.</w:t>
      </w:r>
    </w:p>
    <w:p w14:paraId="128D85FB" w14:textId="09DDFBEA" w:rsidR="006C5FDB" w:rsidRDefault="00B42738" w:rsidP="00B42738">
      <w:pPr>
        <w:pStyle w:val="SingleTxtG"/>
      </w:pPr>
      <w:r w:rsidRPr="00B42738">
        <w:t xml:space="preserve">The military in Eritrea is responsible for the numerous abuses associated with the Government’s military service programmes, including in training camps and military detention centres and at Eritrean borders. Military detention centres reportedly exist wherever there is a military encampment. Military commanders are also responsible for the use of conscripts as forced labour. It is the </w:t>
      </w:r>
      <w:proofErr w:type="gramStart"/>
      <w:r w:rsidR="005A6E09">
        <w:t>Commission</w:t>
      </w:r>
      <w:r w:rsidRPr="00B42738">
        <w:t>’s understanding</w:t>
      </w:r>
      <w:proofErr w:type="gramEnd"/>
      <w:r w:rsidRPr="00B42738">
        <w:t xml:space="preserve"> that the commanders of the country’s five military zones, all generals, hold considerably more power than civilian governors, given that they control economic assets and military prisons in their zones.</w:t>
      </w:r>
    </w:p>
    <w:p w14:paraId="0F67041A" w14:textId="581A394A" w:rsidR="006C5FDB" w:rsidRDefault="00CA46DA" w:rsidP="00CA46DA">
      <w:pPr>
        <w:pStyle w:val="SingleTxtG"/>
      </w:pPr>
      <w:r w:rsidRPr="00CA46DA">
        <w:t>The distinction between the PFDJ and the Government is blurred at the highest levels, given also that the President is Secretary-General of the party. The PFDJ leadership reportedly controls parastatal enterprises in Eritrea, and thus benefits from the use of conscript labour in them.</w:t>
      </w:r>
    </w:p>
    <w:p w14:paraId="796D295C" w14:textId="3239D671" w:rsidR="006C5FDB" w:rsidRPr="006C5FDB" w:rsidRDefault="00CA46DA" w:rsidP="00CA46DA">
      <w:pPr>
        <w:pStyle w:val="SingleTxtG"/>
        <w:rPr>
          <w:szCs w:val="24"/>
        </w:rPr>
      </w:pPr>
      <w:r w:rsidRPr="00CA46DA">
        <w:rPr>
          <w:szCs w:val="24"/>
        </w:rPr>
        <w:t>The police appear to have less influence, although some witnesses described cases of illegal detention in police stations. That government ministers tend to have less de facto power than the military, national security and the President’s inner circle does not preclude the possibility that individual ministers closely associated with the President could be liable for the acts described in the present report.</w:t>
      </w:r>
    </w:p>
    <w:p w14:paraId="608F071D" w14:textId="2C9E155A" w:rsidR="006C5FDB" w:rsidRPr="00954D34" w:rsidRDefault="00954D34" w:rsidP="00954D34">
      <w:pPr>
        <w:pStyle w:val="H1G"/>
        <w:rPr>
          <w:szCs w:val="24"/>
        </w:rPr>
      </w:pPr>
      <w:r>
        <w:rPr>
          <w:szCs w:val="24"/>
        </w:rPr>
        <w:tab/>
      </w:r>
      <w:r w:rsidR="006C5FDB" w:rsidRPr="00954D34">
        <w:rPr>
          <w:szCs w:val="24"/>
        </w:rPr>
        <w:t>B.</w:t>
      </w:r>
      <w:r w:rsidR="006C5FDB" w:rsidRPr="00954D34">
        <w:rPr>
          <w:szCs w:val="24"/>
        </w:rPr>
        <w:tab/>
      </w:r>
      <w:bookmarkStart w:id="116" w:name="VB"/>
      <w:r w:rsidR="006C5FDB" w:rsidRPr="00954D34">
        <w:rPr>
          <w:szCs w:val="24"/>
        </w:rPr>
        <w:t>Individual accountability</w:t>
      </w:r>
      <w:bookmarkEnd w:id="116"/>
    </w:p>
    <w:p w14:paraId="1ACECF41" w14:textId="797E09F7" w:rsidR="006C5FDB" w:rsidRDefault="00CA46DA" w:rsidP="008E1E9C">
      <w:pPr>
        <w:pStyle w:val="SingleTxtG"/>
      </w:pPr>
      <w:r w:rsidRPr="00CA46DA">
        <w:t xml:space="preserve">Following a review of its evidence, the </w:t>
      </w:r>
      <w:r w:rsidR="005A6E09">
        <w:t>Commission</w:t>
      </w:r>
      <w:r w:rsidRPr="00CA46DA">
        <w:t xml:space="preserve"> is satisfied that there are reasonable grounds to believe that particular individuals, including officials at the highest levels of the State and the PFDJ, and commanding officers, bear responsibility for crimes against humanity and other gross human rights violations.</w:t>
      </w:r>
    </w:p>
    <w:p w14:paraId="6F22E0B9" w14:textId="6745B1D6" w:rsidR="006C5FDB" w:rsidRDefault="00CA46DA" w:rsidP="00CA46DA">
      <w:pPr>
        <w:pStyle w:val="SingleTxtG"/>
      </w:pPr>
      <w:r w:rsidRPr="00CA46DA">
        <w:t xml:space="preserve">In order to assist future accountability mechanisms, the </w:t>
      </w:r>
      <w:r w:rsidR="005A6E09">
        <w:t>Commission</w:t>
      </w:r>
      <w:r w:rsidRPr="00CA46DA">
        <w:t xml:space="preserve"> compiled files on a number of individuals it has reasonable grounds to believe bear responsibility for the crimes it has documented. These files include the names of suspects, information about the potential suspect’s position and a summary of evidence compiled by the </w:t>
      </w:r>
      <w:r w:rsidR="005A6E09">
        <w:t>Commission</w:t>
      </w:r>
      <w:r w:rsidRPr="00CA46DA">
        <w:t xml:space="preserve"> relating to the potential suspect. With regard to individual statements, the </w:t>
      </w:r>
      <w:r w:rsidR="005A6E09">
        <w:t>Commission</w:t>
      </w:r>
      <w:r w:rsidRPr="00CA46DA">
        <w:t xml:space="preserve"> did not include any information that could identify witnesses. In compiling the files, the </w:t>
      </w:r>
      <w:r w:rsidR="005A6E09">
        <w:t>Commission</w:t>
      </w:r>
      <w:r w:rsidRPr="00CA46DA">
        <w:t xml:space="preserve"> bore in mind that, under customary international law, there are various types of liability for the crimes described above. Liability may be attached not only to those who commit crimes directly but also to individuals who plan, order or instigate them. In addition, both civilian and military superiors may be liable for crimes committed by their </w:t>
      </w:r>
      <w:r w:rsidRPr="00CA46DA">
        <w:lastRenderedPageBreak/>
        <w:t xml:space="preserve">subordinates. Future accountability mechanisms may wish to consider whether a joint criminal enterprise existed during the period covered by the </w:t>
      </w:r>
      <w:r w:rsidR="005A6E09">
        <w:t>Commission</w:t>
      </w:r>
      <w:r w:rsidRPr="00CA46DA">
        <w:t xml:space="preserve"> in its reports, or any part of that period; for that reason, the </w:t>
      </w:r>
      <w:r w:rsidR="005A6E09">
        <w:t>Commission</w:t>
      </w:r>
      <w:r w:rsidRPr="00CA46DA">
        <w:t xml:space="preserve"> also took into consideration information on individuals who may have contributed to such an enterprise. Lastly, the </w:t>
      </w:r>
      <w:r w:rsidR="005A6E09">
        <w:t>Commission</w:t>
      </w:r>
      <w:r w:rsidRPr="00CA46DA">
        <w:t xml:space="preserve"> recalls that individuals who aid and abet the execution of a crime may themselves also be liable for the crime, and that providing such assistance may take a variety of forms.</w:t>
      </w:r>
    </w:p>
    <w:p w14:paraId="068A238B" w14:textId="2ADBD65D" w:rsidR="000203D2" w:rsidRDefault="00CA46DA" w:rsidP="00CA46DA">
      <w:pPr>
        <w:pStyle w:val="SingleTxtG"/>
      </w:pPr>
      <w:r w:rsidRPr="00CA46DA">
        <w:t xml:space="preserve">The files and other relevant information are safeguarded in the </w:t>
      </w:r>
      <w:r w:rsidR="005A6E09">
        <w:t>Commission</w:t>
      </w:r>
      <w:r w:rsidRPr="00CA46DA">
        <w:t xml:space="preserve">’s confidential database. The </w:t>
      </w:r>
      <w:r w:rsidR="005A6E09">
        <w:t>Commission</w:t>
      </w:r>
      <w:r w:rsidRPr="00CA46DA">
        <w:t xml:space="preserve"> has requested that the United Nations High Commissioner for Human Rights grant access to information for purposes of accountability where confidentiality and protection concerns have been addressed.</w:t>
      </w:r>
    </w:p>
    <w:p w14:paraId="6139C8A6" w14:textId="0AF2DAF0" w:rsidR="006C5FDB" w:rsidRPr="006C5FDB" w:rsidRDefault="00CA46DA" w:rsidP="00CA46DA">
      <w:pPr>
        <w:pStyle w:val="SingleTxtG"/>
      </w:pPr>
      <w:r w:rsidRPr="00CA46DA">
        <w:t xml:space="preserve">In addition, the </w:t>
      </w:r>
      <w:r w:rsidR="005A6E09">
        <w:t>Commission</w:t>
      </w:r>
      <w:r w:rsidRPr="00CA46DA">
        <w:t xml:space="preserve"> compiled files on victims of enforced disappearances, which contain, inter alia, information on their whereabouts. The files will be handed over to the Working Group on Enforced or Involuntary Disappearances for further action where confidentiality and protection concerns have been addressed.</w:t>
      </w:r>
    </w:p>
    <w:p w14:paraId="6069DED7" w14:textId="76F4198B" w:rsidR="006C5FDB" w:rsidRPr="00954D34" w:rsidRDefault="00954D34" w:rsidP="00954D34">
      <w:pPr>
        <w:pStyle w:val="H1G"/>
        <w:rPr>
          <w:szCs w:val="24"/>
        </w:rPr>
      </w:pPr>
      <w:r>
        <w:rPr>
          <w:szCs w:val="24"/>
        </w:rPr>
        <w:tab/>
      </w:r>
      <w:r w:rsidR="006C5FDB" w:rsidRPr="00954D34">
        <w:rPr>
          <w:szCs w:val="24"/>
        </w:rPr>
        <w:t>C.</w:t>
      </w:r>
      <w:r w:rsidR="006C5FDB" w:rsidRPr="00954D34">
        <w:rPr>
          <w:szCs w:val="24"/>
        </w:rPr>
        <w:tab/>
      </w:r>
      <w:bookmarkStart w:id="117" w:name="VC"/>
      <w:r w:rsidR="00A965E6" w:rsidRPr="00A965E6">
        <w:rPr>
          <w:szCs w:val="24"/>
        </w:rPr>
        <w:t>Accountability mechanisms</w:t>
      </w:r>
      <w:bookmarkEnd w:id="117"/>
    </w:p>
    <w:p w14:paraId="3430E207" w14:textId="35D600CE" w:rsidR="00C74123" w:rsidRDefault="000A2351" w:rsidP="000A2351">
      <w:pPr>
        <w:pStyle w:val="SingleTxtG"/>
      </w:pPr>
      <w:r w:rsidRPr="000A2351">
        <w:t>At the World Summit of Heads of State and Government in 2005, world leaders reaffirmed that each individual State has the primary responsibility for protecting its population from genocide, war crimes, ethnic cleansing and crimes against humanity.</w:t>
      </w:r>
      <w:r w:rsidR="00F35E6E">
        <w:rPr>
          <w:rStyle w:val="FootnoteReference"/>
        </w:rPr>
        <w:footnoteReference w:id="469"/>
      </w:r>
    </w:p>
    <w:p w14:paraId="1A0DEC6C" w14:textId="4121DB3D" w:rsidR="00C74123" w:rsidRDefault="000A2351" w:rsidP="000A2351">
      <w:pPr>
        <w:pStyle w:val="SingleTxtG"/>
      </w:pPr>
      <w:r w:rsidRPr="000A2351">
        <w:t xml:space="preserve">Similarly, the Rome Statute recognizes that the exercise of national jurisdiction is not only a right but also a duty of States. Given its findings with regard to the rule of law in Eritrea, however, the </w:t>
      </w:r>
      <w:r w:rsidR="005A6E09">
        <w:t>Commission</w:t>
      </w:r>
      <w:r w:rsidRPr="000A2351">
        <w:t xml:space="preserve"> is of the view that, without substantial institutional and legal reform, there is no genuine prospect of the domestic judicial system holding perpetrators to account in a fair and transparent manner. Far-reaching reform would enhance the viability of national accountability mechanisms.</w:t>
      </w:r>
    </w:p>
    <w:p w14:paraId="5F4C1801" w14:textId="41E29E29" w:rsidR="00C74123" w:rsidRDefault="000A2351" w:rsidP="000A2351">
      <w:pPr>
        <w:pStyle w:val="SingleTxtG"/>
      </w:pPr>
      <w:r w:rsidRPr="000A2351">
        <w:t>Many States Members of the United Nations could exercise jurisdiction over Eritreans accused of crimes against humanity who are in their territories, in accordance with principles of universal or passive personality jurisdiction. Pursuing such prosecutions would be consistent with the principles set out in the preamble of the Rome Statute which, inter alia, recalls “that it is the duty of every State to exercise its criminal jurisdiction over those responsible for international crimes”.</w:t>
      </w:r>
    </w:p>
    <w:p w14:paraId="70D1BE17" w14:textId="3A89A720" w:rsidR="00C74123" w:rsidRDefault="000A2351" w:rsidP="000A2351">
      <w:pPr>
        <w:pStyle w:val="SingleTxtG"/>
      </w:pPr>
      <w:r w:rsidRPr="000A2351">
        <w:t xml:space="preserve">The </w:t>
      </w:r>
      <w:r w:rsidR="005A6E09">
        <w:t>Commission</w:t>
      </w:r>
      <w:r w:rsidRPr="000A2351">
        <w:t xml:space="preserve"> concludes that neither a hybrid tribunal nor a truth commission would be a viable option in the current circumstances. A regional mechanism could, however, be created.</w:t>
      </w:r>
    </w:p>
    <w:p w14:paraId="04F2E650" w14:textId="01FF3FBF" w:rsidR="00C74123" w:rsidRDefault="000A2351" w:rsidP="000A2351">
      <w:pPr>
        <w:pStyle w:val="SingleTxtG"/>
      </w:pPr>
      <w:r w:rsidRPr="000A2351">
        <w:t>Eritrea is not a State party to the International Criminal Court. The Court may therefore exercise jurisdiction only over the crimes committed in Eritrea if the State were to ratify the Rome Statute or if the Security Council were to refer the situation in Eritrea to the Court.</w:t>
      </w:r>
    </w:p>
    <w:p w14:paraId="4257140C" w14:textId="1B52A164" w:rsidR="006C5FDB" w:rsidRPr="006C5FDB" w:rsidRDefault="000A2351" w:rsidP="000A2351">
      <w:pPr>
        <w:pStyle w:val="SingleTxtG"/>
      </w:pPr>
      <w:r w:rsidRPr="000A2351">
        <w:t>Lastly, acting under Chapter VII of the Charter of the United Nations, the Security Council could also impose targeted sanctions on individuals suspected of international crimes.</w:t>
      </w:r>
    </w:p>
    <w:p w14:paraId="01E3D64F" w14:textId="39CF3150" w:rsidR="00C71FF2" w:rsidRDefault="007451B8" w:rsidP="00170C26">
      <w:pPr>
        <w:pStyle w:val="HChG"/>
        <w:ind w:left="0" w:firstLine="0"/>
      </w:pPr>
      <w:r>
        <w:lastRenderedPageBreak/>
        <w:tab/>
      </w:r>
      <w:r w:rsidR="003D471A">
        <w:t>VI.</w:t>
      </w:r>
      <w:r w:rsidR="003D471A">
        <w:tab/>
      </w:r>
      <w:bookmarkStart w:id="118" w:name="VI"/>
      <w:r w:rsidR="002B077B" w:rsidRPr="0015711E">
        <w:t xml:space="preserve">Conclusions and </w:t>
      </w:r>
      <w:r w:rsidR="00DE12CE">
        <w:t>r</w:t>
      </w:r>
      <w:r w:rsidR="003D471A" w:rsidRPr="00DE12CE">
        <w:t>ecommendations</w:t>
      </w:r>
      <w:bookmarkEnd w:id="118"/>
    </w:p>
    <w:p w14:paraId="49CDADC7" w14:textId="5B6E0010" w:rsidR="00A9760B" w:rsidRPr="00F317FE" w:rsidRDefault="002B077B" w:rsidP="00954D34">
      <w:pPr>
        <w:pStyle w:val="H1G"/>
      </w:pPr>
      <w:r>
        <w:tab/>
      </w:r>
      <w:r w:rsidR="00A9760B" w:rsidRPr="00954D34">
        <w:rPr>
          <w:szCs w:val="24"/>
        </w:rPr>
        <w:t>A.</w:t>
      </w:r>
      <w:r w:rsidR="00A9760B" w:rsidRPr="00954D34">
        <w:rPr>
          <w:szCs w:val="24"/>
        </w:rPr>
        <w:tab/>
      </w:r>
      <w:bookmarkStart w:id="119" w:name="VIA"/>
      <w:r w:rsidR="00F34587" w:rsidRPr="00954D34">
        <w:rPr>
          <w:szCs w:val="24"/>
        </w:rPr>
        <w:t>Conclusions</w:t>
      </w:r>
      <w:bookmarkEnd w:id="119"/>
    </w:p>
    <w:p w14:paraId="6DC53949" w14:textId="3C370FFE" w:rsidR="005A79C9" w:rsidRPr="005A79C9" w:rsidRDefault="006D7EDF" w:rsidP="008E1E9C">
      <w:pPr>
        <w:pStyle w:val="SingleTxtG"/>
      </w:pPr>
      <w:r w:rsidRPr="006D7EDF">
        <w:t xml:space="preserve">The </w:t>
      </w:r>
      <w:r w:rsidR="005A6E09">
        <w:t>Commission</w:t>
      </w:r>
      <w:r w:rsidRPr="006D7EDF">
        <w:t xml:space="preserve"> finds that there are reasonable grounds to believe that crimes against humanity have been committed in Eritrea since 1991. Eritrean officials have engaged in a persistent, widespread and systematic attack against the country’s civilian population since 1991. They have committed, and continue to commit, the crimes of enslavement, imprisonment, enforced disappearance, torture, other inhumane acts, persecution, rape and murder.</w:t>
      </w:r>
    </w:p>
    <w:p w14:paraId="423386B4" w14:textId="5DBB3D61" w:rsidR="005A79C9" w:rsidRPr="00052627" w:rsidRDefault="006D7EDF" w:rsidP="006D7EDF">
      <w:pPr>
        <w:pStyle w:val="SingleTxtG"/>
      </w:pPr>
      <w:r w:rsidRPr="006D7EDF">
        <w:t xml:space="preserve">In the absence of a </w:t>
      </w:r>
      <w:r w:rsidR="003D2762">
        <w:t>c</w:t>
      </w:r>
      <w:r w:rsidRPr="006D7EDF">
        <w:t xml:space="preserve">onstitution, an independent judiciary or democratic institutions in Eritrea, the </w:t>
      </w:r>
      <w:r w:rsidR="005A6E09">
        <w:t>Commission</w:t>
      </w:r>
      <w:r w:rsidRPr="006D7EDF">
        <w:t xml:space="preserve"> has found no improvement in the rule of law. The </w:t>
      </w:r>
      <w:r w:rsidR="005A6E09">
        <w:t>Commission</w:t>
      </w:r>
      <w:r w:rsidRPr="006D7EDF">
        <w:t xml:space="preserve"> has heard of no plans to hold national elections. While the </w:t>
      </w:r>
      <w:r w:rsidR="005A6E09">
        <w:t>Commission</w:t>
      </w:r>
      <w:r w:rsidRPr="006D7EDF">
        <w:t xml:space="preserve"> was informed about the establishment of a committee to consider drafting a new </w:t>
      </w:r>
      <w:r w:rsidR="003D2762">
        <w:t>c</w:t>
      </w:r>
      <w:r w:rsidRPr="006D7EDF">
        <w:t>onstitution, it has received no further details.</w:t>
      </w:r>
    </w:p>
    <w:p w14:paraId="4DC3717F" w14:textId="3BC152A1" w:rsidR="005A79C9" w:rsidRDefault="006D7EDF" w:rsidP="006D7EDF">
      <w:pPr>
        <w:pStyle w:val="SingleTxtG"/>
      </w:pPr>
      <w:r w:rsidRPr="006D7EDF">
        <w:t xml:space="preserve">The </w:t>
      </w:r>
      <w:r w:rsidR="005A6E09">
        <w:t>Commission</w:t>
      </w:r>
      <w:r w:rsidRPr="006D7EDF">
        <w:t xml:space="preserve"> finds that the gross human rights violations it documented in its previous report persist, including arbitrary detention, enforced disappearances, torture, killings, sexual and gender-based violence, discrimination on the basis of religion and ethnicity, and reprisals for the alleged conduct of family members. In addition, many of those subjected to enforced disappearance in the past remain unaccounted for.</w:t>
      </w:r>
    </w:p>
    <w:p w14:paraId="5DE5E143" w14:textId="438523E4" w:rsidR="005A79C9" w:rsidRPr="00052627" w:rsidRDefault="006D7EDF" w:rsidP="006D7EDF">
      <w:pPr>
        <w:pStyle w:val="SingleTxtG"/>
      </w:pPr>
      <w:r w:rsidRPr="006D7EDF">
        <w:t xml:space="preserve">While the </w:t>
      </w:r>
      <w:r w:rsidR="005A6E09">
        <w:t>Commission</w:t>
      </w:r>
      <w:r w:rsidRPr="006D7EDF">
        <w:t xml:space="preserve"> notes the State’s increased engagement with the international community, there is no evidence of progress in the field of human rights. Human rights violations are cited as the main motivating factor for departure by the consistently large number of Eritreans fleeing the country, including by the rising number of unaccompanied minors.</w:t>
      </w:r>
    </w:p>
    <w:p w14:paraId="56FFB628" w14:textId="2CC1232E" w:rsidR="005A79C9" w:rsidRPr="00052627" w:rsidRDefault="006D7EDF" w:rsidP="006D7EDF">
      <w:pPr>
        <w:pStyle w:val="SingleTxtG"/>
      </w:pPr>
      <w:r w:rsidRPr="006D7EDF">
        <w:t>Eritreans continue to be subjected to indefinite military/national service. The Government has recently confirmed that there are no plans to limit its duration to the statutory 18 months. Conscripts are drafted for an indefinite duration of service in often abusive conditions, and used as forced labour.</w:t>
      </w:r>
    </w:p>
    <w:p w14:paraId="2AFC0F2C" w14:textId="610199FE" w:rsidR="005A79C9" w:rsidRPr="00052627" w:rsidRDefault="006D7EDF" w:rsidP="006D7EDF">
      <w:pPr>
        <w:pStyle w:val="SingleTxtG"/>
      </w:pPr>
      <w:r w:rsidRPr="006D7EDF">
        <w:t xml:space="preserve">Political power and control are concentrated in the hands of the President and a small circle of military and political loyalists. The </w:t>
      </w:r>
      <w:r w:rsidR="005A6E09">
        <w:t>Commission</w:t>
      </w:r>
      <w:r w:rsidRPr="006D7EDF">
        <w:t xml:space="preserve"> has reasonable grounds to believe that the top levels of the National Security Office and the military are responsible for most cases of arbitrary arrest, enforced disappearance and torture. Military commanders are also responsible for abuses committed in the context of the Government’s military service programmes and at Eritrean borders. The leadership of the party and the military also benefit from the use of military/national service conscripts as forced labour.</w:t>
      </w:r>
    </w:p>
    <w:p w14:paraId="5B790A46" w14:textId="46057BDF" w:rsidR="005A79C9" w:rsidRPr="00954D34" w:rsidRDefault="005A79C9" w:rsidP="00954D34">
      <w:pPr>
        <w:pStyle w:val="H1G"/>
        <w:rPr>
          <w:szCs w:val="24"/>
        </w:rPr>
      </w:pPr>
      <w:r w:rsidRPr="00954D34">
        <w:rPr>
          <w:szCs w:val="24"/>
        </w:rPr>
        <w:tab/>
        <w:t>B.</w:t>
      </w:r>
      <w:r w:rsidRPr="00954D34">
        <w:rPr>
          <w:szCs w:val="24"/>
        </w:rPr>
        <w:tab/>
      </w:r>
      <w:bookmarkStart w:id="120" w:name="VIB"/>
      <w:r w:rsidRPr="00954D34">
        <w:rPr>
          <w:szCs w:val="24"/>
        </w:rPr>
        <w:t>Recommendations</w:t>
      </w:r>
      <w:bookmarkEnd w:id="120"/>
    </w:p>
    <w:p w14:paraId="4D8BF692" w14:textId="3E131B30" w:rsidR="005A79C9" w:rsidRPr="00EE5837" w:rsidRDefault="00012C1F" w:rsidP="008E1E9C">
      <w:pPr>
        <w:pStyle w:val="SingleTxtG"/>
        <w:rPr>
          <w:b/>
        </w:rPr>
      </w:pPr>
      <w:r w:rsidRPr="00EE5837">
        <w:rPr>
          <w:b/>
        </w:rPr>
        <w:t xml:space="preserve">The recommendations made by the </w:t>
      </w:r>
      <w:r w:rsidR="005A6E09">
        <w:rPr>
          <w:b/>
        </w:rPr>
        <w:t>Commission</w:t>
      </w:r>
      <w:r w:rsidRPr="00EE5837">
        <w:rPr>
          <w:b/>
        </w:rPr>
        <w:t xml:space="preserve"> in its first report remain valid. The </w:t>
      </w:r>
      <w:r w:rsidR="005A6E09">
        <w:rPr>
          <w:b/>
        </w:rPr>
        <w:t>Commission</w:t>
      </w:r>
      <w:r w:rsidRPr="00EE5837">
        <w:rPr>
          <w:b/>
        </w:rPr>
        <w:t xml:space="preserve"> highlights below those recommendations that are specifically relevant to its new mandate, and makes new ones.</w:t>
      </w:r>
    </w:p>
    <w:p w14:paraId="0D7F2266" w14:textId="2ECFCB12" w:rsidR="005A79C9" w:rsidRPr="00052627" w:rsidRDefault="005A79C9" w:rsidP="005A79C9">
      <w:pPr>
        <w:pStyle w:val="H23G"/>
      </w:pPr>
      <w:r w:rsidRPr="00052627">
        <w:tab/>
        <w:t>1.</w:t>
      </w:r>
      <w:r w:rsidRPr="00052627">
        <w:tab/>
        <w:t>Government of Eritrea</w:t>
      </w:r>
    </w:p>
    <w:p w14:paraId="615750FC" w14:textId="7DE8A987" w:rsidR="005A79C9" w:rsidRPr="00F45404" w:rsidRDefault="005A79C9" w:rsidP="005A79C9">
      <w:pPr>
        <w:pStyle w:val="H23G"/>
        <w:rPr>
          <w:i/>
        </w:rPr>
      </w:pPr>
      <w:r w:rsidRPr="00F45404">
        <w:rPr>
          <w:i/>
        </w:rPr>
        <w:tab/>
        <w:t>(a)</w:t>
      </w:r>
      <w:r w:rsidRPr="00F45404">
        <w:rPr>
          <w:i/>
        </w:rPr>
        <w:tab/>
        <w:t>General recommendations</w:t>
      </w:r>
    </w:p>
    <w:p w14:paraId="6DCABAA5" w14:textId="402FC393" w:rsidR="005A79C9" w:rsidRPr="00F45404" w:rsidRDefault="005A79C9" w:rsidP="008E1E9C">
      <w:pPr>
        <w:pStyle w:val="SingleTxtG"/>
        <w:rPr>
          <w:b/>
        </w:rPr>
      </w:pPr>
      <w:r w:rsidRPr="00F45404">
        <w:rPr>
          <w:b/>
        </w:rPr>
        <w:t xml:space="preserve">The Commission </w:t>
      </w:r>
      <w:r w:rsidR="009F4CBC" w:rsidRPr="00F45404">
        <w:rPr>
          <w:b/>
        </w:rPr>
        <w:t xml:space="preserve">of Inquiry </w:t>
      </w:r>
      <w:r w:rsidRPr="00F45404">
        <w:rPr>
          <w:b/>
        </w:rPr>
        <w:t>recommends that the Government of Eritrea:</w:t>
      </w:r>
    </w:p>
    <w:p w14:paraId="156749C0" w14:textId="3835A3AA" w:rsidR="005A79C9" w:rsidRPr="009E29E5" w:rsidRDefault="00BC44C2" w:rsidP="00DF3C1D">
      <w:pPr>
        <w:pStyle w:val="Recommendation"/>
      </w:pPr>
      <w:r w:rsidRPr="009E29E5">
        <w:lastRenderedPageBreak/>
        <w:t>(</w:t>
      </w:r>
      <w:r w:rsidR="006A5526">
        <w:t>a</w:t>
      </w:r>
      <w:r w:rsidRPr="009E29E5">
        <w:t>)</w:t>
      </w:r>
      <w:r w:rsidR="005A79C9" w:rsidRPr="009E29E5">
        <w:tab/>
      </w:r>
      <w:r w:rsidR="00DF3C1D" w:rsidRPr="006A5526">
        <w:rPr>
          <w:b/>
        </w:rPr>
        <w:t>Implement fully and without delay the Constitution of 1997; any amendments thereto should be made in a transparent and participatory manner, and take into account the State’s international human rights obligations;</w:t>
      </w:r>
    </w:p>
    <w:p w14:paraId="3684FD54" w14:textId="4DF5B661" w:rsidR="005A79C9" w:rsidRPr="009E29E5" w:rsidRDefault="006A5526" w:rsidP="00DF3C1D">
      <w:pPr>
        <w:pStyle w:val="Recommendation"/>
      </w:pPr>
      <w:r>
        <w:t>(b</w:t>
      </w:r>
      <w:r w:rsidR="00BC44C2" w:rsidRPr="009E29E5">
        <w:t>)</w:t>
      </w:r>
      <w:r w:rsidR="005A79C9" w:rsidRPr="009E29E5">
        <w:tab/>
      </w:r>
      <w:r w:rsidR="00DF3C1D" w:rsidRPr="006A5526">
        <w:rPr>
          <w:b/>
        </w:rPr>
        <w:t>Respect the obligations prescribed by the international human rights treaties to which Eritrea is a party, and ratify and implement other international human rights instruments, including the International Convention for the Protection of All Persons from Enforced Disappearance, the Optional Protocol to the Convention against Torture and Other Cruel, Inhuman or Degrading Treatment or Punishment, the Protocol to the African Charter on Human and Peoples’ Rights on the Rights of Women in Africa, the United Nations Convention against Corruption and the African Union Convention on Preventing and Combating Corruption.</w:t>
      </w:r>
    </w:p>
    <w:p w14:paraId="26F74A4C" w14:textId="6050707A" w:rsidR="005A79C9" w:rsidRPr="00F45404" w:rsidRDefault="005A79C9" w:rsidP="005A79C9">
      <w:pPr>
        <w:pStyle w:val="H23G"/>
        <w:rPr>
          <w:i/>
        </w:rPr>
      </w:pPr>
      <w:r w:rsidRPr="00F45404">
        <w:rPr>
          <w:i/>
        </w:rPr>
        <w:tab/>
        <w:t>(b)</w:t>
      </w:r>
      <w:r w:rsidRPr="00F45404">
        <w:rPr>
          <w:i/>
        </w:rPr>
        <w:tab/>
        <w:t>Governance and administration of justice</w:t>
      </w:r>
    </w:p>
    <w:p w14:paraId="77EA03B9" w14:textId="23C591A8" w:rsidR="005A79C9" w:rsidRPr="00F45404" w:rsidRDefault="005A79C9" w:rsidP="008E1E9C">
      <w:pPr>
        <w:pStyle w:val="SingleTxtG"/>
        <w:rPr>
          <w:b/>
        </w:rPr>
      </w:pPr>
      <w:r w:rsidRPr="00F45404">
        <w:rPr>
          <w:b/>
        </w:rPr>
        <w:t xml:space="preserve">The Commission </w:t>
      </w:r>
      <w:r w:rsidR="006A5526" w:rsidRPr="00F45404">
        <w:rPr>
          <w:b/>
        </w:rPr>
        <w:t xml:space="preserve">also </w:t>
      </w:r>
      <w:r w:rsidRPr="00F45404">
        <w:rPr>
          <w:b/>
        </w:rPr>
        <w:t>recommends that the Government of Eritrea:</w:t>
      </w:r>
    </w:p>
    <w:p w14:paraId="7B7156B0" w14:textId="77777777" w:rsidR="006A5526" w:rsidRDefault="00BC44C2" w:rsidP="006A5526">
      <w:pPr>
        <w:pStyle w:val="Recommendation"/>
      </w:pPr>
      <w:r>
        <w:t>(</w:t>
      </w:r>
      <w:r w:rsidR="006A5526">
        <w:t>a</w:t>
      </w:r>
      <w:r>
        <w:t>)</w:t>
      </w:r>
      <w:r w:rsidR="005A79C9" w:rsidRPr="00052627">
        <w:tab/>
      </w:r>
      <w:r w:rsidR="006A5526" w:rsidRPr="00F45404">
        <w:rPr>
          <w:b/>
        </w:rPr>
        <w:t>Ensure the separation of powers among the legislature, the executive and the judiciary, and establish the rule of law;</w:t>
      </w:r>
    </w:p>
    <w:p w14:paraId="4617AABA" w14:textId="77777777" w:rsidR="006A5526" w:rsidRDefault="006A5526" w:rsidP="006A5526">
      <w:pPr>
        <w:pStyle w:val="Recommendation"/>
      </w:pPr>
      <w:r>
        <w:t xml:space="preserve">(b) </w:t>
      </w:r>
      <w:r>
        <w:tab/>
      </w:r>
      <w:r w:rsidRPr="00F45404">
        <w:rPr>
          <w:b/>
        </w:rPr>
        <w:t>Adhere to the principles of the supremacy of law, equality before the law, accountability to the law and legal certainty, and procedural and legal transparency;</w:t>
      </w:r>
    </w:p>
    <w:p w14:paraId="14FD871A" w14:textId="77777777" w:rsidR="006A5526" w:rsidRDefault="006A5526" w:rsidP="006A5526">
      <w:pPr>
        <w:pStyle w:val="Recommendation"/>
      </w:pPr>
      <w:r>
        <w:t xml:space="preserve">(c) </w:t>
      </w:r>
      <w:r>
        <w:tab/>
      </w:r>
      <w:r w:rsidRPr="00F45404">
        <w:rPr>
          <w:b/>
        </w:rPr>
        <w:t xml:space="preserve">Establish without delay an independent, impartial and transparent judiciary, and ensure access to justice for all; </w:t>
      </w:r>
    </w:p>
    <w:p w14:paraId="5D34A8A4" w14:textId="77777777" w:rsidR="006A5526" w:rsidRDefault="006A5526" w:rsidP="006A5526">
      <w:pPr>
        <w:pStyle w:val="Recommendation"/>
      </w:pPr>
      <w:r>
        <w:t xml:space="preserve">(d) </w:t>
      </w:r>
      <w:r>
        <w:tab/>
      </w:r>
      <w:r w:rsidRPr="00F45404">
        <w:rPr>
          <w:b/>
        </w:rPr>
        <w:t>Ensure that court processes, including judgements, are transparent, open and accessible to the public, and transmitted to accused persons immediately;</w:t>
      </w:r>
    </w:p>
    <w:p w14:paraId="48367E42" w14:textId="77777777" w:rsidR="006A5526" w:rsidRDefault="006A5526" w:rsidP="006A5526">
      <w:pPr>
        <w:pStyle w:val="Recommendation"/>
      </w:pPr>
      <w:r>
        <w:t xml:space="preserve">(e) </w:t>
      </w:r>
      <w:r>
        <w:tab/>
      </w:r>
      <w:r w:rsidRPr="00F45404">
        <w:rPr>
          <w:b/>
        </w:rPr>
        <w:t>Bring into force the Penal Code, the Criminal Procedure Code, the Civil Code and the Civil Procedure Code of May 2015, and amend them to reflect all international human rights standards;</w:t>
      </w:r>
    </w:p>
    <w:p w14:paraId="6D968C48" w14:textId="77777777" w:rsidR="006A5526" w:rsidRDefault="006A5526" w:rsidP="006A5526">
      <w:pPr>
        <w:pStyle w:val="Recommendation"/>
      </w:pPr>
      <w:r>
        <w:t xml:space="preserve">(f) </w:t>
      </w:r>
      <w:r>
        <w:tab/>
      </w:r>
      <w:r w:rsidRPr="00F45404">
        <w:rPr>
          <w:b/>
        </w:rPr>
        <w:t xml:space="preserve">Allow for the creation of political parties, and hold free, fair and transparent democratic elections at all levels; </w:t>
      </w:r>
    </w:p>
    <w:p w14:paraId="43908BFC" w14:textId="77777777" w:rsidR="006A5526" w:rsidRDefault="006A5526" w:rsidP="006A5526">
      <w:pPr>
        <w:pStyle w:val="Recommendation"/>
      </w:pPr>
      <w:r>
        <w:t xml:space="preserve">(g) </w:t>
      </w:r>
      <w:r>
        <w:tab/>
      </w:r>
      <w:r w:rsidRPr="00F45404">
        <w:rPr>
          <w:b/>
        </w:rPr>
        <w:t xml:space="preserve">Establish an independent national human rights institution with a protection mandate, including </w:t>
      </w:r>
      <w:proofErr w:type="gramStart"/>
      <w:r w:rsidRPr="00F45404">
        <w:rPr>
          <w:b/>
        </w:rPr>
        <w:t>to investigate</w:t>
      </w:r>
      <w:proofErr w:type="gramEnd"/>
      <w:r w:rsidRPr="00F45404">
        <w:rPr>
          <w:b/>
        </w:rPr>
        <w:t xml:space="preserve"> human rights violations; </w:t>
      </w:r>
    </w:p>
    <w:p w14:paraId="679DC04C" w14:textId="1B5716B2" w:rsidR="006A5526" w:rsidRPr="00052627" w:rsidRDefault="006A5526" w:rsidP="006A5526">
      <w:pPr>
        <w:pStyle w:val="Recommendation"/>
      </w:pPr>
      <w:r>
        <w:t xml:space="preserve">(h) </w:t>
      </w:r>
      <w:r>
        <w:tab/>
      </w:r>
      <w:r w:rsidRPr="00F45404">
        <w:rPr>
          <w:b/>
        </w:rPr>
        <w:t>Permit human rights defenders and independent civil society organizations, including gender-specific organizations, to operate without interference.</w:t>
      </w:r>
    </w:p>
    <w:p w14:paraId="759F6FEC" w14:textId="7DB64AB9" w:rsidR="005A79C9" w:rsidRPr="00F45404" w:rsidRDefault="005A79C9" w:rsidP="005A79C9">
      <w:pPr>
        <w:pStyle w:val="H23G"/>
        <w:rPr>
          <w:i/>
        </w:rPr>
      </w:pPr>
      <w:r w:rsidRPr="00F45404">
        <w:rPr>
          <w:i/>
        </w:rPr>
        <w:tab/>
        <w:t>(c)</w:t>
      </w:r>
      <w:r w:rsidRPr="00F45404">
        <w:rPr>
          <w:i/>
        </w:rPr>
        <w:tab/>
        <w:t>Military/national service</w:t>
      </w:r>
    </w:p>
    <w:p w14:paraId="0095B5BC" w14:textId="2A360C26" w:rsidR="005A79C9" w:rsidRPr="00F45404" w:rsidRDefault="005A79C9" w:rsidP="00F45404">
      <w:pPr>
        <w:pStyle w:val="SingleTxtG"/>
        <w:keepNext/>
        <w:rPr>
          <w:b/>
        </w:rPr>
      </w:pPr>
      <w:r w:rsidRPr="00F45404">
        <w:rPr>
          <w:b/>
        </w:rPr>
        <w:t xml:space="preserve">The Commission </w:t>
      </w:r>
      <w:r w:rsidR="009F4CBC" w:rsidRPr="00F45404">
        <w:rPr>
          <w:b/>
        </w:rPr>
        <w:t xml:space="preserve">further </w:t>
      </w:r>
      <w:r w:rsidRPr="00F45404">
        <w:rPr>
          <w:b/>
        </w:rPr>
        <w:t>recommends that the Government of Eritrea:</w:t>
      </w:r>
    </w:p>
    <w:p w14:paraId="015132CA" w14:textId="77777777" w:rsidR="009F4CBC" w:rsidRDefault="009F4CBC" w:rsidP="009F4CBC">
      <w:pPr>
        <w:pStyle w:val="Recommendation"/>
      </w:pPr>
      <w:r>
        <w:t xml:space="preserve">(a) </w:t>
      </w:r>
      <w:r>
        <w:tab/>
      </w:r>
      <w:r w:rsidRPr="00F45404">
        <w:rPr>
          <w:b/>
        </w:rPr>
        <w:t>Discontinue indefinite military/national service by limiting it to 18 months for all current and future conscripts, as stipulated by the Proclamation on national service;</w:t>
      </w:r>
    </w:p>
    <w:p w14:paraId="23162795" w14:textId="77777777" w:rsidR="009F4CBC" w:rsidRDefault="009F4CBC" w:rsidP="009F4CBC">
      <w:pPr>
        <w:pStyle w:val="Recommendation"/>
      </w:pPr>
      <w:r>
        <w:t xml:space="preserve">(b) </w:t>
      </w:r>
      <w:r>
        <w:tab/>
      </w:r>
      <w:r w:rsidRPr="00F45404">
        <w:rPr>
          <w:b/>
        </w:rPr>
        <w:t>Put an immediate end to torture and ill-treatment, sexual violence and the enslavement of conscripts;</w:t>
      </w:r>
    </w:p>
    <w:p w14:paraId="23F93B73" w14:textId="77777777" w:rsidR="009F4CBC" w:rsidRDefault="009F4CBC" w:rsidP="009F4CBC">
      <w:pPr>
        <w:pStyle w:val="Recommendation"/>
      </w:pPr>
      <w:r>
        <w:t xml:space="preserve">(c) </w:t>
      </w:r>
      <w:r>
        <w:tab/>
      </w:r>
      <w:r w:rsidRPr="00F45404">
        <w:rPr>
          <w:b/>
        </w:rPr>
        <w:t>Provide conscripts with humane living conditions, including with regard to food, health care and shelter;</w:t>
      </w:r>
    </w:p>
    <w:p w14:paraId="2B6A7239" w14:textId="77777777" w:rsidR="009F4CBC" w:rsidRDefault="009F4CBC" w:rsidP="009F4CBC">
      <w:pPr>
        <w:pStyle w:val="Recommendation"/>
      </w:pPr>
      <w:r>
        <w:t xml:space="preserve">(d) </w:t>
      </w:r>
      <w:r>
        <w:tab/>
      </w:r>
      <w:r w:rsidRPr="00F45404">
        <w:rPr>
          <w:b/>
        </w:rPr>
        <w:t>Cease the practice of using conscripts, detainees and members of the militia and reserve army as forced labour;</w:t>
      </w:r>
    </w:p>
    <w:p w14:paraId="2DACC2D2" w14:textId="77777777" w:rsidR="009F4CBC" w:rsidRDefault="009F4CBC" w:rsidP="009F4CBC">
      <w:pPr>
        <w:pStyle w:val="Recommendation"/>
      </w:pPr>
      <w:r>
        <w:lastRenderedPageBreak/>
        <w:t xml:space="preserve">(e) </w:t>
      </w:r>
      <w:r>
        <w:tab/>
      </w:r>
      <w:r w:rsidRPr="00F45404">
        <w:rPr>
          <w:b/>
        </w:rPr>
        <w:t xml:space="preserve">Establish an independent complaint mechanism for conscripts to raise allegations of ill-treatment and to obtain redress; </w:t>
      </w:r>
    </w:p>
    <w:p w14:paraId="0A69B0A9" w14:textId="57BAC6C5" w:rsidR="002E5A9A" w:rsidRPr="00052627" w:rsidRDefault="009F4CBC" w:rsidP="009F4CBC">
      <w:pPr>
        <w:pStyle w:val="Recommendation"/>
      </w:pPr>
      <w:r>
        <w:t xml:space="preserve">(f) </w:t>
      </w:r>
      <w:r>
        <w:tab/>
      </w:r>
      <w:r w:rsidRPr="00F45404">
        <w:rPr>
          <w:b/>
        </w:rPr>
        <w:t>Ensure that military commanders responsible for human rights abuses are held accountable.</w:t>
      </w:r>
    </w:p>
    <w:p w14:paraId="3842DF81" w14:textId="6AB9838C" w:rsidR="005A79C9" w:rsidRPr="00F45404" w:rsidRDefault="005A79C9" w:rsidP="005A79C9">
      <w:pPr>
        <w:pStyle w:val="H23G"/>
        <w:rPr>
          <w:i/>
        </w:rPr>
      </w:pPr>
      <w:r w:rsidRPr="00F45404">
        <w:rPr>
          <w:i/>
        </w:rPr>
        <w:tab/>
        <w:t>(d)</w:t>
      </w:r>
      <w:r w:rsidRPr="00F45404">
        <w:rPr>
          <w:i/>
        </w:rPr>
        <w:tab/>
        <w:t>Arbitrary arrest, detention and enforced disappearances</w:t>
      </w:r>
    </w:p>
    <w:p w14:paraId="7885396B" w14:textId="6CC94483" w:rsidR="005A79C9" w:rsidRPr="00F45404" w:rsidRDefault="005A79C9" w:rsidP="00142A96">
      <w:pPr>
        <w:pStyle w:val="SingleTxtG"/>
        <w:rPr>
          <w:b/>
        </w:rPr>
      </w:pPr>
      <w:r w:rsidRPr="00F45404">
        <w:rPr>
          <w:b/>
        </w:rPr>
        <w:t>The Commission recommends that the Government of Eritrea:</w:t>
      </w:r>
    </w:p>
    <w:p w14:paraId="27E906DE" w14:textId="77777777" w:rsidR="00D240C9" w:rsidRDefault="00D240C9" w:rsidP="00D240C9">
      <w:pPr>
        <w:pStyle w:val="Recommendation"/>
      </w:pPr>
      <w:r>
        <w:t xml:space="preserve">(a) </w:t>
      </w:r>
      <w:r>
        <w:tab/>
      </w:r>
      <w:r w:rsidRPr="00F45404">
        <w:rPr>
          <w:b/>
        </w:rPr>
        <w:t>Put an end to the practice of arrests and detention carried out without legal basis, and release immediately and unconditionally all those unlawfully and arbitrarily detained;</w:t>
      </w:r>
    </w:p>
    <w:p w14:paraId="31B942F9" w14:textId="77777777" w:rsidR="00D240C9" w:rsidRDefault="00D240C9" w:rsidP="00D240C9">
      <w:pPr>
        <w:pStyle w:val="Recommendation"/>
      </w:pPr>
      <w:r>
        <w:t xml:space="preserve">(b) </w:t>
      </w:r>
      <w:r>
        <w:tab/>
      </w:r>
      <w:r w:rsidRPr="00F45404">
        <w:rPr>
          <w:b/>
        </w:rPr>
        <w:t>Provide information on the fate and whereabouts of all those deprived of physical liberty;</w:t>
      </w:r>
      <w:r>
        <w:t xml:space="preserve"> </w:t>
      </w:r>
    </w:p>
    <w:p w14:paraId="2B4B1982" w14:textId="77777777" w:rsidR="00D240C9" w:rsidRDefault="00D240C9" w:rsidP="00D240C9">
      <w:pPr>
        <w:pStyle w:val="Recommendation"/>
      </w:pPr>
      <w:r>
        <w:t xml:space="preserve">(c) </w:t>
      </w:r>
      <w:r>
        <w:tab/>
      </w:r>
      <w:r w:rsidRPr="00F45404">
        <w:rPr>
          <w:b/>
        </w:rPr>
        <w:t>Review all cases of detainees who have been convicted of an offence in judicial or similar proceedings but were not accorded the procedural rights guaranteed in the international instruments to which Eritrea is party;</w:t>
      </w:r>
      <w:r>
        <w:t xml:space="preserve"> </w:t>
      </w:r>
    </w:p>
    <w:p w14:paraId="7B1E5BE7" w14:textId="77777777" w:rsidR="00D240C9" w:rsidRDefault="00D240C9" w:rsidP="00D240C9">
      <w:pPr>
        <w:pStyle w:val="Recommendation"/>
      </w:pPr>
      <w:r>
        <w:t xml:space="preserve">(d) </w:t>
      </w:r>
      <w:r>
        <w:tab/>
      </w:r>
      <w:r w:rsidRPr="00F45404">
        <w:rPr>
          <w:b/>
        </w:rPr>
        <w:t>Provide immediately information on all prisoners of war, and release them as soon as possible;</w:t>
      </w:r>
      <w:r>
        <w:t xml:space="preserve"> </w:t>
      </w:r>
    </w:p>
    <w:p w14:paraId="56B8984A" w14:textId="77777777" w:rsidR="00D240C9" w:rsidRDefault="00D240C9" w:rsidP="00D240C9">
      <w:pPr>
        <w:pStyle w:val="Recommendation"/>
      </w:pPr>
      <w:r>
        <w:t xml:space="preserve">(e) </w:t>
      </w:r>
      <w:r>
        <w:tab/>
      </w:r>
      <w:r w:rsidRPr="00F45404">
        <w:rPr>
          <w:b/>
        </w:rPr>
        <w:t>Allow access to detainees by legal representatives and family members;</w:t>
      </w:r>
    </w:p>
    <w:p w14:paraId="02B733F7" w14:textId="77777777" w:rsidR="00D240C9" w:rsidRDefault="00D240C9" w:rsidP="00D240C9">
      <w:pPr>
        <w:pStyle w:val="Recommendation"/>
      </w:pPr>
      <w:r>
        <w:t xml:space="preserve">(f) </w:t>
      </w:r>
      <w:r>
        <w:tab/>
      </w:r>
      <w:r w:rsidRPr="00F45404">
        <w:rPr>
          <w:b/>
        </w:rPr>
        <w:t>Close all secret places of detention;</w:t>
      </w:r>
      <w:r>
        <w:t xml:space="preserve"> </w:t>
      </w:r>
    </w:p>
    <w:p w14:paraId="49513F7B" w14:textId="77777777" w:rsidR="00D240C9" w:rsidRDefault="00D240C9" w:rsidP="00D240C9">
      <w:pPr>
        <w:pStyle w:val="Recommendation"/>
      </w:pPr>
      <w:r>
        <w:t xml:space="preserve">(g) </w:t>
      </w:r>
      <w:r>
        <w:tab/>
      </w:r>
      <w:r w:rsidRPr="00F45404">
        <w:rPr>
          <w:b/>
        </w:rPr>
        <w:t>Improve the conditions of detention to bring them into line with international standards and, in particular, ensure access to medical treatment for all detainees;</w:t>
      </w:r>
      <w:r>
        <w:t xml:space="preserve"> </w:t>
      </w:r>
    </w:p>
    <w:p w14:paraId="4CFD26BB" w14:textId="77777777" w:rsidR="00D240C9" w:rsidRDefault="00D240C9" w:rsidP="00D240C9">
      <w:pPr>
        <w:pStyle w:val="Recommendation"/>
      </w:pPr>
      <w:r>
        <w:t xml:space="preserve">(h) </w:t>
      </w:r>
      <w:r>
        <w:tab/>
      </w:r>
      <w:r w:rsidRPr="00F45404">
        <w:rPr>
          <w:b/>
        </w:rPr>
        <w:t>Ensure that solitary confinement remains an exceptional measure of limited duration;</w:t>
      </w:r>
      <w:r>
        <w:t xml:space="preserve"> </w:t>
      </w:r>
    </w:p>
    <w:p w14:paraId="26C3A4A2" w14:textId="77777777" w:rsidR="00D240C9" w:rsidRDefault="00D240C9" w:rsidP="00D240C9">
      <w:pPr>
        <w:pStyle w:val="Recommendation"/>
      </w:pPr>
      <w:r>
        <w:t>(</w:t>
      </w:r>
      <w:proofErr w:type="spellStart"/>
      <w:proofErr w:type="gramStart"/>
      <w:r>
        <w:t>i</w:t>
      </w:r>
      <w:proofErr w:type="spellEnd"/>
      <w:proofErr w:type="gramEnd"/>
      <w:r>
        <w:t xml:space="preserve">) </w:t>
      </w:r>
      <w:r>
        <w:tab/>
      </w:r>
      <w:r w:rsidRPr="00F45404">
        <w:rPr>
          <w:b/>
        </w:rPr>
        <w:t>Allow independent monitoring of all places of detention with regard to both legality and conditions of detention;</w:t>
      </w:r>
      <w:r>
        <w:t xml:space="preserve"> </w:t>
      </w:r>
    </w:p>
    <w:p w14:paraId="29F8AABE" w14:textId="3A8FA661" w:rsidR="002E5A9A" w:rsidRPr="00052627" w:rsidRDefault="00D240C9" w:rsidP="00D240C9">
      <w:pPr>
        <w:pStyle w:val="Recommendation"/>
      </w:pPr>
      <w:r>
        <w:t xml:space="preserve">(j) </w:t>
      </w:r>
      <w:r>
        <w:tab/>
      </w:r>
      <w:r w:rsidRPr="00F45404">
        <w:rPr>
          <w:b/>
        </w:rPr>
        <w:t>Immediately permit unhindered access by independent monitors, including the Office of the United Nations High Commissioner for Human Rights and other recognized organizations, to all places of detention, official and unofficial, to monitor the legality of detentions and the treatment of detainees and prison conditions, and allow them to conduct regular and unannounced visits, and act promptly on their recommendations.</w:t>
      </w:r>
    </w:p>
    <w:p w14:paraId="2F23BCA4" w14:textId="523183D7" w:rsidR="005A79C9" w:rsidRPr="00F45404" w:rsidRDefault="005A79C9" w:rsidP="005A79C9">
      <w:pPr>
        <w:pStyle w:val="H23G"/>
        <w:rPr>
          <w:i/>
        </w:rPr>
      </w:pPr>
      <w:r w:rsidRPr="00F45404">
        <w:rPr>
          <w:i/>
        </w:rPr>
        <w:tab/>
        <w:t>(e)</w:t>
      </w:r>
      <w:r w:rsidRPr="00F45404">
        <w:rPr>
          <w:i/>
        </w:rPr>
        <w:tab/>
        <w:t>Torture and other cruel, inhuman or degrading treatment or punishment</w:t>
      </w:r>
    </w:p>
    <w:p w14:paraId="0908A8A3" w14:textId="64D74B28" w:rsidR="005A79C9" w:rsidRPr="00F45404" w:rsidRDefault="00360A1B" w:rsidP="008E1E9C">
      <w:pPr>
        <w:pStyle w:val="SingleTxtG"/>
        <w:rPr>
          <w:b/>
        </w:rPr>
      </w:pPr>
      <w:r w:rsidRPr="00F45404">
        <w:rPr>
          <w:b/>
        </w:rPr>
        <w:t xml:space="preserve">The </w:t>
      </w:r>
      <w:r w:rsidR="005A6E09">
        <w:rPr>
          <w:b/>
        </w:rPr>
        <w:t>Commission</w:t>
      </w:r>
      <w:r w:rsidRPr="00F45404">
        <w:rPr>
          <w:b/>
        </w:rPr>
        <w:t xml:space="preserve"> also recommends that the Government of Eritrea put an immediate end to the use of torture and other forms of ill-</w:t>
      </w:r>
      <w:proofErr w:type="gramStart"/>
      <w:r w:rsidRPr="00F45404">
        <w:rPr>
          <w:b/>
        </w:rPr>
        <w:t>treatment,</w:t>
      </w:r>
      <w:proofErr w:type="gramEnd"/>
      <w:r w:rsidRPr="00F45404">
        <w:rPr>
          <w:b/>
        </w:rPr>
        <w:t xml:space="preserve"> establish adequate complaints mechanisms and ensure that prompt and effective investigations are conducted into all allegations of torture and ill-treatment with a view to bringing perpetrators to justice.</w:t>
      </w:r>
    </w:p>
    <w:p w14:paraId="2C3A2C83" w14:textId="5DBE3543" w:rsidR="005A79C9" w:rsidRPr="00F45404" w:rsidRDefault="005A79C9" w:rsidP="005A79C9">
      <w:pPr>
        <w:pStyle w:val="H23G"/>
        <w:rPr>
          <w:i/>
        </w:rPr>
      </w:pPr>
      <w:r w:rsidRPr="00F45404">
        <w:rPr>
          <w:i/>
        </w:rPr>
        <w:tab/>
        <w:t>(f)</w:t>
      </w:r>
      <w:r w:rsidRPr="00F45404">
        <w:rPr>
          <w:i/>
        </w:rPr>
        <w:tab/>
        <w:t>Discrimination on religious or ethnic grounds</w:t>
      </w:r>
    </w:p>
    <w:p w14:paraId="4ECA7960" w14:textId="3BC17793" w:rsidR="005A79C9" w:rsidRPr="00F45404" w:rsidRDefault="005A79C9" w:rsidP="008E1E9C">
      <w:pPr>
        <w:pStyle w:val="SingleTxtG"/>
        <w:rPr>
          <w:b/>
        </w:rPr>
      </w:pPr>
      <w:r w:rsidRPr="00F45404">
        <w:rPr>
          <w:b/>
        </w:rPr>
        <w:t xml:space="preserve">The Commission </w:t>
      </w:r>
      <w:r w:rsidR="009F4CBC" w:rsidRPr="00F45404">
        <w:rPr>
          <w:b/>
        </w:rPr>
        <w:t xml:space="preserve">further </w:t>
      </w:r>
      <w:r w:rsidRPr="00F45404">
        <w:rPr>
          <w:b/>
        </w:rPr>
        <w:t>recommends that the Government of Eritrea:</w:t>
      </w:r>
    </w:p>
    <w:p w14:paraId="54015B54" w14:textId="77777777" w:rsidR="00D240C9" w:rsidRDefault="00D240C9" w:rsidP="00D240C9">
      <w:pPr>
        <w:pStyle w:val="Recommendation"/>
      </w:pPr>
      <w:r>
        <w:t xml:space="preserve">(a) </w:t>
      </w:r>
      <w:r>
        <w:tab/>
      </w:r>
      <w:r w:rsidRPr="00F45404">
        <w:rPr>
          <w:b/>
        </w:rPr>
        <w:t>Respect freedom of religion or belief;</w:t>
      </w:r>
    </w:p>
    <w:p w14:paraId="5319826D" w14:textId="77777777" w:rsidR="00D240C9" w:rsidRDefault="00D240C9" w:rsidP="00D240C9">
      <w:pPr>
        <w:pStyle w:val="Recommendation"/>
      </w:pPr>
      <w:r>
        <w:t xml:space="preserve">(b) </w:t>
      </w:r>
      <w:r>
        <w:tab/>
      </w:r>
      <w:r w:rsidRPr="00F45404">
        <w:rPr>
          <w:b/>
        </w:rPr>
        <w:t xml:space="preserve">Put an end to the practice of arbitrary arrest and detention of individuals based on their religious beliefs, in particular followers of specific religious </w:t>
      </w:r>
      <w:r w:rsidRPr="00F45404">
        <w:rPr>
          <w:b/>
        </w:rPr>
        <w:lastRenderedPageBreak/>
        <w:t>groups, such as Jehovah’s Witnesses, Pentecostals and other non-authorized religious groups, and release immediately and unconditionally all those unlawfully and arbitrarily detained;</w:t>
      </w:r>
    </w:p>
    <w:p w14:paraId="489F4545" w14:textId="14AD726E" w:rsidR="002E5A9A" w:rsidRPr="00052627" w:rsidRDefault="00D240C9" w:rsidP="00D240C9">
      <w:pPr>
        <w:pStyle w:val="Recommendation"/>
      </w:pPr>
      <w:r>
        <w:t xml:space="preserve">(c) </w:t>
      </w:r>
      <w:r>
        <w:tab/>
      </w:r>
      <w:r w:rsidRPr="00F45404">
        <w:rPr>
          <w:b/>
        </w:rPr>
        <w:t xml:space="preserve">Ensure the protection of all minority ethnic groups in Eritrea, in particular the </w:t>
      </w:r>
      <w:proofErr w:type="spellStart"/>
      <w:r w:rsidRPr="00F45404">
        <w:rPr>
          <w:b/>
        </w:rPr>
        <w:t>Kunama</w:t>
      </w:r>
      <w:proofErr w:type="spellEnd"/>
      <w:r w:rsidRPr="00F45404">
        <w:rPr>
          <w:b/>
        </w:rPr>
        <w:t xml:space="preserve"> and the Afar.</w:t>
      </w:r>
    </w:p>
    <w:p w14:paraId="0AC2F11A" w14:textId="2C05550D" w:rsidR="005A79C9" w:rsidRPr="00F45404" w:rsidRDefault="005A79C9" w:rsidP="005A79C9">
      <w:pPr>
        <w:pStyle w:val="H23G"/>
        <w:rPr>
          <w:i/>
        </w:rPr>
      </w:pPr>
      <w:r w:rsidRPr="00F45404">
        <w:rPr>
          <w:i/>
        </w:rPr>
        <w:tab/>
        <w:t>(g)</w:t>
      </w:r>
      <w:r w:rsidRPr="00F45404">
        <w:rPr>
          <w:i/>
        </w:rPr>
        <w:tab/>
        <w:t>Sexual and gender-based violence</w:t>
      </w:r>
    </w:p>
    <w:p w14:paraId="73A8197B" w14:textId="1C0CEE20" w:rsidR="005A79C9" w:rsidRPr="00F45404" w:rsidRDefault="005A79C9" w:rsidP="008E1E9C">
      <w:pPr>
        <w:pStyle w:val="SingleTxtG"/>
        <w:rPr>
          <w:b/>
        </w:rPr>
      </w:pPr>
      <w:r w:rsidRPr="00F45404">
        <w:rPr>
          <w:b/>
        </w:rPr>
        <w:t>The Commission recommends that the Government of Eritrea:</w:t>
      </w:r>
    </w:p>
    <w:p w14:paraId="2B3F6A3C" w14:textId="77777777" w:rsidR="00D240C9" w:rsidRDefault="00D240C9" w:rsidP="00D240C9">
      <w:pPr>
        <w:pStyle w:val="Recommendation"/>
      </w:pPr>
      <w:r>
        <w:t xml:space="preserve">(a) </w:t>
      </w:r>
      <w:r>
        <w:tab/>
      </w:r>
      <w:r w:rsidRPr="00F45404">
        <w:rPr>
          <w:b/>
        </w:rPr>
        <w:t xml:space="preserve">Adopt a comprehensive strategy to eliminate stereotypes and harmful practices that discriminate against women and girls, including forced marriage, and ensure that the minimum age of marriage, set at 18 years of age, is strictly enforced; </w:t>
      </w:r>
    </w:p>
    <w:p w14:paraId="3ADB4302" w14:textId="77777777" w:rsidR="00D240C9" w:rsidRDefault="00D240C9" w:rsidP="00D240C9">
      <w:pPr>
        <w:pStyle w:val="Recommendation"/>
      </w:pPr>
      <w:r>
        <w:t xml:space="preserve">(b) </w:t>
      </w:r>
      <w:r>
        <w:tab/>
      </w:r>
      <w:r w:rsidRPr="00F45404">
        <w:rPr>
          <w:b/>
        </w:rPr>
        <w:t>Take measures to ensure de facto gender equality, and address all forms of violence and discrimination against women, including sexual and gender-based violence, particularly within State institutions, such as military camps and places of detention;</w:t>
      </w:r>
    </w:p>
    <w:p w14:paraId="08A67AF2" w14:textId="77777777" w:rsidR="00D240C9" w:rsidRDefault="00D240C9" w:rsidP="00D240C9">
      <w:pPr>
        <w:pStyle w:val="Recommendation"/>
      </w:pPr>
      <w:r>
        <w:t xml:space="preserve">(c) </w:t>
      </w:r>
      <w:r>
        <w:tab/>
      </w:r>
      <w:r w:rsidRPr="00F45404">
        <w:rPr>
          <w:b/>
        </w:rPr>
        <w:t>During mandatory military training, prohibit the assignment of women and girls to officials’ quarters for forced domestic servitude, and implement a zero-tolerance policy for sexual abuse in the army and in detention centres;</w:t>
      </w:r>
    </w:p>
    <w:p w14:paraId="75C759DF" w14:textId="77777777" w:rsidR="00D240C9" w:rsidRDefault="00D240C9" w:rsidP="00D240C9">
      <w:pPr>
        <w:pStyle w:val="Recommendation"/>
      </w:pPr>
      <w:r>
        <w:t xml:space="preserve">(d) </w:t>
      </w:r>
      <w:r>
        <w:tab/>
      </w:r>
      <w:r w:rsidRPr="00F45404">
        <w:rPr>
          <w:b/>
        </w:rPr>
        <w:t>Ensure that all forms of sexual violence are criminalized in national law, and take appropriate legislative and policy steps to establish complaint mechanisms and to ensure the prompt and adequate investigation, prosecution and accountability of perpetrators, including by strengthening the capacity of the criminal justice system;</w:t>
      </w:r>
    </w:p>
    <w:p w14:paraId="7BCFB68C" w14:textId="77777777" w:rsidR="00D240C9" w:rsidRDefault="00D240C9" w:rsidP="00D240C9">
      <w:pPr>
        <w:pStyle w:val="Recommendation"/>
      </w:pPr>
      <w:r>
        <w:t xml:space="preserve">(e) </w:t>
      </w:r>
      <w:r>
        <w:tab/>
      </w:r>
      <w:r w:rsidRPr="00F45404">
        <w:rPr>
          <w:b/>
        </w:rPr>
        <w:t>Adopt gender-sensitive procedures to avoid reprisals and stigmatization of survivors of sexual and gender-based violence by, inter alia, establishing special protection units and gender desks in police stations, and provide rehabilitation and support services, including safe houses, legal aid resources and health care;</w:t>
      </w:r>
    </w:p>
    <w:p w14:paraId="12E675E1" w14:textId="6A9B0055" w:rsidR="009F4CBC" w:rsidRPr="00052627" w:rsidRDefault="00D240C9" w:rsidP="00D240C9">
      <w:pPr>
        <w:pStyle w:val="Recommendation"/>
      </w:pPr>
      <w:r>
        <w:t xml:space="preserve">(f) </w:t>
      </w:r>
      <w:r>
        <w:tab/>
      </w:r>
      <w:r w:rsidRPr="00F45404">
        <w:rPr>
          <w:b/>
        </w:rPr>
        <w:t>Ensure that national laws and policies comply with the State’s international human rights obligations and are non-discriminatory by, inter alia, permitting prosecution of marital rape in all circumstances and abolishing legal provisions criminalizing consensual same-sex sexual activity.</w:t>
      </w:r>
    </w:p>
    <w:p w14:paraId="5044FC88" w14:textId="73673A4B" w:rsidR="005A79C9" w:rsidRPr="00F45404" w:rsidRDefault="005A79C9" w:rsidP="005A79C9">
      <w:pPr>
        <w:pStyle w:val="H23G"/>
        <w:rPr>
          <w:i/>
        </w:rPr>
      </w:pPr>
      <w:r w:rsidRPr="00F45404">
        <w:rPr>
          <w:i/>
        </w:rPr>
        <w:tab/>
        <w:t>(h)</w:t>
      </w:r>
      <w:r w:rsidRPr="00F45404">
        <w:rPr>
          <w:i/>
        </w:rPr>
        <w:tab/>
        <w:t>Reprisals against third parties</w:t>
      </w:r>
    </w:p>
    <w:p w14:paraId="0198BB69" w14:textId="55157F06" w:rsidR="005A79C9" w:rsidRPr="00F45404" w:rsidRDefault="00360A1B" w:rsidP="008E1E9C">
      <w:pPr>
        <w:pStyle w:val="SingleTxtG"/>
        <w:rPr>
          <w:b/>
        </w:rPr>
      </w:pPr>
      <w:r w:rsidRPr="00F45404">
        <w:rPr>
          <w:b/>
        </w:rPr>
        <w:t xml:space="preserve">The </w:t>
      </w:r>
      <w:r w:rsidR="005A6E09">
        <w:rPr>
          <w:b/>
        </w:rPr>
        <w:t>Commission</w:t>
      </w:r>
      <w:r w:rsidRPr="00F45404">
        <w:rPr>
          <w:b/>
        </w:rPr>
        <w:t xml:space="preserve"> also recommends that the Government of Eritrea put an immediate end to the various forms of harassment and reprisals against relatives and associates of persons accused of wrongdoing.</w:t>
      </w:r>
    </w:p>
    <w:p w14:paraId="5B5A61FE" w14:textId="5CF04CFF" w:rsidR="005A79C9" w:rsidRPr="00F45404" w:rsidRDefault="005A79C9" w:rsidP="005A79C9">
      <w:pPr>
        <w:pStyle w:val="H23G"/>
        <w:rPr>
          <w:i/>
        </w:rPr>
      </w:pPr>
      <w:r w:rsidRPr="00F45404">
        <w:rPr>
          <w:i/>
        </w:rPr>
        <w:tab/>
        <w:t>(</w:t>
      </w:r>
      <w:proofErr w:type="spellStart"/>
      <w:r w:rsidRPr="00F45404">
        <w:rPr>
          <w:i/>
        </w:rPr>
        <w:t>i</w:t>
      </w:r>
      <w:proofErr w:type="spellEnd"/>
      <w:r w:rsidRPr="00F45404">
        <w:rPr>
          <w:i/>
        </w:rPr>
        <w:t>)</w:t>
      </w:r>
      <w:r w:rsidRPr="00F45404">
        <w:rPr>
          <w:i/>
        </w:rPr>
        <w:tab/>
        <w:t>Killings</w:t>
      </w:r>
    </w:p>
    <w:p w14:paraId="356E259E" w14:textId="4E4BFA46" w:rsidR="005A79C9" w:rsidRPr="00F45404" w:rsidRDefault="00360A1B" w:rsidP="008E1E9C">
      <w:pPr>
        <w:pStyle w:val="SingleTxtG"/>
        <w:rPr>
          <w:b/>
        </w:rPr>
      </w:pPr>
      <w:r w:rsidRPr="00F45404">
        <w:rPr>
          <w:b/>
        </w:rPr>
        <w:t>The commission further recommends that the Government of Eritrea put an end to extrajudicial killings, including of those fleeing the country.</w:t>
      </w:r>
    </w:p>
    <w:p w14:paraId="5DA5E342" w14:textId="4A7244C5" w:rsidR="005A79C9" w:rsidRPr="00F45404" w:rsidRDefault="005A79C9" w:rsidP="005A79C9">
      <w:pPr>
        <w:pStyle w:val="H23G"/>
        <w:rPr>
          <w:i/>
        </w:rPr>
      </w:pPr>
      <w:r w:rsidRPr="00F45404">
        <w:rPr>
          <w:i/>
        </w:rPr>
        <w:tab/>
        <w:t>(j)</w:t>
      </w:r>
      <w:r w:rsidRPr="00F45404">
        <w:rPr>
          <w:i/>
        </w:rPr>
        <w:tab/>
        <w:t>Accountability</w:t>
      </w:r>
    </w:p>
    <w:p w14:paraId="400C320B" w14:textId="5197622F" w:rsidR="005A79C9" w:rsidRPr="00F45404" w:rsidRDefault="005A79C9" w:rsidP="008E1E9C">
      <w:pPr>
        <w:pStyle w:val="SingleTxtG"/>
        <w:rPr>
          <w:b/>
        </w:rPr>
      </w:pPr>
      <w:r w:rsidRPr="00F45404">
        <w:rPr>
          <w:b/>
        </w:rPr>
        <w:t>The Commission recommends that the Government of Eritrea:</w:t>
      </w:r>
    </w:p>
    <w:p w14:paraId="77F14BBC" w14:textId="77777777" w:rsidR="00D240C9" w:rsidRDefault="00D240C9" w:rsidP="00D240C9">
      <w:pPr>
        <w:pStyle w:val="Recommendation"/>
      </w:pPr>
      <w:r>
        <w:t xml:space="preserve">(a) </w:t>
      </w:r>
      <w:r>
        <w:tab/>
      </w:r>
      <w:r w:rsidRPr="00F45404">
        <w:rPr>
          <w:b/>
        </w:rPr>
        <w:t>Ensure accountability for past and persistent human rights violations and crimes, including enslavement, imprisonment, enforced disappearance, torture, and other inhumane acts, persecution, rape and murder, through the establishment of independent, impartial and gender-sensitive mechanisms, and provide victims with adequate redress, including the right to truth and reparations;</w:t>
      </w:r>
    </w:p>
    <w:p w14:paraId="7EF362CE" w14:textId="77777777" w:rsidR="00D240C9" w:rsidRDefault="00D240C9" w:rsidP="00D240C9">
      <w:pPr>
        <w:pStyle w:val="Recommendation"/>
      </w:pPr>
      <w:r>
        <w:lastRenderedPageBreak/>
        <w:t xml:space="preserve">(b) </w:t>
      </w:r>
      <w:r>
        <w:tab/>
      </w:r>
      <w:r w:rsidRPr="00F45404">
        <w:rPr>
          <w:b/>
        </w:rPr>
        <w:t>Ratify and implement the Rome Statute of the International Criminal Court;</w:t>
      </w:r>
    </w:p>
    <w:p w14:paraId="2EE8AC62" w14:textId="5A226E3F" w:rsidR="009F4CBC" w:rsidRPr="00052627" w:rsidRDefault="00D240C9" w:rsidP="00D240C9">
      <w:pPr>
        <w:pStyle w:val="Recommendation"/>
      </w:pPr>
      <w:r>
        <w:t xml:space="preserve">(c) </w:t>
      </w:r>
      <w:r>
        <w:tab/>
      </w:r>
      <w:r w:rsidRPr="00F45404">
        <w:rPr>
          <w:b/>
        </w:rPr>
        <w:t>Cooperate with, and accept and implement the decisions of, any accountability mechanisms.</w:t>
      </w:r>
    </w:p>
    <w:p w14:paraId="78EC63AC" w14:textId="11E10E4C" w:rsidR="005A79C9" w:rsidRPr="00052627" w:rsidRDefault="005A79C9" w:rsidP="005A79C9">
      <w:pPr>
        <w:pStyle w:val="H23G"/>
      </w:pPr>
      <w:r w:rsidRPr="00052627">
        <w:tab/>
        <w:t>2.</w:t>
      </w:r>
      <w:r w:rsidRPr="00052627">
        <w:tab/>
        <w:t>Human Rights Council</w:t>
      </w:r>
    </w:p>
    <w:p w14:paraId="1FB8AAF5" w14:textId="77315B92" w:rsidR="005A79C9" w:rsidRPr="00F45404" w:rsidRDefault="005A79C9" w:rsidP="008E1E9C">
      <w:pPr>
        <w:pStyle w:val="SingleTxtG"/>
        <w:rPr>
          <w:b/>
        </w:rPr>
      </w:pPr>
      <w:r w:rsidRPr="00F45404">
        <w:rPr>
          <w:b/>
        </w:rPr>
        <w:t>The Commission recommends that the Human Rights Council:</w:t>
      </w:r>
    </w:p>
    <w:p w14:paraId="6BF4C19C" w14:textId="77777777" w:rsidR="00360A1B" w:rsidRDefault="00360A1B" w:rsidP="00360A1B">
      <w:pPr>
        <w:pStyle w:val="Recommendation"/>
      </w:pPr>
      <w:r>
        <w:t xml:space="preserve">(a) </w:t>
      </w:r>
      <w:r>
        <w:tab/>
      </w:r>
      <w:r w:rsidRPr="00F45404">
        <w:rPr>
          <w:b/>
        </w:rPr>
        <w:t>Renew the mandate of the Special Rapporteur on the situation of human rights in Eritrea, and request the mandate holder to, inter alia, promote and report on the implementation of the present recommendations, and provide the mandate holder with the necessary additional human and financial resources;</w:t>
      </w:r>
    </w:p>
    <w:p w14:paraId="27B47F86" w14:textId="67020A8E" w:rsidR="00360A1B" w:rsidRDefault="00360A1B" w:rsidP="00360A1B">
      <w:pPr>
        <w:pStyle w:val="Recommendation"/>
      </w:pPr>
      <w:r>
        <w:t xml:space="preserve">(b) </w:t>
      </w:r>
      <w:r>
        <w:tab/>
      </w:r>
      <w:r w:rsidRPr="00F45404">
        <w:rPr>
          <w:b/>
        </w:rPr>
        <w:t xml:space="preserve">Bring to the attention of relevant special procedures, for appropriate action, the human rights violations and crimes identified by the </w:t>
      </w:r>
      <w:r w:rsidR="005A6E09">
        <w:rPr>
          <w:b/>
        </w:rPr>
        <w:t>Commission</w:t>
      </w:r>
      <w:r w:rsidRPr="00F45404">
        <w:rPr>
          <w:b/>
        </w:rPr>
        <w:t xml:space="preserve"> in its reports, including the situation of minorities, such the </w:t>
      </w:r>
      <w:proofErr w:type="spellStart"/>
      <w:r w:rsidRPr="00F45404">
        <w:rPr>
          <w:b/>
        </w:rPr>
        <w:t>Kunama</w:t>
      </w:r>
      <w:proofErr w:type="spellEnd"/>
      <w:r w:rsidRPr="00F45404">
        <w:rPr>
          <w:b/>
        </w:rPr>
        <w:t xml:space="preserve"> and the Afar;</w:t>
      </w:r>
    </w:p>
    <w:p w14:paraId="528D0947" w14:textId="77777777" w:rsidR="00360A1B" w:rsidRDefault="00360A1B" w:rsidP="00360A1B">
      <w:pPr>
        <w:pStyle w:val="Recommendation"/>
      </w:pPr>
      <w:r>
        <w:t xml:space="preserve">(c) </w:t>
      </w:r>
      <w:r>
        <w:tab/>
      </w:r>
      <w:r w:rsidRPr="001D63F8">
        <w:rPr>
          <w:b/>
        </w:rPr>
        <w:t xml:space="preserve">Keep the situation in Eritrea on its agenda, and invite the United Nations High Commissioner for Human Rights to report periodically on the situation of human rights; </w:t>
      </w:r>
    </w:p>
    <w:p w14:paraId="07A9BB38" w14:textId="77777777" w:rsidR="00360A1B" w:rsidRDefault="00360A1B" w:rsidP="00360A1B">
      <w:pPr>
        <w:pStyle w:val="Recommendation"/>
      </w:pPr>
      <w:r>
        <w:t xml:space="preserve">(d) </w:t>
      </w:r>
      <w:r>
        <w:tab/>
      </w:r>
      <w:r w:rsidRPr="001D63F8">
        <w:rPr>
          <w:b/>
        </w:rPr>
        <w:t>Transmit the present report to the General Assembly, the Secretary-General and the Security Council for follow-up on its recommendations;</w:t>
      </w:r>
    </w:p>
    <w:p w14:paraId="0A833B05" w14:textId="157FFF54" w:rsidR="009F4CBC" w:rsidRPr="00052627" w:rsidRDefault="00360A1B" w:rsidP="00360A1B">
      <w:pPr>
        <w:pStyle w:val="Recommendation"/>
      </w:pPr>
      <w:r>
        <w:t xml:space="preserve">(e) </w:t>
      </w:r>
      <w:r>
        <w:tab/>
      </w:r>
      <w:r w:rsidRPr="001D63F8">
        <w:rPr>
          <w:b/>
        </w:rPr>
        <w:t>Support the establishment of a structure by the Office of the United Nations High Commissioner for Human Rights with a protection and promotion mandate, in particular to assist in ensuring accountability for human rights violations in Eritrea, especially where such violations amount to crimes against humanity.</w:t>
      </w:r>
    </w:p>
    <w:p w14:paraId="418F2ACD" w14:textId="576F48AE" w:rsidR="005A79C9" w:rsidRPr="00052627" w:rsidRDefault="005A79C9" w:rsidP="005A79C9">
      <w:pPr>
        <w:pStyle w:val="H23G"/>
      </w:pPr>
      <w:r w:rsidRPr="00052627">
        <w:tab/>
        <w:t>3.</w:t>
      </w:r>
      <w:r w:rsidRPr="00052627">
        <w:tab/>
        <w:t xml:space="preserve">Office of the </w:t>
      </w:r>
      <w:r w:rsidR="005A7BB6">
        <w:t xml:space="preserve">United Nations </w:t>
      </w:r>
      <w:r w:rsidRPr="00052627">
        <w:t>High Commissioner for Human Rights</w:t>
      </w:r>
    </w:p>
    <w:p w14:paraId="2C69CE18" w14:textId="05659E22" w:rsidR="005A79C9" w:rsidRPr="001D63F8" w:rsidRDefault="00360A1B" w:rsidP="008E1E9C">
      <w:pPr>
        <w:pStyle w:val="SingleTxtG"/>
        <w:rPr>
          <w:b/>
        </w:rPr>
      </w:pPr>
      <w:r w:rsidRPr="001D63F8">
        <w:rPr>
          <w:b/>
        </w:rPr>
        <w:t xml:space="preserve">The </w:t>
      </w:r>
      <w:r w:rsidR="005A6E09">
        <w:rPr>
          <w:b/>
        </w:rPr>
        <w:t>Commission</w:t>
      </w:r>
      <w:r w:rsidRPr="001D63F8">
        <w:rPr>
          <w:b/>
        </w:rPr>
        <w:t xml:space="preserve"> recommends that the Office of the High Commissioner report annually to the Human Rights Council and other appropriate United Nations organs on the situation of human rights in Eritrea, and assist the Government of Eritrea in the implementation of the recommendations made by the </w:t>
      </w:r>
      <w:r w:rsidR="005A6E09">
        <w:rPr>
          <w:b/>
        </w:rPr>
        <w:t>Commission</w:t>
      </w:r>
      <w:r w:rsidRPr="001D63F8">
        <w:rPr>
          <w:b/>
        </w:rPr>
        <w:t>, and those made at the sessions of the Working Group on the Universal Periodic Review and by the treaty bodies and special procedures.</w:t>
      </w:r>
    </w:p>
    <w:p w14:paraId="72143D77" w14:textId="330DD715" w:rsidR="005A79C9" w:rsidRPr="00052627" w:rsidRDefault="005A79C9" w:rsidP="005A79C9">
      <w:pPr>
        <w:pStyle w:val="H23G"/>
      </w:pPr>
      <w:r w:rsidRPr="00052627">
        <w:tab/>
        <w:t>4.</w:t>
      </w:r>
      <w:r w:rsidRPr="00052627">
        <w:tab/>
        <w:t>General Assembly</w:t>
      </w:r>
    </w:p>
    <w:p w14:paraId="0D86FAC4" w14:textId="3B84890C" w:rsidR="005A79C9" w:rsidRPr="001D63F8" w:rsidRDefault="00360A1B" w:rsidP="008E1E9C">
      <w:pPr>
        <w:pStyle w:val="SingleTxtG"/>
        <w:rPr>
          <w:b/>
        </w:rPr>
      </w:pPr>
      <w:r w:rsidRPr="001D63F8">
        <w:rPr>
          <w:b/>
        </w:rPr>
        <w:t xml:space="preserve">The </w:t>
      </w:r>
      <w:r w:rsidR="005A6E09">
        <w:rPr>
          <w:b/>
        </w:rPr>
        <w:t>Commission</w:t>
      </w:r>
      <w:r w:rsidRPr="001D63F8">
        <w:rPr>
          <w:b/>
        </w:rPr>
        <w:t xml:space="preserve"> recommends that the General Assembly put the human rights situation in Eritrea on its agenda.</w:t>
      </w:r>
    </w:p>
    <w:p w14:paraId="0E4EE056" w14:textId="23A4BAE2" w:rsidR="005A79C9" w:rsidRPr="00052627" w:rsidRDefault="005A79C9" w:rsidP="005A79C9">
      <w:pPr>
        <w:pStyle w:val="H23G"/>
      </w:pPr>
      <w:r w:rsidRPr="00052627">
        <w:tab/>
        <w:t>5.</w:t>
      </w:r>
      <w:r w:rsidRPr="00052627">
        <w:tab/>
        <w:t>Security Council</w:t>
      </w:r>
    </w:p>
    <w:p w14:paraId="03010063" w14:textId="1F4A534D" w:rsidR="005A79C9" w:rsidRPr="001D63F8" w:rsidRDefault="005A79C9" w:rsidP="008E1E9C">
      <w:pPr>
        <w:pStyle w:val="SingleTxtG"/>
        <w:rPr>
          <w:b/>
        </w:rPr>
      </w:pPr>
      <w:r w:rsidRPr="001D63F8">
        <w:rPr>
          <w:b/>
        </w:rPr>
        <w:t>The Commission recommends that the Security Council:</w:t>
      </w:r>
    </w:p>
    <w:p w14:paraId="6C967785" w14:textId="77777777" w:rsidR="00360A1B" w:rsidRDefault="00360A1B" w:rsidP="00360A1B">
      <w:pPr>
        <w:pStyle w:val="Recommendation"/>
      </w:pPr>
      <w:r>
        <w:t xml:space="preserve">(a) </w:t>
      </w:r>
      <w:r>
        <w:tab/>
      </w:r>
      <w:r w:rsidRPr="001D63F8">
        <w:rPr>
          <w:b/>
        </w:rPr>
        <w:t>Determine that the situation of human rights in Eritrea poses a threat to international peace and security;</w:t>
      </w:r>
    </w:p>
    <w:p w14:paraId="637418A8" w14:textId="77777777" w:rsidR="00360A1B" w:rsidRDefault="00360A1B" w:rsidP="00360A1B">
      <w:pPr>
        <w:pStyle w:val="Recommendation"/>
      </w:pPr>
      <w:r>
        <w:t xml:space="preserve">(b) </w:t>
      </w:r>
      <w:r>
        <w:tab/>
      </w:r>
      <w:r w:rsidRPr="001D63F8">
        <w:rPr>
          <w:b/>
        </w:rPr>
        <w:t xml:space="preserve">Refer the situation in Eritrea to the Prosecutor of the International Criminal Court; </w:t>
      </w:r>
    </w:p>
    <w:p w14:paraId="587891D5" w14:textId="77E2E215" w:rsidR="009F4CBC" w:rsidRPr="00052627" w:rsidRDefault="00360A1B" w:rsidP="00360A1B">
      <w:pPr>
        <w:pStyle w:val="Recommendation"/>
      </w:pPr>
      <w:r>
        <w:t xml:space="preserve">(c) </w:t>
      </w:r>
      <w:r>
        <w:tab/>
      </w:r>
      <w:r w:rsidRPr="001D63F8">
        <w:rPr>
          <w:b/>
        </w:rPr>
        <w:t>Impose targeted sanctions, namely travel bans and asset freezes, on persons where there are reasonable grounds to believe that the said persons are responsible for crimes against humanity or other gross violations of human rights.</w:t>
      </w:r>
    </w:p>
    <w:p w14:paraId="44E0C1D0" w14:textId="6A712908" w:rsidR="005A79C9" w:rsidRPr="00052627" w:rsidRDefault="005A79C9" w:rsidP="005A79C9">
      <w:pPr>
        <w:pStyle w:val="H23G"/>
      </w:pPr>
      <w:r w:rsidRPr="00052627">
        <w:lastRenderedPageBreak/>
        <w:tab/>
        <w:t>6.</w:t>
      </w:r>
      <w:r w:rsidRPr="00052627">
        <w:tab/>
        <w:t>African Union</w:t>
      </w:r>
    </w:p>
    <w:p w14:paraId="7D7830B6" w14:textId="66705E82" w:rsidR="005A79C9" w:rsidRPr="001D63F8" w:rsidRDefault="00F45404" w:rsidP="008E1E9C">
      <w:pPr>
        <w:pStyle w:val="SingleTxtG"/>
        <w:rPr>
          <w:b/>
        </w:rPr>
      </w:pPr>
      <w:r w:rsidRPr="001D63F8">
        <w:rPr>
          <w:b/>
        </w:rPr>
        <w:t xml:space="preserve">The </w:t>
      </w:r>
      <w:r w:rsidR="005A6E09">
        <w:rPr>
          <w:b/>
        </w:rPr>
        <w:t>Commission</w:t>
      </w:r>
      <w:r w:rsidRPr="001D63F8">
        <w:rPr>
          <w:b/>
        </w:rPr>
        <w:t xml:space="preserve"> recommends that the African Union establish an accountability mechanism, under the aegis of the African Union and supported by the international community, to investigate, prosecute and try individuals reasonably believed to have committed crimes against humanity.</w:t>
      </w:r>
    </w:p>
    <w:p w14:paraId="06F1A264" w14:textId="705F53FC" w:rsidR="005A79C9" w:rsidRPr="00052627" w:rsidRDefault="005A79C9" w:rsidP="005A79C9">
      <w:pPr>
        <w:pStyle w:val="H23G"/>
      </w:pPr>
      <w:r w:rsidRPr="00052627">
        <w:tab/>
        <w:t>7.</w:t>
      </w:r>
      <w:r w:rsidRPr="00052627">
        <w:tab/>
        <w:t>Member States and international organizations</w:t>
      </w:r>
    </w:p>
    <w:p w14:paraId="7EEF9BEF" w14:textId="5AEC21F8" w:rsidR="005A79C9" w:rsidRPr="001D63F8" w:rsidRDefault="005A79C9" w:rsidP="008E1E9C">
      <w:pPr>
        <w:pStyle w:val="SingleTxtG"/>
        <w:rPr>
          <w:b/>
        </w:rPr>
      </w:pPr>
      <w:bookmarkStart w:id="121" w:name="_Ref452027872"/>
      <w:r w:rsidRPr="001D63F8">
        <w:rPr>
          <w:b/>
        </w:rPr>
        <w:t>The Commission recommends that Member States and international organizations:</w:t>
      </w:r>
      <w:bookmarkEnd w:id="121"/>
    </w:p>
    <w:p w14:paraId="3BF1A36C" w14:textId="77777777" w:rsidR="00360A1B" w:rsidRDefault="00360A1B" w:rsidP="00360A1B">
      <w:pPr>
        <w:pStyle w:val="Recommendation"/>
      </w:pPr>
      <w:r>
        <w:t xml:space="preserve">(a) </w:t>
      </w:r>
      <w:r>
        <w:tab/>
      </w:r>
      <w:r w:rsidRPr="001D63F8">
        <w:rPr>
          <w:b/>
        </w:rPr>
        <w:t>Keep Eritrea under close scrutiny until consistent and tangible progress with regard to the situation of human rights is evident, and ensure the centrality of human rights in all engagement with the State;</w:t>
      </w:r>
    </w:p>
    <w:p w14:paraId="4017435F" w14:textId="77777777" w:rsidR="00360A1B" w:rsidRDefault="00360A1B" w:rsidP="00360A1B">
      <w:pPr>
        <w:pStyle w:val="Recommendation"/>
      </w:pPr>
      <w:r>
        <w:t xml:space="preserve">(b) </w:t>
      </w:r>
      <w:r>
        <w:tab/>
      </w:r>
      <w:r w:rsidRPr="001D63F8">
        <w:rPr>
          <w:b/>
        </w:rPr>
        <w:t>Insist on the implementation of the decision made on 13 April 2002 by the Eritrea-Ethiopia Boundary Commission on the delimitation of the border;</w:t>
      </w:r>
    </w:p>
    <w:p w14:paraId="578064E2" w14:textId="77777777" w:rsidR="00360A1B" w:rsidRDefault="00360A1B" w:rsidP="00360A1B">
      <w:pPr>
        <w:pStyle w:val="Recommendation"/>
      </w:pPr>
      <w:r>
        <w:t xml:space="preserve">(c) </w:t>
      </w:r>
      <w:r>
        <w:tab/>
      </w:r>
      <w:r w:rsidRPr="001D63F8">
        <w:rPr>
          <w:b/>
        </w:rPr>
        <w:t>Keep Eritrea on the agenda of the International Labour Organization and continue to address the issue of forced labour;</w:t>
      </w:r>
    </w:p>
    <w:p w14:paraId="73AB15FA" w14:textId="77777777" w:rsidR="00360A1B" w:rsidRDefault="00360A1B" w:rsidP="00360A1B">
      <w:pPr>
        <w:pStyle w:val="Recommendation"/>
      </w:pPr>
      <w:r>
        <w:t xml:space="preserve">(d) </w:t>
      </w:r>
      <w:r>
        <w:tab/>
      </w:r>
      <w:r w:rsidRPr="001D63F8">
        <w:rPr>
          <w:b/>
        </w:rPr>
        <w:t>Assist Eritrea in addressing serious legislative and institutional weaknesses by strengthening its judiciary, establishing independent institutions and reforming its security sector through bilateral and multilateral development cooperation, in accordance with the human rights due diligence policy on United Nations support to non-United Nations security forces;</w:t>
      </w:r>
    </w:p>
    <w:p w14:paraId="05771CE6" w14:textId="77777777" w:rsidR="00360A1B" w:rsidRDefault="00360A1B" w:rsidP="00360A1B">
      <w:pPr>
        <w:pStyle w:val="Recommendation"/>
      </w:pPr>
      <w:r>
        <w:t xml:space="preserve">(e) </w:t>
      </w:r>
      <w:r>
        <w:tab/>
      </w:r>
      <w:r w:rsidRPr="001D63F8">
        <w:rPr>
          <w:b/>
        </w:rPr>
        <w:t>Provide Eritrean nationals seeking protection with refugee status in accordance with the provisions of the international law governing asylum, and in particular the Convention relating to the Status of Refugees;</w:t>
      </w:r>
    </w:p>
    <w:p w14:paraId="459C4772" w14:textId="77777777" w:rsidR="00360A1B" w:rsidRDefault="00360A1B" w:rsidP="00360A1B">
      <w:pPr>
        <w:pStyle w:val="Recommendation"/>
      </w:pPr>
      <w:r>
        <w:t xml:space="preserve">(f) </w:t>
      </w:r>
      <w:r>
        <w:tab/>
      </w:r>
      <w:r w:rsidRPr="001D63F8">
        <w:rPr>
          <w:b/>
        </w:rPr>
        <w:t>Exercise jurisdiction over crimes against humanity when any alleged offender is present on the territory of a Member State or extradite him or her to another State in accordance with its international obligations;</w:t>
      </w:r>
      <w:r>
        <w:t xml:space="preserve"> </w:t>
      </w:r>
    </w:p>
    <w:p w14:paraId="493E1636" w14:textId="176DBA7B" w:rsidR="009F4CBC" w:rsidRPr="00052627" w:rsidRDefault="00360A1B" w:rsidP="00360A1B">
      <w:pPr>
        <w:pStyle w:val="Recommendation"/>
      </w:pPr>
      <w:r>
        <w:t xml:space="preserve">(g) </w:t>
      </w:r>
      <w:r>
        <w:tab/>
      </w:r>
      <w:r w:rsidRPr="001D63F8">
        <w:rPr>
          <w:b/>
        </w:rPr>
        <w:t>Increase attention and the resources allocated to the situation of human rights in Eritrea by strengthening engagement with the Government with the aim of implementing the present recommendations and those made during the sessions of the Working Group on the Universal Periodic Review and by other human rights mechanisms.</w:t>
      </w:r>
    </w:p>
    <w:p w14:paraId="41657A0E" w14:textId="42DB4798" w:rsidR="005A79C9" w:rsidRPr="00052627" w:rsidRDefault="005A79C9" w:rsidP="00BE6212">
      <w:pPr>
        <w:pStyle w:val="H23G"/>
      </w:pPr>
      <w:r w:rsidRPr="00052627">
        <w:tab/>
        <w:t>8.</w:t>
      </w:r>
      <w:r w:rsidRPr="00052627">
        <w:tab/>
      </w:r>
      <w:r w:rsidR="005A7BB6">
        <w:t>T</w:t>
      </w:r>
      <w:r w:rsidRPr="00052627">
        <w:t>ransnational corporations</w:t>
      </w:r>
    </w:p>
    <w:p w14:paraId="6D08394F" w14:textId="4C339CFF" w:rsidR="005A79C9" w:rsidRPr="001D63F8" w:rsidRDefault="00F45404" w:rsidP="00BE6212">
      <w:pPr>
        <w:pStyle w:val="SingleTxtG"/>
        <w:rPr>
          <w:b/>
        </w:rPr>
      </w:pPr>
      <w:r w:rsidRPr="001D63F8">
        <w:rPr>
          <w:b/>
        </w:rPr>
        <w:t xml:space="preserve">The </w:t>
      </w:r>
      <w:r w:rsidR="005A6E09">
        <w:rPr>
          <w:b/>
        </w:rPr>
        <w:t>Commission</w:t>
      </w:r>
      <w:r w:rsidRPr="001D63F8">
        <w:rPr>
          <w:b/>
        </w:rPr>
        <w:t xml:space="preserve"> recommends that transnational corporations operating or planning to operate in Eritrea conduct human rights impact assessments that specifically address the possibility that Eritrean contractors will rely on conscript labour, difficulties relating to freedom of association and expression in Eritrea, and the absence of financial transparency.</w:t>
      </w:r>
    </w:p>
    <w:p w14:paraId="556686FA" w14:textId="77777777" w:rsidR="005A79C9" w:rsidRDefault="005A79C9" w:rsidP="005A79C9">
      <w:pPr>
        <w:suppressAutoHyphens w:val="0"/>
        <w:spacing w:line="240" w:lineRule="auto"/>
      </w:pPr>
      <w:r>
        <w:br w:type="page"/>
      </w:r>
    </w:p>
    <w:p w14:paraId="59550CBF" w14:textId="77777777" w:rsidR="005A79C9" w:rsidRDefault="005A79C9" w:rsidP="005A79C9">
      <w:pPr>
        <w:pStyle w:val="HChG"/>
      </w:pPr>
      <w:r>
        <w:lastRenderedPageBreak/>
        <w:tab/>
      </w:r>
      <w:bookmarkStart w:id="122" w:name="AnnexI"/>
      <w:r w:rsidRPr="00546813">
        <w:t>Annex I</w:t>
      </w:r>
      <w:bookmarkEnd w:id="122"/>
    </w:p>
    <w:p w14:paraId="57680823" w14:textId="074C1BE7" w:rsidR="00B4342D" w:rsidRDefault="00B4342D" w:rsidP="00B4342D">
      <w:pPr>
        <w:pStyle w:val="H1G"/>
      </w:pPr>
      <w:r>
        <w:tab/>
      </w:r>
      <w:r>
        <w:tab/>
      </w:r>
      <w:r w:rsidRPr="00546813">
        <w:t xml:space="preserve">Letter dated 7 December 2015 from the </w:t>
      </w:r>
      <w:r>
        <w:t>C</w:t>
      </w:r>
      <w:r w:rsidRPr="00546813">
        <w:t xml:space="preserve">ommission of </w:t>
      </w:r>
      <w:r>
        <w:t>I</w:t>
      </w:r>
      <w:r w:rsidRPr="00546813">
        <w:t xml:space="preserve">nquiry </w:t>
      </w:r>
      <w:r>
        <w:t xml:space="preserve">addressed </w:t>
      </w:r>
      <w:r w:rsidRPr="00546813">
        <w:t xml:space="preserve">to the Permanent Representative of Eritrea </w:t>
      </w:r>
      <w:r>
        <w:t>to the United Nations</w:t>
      </w:r>
    </w:p>
    <w:p w14:paraId="4D0D16F5" w14:textId="77777777" w:rsidR="00B4342D" w:rsidRPr="000F7340" w:rsidRDefault="00B4342D" w:rsidP="00A91F68">
      <w:pPr>
        <w:spacing w:after="120"/>
        <w:ind w:left="1134"/>
        <w:jc w:val="both"/>
      </w:pPr>
      <w:r w:rsidRPr="000F7340">
        <w:t>Dear Mr. Ambassador,</w:t>
      </w:r>
    </w:p>
    <w:p w14:paraId="0A369298" w14:textId="77777777" w:rsidR="00B4342D" w:rsidRPr="000F7340" w:rsidRDefault="00B4342D" w:rsidP="00A91F68">
      <w:pPr>
        <w:spacing w:after="120"/>
        <w:ind w:left="1134"/>
        <w:jc w:val="both"/>
      </w:pPr>
      <w:r w:rsidRPr="000F7340">
        <w:tab/>
        <w:t xml:space="preserve">Thank you for your willingness to engage with me and my fellow Commissioners on 2 November 2015. I hope we can build on this first encounter and continue the discussion. </w:t>
      </w:r>
    </w:p>
    <w:p w14:paraId="6AA27FAC" w14:textId="77777777" w:rsidR="00B4342D" w:rsidRPr="000F7340" w:rsidRDefault="00B4342D" w:rsidP="00A91F68">
      <w:pPr>
        <w:spacing w:after="120"/>
        <w:ind w:left="1134"/>
        <w:jc w:val="both"/>
      </w:pPr>
      <w:r w:rsidRPr="000F7340">
        <w:tab/>
        <w:t xml:space="preserve">As stated during our meeting, I would be grateful for any documentation your Government may wish to share with the Commission about developments noted by you during your statement delivered during the interactive dialogue with the Commission at the Third Committee of the General Assembly on 29 October 2015. </w:t>
      </w:r>
    </w:p>
    <w:p w14:paraId="7708DAFF" w14:textId="77777777" w:rsidR="00B4342D" w:rsidRPr="000F7340" w:rsidRDefault="00B4342D" w:rsidP="00A91F68">
      <w:pPr>
        <w:spacing w:after="120"/>
        <w:ind w:left="1134"/>
        <w:jc w:val="both"/>
      </w:pPr>
      <w:r w:rsidRPr="000F7340">
        <w:tab/>
        <w:t>Our Secretariat received with thanks the Penal Code and the Criminal Procedure Code, and is looking forward to also receiving the Civil Code and its procedural code in due course.</w:t>
      </w:r>
    </w:p>
    <w:p w14:paraId="29C66FF5" w14:textId="77777777" w:rsidR="00B4342D" w:rsidRPr="000F7340" w:rsidRDefault="00B4342D" w:rsidP="00A91F68">
      <w:pPr>
        <w:spacing w:after="120"/>
        <w:ind w:left="1134"/>
        <w:jc w:val="both"/>
      </w:pPr>
      <w:r w:rsidRPr="000F7340">
        <w:tab/>
        <w:t>Furthermore, we are interested in documentation and information about the drafting of a new constitution, as well as the duration of the national service for current and future conscripts.</w:t>
      </w:r>
    </w:p>
    <w:p w14:paraId="3CC1E57E" w14:textId="77777777" w:rsidR="00B4342D" w:rsidRPr="000F7340" w:rsidRDefault="00B4342D" w:rsidP="00A91F68">
      <w:pPr>
        <w:spacing w:after="120"/>
        <w:ind w:left="1134"/>
        <w:jc w:val="both"/>
      </w:pPr>
      <w:r w:rsidRPr="000F7340">
        <w:tab/>
        <w:t>We would also welcome any additional updates and positive developments you might wish to highlight with regard to the human rights situation in Eritrea since the finalisation of our first report.</w:t>
      </w:r>
    </w:p>
    <w:p w14:paraId="758DE44B" w14:textId="77777777" w:rsidR="00B4342D" w:rsidRPr="000F7340" w:rsidRDefault="00B4342D" w:rsidP="00A91F68">
      <w:pPr>
        <w:spacing w:after="120"/>
        <w:ind w:left="1134"/>
        <w:jc w:val="both"/>
      </w:pPr>
      <w:r w:rsidRPr="000F7340">
        <w:tab/>
        <w:t xml:space="preserve">I take this opportunity to reiterate our continued desire to visit Eritrea as stated during our meeting and in previous correspondence, most recently in my letter of 28 September 2015 to H.E. Mr. Osman Saleh Mohammed, Minister of Foreign Affairs. I hope that the Government of Eritrea will invite the members of the Commission and its staff to visit Eritrea, in line with Human Rights Council resolution 29/18. </w:t>
      </w:r>
    </w:p>
    <w:p w14:paraId="5F7C0310" w14:textId="77777777" w:rsidR="00B4342D" w:rsidRPr="000F7340" w:rsidRDefault="00B4342D" w:rsidP="00A91F68">
      <w:pPr>
        <w:spacing w:after="120"/>
        <w:ind w:left="1134" w:firstLine="567"/>
        <w:jc w:val="both"/>
      </w:pPr>
      <w:r w:rsidRPr="000F7340">
        <w:rPr>
          <w:lang w:val="en-US"/>
        </w:rPr>
        <w:t xml:space="preserve">I look forward to hearing from you in due course. </w:t>
      </w:r>
      <w:r w:rsidRPr="000F7340">
        <w:t>For any clarifications I can be contacted through the Office of the High Commissioner for Human Rights or via email (</w:t>
      </w:r>
      <w:hyperlink r:id="rId12" w:history="1">
        <w:r w:rsidRPr="000F7340">
          <w:rPr>
            <w:rStyle w:val="Hyperlink"/>
          </w:rPr>
          <w:t>coieritrea@ohchr.org</w:t>
        </w:r>
      </w:hyperlink>
      <w:r w:rsidRPr="000F7340">
        <w:t xml:space="preserve">). </w:t>
      </w:r>
    </w:p>
    <w:p w14:paraId="338E535B" w14:textId="651CE1FC" w:rsidR="00B4342D" w:rsidRPr="000F7340" w:rsidRDefault="00B4342D" w:rsidP="00B4342D">
      <w:pPr>
        <w:ind w:left="1134"/>
        <w:jc w:val="right"/>
      </w:pPr>
      <w:r w:rsidRPr="000F7340">
        <w:t>I remain,</w:t>
      </w:r>
    </w:p>
    <w:p w14:paraId="76209C07" w14:textId="77777777" w:rsidR="00B4342D" w:rsidRPr="000F7340" w:rsidRDefault="00B4342D" w:rsidP="00B4342D">
      <w:pPr>
        <w:spacing w:after="120"/>
        <w:ind w:left="1134"/>
        <w:jc w:val="right"/>
      </w:pPr>
      <w:r w:rsidRPr="000F7340">
        <w:t>Yours sincerely,</w:t>
      </w:r>
    </w:p>
    <w:p w14:paraId="5C0EADCE" w14:textId="77777777" w:rsidR="00B4342D" w:rsidRDefault="00B4342D" w:rsidP="00A91F68">
      <w:pPr>
        <w:ind w:left="1134" w:right="425"/>
        <w:jc w:val="right"/>
        <w:rPr>
          <w:sz w:val="24"/>
          <w:szCs w:val="24"/>
        </w:rPr>
      </w:pPr>
      <w:r>
        <w:rPr>
          <w:noProof/>
          <w:lang w:eastAsia="en-GB"/>
        </w:rPr>
        <w:drawing>
          <wp:inline distT="0" distB="0" distL="0" distR="0" wp14:anchorId="1B0567C2" wp14:editId="396A4825">
            <wp:extent cx="2167255" cy="885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7255" cy="885825"/>
                    </a:xfrm>
                    <a:prstGeom prst="rect">
                      <a:avLst/>
                    </a:prstGeom>
                    <a:noFill/>
                    <a:ln>
                      <a:noFill/>
                    </a:ln>
                  </pic:spPr>
                </pic:pic>
              </a:graphicData>
            </a:graphic>
          </wp:inline>
        </w:drawing>
      </w:r>
    </w:p>
    <w:p w14:paraId="3A2E9C04" w14:textId="77777777" w:rsidR="00B4342D" w:rsidRPr="000F7340" w:rsidRDefault="00B4342D" w:rsidP="00B4342D">
      <w:pPr>
        <w:ind w:left="1134"/>
        <w:jc w:val="right"/>
      </w:pPr>
      <w:r w:rsidRPr="000F7340">
        <w:t>Mike Smith</w:t>
      </w:r>
    </w:p>
    <w:p w14:paraId="292419AD" w14:textId="5E99C401" w:rsidR="00B4342D" w:rsidRPr="000F7340" w:rsidRDefault="00B4342D" w:rsidP="00B4342D">
      <w:pPr>
        <w:ind w:left="1134"/>
        <w:jc w:val="right"/>
      </w:pPr>
      <w:r w:rsidRPr="000F7340">
        <w:t>Chair</w:t>
      </w:r>
    </w:p>
    <w:p w14:paraId="68F9BB9D" w14:textId="4C013361" w:rsidR="00B4342D" w:rsidRPr="000F7340" w:rsidRDefault="00B4342D" w:rsidP="00B4342D">
      <w:pPr>
        <w:ind w:left="1134"/>
        <w:jc w:val="right"/>
      </w:pPr>
      <w:r w:rsidRPr="000F7340">
        <w:t>Commission of Inquiry</w:t>
      </w:r>
    </w:p>
    <w:p w14:paraId="4F9F77F6" w14:textId="77777777" w:rsidR="00B4342D" w:rsidRPr="000F7340" w:rsidRDefault="00B4342D" w:rsidP="00B4342D">
      <w:pPr>
        <w:ind w:left="1134"/>
        <w:jc w:val="right"/>
      </w:pPr>
      <w:proofErr w:type="gramStart"/>
      <w:r w:rsidRPr="000F7340">
        <w:t>on</w:t>
      </w:r>
      <w:proofErr w:type="gramEnd"/>
      <w:r w:rsidRPr="000F7340">
        <w:t xml:space="preserve"> Human Rights in Eritrea</w:t>
      </w:r>
    </w:p>
    <w:p w14:paraId="33C9F0DC" w14:textId="77777777" w:rsidR="00B4342D" w:rsidRPr="004F50F4" w:rsidRDefault="00B4342D" w:rsidP="00B4342D">
      <w:pPr>
        <w:ind w:left="1134"/>
      </w:pPr>
      <w:r w:rsidRPr="004F50F4">
        <w:t>His Excellency</w:t>
      </w:r>
    </w:p>
    <w:p w14:paraId="6529EF40" w14:textId="77777777" w:rsidR="00B4342D" w:rsidRPr="004F50F4" w:rsidRDefault="00B4342D" w:rsidP="00B4342D">
      <w:pPr>
        <w:ind w:left="1134"/>
      </w:pPr>
      <w:r w:rsidRPr="004F50F4">
        <w:t xml:space="preserve">Mr. </w:t>
      </w:r>
      <w:proofErr w:type="spellStart"/>
      <w:r w:rsidRPr="004F50F4">
        <w:t>Girma</w:t>
      </w:r>
      <w:proofErr w:type="spellEnd"/>
      <w:r w:rsidRPr="004F50F4">
        <w:t xml:space="preserve"> </w:t>
      </w:r>
      <w:proofErr w:type="spellStart"/>
      <w:r w:rsidRPr="004F50F4">
        <w:t>Asmerom</w:t>
      </w:r>
      <w:proofErr w:type="spellEnd"/>
    </w:p>
    <w:p w14:paraId="14CC6775" w14:textId="77777777" w:rsidR="00B4342D" w:rsidRPr="004F50F4" w:rsidRDefault="00B4342D" w:rsidP="00B4342D">
      <w:pPr>
        <w:ind w:left="1134"/>
      </w:pPr>
      <w:r w:rsidRPr="004F50F4">
        <w:t xml:space="preserve">Permanent Representative of Eritrea </w:t>
      </w:r>
    </w:p>
    <w:p w14:paraId="00A9BAFD" w14:textId="77777777" w:rsidR="00B4342D" w:rsidRPr="004F50F4" w:rsidRDefault="00B4342D" w:rsidP="00B4342D">
      <w:pPr>
        <w:ind w:left="1134"/>
      </w:pPr>
      <w:r w:rsidRPr="004F50F4">
        <w:t>Permanent Mission of Eritrea</w:t>
      </w:r>
    </w:p>
    <w:p w14:paraId="02600804" w14:textId="0F23D305" w:rsidR="005A79C9" w:rsidRDefault="00B4342D" w:rsidP="00B4342D">
      <w:pPr>
        <w:ind w:left="1134"/>
      </w:pPr>
      <w:r w:rsidRPr="004F50F4">
        <w:t>New York</w:t>
      </w:r>
    </w:p>
    <w:p w14:paraId="39202306" w14:textId="77777777" w:rsidR="005A79C9" w:rsidRDefault="005A79C9" w:rsidP="00BE6212">
      <w:pPr>
        <w:suppressAutoHyphens w:val="0"/>
        <w:spacing w:line="240" w:lineRule="auto"/>
        <w:ind w:left="1134"/>
      </w:pPr>
      <w:r>
        <w:br w:type="page"/>
      </w:r>
    </w:p>
    <w:p w14:paraId="06819C29" w14:textId="7A6D2724" w:rsidR="005A7BB6" w:rsidRDefault="005A7BB6" w:rsidP="005A7BB6">
      <w:pPr>
        <w:pStyle w:val="HChG"/>
      </w:pPr>
      <w:r>
        <w:lastRenderedPageBreak/>
        <w:tab/>
      </w:r>
      <w:bookmarkStart w:id="123" w:name="AnnexII"/>
      <w:r w:rsidRPr="00546813">
        <w:t>Annex I</w:t>
      </w:r>
      <w:r>
        <w:t>I</w:t>
      </w:r>
      <w:bookmarkEnd w:id="123"/>
    </w:p>
    <w:p w14:paraId="35509455" w14:textId="196BB5EA" w:rsidR="005A7BB6" w:rsidRDefault="005A7BB6" w:rsidP="005A7BB6">
      <w:pPr>
        <w:pStyle w:val="H1G"/>
      </w:pPr>
      <w:r>
        <w:tab/>
      </w:r>
      <w:r>
        <w:tab/>
      </w:r>
      <w:r w:rsidR="00EE707D" w:rsidRPr="00546813">
        <w:t xml:space="preserve">Letter dated 24 February 2016 from the </w:t>
      </w:r>
      <w:r w:rsidR="00752190">
        <w:t>Commission of Inquiry</w:t>
      </w:r>
      <w:r w:rsidR="00EE707D" w:rsidRPr="00546813">
        <w:t xml:space="preserve"> </w:t>
      </w:r>
      <w:r w:rsidR="00EE707D">
        <w:t xml:space="preserve">addressed </w:t>
      </w:r>
      <w:r w:rsidR="00EE707D" w:rsidRPr="00546813">
        <w:t xml:space="preserve">to the Minister </w:t>
      </w:r>
      <w:r w:rsidR="00EE707D">
        <w:t>for</w:t>
      </w:r>
      <w:r w:rsidR="00EE707D" w:rsidRPr="00546813">
        <w:t xml:space="preserve"> Foreign Affairs </w:t>
      </w:r>
      <w:r w:rsidR="00EE707D">
        <w:t>of Eritrea</w:t>
      </w:r>
    </w:p>
    <w:p w14:paraId="62104213" w14:textId="77777777" w:rsidR="00EE707D" w:rsidRDefault="00EE707D" w:rsidP="00EE707D">
      <w:pPr>
        <w:spacing w:after="120"/>
        <w:ind w:left="1134"/>
      </w:pPr>
    </w:p>
    <w:p w14:paraId="2606CFC2" w14:textId="77777777" w:rsidR="00A91F68" w:rsidRDefault="00A91F68" w:rsidP="00EE707D">
      <w:pPr>
        <w:spacing w:after="120"/>
        <w:ind w:left="1134"/>
      </w:pPr>
    </w:p>
    <w:p w14:paraId="7C1E30A2" w14:textId="24C3B270" w:rsidR="00EE707D" w:rsidRDefault="00EE707D" w:rsidP="00A91F68">
      <w:pPr>
        <w:spacing w:after="120"/>
        <w:ind w:left="1134"/>
        <w:jc w:val="both"/>
      </w:pPr>
      <w:r>
        <w:t xml:space="preserve">Excellency, </w:t>
      </w:r>
    </w:p>
    <w:p w14:paraId="2D3CC225" w14:textId="77777777" w:rsidR="00EE707D" w:rsidRDefault="00EE707D" w:rsidP="00A91F68">
      <w:pPr>
        <w:spacing w:after="120"/>
        <w:ind w:left="1134" w:firstLine="567"/>
        <w:jc w:val="both"/>
      </w:pPr>
      <w:r>
        <w:t xml:space="preserve">I write to you in my capacity as the Chair of the United Nations Commission of Inquiry on Human Rights in Eritrea. </w:t>
      </w:r>
    </w:p>
    <w:p w14:paraId="0EF0D2B2" w14:textId="77777777" w:rsidR="00EE707D" w:rsidRDefault="00EE707D" w:rsidP="00A91F68">
      <w:pPr>
        <w:spacing w:after="120"/>
        <w:ind w:left="1134" w:firstLine="567"/>
        <w:jc w:val="both"/>
      </w:pPr>
      <w:r>
        <w:t>As requested by the Human Rights Council (HRC), the Commission will present a written report at the thirty-second session of the HRC in June 2016, and at the seventy-first session of the General Assembly in September 2016.</w:t>
      </w:r>
    </w:p>
    <w:p w14:paraId="47CFB48E" w14:textId="77777777" w:rsidR="00EE707D" w:rsidRDefault="00EE707D" w:rsidP="00A91F68">
      <w:pPr>
        <w:spacing w:after="120"/>
        <w:ind w:left="1134"/>
        <w:jc w:val="both"/>
      </w:pPr>
      <w:r>
        <w:tab/>
        <w:t xml:space="preserve">I wish to reiterate our continued desire to visit Eritrea as stated in previous correspondence, most recently my letter to you of 28 September 2015 and the letter of 7 December 2015 to H.E. Mr. </w:t>
      </w:r>
      <w:proofErr w:type="spellStart"/>
      <w:r>
        <w:t>Girma</w:t>
      </w:r>
      <w:proofErr w:type="spellEnd"/>
      <w:r>
        <w:t xml:space="preserve"> </w:t>
      </w:r>
      <w:proofErr w:type="spellStart"/>
      <w:r>
        <w:t>Asmerom</w:t>
      </w:r>
      <w:proofErr w:type="spellEnd"/>
      <w:r>
        <w:t xml:space="preserve">, Permanent Representative of Eritrea to the United Nations in New York. </w:t>
      </w:r>
    </w:p>
    <w:p w14:paraId="064E86C7" w14:textId="77777777" w:rsidR="00EE707D" w:rsidRDefault="00EE707D" w:rsidP="00A91F68">
      <w:pPr>
        <w:spacing w:after="120"/>
        <w:ind w:left="1134"/>
        <w:jc w:val="both"/>
      </w:pPr>
      <w:r>
        <w:tab/>
        <w:t>We would be most grateful if the Government of Eritrea would extend an invitation to members of the Commission and its staff to visit Eritrea, in line with Human Rights Council resolution 29/18. Such a visit could be organised at any time prior to the finalisation of our report for the thirty-second session of the HRC.</w:t>
      </w:r>
    </w:p>
    <w:p w14:paraId="0D9535F2" w14:textId="77777777" w:rsidR="00EE707D" w:rsidRDefault="00EE707D" w:rsidP="00A91F68">
      <w:pPr>
        <w:spacing w:after="120"/>
        <w:ind w:left="1134" w:firstLine="567"/>
        <w:jc w:val="both"/>
      </w:pPr>
      <w:r>
        <w:t xml:space="preserve">I look forward to hearing from you in due course. For any clarifications I can be contacted through the Secretariat of the Commission (coieritrea@ohchr.org). </w:t>
      </w:r>
    </w:p>
    <w:p w14:paraId="6F5746A2" w14:textId="6AFD22AB" w:rsidR="005A7BB6" w:rsidRDefault="00EE707D" w:rsidP="00A91F68">
      <w:pPr>
        <w:spacing w:after="120"/>
        <w:ind w:left="1134" w:firstLine="567"/>
        <w:jc w:val="both"/>
      </w:pPr>
      <w:r>
        <w:t>Please accept, Excellency, the assurances of my highest consideration.</w:t>
      </w:r>
    </w:p>
    <w:p w14:paraId="52503B3B" w14:textId="5A57F058" w:rsidR="00EE707D" w:rsidRDefault="00EE707D" w:rsidP="00A91F68">
      <w:pPr>
        <w:ind w:left="1134" w:right="1559"/>
        <w:jc w:val="right"/>
      </w:pPr>
      <w:r>
        <w:rPr>
          <w:noProof/>
          <w:lang w:eastAsia="en-GB"/>
        </w:rPr>
        <w:drawing>
          <wp:inline distT="0" distB="0" distL="0" distR="0" wp14:anchorId="7AAC421F" wp14:editId="2866A221">
            <wp:extent cx="1976400" cy="806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400" cy="806400"/>
                    </a:xfrm>
                    <a:prstGeom prst="rect">
                      <a:avLst/>
                    </a:prstGeom>
                    <a:noFill/>
                    <a:ln>
                      <a:noFill/>
                    </a:ln>
                  </pic:spPr>
                </pic:pic>
              </a:graphicData>
            </a:graphic>
          </wp:inline>
        </w:drawing>
      </w:r>
    </w:p>
    <w:p w14:paraId="046693D9" w14:textId="77777777" w:rsidR="00A91F68" w:rsidRDefault="00A91F68" w:rsidP="00A91F68">
      <w:pPr>
        <w:ind w:left="1134" w:right="1559"/>
        <w:jc w:val="right"/>
      </w:pPr>
    </w:p>
    <w:p w14:paraId="4B603BA6" w14:textId="77777777" w:rsidR="00EE707D" w:rsidRDefault="00EE707D" w:rsidP="00EE707D">
      <w:pPr>
        <w:ind w:left="1134"/>
        <w:jc w:val="right"/>
      </w:pPr>
      <w:r>
        <w:t>Mike Smith</w:t>
      </w:r>
    </w:p>
    <w:p w14:paraId="45DD1E0E" w14:textId="77777777" w:rsidR="00EE707D" w:rsidRDefault="00EE707D" w:rsidP="00EE707D">
      <w:pPr>
        <w:ind w:left="1134"/>
        <w:jc w:val="right"/>
      </w:pPr>
      <w:r>
        <w:t xml:space="preserve">Chair, Commission of Inquiry </w:t>
      </w:r>
    </w:p>
    <w:p w14:paraId="4ED6D541" w14:textId="77777777" w:rsidR="00EE707D" w:rsidRDefault="00EE707D" w:rsidP="00EE707D">
      <w:pPr>
        <w:ind w:left="1134"/>
        <w:jc w:val="right"/>
      </w:pPr>
      <w:proofErr w:type="gramStart"/>
      <w:r>
        <w:t>on</w:t>
      </w:r>
      <w:proofErr w:type="gramEnd"/>
      <w:r>
        <w:t xml:space="preserve"> Human Rights in Eritrea</w:t>
      </w:r>
    </w:p>
    <w:p w14:paraId="7F94464A" w14:textId="77777777" w:rsidR="00EE707D" w:rsidRDefault="00EE707D" w:rsidP="00EE707D">
      <w:pPr>
        <w:ind w:left="1134"/>
        <w:jc w:val="right"/>
      </w:pPr>
    </w:p>
    <w:p w14:paraId="76598A1A" w14:textId="77777777" w:rsidR="00EE707D" w:rsidRDefault="00EE707D" w:rsidP="00EE707D">
      <w:pPr>
        <w:ind w:left="1134"/>
      </w:pPr>
      <w:r>
        <w:t>His Excellency</w:t>
      </w:r>
    </w:p>
    <w:p w14:paraId="641405FF" w14:textId="77777777" w:rsidR="00EE707D" w:rsidRDefault="00EE707D" w:rsidP="00EE707D">
      <w:pPr>
        <w:ind w:left="1134"/>
      </w:pPr>
      <w:r>
        <w:t xml:space="preserve">Mr. Osman Saleh Mohammed </w:t>
      </w:r>
    </w:p>
    <w:p w14:paraId="6F36FFE5" w14:textId="77777777" w:rsidR="00EE707D" w:rsidRDefault="00EE707D" w:rsidP="00EE707D">
      <w:pPr>
        <w:ind w:left="1134"/>
      </w:pPr>
      <w:r>
        <w:t xml:space="preserve">Minister of Foreign Affairs of Eritrea </w:t>
      </w:r>
    </w:p>
    <w:p w14:paraId="2C03E27D" w14:textId="77777777" w:rsidR="00EE707D" w:rsidRDefault="00EE707D" w:rsidP="00EE707D">
      <w:pPr>
        <w:ind w:left="1134"/>
      </w:pPr>
      <w:r>
        <w:t xml:space="preserve">Asmara </w:t>
      </w:r>
    </w:p>
    <w:p w14:paraId="4AB4AD57" w14:textId="2C149746" w:rsidR="00EE707D" w:rsidRDefault="00EE707D" w:rsidP="00EE707D">
      <w:pPr>
        <w:ind w:left="1134"/>
      </w:pPr>
      <w:r>
        <w:t>Eritrea</w:t>
      </w:r>
    </w:p>
    <w:p w14:paraId="60D2BDA7" w14:textId="77777777" w:rsidR="00EE707D" w:rsidRDefault="00EE707D" w:rsidP="00EE707D">
      <w:pPr>
        <w:ind w:left="1134"/>
      </w:pPr>
    </w:p>
    <w:p w14:paraId="023DB92E" w14:textId="77777777" w:rsidR="005A7BB6" w:rsidRDefault="005A7BB6" w:rsidP="005A7BB6">
      <w:pPr>
        <w:suppressAutoHyphens w:val="0"/>
        <w:spacing w:line="240" w:lineRule="auto"/>
        <w:ind w:left="1134"/>
      </w:pPr>
      <w:r>
        <w:br w:type="page"/>
      </w:r>
    </w:p>
    <w:p w14:paraId="2EC40708" w14:textId="77F88648" w:rsidR="005A7BB6" w:rsidRDefault="005A7BB6" w:rsidP="005A7BB6">
      <w:pPr>
        <w:pStyle w:val="HChG"/>
      </w:pPr>
      <w:r>
        <w:lastRenderedPageBreak/>
        <w:tab/>
      </w:r>
      <w:bookmarkStart w:id="124" w:name="AnnexIII"/>
      <w:r w:rsidRPr="00546813">
        <w:t>Annex I</w:t>
      </w:r>
      <w:r>
        <w:t>II</w:t>
      </w:r>
      <w:bookmarkEnd w:id="124"/>
    </w:p>
    <w:p w14:paraId="314E7EB8" w14:textId="56DC8487" w:rsidR="005A7BB6" w:rsidRDefault="005A7BB6" w:rsidP="005A7BB6">
      <w:pPr>
        <w:pStyle w:val="H1G"/>
      </w:pPr>
      <w:r>
        <w:tab/>
      </w:r>
      <w:r>
        <w:tab/>
      </w:r>
      <w:r w:rsidR="007E51E2" w:rsidRPr="007E51E2">
        <w:t xml:space="preserve">Letter dated 7 June 2016 transmitting an advance </w:t>
      </w:r>
      <w:r w:rsidR="0067268C">
        <w:t>edited version</w:t>
      </w:r>
      <w:r w:rsidR="007E51E2" w:rsidRPr="007E51E2">
        <w:t xml:space="preserve"> of the report of the </w:t>
      </w:r>
      <w:r w:rsidR="00752190">
        <w:t>Commission of Inquiry</w:t>
      </w:r>
      <w:r w:rsidR="007E51E2" w:rsidRPr="007E51E2">
        <w:t xml:space="preserve"> to President </w:t>
      </w:r>
      <w:proofErr w:type="spellStart"/>
      <w:r w:rsidR="007E51E2" w:rsidRPr="007E51E2">
        <w:t>Isaias</w:t>
      </w:r>
      <w:proofErr w:type="spellEnd"/>
      <w:r w:rsidR="007E51E2" w:rsidRPr="007E51E2">
        <w:t xml:space="preserve"> </w:t>
      </w:r>
      <w:proofErr w:type="spellStart"/>
      <w:r w:rsidR="007E51E2" w:rsidRPr="007E51E2">
        <w:t>Afwerki</w:t>
      </w:r>
      <w:proofErr w:type="spellEnd"/>
    </w:p>
    <w:p w14:paraId="61FDEC46" w14:textId="0C84EBF5" w:rsidR="00F6125C" w:rsidRDefault="00F6125C" w:rsidP="004C05B2">
      <w:pPr>
        <w:spacing w:after="120"/>
        <w:ind w:left="1134"/>
      </w:pPr>
    </w:p>
    <w:p w14:paraId="24EF7C51" w14:textId="77777777" w:rsidR="00F6125C" w:rsidRDefault="00F6125C" w:rsidP="004C05B2">
      <w:pPr>
        <w:spacing w:after="120"/>
        <w:ind w:left="1134"/>
      </w:pPr>
    </w:p>
    <w:p w14:paraId="655E349C" w14:textId="77777777" w:rsidR="00F6125C" w:rsidRDefault="00F6125C" w:rsidP="004C05B2">
      <w:pPr>
        <w:spacing w:after="120"/>
        <w:ind w:left="1134"/>
      </w:pPr>
      <w:r>
        <w:t>Excellency,</w:t>
      </w:r>
    </w:p>
    <w:p w14:paraId="4ACCB065" w14:textId="77777777" w:rsidR="00F6125C" w:rsidRDefault="00F6125C" w:rsidP="004C05B2">
      <w:pPr>
        <w:spacing w:after="120"/>
        <w:ind w:left="1134"/>
        <w:jc w:val="both"/>
      </w:pPr>
      <w:r>
        <w:tab/>
        <w:t>In July 2015, in its resolution 29/18, the Human Rights Council decided to extend the mandate of the Commission of Inquiry on Human Rights in Eritrea “to investigate systematic, widespread and gross violations of human rights in Eritrea with a view to ensuring full accountability, including where these violations may amount to crimes against humanity”.</w:t>
      </w:r>
    </w:p>
    <w:p w14:paraId="44992C3C" w14:textId="77777777" w:rsidR="00F6125C" w:rsidRDefault="00F6125C" w:rsidP="004C05B2">
      <w:pPr>
        <w:spacing w:after="120"/>
        <w:ind w:left="1134"/>
        <w:jc w:val="both"/>
      </w:pPr>
      <w:r>
        <w:tab/>
        <w:t xml:space="preserve">I would like to share with you an advance copy of the Commission’s report, which will be launched publicly on 8 June 2016, ahead of its consideration by the Human Rights Council at its 32nd session on 21 June 2016. The Commission has reasonable grounds to believe that crimes against humanity have been committed by State officials of Eritrea in the period from 1991 to the present, and specifically the crimes of enslavement, imprisonment, enforced disappearance, torture, other inhumane acts, persecution, rape and murder. </w:t>
      </w:r>
    </w:p>
    <w:p w14:paraId="7395FEB7" w14:textId="77777777" w:rsidR="00F6125C" w:rsidRDefault="00F6125C" w:rsidP="004C05B2">
      <w:pPr>
        <w:spacing w:after="120"/>
        <w:ind w:left="1134"/>
        <w:jc w:val="both"/>
      </w:pPr>
      <w:r>
        <w:tab/>
        <w:t xml:space="preserve">The Commission recalls that, in addition to direct perpetrators, both military commanders and civilian superiors may be held accountable for crimes against humanity where the commander and/or superior knew, or had reason to know, that subordinates were committing or about to commit crimes, and failed to take necessary and reasonable measures to prevent or repress their commission. Liability may also attach to those who plan, instigate, order, solicit, induce and/or aid and abet, the commission of crimes, as well as those who contribute to a joint criminal enterprise. </w:t>
      </w:r>
    </w:p>
    <w:p w14:paraId="75EF8EED" w14:textId="77777777" w:rsidR="00F6125C" w:rsidRDefault="00F6125C" w:rsidP="004C05B2">
      <w:pPr>
        <w:spacing w:after="120"/>
        <w:ind w:left="1134"/>
        <w:jc w:val="both"/>
      </w:pPr>
      <w:r>
        <w:tab/>
        <w:t>The Commission has also concluded that the Government of Eritrea is either unwilling or unable to ensure accountability for these crimes, and has therefore recommended that the Security Council and Member States adopt measures designed to promote accountability.</w:t>
      </w:r>
    </w:p>
    <w:p w14:paraId="1303D2C4" w14:textId="77777777" w:rsidR="00F6125C" w:rsidRDefault="00F6125C" w:rsidP="004C05B2">
      <w:pPr>
        <w:spacing w:after="120"/>
        <w:ind w:left="1134"/>
        <w:jc w:val="both"/>
      </w:pPr>
      <w:r>
        <w:tab/>
        <w:t>In the meantime, the Commission strongly believes that immediate measures must be taken to prevent the commission of future crimes. I therefore respectfully look to you to exercise your authority over State and PFDJ officials to stop on-going human rights violations and ensure accountability for crimes committed.</w:t>
      </w:r>
    </w:p>
    <w:p w14:paraId="14B955B7" w14:textId="77777777" w:rsidR="00F6125C" w:rsidRDefault="00F6125C" w:rsidP="004C05B2">
      <w:pPr>
        <w:spacing w:after="120"/>
        <w:ind w:left="1134"/>
      </w:pPr>
    </w:p>
    <w:p w14:paraId="251A13EA" w14:textId="77777777" w:rsidR="00F6125C" w:rsidRDefault="00F6125C" w:rsidP="004C05B2">
      <w:pPr>
        <w:spacing w:after="120"/>
        <w:ind w:left="1134"/>
      </w:pPr>
    </w:p>
    <w:p w14:paraId="049AC804" w14:textId="77777777" w:rsidR="001C26AA" w:rsidRDefault="001C26AA" w:rsidP="004C05B2">
      <w:pPr>
        <w:spacing w:after="120"/>
        <w:ind w:left="1134"/>
      </w:pPr>
    </w:p>
    <w:p w14:paraId="68C8EBAF" w14:textId="77777777" w:rsidR="00F6125C" w:rsidRDefault="00F6125C" w:rsidP="004C05B2">
      <w:pPr>
        <w:ind w:left="1134"/>
      </w:pPr>
      <w:r>
        <w:t>His Excellency</w:t>
      </w:r>
    </w:p>
    <w:p w14:paraId="7F068212" w14:textId="77777777" w:rsidR="00F6125C" w:rsidRDefault="00F6125C" w:rsidP="004C05B2">
      <w:pPr>
        <w:ind w:left="1134"/>
      </w:pPr>
      <w:r>
        <w:t xml:space="preserve">Mr. </w:t>
      </w:r>
      <w:proofErr w:type="spellStart"/>
      <w:r>
        <w:t>Isaias</w:t>
      </w:r>
      <w:proofErr w:type="spellEnd"/>
      <w:r>
        <w:t xml:space="preserve"> </w:t>
      </w:r>
      <w:proofErr w:type="spellStart"/>
      <w:r>
        <w:t>Afwerki</w:t>
      </w:r>
      <w:proofErr w:type="spellEnd"/>
    </w:p>
    <w:p w14:paraId="37B8E327" w14:textId="77777777" w:rsidR="00F6125C" w:rsidRDefault="00F6125C" w:rsidP="004C05B2">
      <w:pPr>
        <w:ind w:left="1134"/>
      </w:pPr>
      <w:r>
        <w:t>President of Eritrea</w:t>
      </w:r>
    </w:p>
    <w:p w14:paraId="4AEF1753" w14:textId="77777777" w:rsidR="00F6125C" w:rsidRDefault="00F6125C" w:rsidP="004C05B2">
      <w:pPr>
        <w:ind w:left="1134"/>
      </w:pPr>
      <w:r>
        <w:t>Asmara</w:t>
      </w:r>
    </w:p>
    <w:p w14:paraId="515EA1EB" w14:textId="77777777" w:rsidR="00F6125C" w:rsidRDefault="00F6125C" w:rsidP="004C05B2">
      <w:pPr>
        <w:spacing w:after="120"/>
        <w:ind w:left="1134"/>
      </w:pPr>
    </w:p>
    <w:p w14:paraId="77C98775" w14:textId="77777777" w:rsidR="004C05B2" w:rsidRDefault="004C05B2" w:rsidP="004C05B2">
      <w:pPr>
        <w:spacing w:after="120"/>
        <w:ind w:left="1134"/>
      </w:pPr>
    </w:p>
    <w:p w14:paraId="5B269226" w14:textId="506B5F32" w:rsidR="001C26AA" w:rsidRDefault="001C26AA" w:rsidP="004C05B2">
      <w:pPr>
        <w:spacing w:after="120"/>
        <w:ind w:left="1134"/>
      </w:pPr>
    </w:p>
    <w:p w14:paraId="1EDAF165" w14:textId="77777777" w:rsidR="001C26AA" w:rsidRDefault="001C26AA" w:rsidP="004C05B2">
      <w:pPr>
        <w:spacing w:after="120"/>
        <w:ind w:left="1134"/>
      </w:pPr>
    </w:p>
    <w:p w14:paraId="4F8E58F4" w14:textId="77777777" w:rsidR="001C26AA" w:rsidRDefault="001C26AA" w:rsidP="004C05B2">
      <w:pPr>
        <w:spacing w:after="120"/>
        <w:ind w:left="1134"/>
      </w:pPr>
    </w:p>
    <w:p w14:paraId="6FA42F5C" w14:textId="77777777" w:rsidR="001C26AA" w:rsidRDefault="001C26AA" w:rsidP="004C05B2">
      <w:pPr>
        <w:spacing w:after="120"/>
        <w:ind w:left="1134"/>
      </w:pPr>
    </w:p>
    <w:p w14:paraId="66B03998" w14:textId="77777777" w:rsidR="001C26AA" w:rsidRDefault="001C26AA" w:rsidP="004C05B2">
      <w:pPr>
        <w:spacing w:after="120"/>
        <w:ind w:left="1134"/>
      </w:pPr>
    </w:p>
    <w:p w14:paraId="71DE35B8" w14:textId="77777777" w:rsidR="001C26AA" w:rsidRDefault="001C26AA" w:rsidP="004C05B2">
      <w:pPr>
        <w:spacing w:after="120"/>
        <w:ind w:left="1134"/>
      </w:pPr>
    </w:p>
    <w:p w14:paraId="36769B40" w14:textId="77777777" w:rsidR="00F6125C" w:rsidRDefault="00F6125C" w:rsidP="004C05B2">
      <w:pPr>
        <w:spacing w:after="120"/>
        <w:ind w:left="1134"/>
      </w:pPr>
      <w:r>
        <w:tab/>
        <w:t xml:space="preserve">The advance copy of the Commission’s report is attached herewith. </w:t>
      </w:r>
    </w:p>
    <w:p w14:paraId="3C0E0C40" w14:textId="77777777" w:rsidR="00F6125C" w:rsidRDefault="00F6125C" w:rsidP="004C05B2">
      <w:pPr>
        <w:spacing w:after="120"/>
        <w:ind w:left="1134"/>
      </w:pPr>
      <w:r>
        <w:tab/>
        <w:t>The Commission urges the Government of Eritrea to consider the Commission’s report, and take measures to implement the recommendations that it has addressed to the Government of Eritrea.</w:t>
      </w:r>
    </w:p>
    <w:p w14:paraId="3D6B64DC" w14:textId="77777777" w:rsidR="00F6125C" w:rsidRDefault="00F6125C" w:rsidP="004C05B2">
      <w:pPr>
        <w:spacing w:after="120"/>
        <w:ind w:left="1134"/>
      </w:pPr>
      <w:r>
        <w:tab/>
        <w:t>Please accept, Excellency, the assurances of my highest consideration.</w:t>
      </w:r>
    </w:p>
    <w:p w14:paraId="4759348C" w14:textId="0990C52A" w:rsidR="00F6125C" w:rsidRDefault="004C05B2" w:rsidP="004C05B2">
      <w:pPr>
        <w:tabs>
          <w:tab w:val="left" w:pos="4678"/>
        </w:tabs>
        <w:ind w:left="4678"/>
      </w:pPr>
      <w:r>
        <w:tab/>
      </w:r>
      <w:r>
        <w:rPr>
          <w:noProof/>
          <w:lang w:eastAsia="en-GB"/>
        </w:rPr>
        <w:drawing>
          <wp:inline distT="0" distB="0" distL="0" distR="0" wp14:anchorId="2DE3AD6A" wp14:editId="12808192">
            <wp:extent cx="2165350" cy="889000"/>
            <wp:effectExtent l="0" t="0" r="635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350" cy="889000"/>
                    </a:xfrm>
                    <a:prstGeom prst="rect">
                      <a:avLst/>
                    </a:prstGeom>
                    <a:noFill/>
                    <a:ln>
                      <a:noFill/>
                    </a:ln>
                  </pic:spPr>
                </pic:pic>
              </a:graphicData>
            </a:graphic>
          </wp:inline>
        </w:drawing>
      </w:r>
      <w:r>
        <w:tab/>
      </w:r>
      <w:r w:rsidR="00F6125C">
        <w:t>Mike Smith</w:t>
      </w:r>
    </w:p>
    <w:p w14:paraId="4441BE2B" w14:textId="1E48AC47" w:rsidR="00F6125C" w:rsidRDefault="004C05B2" w:rsidP="004C05B2">
      <w:pPr>
        <w:tabs>
          <w:tab w:val="left" w:pos="5103"/>
        </w:tabs>
        <w:ind w:left="1134"/>
      </w:pPr>
      <w:r>
        <w:tab/>
      </w:r>
      <w:r w:rsidR="00F6125C">
        <w:t xml:space="preserve">Chair </w:t>
      </w:r>
    </w:p>
    <w:p w14:paraId="29295343" w14:textId="6505D30B" w:rsidR="00F6125C" w:rsidRDefault="004C05B2" w:rsidP="004C05B2">
      <w:pPr>
        <w:tabs>
          <w:tab w:val="left" w:pos="5103"/>
        </w:tabs>
        <w:ind w:left="1134"/>
      </w:pPr>
      <w:r>
        <w:tab/>
      </w:r>
      <w:r w:rsidR="00F6125C">
        <w:t xml:space="preserve">Commission of Inquiry </w:t>
      </w:r>
    </w:p>
    <w:p w14:paraId="316BEA70" w14:textId="2B7E3021" w:rsidR="00F6125C" w:rsidRDefault="004C05B2" w:rsidP="004C05B2">
      <w:pPr>
        <w:tabs>
          <w:tab w:val="left" w:pos="5103"/>
        </w:tabs>
        <w:ind w:left="1134"/>
      </w:pPr>
      <w:r>
        <w:tab/>
      </w:r>
      <w:proofErr w:type="gramStart"/>
      <w:r w:rsidR="00F6125C">
        <w:t>on</w:t>
      </w:r>
      <w:proofErr w:type="gramEnd"/>
      <w:r w:rsidR="00F6125C">
        <w:t xml:space="preserve"> Human Rights in Eritrea</w:t>
      </w:r>
    </w:p>
    <w:p w14:paraId="6F9A6F29" w14:textId="77777777" w:rsidR="004C05B2" w:rsidRDefault="004C05B2" w:rsidP="004C05B2">
      <w:pPr>
        <w:spacing w:after="120"/>
        <w:ind w:left="1134"/>
      </w:pPr>
    </w:p>
    <w:p w14:paraId="2B603741" w14:textId="140D8DE7" w:rsidR="005A7BB6" w:rsidRDefault="00F6125C" w:rsidP="004C05B2">
      <w:pPr>
        <w:spacing w:after="120"/>
        <w:ind w:left="1134"/>
      </w:pPr>
      <w:r>
        <w:t>Enclosure</w:t>
      </w:r>
    </w:p>
    <w:p w14:paraId="25348D5C" w14:textId="77777777" w:rsidR="005A7BB6" w:rsidRDefault="005A7BB6" w:rsidP="005A7BB6">
      <w:pPr>
        <w:suppressAutoHyphens w:val="0"/>
        <w:spacing w:line="240" w:lineRule="auto"/>
        <w:ind w:left="1134"/>
      </w:pPr>
      <w:r>
        <w:br w:type="page"/>
      </w:r>
    </w:p>
    <w:p w14:paraId="67F56A27" w14:textId="2245CD89" w:rsidR="005A7BB6" w:rsidRDefault="005A7BB6" w:rsidP="005A7BB6">
      <w:pPr>
        <w:pStyle w:val="HChG"/>
      </w:pPr>
      <w:r>
        <w:lastRenderedPageBreak/>
        <w:tab/>
      </w:r>
      <w:bookmarkStart w:id="125" w:name="AnnexIV"/>
      <w:r w:rsidRPr="00546813">
        <w:t>Annex I</w:t>
      </w:r>
      <w:r>
        <w:t>V</w:t>
      </w:r>
      <w:bookmarkEnd w:id="125"/>
    </w:p>
    <w:p w14:paraId="4CF6362E" w14:textId="1C49EF87" w:rsidR="005A7BB6" w:rsidRDefault="005A7BB6" w:rsidP="005A7BB6">
      <w:pPr>
        <w:pStyle w:val="H1G"/>
      </w:pPr>
      <w:r>
        <w:tab/>
      </w:r>
      <w:r>
        <w:tab/>
        <w:t>Map</w:t>
      </w:r>
      <w:r w:rsidR="0079096B">
        <w:t xml:space="preserve"> indicating the location of places of detention in Eritrea identified by the Commission of Inquiry on Human Rights in Eritrea</w:t>
      </w:r>
    </w:p>
    <w:p w14:paraId="1C895EA7" w14:textId="77777777" w:rsidR="005A7BB6" w:rsidRDefault="005A7BB6" w:rsidP="005A7BB6"/>
    <w:p w14:paraId="344A2C0F" w14:textId="150A48E0" w:rsidR="008F77F6" w:rsidRPr="007A4555" w:rsidRDefault="007A4555" w:rsidP="007A4555">
      <w:pPr>
        <w:ind w:left="1134" w:hanging="1134"/>
      </w:pPr>
      <w:r w:rsidRPr="007A4555">
        <w:tab/>
        <w:t>A web based version of this map containing additional information is available at the Commission's webpage</w:t>
      </w:r>
      <w:r>
        <w:t xml:space="preserve">: </w:t>
      </w:r>
      <w:hyperlink r:id="rId14" w:history="1">
        <w:r w:rsidRPr="00C82146">
          <w:rPr>
            <w:rStyle w:val="Hyperlink"/>
          </w:rPr>
          <w:t>http://www.ohchr.org/CoIEritrea</w:t>
        </w:r>
      </w:hyperlink>
      <w:r>
        <w:t xml:space="preserve"> </w:t>
      </w:r>
    </w:p>
    <w:p w14:paraId="5307D423" w14:textId="469A6728" w:rsidR="007A4555" w:rsidRDefault="007A4555">
      <w:pPr>
        <w:suppressAutoHyphens w:val="0"/>
        <w:spacing w:line="240" w:lineRule="auto"/>
        <w:ind w:right="0"/>
      </w:pPr>
      <w:r>
        <w:br w:type="page"/>
      </w:r>
    </w:p>
    <w:p w14:paraId="2C7442B3" w14:textId="7A130CEF" w:rsidR="002A34F5" w:rsidRPr="007A4555" w:rsidRDefault="007A4555" w:rsidP="00A9760B">
      <w:r>
        <w:rPr>
          <w:noProof/>
          <w:lang w:eastAsia="en-GB"/>
        </w:rPr>
        <w:lastRenderedPageBreak/>
        <w:drawing>
          <wp:inline distT="0" distB="0" distL="0" distR="0" wp14:anchorId="47E43618" wp14:editId="4E19199E">
            <wp:extent cx="7650000" cy="5414400"/>
            <wp:effectExtent l="0" t="6032" r="2222" b="222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SAT COIE 070616.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650000" cy="5414400"/>
                    </a:xfrm>
                    <a:prstGeom prst="rect">
                      <a:avLst/>
                    </a:prstGeom>
                  </pic:spPr>
                </pic:pic>
              </a:graphicData>
            </a:graphic>
          </wp:inline>
        </w:drawing>
      </w:r>
    </w:p>
    <w:p w14:paraId="46DD41A5" w14:textId="4678E399" w:rsidR="002A34F5" w:rsidRPr="002A34F5" w:rsidRDefault="002A34F5" w:rsidP="002A34F5">
      <w:pPr>
        <w:spacing w:before="240"/>
        <w:ind w:left="1134"/>
        <w:jc w:val="center"/>
        <w:rPr>
          <w:u w:val="single"/>
        </w:rPr>
      </w:pPr>
      <w:r>
        <w:rPr>
          <w:u w:val="single"/>
        </w:rPr>
        <w:tab/>
      </w:r>
      <w:r>
        <w:rPr>
          <w:u w:val="single"/>
        </w:rPr>
        <w:tab/>
      </w:r>
      <w:r>
        <w:rPr>
          <w:u w:val="single"/>
        </w:rPr>
        <w:tab/>
      </w:r>
    </w:p>
    <w:sectPr w:rsidR="002A34F5" w:rsidRPr="002A34F5" w:rsidSect="00170C26">
      <w:headerReference w:type="even" r:id="rId16"/>
      <w:headerReference w:type="default" r:id="rId17"/>
      <w:footerReference w:type="even" r:id="rId18"/>
      <w:footerReference w:type="default" r:id="rId19"/>
      <w:footerReference w:type="first" r:id="rId20"/>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E0BE0" w14:textId="77777777" w:rsidR="009E27AA" w:rsidRDefault="009E27AA"/>
  </w:endnote>
  <w:endnote w:type="continuationSeparator" w:id="0">
    <w:p w14:paraId="1A2FE295" w14:textId="77777777" w:rsidR="009E27AA" w:rsidRDefault="009E27AA"/>
  </w:endnote>
  <w:endnote w:type="continuationNotice" w:id="1">
    <w:p w14:paraId="30B3507C" w14:textId="77777777" w:rsidR="009E27AA" w:rsidRDefault="009E2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imesPP">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32A2E" w14:textId="77777777" w:rsidR="00FC722E" w:rsidRPr="00170C26" w:rsidRDefault="00FC722E" w:rsidP="005B4B68">
    <w:pPr>
      <w:pStyle w:val="Footer"/>
      <w:tabs>
        <w:tab w:val="right" w:pos="9638"/>
      </w:tabs>
      <w:rPr>
        <w:b/>
        <w:sz w:val="18"/>
      </w:rPr>
    </w:pPr>
    <w:r w:rsidRPr="00C71FF2">
      <w:rPr>
        <w:sz w:val="18"/>
      </w:rPr>
      <w:fldChar w:fldCharType="begin"/>
    </w:r>
    <w:r w:rsidRPr="00C71FF2">
      <w:rPr>
        <w:sz w:val="18"/>
      </w:rPr>
      <w:instrText xml:space="preserve"> PAGE  \* MERGEFORMAT </w:instrText>
    </w:r>
    <w:r w:rsidRPr="00C71FF2">
      <w:rPr>
        <w:sz w:val="18"/>
      </w:rPr>
      <w:fldChar w:fldCharType="separate"/>
    </w:r>
    <w:r w:rsidR="005C5FF6">
      <w:rPr>
        <w:noProof/>
        <w:sz w:val="18"/>
      </w:rPr>
      <w:t>2</w:t>
    </w:r>
    <w:r w:rsidRPr="00C71FF2">
      <w:rPr>
        <w:sz w:val="18"/>
      </w:rPr>
      <w:fldChar w:fldCharType="end"/>
    </w:r>
    <w:r>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022A7" w14:textId="77777777" w:rsidR="00FC722E" w:rsidRPr="00FD7D7A" w:rsidRDefault="00FC722E" w:rsidP="00047AD0">
    <w:pPr>
      <w:pStyle w:val="Footer"/>
      <w:tabs>
        <w:tab w:val="right" w:pos="9638"/>
      </w:tabs>
      <w:ind w:right="141"/>
      <w:jc w:val="right"/>
      <w:rPr>
        <w:sz w:val="18"/>
      </w:rPr>
    </w:pPr>
    <w:r w:rsidRPr="00FD7D7A">
      <w:rPr>
        <w:sz w:val="18"/>
      </w:rPr>
      <w:fldChar w:fldCharType="begin"/>
    </w:r>
    <w:r w:rsidRPr="00FD7D7A">
      <w:rPr>
        <w:sz w:val="18"/>
      </w:rPr>
      <w:instrText xml:space="preserve"> PAGE  \* MERGEFORMAT </w:instrText>
    </w:r>
    <w:r w:rsidRPr="00FD7D7A">
      <w:rPr>
        <w:sz w:val="18"/>
      </w:rPr>
      <w:fldChar w:fldCharType="separate"/>
    </w:r>
    <w:r w:rsidR="005C5FF6">
      <w:rPr>
        <w:noProof/>
        <w:sz w:val="18"/>
      </w:rPr>
      <w:t>93</w:t>
    </w:r>
    <w:r w:rsidRPr="00FD7D7A">
      <w:rPr>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578AD" w14:textId="348B9361" w:rsidR="00B86104" w:rsidRDefault="00B86104" w:rsidP="00B86104">
    <w:pPr>
      <w:pStyle w:val="Footer"/>
    </w:pPr>
    <w:r w:rsidRPr="00DA43F5">
      <w:rPr>
        <w:rFonts w:ascii="C39T30Lfz" w:hAnsi="C39T30Lfz"/>
        <w:noProof/>
        <w:sz w:val="56"/>
        <w:u w:val="single"/>
        <w:lang w:eastAsia="en-GB"/>
      </w:rPr>
      <w:drawing>
        <wp:anchor distT="0" distB="0" distL="114300" distR="114300" simplePos="0" relativeHeight="251659264" behindDoc="0" locked="0" layoutInCell="1" allowOverlap="1" wp14:anchorId="69372D13" wp14:editId="04C92B37">
          <wp:simplePos x="0" y="0"/>
          <wp:positionH relativeFrom="margin">
            <wp:posOffset>4340860</wp:posOffset>
          </wp:positionH>
          <wp:positionV relativeFrom="margin">
            <wp:posOffset>8240725</wp:posOffset>
          </wp:positionV>
          <wp:extent cx="974725" cy="26733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14:paraId="69A1C521" w14:textId="2A0EC388" w:rsidR="00B86104" w:rsidRDefault="00B86104" w:rsidP="00B86104">
    <w:pPr>
      <w:pStyle w:val="Footer"/>
      <w:rPr>
        <w:sz w:val="20"/>
      </w:rPr>
    </w:pPr>
    <w:r>
      <w:rPr>
        <w:sz w:val="20"/>
      </w:rPr>
      <w:t>GE.16-09343(E)</w:t>
    </w:r>
  </w:p>
  <w:p w14:paraId="1370140C" w14:textId="4224EBD3" w:rsidR="00B86104" w:rsidRPr="00B86104" w:rsidRDefault="00B86104" w:rsidP="00B86104">
    <w:pPr>
      <w:pStyle w:val="Footer"/>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en-GB"/>
      </w:rPr>
      <w:drawing>
        <wp:anchor distT="0" distB="0" distL="114300" distR="114300" simplePos="0" relativeHeight="251660288" behindDoc="0" locked="0" layoutInCell="1" allowOverlap="1" wp14:anchorId="58EB6315" wp14:editId="4C226519">
          <wp:simplePos x="0" y="0"/>
          <wp:positionH relativeFrom="margin">
            <wp:posOffset>5489575</wp:posOffset>
          </wp:positionH>
          <wp:positionV relativeFrom="margin">
            <wp:posOffset>7919720</wp:posOffset>
          </wp:positionV>
          <wp:extent cx="638175" cy="638175"/>
          <wp:effectExtent l="0" t="0" r="9525" b="9525"/>
          <wp:wrapNone/>
          <wp:docPr id="1" name="Picture 1" descr="http://undocs.org/m2/QRCode.ashx?DS=A/HRC/32/CRP.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A/HRC/32/CRP.1&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F8DDE" w14:textId="77777777" w:rsidR="009E27AA" w:rsidRPr="000B175B" w:rsidRDefault="009E27AA" w:rsidP="000B175B">
      <w:pPr>
        <w:tabs>
          <w:tab w:val="right" w:pos="2155"/>
        </w:tabs>
        <w:spacing w:after="80"/>
        <w:ind w:left="680"/>
        <w:rPr>
          <w:u w:val="single"/>
        </w:rPr>
      </w:pPr>
      <w:r>
        <w:rPr>
          <w:u w:val="single"/>
        </w:rPr>
        <w:tab/>
      </w:r>
    </w:p>
  </w:footnote>
  <w:footnote w:type="continuationSeparator" w:id="0">
    <w:p w14:paraId="31A5812C" w14:textId="77777777" w:rsidR="009E27AA" w:rsidRPr="00FC68B7" w:rsidRDefault="009E27AA" w:rsidP="00FC68B7">
      <w:pPr>
        <w:tabs>
          <w:tab w:val="left" w:pos="2155"/>
        </w:tabs>
        <w:spacing w:after="80"/>
        <w:ind w:left="680"/>
        <w:rPr>
          <w:u w:val="single"/>
        </w:rPr>
      </w:pPr>
      <w:r>
        <w:rPr>
          <w:u w:val="single"/>
        </w:rPr>
        <w:tab/>
      </w:r>
    </w:p>
  </w:footnote>
  <w:footnote w:type="continuationNotice" w:id="1">
    <w:p w14:paraId="3D34D1B5" w14:textId="77777777" w:rsidR="009E27AA" w:rsidRDefault="009E27AA"/>
  </w:footnote>
  <w:footnote w:id="2">
    <w:p w14:paraId="5BBA44BE" w14:textId="7273388A" w:rsidR="00FC722E" w:rsidRPr="00D978E4" w:rsidRDefault="00FC722E">
      <w:pPr>
        <w:pStyle w:val="FootnoteText"/>
        <w:rPr>
          <w:lang w:val="fr-CH"/>
        </w:rPr>
      </w:pPr>
      <w:r>
        <w:rPr>
          <w:rStyle w:val="FootnoteReference"/>
        </w:rPr>
        <w:tab/>
      </w:r>
      <w:r w:rsidRPr="0047086D">
        <w:rPr>
          <w:rStyle w:val="FootnoteReference"/>
        </w:rPr>
        <w:t>*</w:t>
      </w:r>
      <w:r>
        <w:rPr>
          <w:rStyle w:val="FootnoteReference"/>
          <w:sz w:val="20"/>
          <w:vertAlign w:val="baseline"/>
        </w:rPr>
        <w:tab/>
      </w:r>
      <w:r w:rsidRPr="00702863">
        <w:rPr>
          <w:rStyle w:val="FootnoteReference"/>
          <w:szCs w:val="18"/>
          <w:vertAlign w:val="baseline"/>
        </w:rPr>
        <w:t>Reproduced as received</w:t>
      </w:r>
      <w:r w:rsidRPr="00D978E4">
        <w:rPr>
          <w:rStyle w:val="FootnoteReference"/>
          <w:sz w:val="20"/>
          <w:vertAlign w:val="baseline"/>
        </w:rPr>
        <w:t>.</w:t>
      </w:r>
    </w:p>
  </w:footnote>
  <w:footnote w:id="3">
    <w:p w14:paraId="4101CF5F" w14:textId="570C6797" w:rsidR="00FC722E" w:rsidRPr="00BA04E4" w:rsidRDefault="00FC722E">
      <w:pPr>
        <w:pStyle w:val="FootnoteText"/>
      </w:pPr>
      <w:r>
        <w:rPr>
          <w:rStyle w:val="FootnoteReference"/>
        </w:rPr>
        <w:tab/>
      </w:r>
      <w:r w:rsidRPr="0047086D">
        <w:rPr>
          <w:rStyle w:val="FootnoteReference"/>
        </w:rPr>
        <w:t>*</w:t>
      </w:r>
      <w:r>
        <w:rPr>
          <w:rStyle w:val="FootnoteReference"/>
        </w:rPr>
        <w:t>*</w:t>
      </w:r>
      <w:r>
        <w:tab/>
      </w:r>
      <w:r w:rsidRPr="00702863">
        <w:rPr>
          <w:szCs w:val="18"/>
        </w:rPr>
        <w:t xml:space="preserve">The information contained in </w:t>
      </w:r>
      <w:r w:rsidR="00A77265" w:rsidRPr="00702863">
        <w:rPr>
          <w:szCs w:val="18"/>
        </w:rPr>
        <w:t xml:space="preserve">the present </w:t>
      </w:r>
      <w:r w:rsidRPr="00702863">
        <w:rPr>
          <w:szCs w:val="18"/>
        </w:rPr>
        <w:t xml:space="preserve">document should be read in conjunction with the report of the </w:t>
      </w:r>
      <w:r w:rsidR="00A77265" w:rsidRPr="00702863">
        <w:rPr>
          <w:szCs w:val="18"/>
        </w:rPr>
        <w:t>c</w:t>
      </w:r>
      <w:r w:rsidRPr="00702863">
        <w:rPr>
          <w:szCs w:val="18"/>
        </w:rPr>
        <w:t xml:space="preserve">ommission of </w:t>
      </w:r>
      <w:r w:rsidR="00A77265" w:rsidRPr="00702863">
        <w:rPr>
          <w:szCs w:val="18"/>
        </w:rPr>
        <w:t>i</w:t>
      </w:r>
      <w:r w:rsidRPr="00702863">
        <w:rPr>
          <w:szCs w:val="18"/>
        </w:rPr>
        <w:t xml:space="preserve">nquiry on </w:t>
      </w:r>
      <w:r w:rsidR="00A77265" w:rsidRPr="00702863">
        <w:rPr>
          <w:szCs w:val="18"/>
        </w:rPr>
        <w:t>h</w:t>
      </w:r>
      <w:r w:rsidRPr="00702863">
        <w:rPr>
          <w:szCs w:val="18"/>
        </w:rPr>
        <w:t xml:space="preserve">uman </w:t>
      </w:r>
      <w:r w:rsidR="00A77265" w:rsidRPr="00702863">
        <w:rPr>
          <w:szCs w:val="18"/>
        </w:rPr>
        <w:t>r</w:t>
      </w:r>
      <w:r w:rsidRPr="00702863">
        <w:rPr>
          <w:szCs w:val="18"/>
        </w:rPr>
        <w:t>ights in Eritrea (A/HRC/32/47).</w:t>
      </w:r>
    </w:p>
  </w:footnote>
  <w:footnote w:id="4">
    <w:p w14:paraId="53C53EF9" w14:textId="1404FDCA" w:rsidR="00FC722E" w:rsidRPr="008833DF" w:rsidRDefault="00FC722E" w:rsidP="004663E1">
      <w:pPr>
        <w:pStyle w:val="FootnoteText"/>
        <w:jc w:val="both"/>
      </w:pPr>
      <w:r>
        <w:tab/>
      </w:r>
      <w:r>
        <w:rPr>
          <w:rStyle w:val="FootnoteReference"/>
        </w:rPr>
        <w:footnoteRef/>
      </w:r>
      <w:r>
        <w:tab/>
        <w:t xml:space="preserve">See also </w:t>
      </w:r>
      <w:r w:rsidRPr="008833DF">
        <w:t>A/HRC/29/</w:t>
      </w:r>
      <w:r>
        <w:t>CRP.1.</w:t>
      </w:r>
    </w:p>
  </w:footnote>
  <w:footnote w:id="5">
    <w:p w14:paraId="7EF14F82" w14:textId="7D1BF4F6" w:rsidR="00FC722E" w:rsidRPr="004B2313" w:rsidRDefault="00FC722E" w:rsidP="004663E1">
      <w:pPr>
        <w:pStyle w:val="FootnoteText"/>
        <w:jc w:val="both"/>
      </w:pPr>
      <w:r w:rsidRPr="00BA04E4">
        <w:tab/>
      </w:r>
      <w:r>
        <w:rPr>
          <w:rStyle w:val="FootnoteReference"/>
        </w:rPr>
        <w:footnoteRef/>
      </w:r>
      <w:r w:rsidRPr="00BA04E4">
        <w:tab/>
        <w:t xml:space="preserve">17 December 2015. </w:t>
      </w:r>
      <w:r w:rsidRPr="004B2313">
        <w:t>Available at: http://www.shabait.com/news/local-news/20954-unhcr-eligibility-guidelines-factual-findings-or-recycled-defamation</w:t>
      </w:r>
    </w:p>
  </w:footnote>
  <w:footnote w:id="6">
    <w:p w14:paraId="2321E503" w14:textId="206DE1FD" w:rsidR="00FC722E" w:rsidRPr="00B46160" w:rsidRDefault="00FC722E" w:rsidP="004663E1">
      <w:pPr>
        <w:pStyle w:val="FootnoteText"/>
        <w:jc w:val="both"/>
      </w:pPr>
      <w:r>
        <w:tab/>
      </w:r>
      <w:r>
        <w:rPr>
          <w:rStyle w:val="FootnoteReference"/>
        </w:rPr>
        <w:footnoteRef/>
      </w:r>
      <w:r>
        <w:tab/>
      </w:r>
      <w:r w:rsidRPr="00B46160">
        <w:t>19 June 2015.</w:t>
      </w:r>
      <w:r>
        <w:t xml:space="preserve"> Available at:</w:t>
      </w:r>
      <w:r w:rsidRPr="004B2313">
        <w:t xml:space="preserve"> http://www.shabait.com/news/local-news/20031-commission-of-inquiry-report-devoid-of-credibility-and-substance</w:t>
      </w:r>
    </w:p>
  </w:footnote>
  <w:footnote w:id="7">
    <w:p w14:paraId="09D5F9E0" w14:textId="77777777" w:rsidR="00FC722E" w:rsidRPr="0059160B" w:rsidRDefault="00FC722E" w:rsidP="004663E1">
      <w:pPr>
        <w:pStyle w:val="FootnoteText"/>
        <w:jc w:val="both"/>
      </w:pPr>
      <w:r w:rsidRPr="00BC6C40">
        <w:rPr>
          <w:szCs w:val="18"/>
        </w:rPr>
        <w:tab/>
      </w:r>
      <w:r w:rsidRPr="00AE3F20">
        <w:rPr>
          <w:rStyle w:val="FootnoteReference"/>
          <w:sz w:val="20"/>
          <w:szCs w:val="18"/>
        </w:rPr>
        <w:footnoteRef/>
      </w:r>
      <w:r w:rsidRPr="00BC6C40">
        <w:rPr>
          <w:szCs w:val="18"/>
        </w:rPr>
        <w:tab/>
        <w:t xml:space="preserve">A/HRC/29/CRP.1, paras. </w:t>
      </w:r>
      <w:r w:rsidRPr="00AE3F20">
        <w:rPr>
          <w:szCs w:val="18"/>
        </w:rPr>
        <w:t>45-51.</w:t>
      </w:r>
    </w:p>
  </w:footnote>
  <w:footnote w:id="8">
    <w:p w14:paraId="22943625" w14:textId="77777777" w:rsidR="00FC722E" w:rsidRPr="0059160B" w:rsidRDefault="00FC722E" w:rsidP="004663E1">
      <w:pPr>
        <w:pStyle w:val="FootnoteText"/>
        <w:jc w:val="both"/>
      </w:pPr>
      <w:r>
        <w:rPr>
          <w:szCs w:val="18"/>
        </w:rPr>
        <w:tab/>
      </w:r>
      <w:r w:rsidRPr="00AE3F20">
        <w:rPr>
          <w:rStyle w:val="FootnoteReference"/>
          <w:sz w:val="20"/>
          <w:szCs w:val="18"/>
        </w:rPr>
        <w:footnoteRef/>
      </w:r>
      <w:r w:rsidRPr="00AE3F20">
        <w:rPr>
          <w:szCs w:val="18"/>
        </w:rPr>
        <w:tab/>
      </w:r>
      <w:r>
        <w:rPr>
          <w:szCs w:val="18"/>
        </w:rPr>
        <w:t xml:space="preserve">See also </w:t>
      </w:r>
      <w:r w:rsidRPr="00AE3F20">
        <w:rPr>
          <w:szCs w:val="18"/>
        </w:rPr>
        <w:t>A/HRC/29/CRP.1, para</w:t>
      </w:r>
      <w:r>
        <w:rPr>
          <w:szCs w:val="18"/>
        </w:rPr>
        <w:t>s</w:t>
      </w:r>
      <w:r w:rsidRPr="00AE3F20">
        <w:rPr>
          <w:szCs w:val="18"/>
        </w:rPr>
        <w:t xml:space="preserve">. </w:t>
      </w:r>
      <w:proofErr w:type="gramStart"/>
      <w:r>
        <w:rPr>
          <w:szCs w:val="18"/>
        </w:rPr>
        <w:t>50, 1331</w:t>
      </w:r>
      <w:r w:rsidRPr="00AE3F20">
        <w:rPr>
          <w:szCs w:val="18"/>
        </w:rPr>
        <w:t>.</w:t>
      </w:r>
      <w:proofErr w:type="gramEnd"/>
    </w:p>
  </w:footnote>
  <w:footnote w:id="9">
    <w:p w14:paraId="2AEDF38C" w14:textId="30244AF3" w:rsidR="00FC722E" w:rsidRPr="0059160B" w:rsidRDefault="00FC722E" w:rsidP="004663E1">
      <w:pPr>
        <w:pStyle w:val="FootnoteText"/>
        <w:jc w:val="both"/>
      </w:pPr>
      <w:r>
        <w:rPr>
          <w:szCs w:val="18"/>
        </w:rPr>
        <w:tab/>
      </w:r>
      <w:r w:rsidRPr="00AE3F20">
        <w:rPr>
          <w:rStyle w:val="FootnoteReference"/>
          <w:sz w:val="20"/>
          <w:szCs w:val="18"/>
        </w:rPr>
        <w:footnoteRef/>
      </w:r>
      <w:r w:rsidRPr="00AE3F20">
        <w:rPr>
          <w:szCs w:val="18"/>
        </w:rPr>
        <w:tab/>
      </w:r>
      <w:proofErr w:type="gramStart"/>
      <w:r>
        <w:rPr>
          <w:szCs w:val="18"/>
        </w:rPr>
        <w:t xml:space="preserve">See, </w:t>
      </w:r>
      <w:r>
        <w:rPr>
          <w:i/>
          <w:szCs w:val="18"/>
        </w:rPr>
        <w:t>e.g.</w:t>
      </w:r>
      <w:r>
        <w:rPr>
          <w:szCs w:val="18"/>
        </w:rPr>
        <w:t>, TBA065, TCDP041, TSH050, TSH088, TSS202.</w:t>
      </w:r>
      <w:proofErr w:type="gramEnd"/>
      <w:r>
        <w:rPr>
          <w:szCs w:val="18"/>
        </w:rPr>
        <w:t xml:space="preserve"> See also </w:t>
      </w:r>
      <w:r w:rsidRPr="00AE3F20">
        <w:rPr>
          <w:szCs w:val="18"/>
        </w:rPr>
        <w:t>A/HRC/29/CRP.1, para.</w:t>
      </w:r>
      <w:r>
        <w:rPr>
          <w:szCs w:val="18"/>
        </w:rPr>
        <w:t> 1331</w:t>
      </w:r>
      <w:r w:rsidRPr="00AE3F20">
        <w:rPr>
          <w:szCs w:val="18"/>
        </w:rPr>
        <w:t>.</w:t>
      </w:r>
    </w:p>
  </w:footnote>
  <w:footnote w:id="10">
    <w:p w14:paraId="05A50DFE" w14:textId="676A75EF" w:rsidR="00FC722E" w:rsidRPr="0059160B" w:rsidRDefault="00FC722E" w:rsidP="004663E1">
      <w:pPr>
        <w:pStyle w:val="FootnoteText"/>
        <w:jc w:val="both"/>
      </w:pPr>
      <w:r>
        <w:rPr>
          <w:szCs w:val="18"/>
        </w:rPr>
        <w:tab/>
      </w:r>
      <w:r w:rsidRPr="00AE3F20">
        <w:rPr>
          <w:rStyle w:val="FootnoteReference"/>
          <w:sz w:val="20"/>
          <w:szCs w:val="18"/>
        </w:rPr>
        <w:footnoteRef/>
      </w:r>
      <w:r>
        <w:rPr>
          <w:szCs w:val="18"/>
        </w:rPr>
        <w:tab/>
      </w:r>
      <w:proofErr w:type="gramStart"/>
      <w:r>
        <w:rPr>
          <w:szCs w:val="18"/>
        </w:rPr>
        <w:t xml:space="preserve">See, </w:t>
      </w:r>
      <w:r>
        <w:rPr>
          <w:i/>
          <w:szCs w:val="18"/>
        </w:rPr>
        <w:t>e.g.</w:t>
      </w:r>
      <w:r>
        <w:rPr>
          <w:szCs w:val="18"/>
        </w:rPr>
        <w:t>, TSH088</w:t>
      </w:r>
      <w:r w:rsidRPr="00AE3F20">
        <w:rPr>
          <w:szCs w:val="18"/>
        </w:rPr>
        <w:t>.</w:t>
      </w:r>
      <w:proofErr w:type="gramEnd"/>
    </w:p>
  </w:footnote>
  <w:footnote w:id="11">
    <w:p w14:paraId="28166B5E" w14:textId="7A3B4223" w:rsidR="00FC722E" w:rsidRPr="0059160B" w:rsidRDefault="00FC722E" w:rsidP="004663E1">
      <w:pPr>
        <w:pStyle w:val="FootnoteText"/>
        <w:jc w:val="both"/>
      </w:pPr>
      <w:r>
        <w:rPr>
          <w:szCs w:val="18"/>
        </w:rPr>
        <w:tab/>
      </w:r>
      <w:r w:rsidRPr="00AE3F20">
        <w:rPr>
          <w:rStyle w:val="FootnoteReference"/>
          <w:sz w:val="20"/>
          <w:szCs w:val="18"/>
        </w:rPr>
        <w:footnoteRef/>
      </w:r>
      <w:r>
        <w:rPr>
          <w:szCs w:val="18"/>
        </w:rPr>
        <w:tab/>
      </w:r>
      <w:proofErr w:type="gramStart"/>
      <w:r>
        <w:rPr>
          <w:szCs w:val="18"/>
        </w:rPr>
        <w:t xml:space="preserve">See, </w:t>
      </w:r>
      <w:r>
        <w:rPr>
          <w:i/>
          <w:szCs w:val="18"/>
        </w:rPr>
        <w:t>e.g.</w:t>
      </w:r>
      <w:r>
        <w:rPr>
          <w:szCs w:val="18"/>
        </w:rPr>
        <w:t>, TAA216, TBA224, TSH075</w:t>
      </w:r>
      <w:r w:rsidRPr="00AE3F20">
        <w:rPr>
          <w:szCs w:val="18"/>
        </w:rPr>
        <w:t>.</w:t>
      </w:r>
      <w:proofErr w:type="gramEnd"/>
    </w:p>
  </w:footnote>
  <w:footnote w:id="12">
    <w:p w14:paraId="7F21C16C" w14:textId="4E6543A2" w:rsidR="00FC722E" w:rsidRPr="0059160B" w:rsidRDefault="00FC722E" w:rsidP="004663E1">
      <w:pPr>
        <w:pStyle w:val="FootnoteText"/>
        <w:jc w:val="both"/>
      </w:pPr>
      <w:r>
        <w:rPr>
          <w:szCs w:val="18"/>
        </w:rPr>
        <w:tab/>
      </w:r>
      <w:r w:rsidRPr="00AE3F20">
        <w:rPr>
          <w:rStyle w:val="FootnoteReference"/>
          <w:sz w:val="20"/>
          <w:szCs w:val="18"/>
        </w:rPr>
        <w:footnoteRef/>
      </w:r>
      <w:r>
        <w:rPr>
          <w:szCs w:val="18"/>
        </w:rPr>
        <w:tab/>
      </w:r>
      <w:proofErr w:type="gramStart"/>
      <w:r>
        <w:rPr>
          <w:szCs w:val="18"/>
        </w:rPr>
        <w:t xml:space="preserve">See, </w:t>
      </w:r>
      <w:r>
        <w:rPr>
          <w:i/>
          <w:szCs w:val="18"/>
        </w:rPr>
        <w:t>e.g.</w:t>
      </w:r>
      <w:r>
        <w:rPr>
          <w:szCs w:val="18"/>
        </w:rPr>
        <w:t>, TMM212, TSH081</w:t>
      </w:r>
      <w:r w:rsidRPr="00AE3F20">
        <w:rPr>
          <w:szCs w:val="18"/>
        </w:rPr>
        <w:t>.</w:t>
      </w:r>
      <w:proofErr w:type="gramEnd"/>
    </w:p>
  </w:footnote>
  <w:footnote w:id="13">
    <w:p w14:paraId="4D0648FD" w14:textId="1DE06E8D" w:rsidR="00FC722E" w:rsidRPr="0059160B" w:rsidRDefault="00FC722E" w:rsidP="004663E1">
      <w:pPr>
        <w:pStyle w:val="FootnoteText"/>
        <w:jc w:val="both"/>
      </w:pPr>
      <w:r>
        <w:rPr>
          <w:szCs w:val="18"/>
        </w:rPr>
        <w:tab/>
      </w:r>
      <w:r w:rsidRPr="00AE3F20">
        <w:rPr>
          <w:rStyle w:val="FootnoteReference"/>
          <w:sz w:val="20"/>
          <w:szCs w:val="18"/>
        </w:rPr>
        <w:footnoteRef/>
      </w:r>
      <w:r>
        <w:rPr>
          <w:szCs w:val="18"/>
        </w:rPr>
        <w:tab/>
      </w:r>
      <w:proofErr w:type="gramStart"/>
      <w:r>
        <w:rPr>
          <w:szCs w:val="18"/>
        </w:rPr>
        <w:t xml:space="preserve">See, </w:t>
      </w:r>
      <w:r>
        <w:rPr>
          <w:i/>
          <w:szCs w:val="18"/>
        </w:rPr>
        <w:t>e.g.</w:t>
      </w:r>
      <w:r>
        <w:rPr>
          <w:szCs w:val="18"/>
        </w:rPr>
        <w:t>, TBA062, TMM209, TSH095</w:t>
      </w:r>
      <w:r w:rsidRPr="00AE3F20">
        <w:rPr>
          <w:szCs w:val="18"/>
        </w:rPr>
        <w:t>.</w:t>
      </w:r>
      <w:proofErr w:type="gramEnd"/>
    </w:p>
  </w:footnote>
  <w:footnote w:id="14">
    <w:p w14:paraId="052AFC63" w14:textId="45FDE2C0" w:rsidR="00FC722E" w:rsidRPr="0059160B" w:rsidRDefault="00FC722E" w:rsidP="004663E1">
      <w:pPr>
        <w:pStyle w:val="FootnoteText"/>
        <w:jc w:val="both"/>
      </w:pPr>
      <w:r>
        <w:rPr>
          <w:szCs w:val="18"/>
        </w:rPr>
        <w:tab/>
      </w:r>
      <w:r w:rsidRPr="00AE3F20">
        <w:rPr>
          <w:rStyle w:val="FootnoteReference"/>
          <w:sz w:val="20"/>
          <w:szCs w:val="18"/>
        </w:rPr>
        <w:footnoteRef/>
      </w:r>
      <w:r>
        <w:rPr>
          <w:szCs w:val="18"/>
        </w:rPr>
        <w:tab/>
      </w:r>
      <w:proofErr w:type="gramStart"/>
      <w:r>
        <w:rPr>
          <w:szCs w:val="18"/>
        </w:rPr>
        <w:t xml:space="preserve">See, </w:t>
      </w:r>
      <w:r>
        <w:rPr>
          <w:i/>
          <w:szCs w:val="18"/>
        </w:rPr>
        <w:t>e.g.</w:t>
      </w:r>
      <w:r>
        <w:rPr>
          <w:szCs w:val="18"/>
        </w:rPr>
        <w:t>, TAM003, TBA202, TCDP022, TNR002, TSH043, TSH081, TSH104</w:t>
      </w:r>
      <w:r w:rsidRPr="00AE3F20">
        <w:rPr>
          <w:szCs w:val="18"/>
        </w:rPr>
        <w:t>.</w:t>
      </w:r>
      <w:proofErr w:type="gramEnd"/>
    </w:p>
  </w:footnote>
  <w:footnote w:id="15">
    <w:p w14:paraId="47DA6167" w14:textId="37F0BD30" w:rsidR="00FC722E" w:rsidRPr="0059160B" w:rsidRDefault="00FC722E" w:rsidP="004663E1">
      <w:pPr>
        <w:pStyle w:val="FootnoteText"/>
        <w:jc w:val="both"/>
      </w:pPr>
      <w:r>
        <w:rPr>
          <w:szCs w:val="18"/>
        </w:rPr>
        <w:tab/>
      </w:r>
      <w:r w:rsidRPr="00556A4B">
        <w:rPr>
          <w:rStyle w:val="FootnoteReference"/>
          <w:sz w:val="20"/>
          <w:szCs w:val="18"/>
        </w:rPr>
        <w:footnoteRef/>
      </w:r>
      <w:r>
        <w:rPr>
          <w:szCs w:val="18"/>
        </w:rPr>
        <w:tab/>
      </w:r>
      <w:proofErr w:type="gramStart"/>
      <w:r>
        <w:rPr>
          <w:szCs w:val="18"/>
        </w:rPr>
        <w:t xml:space="preserve">See, </w:t>
      </w:r>
      <w:r>
        <w:rPr>
          <w:i/>
          <w:szCs w:val="18"/>
        </w:rPr>
        <w:t>e.g.</w:t>
      </w:r>
      <w:r>
        <w:rPr>
          <w:szCs w:val="18"/>
        </w:rPr>
        <w:t xml:space="preserve">, </w:t>
      </w:r>
      <w:r w:rsidRPr="00556A4B">
        <w:rPr>
          <w:szCs w:val="18"/>
        </w:rPr>
        <w:t>TBA054.</w:t>
      </w:r>
      <w:proofErr w:type="gramEnd"/>
      <w:r>
        <w:rPr>
          <w:szCs w:val="18"/>
        </w:rPr>
        <w:t xml:space="preserve"> See also TAA210, TMM208, </w:t>
      </w:r>
      <w:proofErr w:type="gramStart"/>
      <w:r>
        <w:rPr>
          <w:szCs w:val="18"/>
        </w:rPr>
        <w:t>TSS202</w:t>
      </w:r>
      <w:proofErr w:type="gramEnd"/>
      <w:r>
        <w:rPr>
          <w:szCs w:val="18"/>
        </w:rPr>
        <w:t>.</w:t>
      </w:r>
    </w:p>
  </w:footnote>
  <w:footnote w:id="16">
    <w:p w14:paraId="1FD77EEB" w14:textId="241D1449" w:rsidR="00FC722E" w:rsidRPr="0059160B" w:rsidRDefault="00FC722E" w:rsidP="004663E1">
      <w:pPr>
        <w:pStyle w:val="FootnoteText"/>
        <w:jc w:val="both"/>
      </w:pPr>
      <w:r>
        <w:rPr>
          <w:szCs w:val="18"/>
        </w:rPr>
        <w:tab/>
      </w:r>
      <w:r w:rsidRPr="00556A4B">
        <w:rPr>
          <w:rStyle w:val="FootnoteReference"/>
          <w:sz w:val="20"/>
          <w:szCs w:val="18"/>
        </w:rPr>
        <w:footnoteRef/>
      </w:r>
      <w:r>
        <w:rPr>
          <w:szCs w:val="18"/>
        </w:rPr>
        <w:tab/>
      </w:r>
      <w:proofErr w:type="gramStart"/>
      <w:r>
        <w:rPr>
          <w:szCs w:val="18"/>
        </w:rPr>
        <w:t xml:space="preserve">See, </w:t>
      </w:r>
      <w:r>
        <w:rPr>
          <w:i/>
          <w:szCs w:val="18"/>
        </w:rPr>
        <w:t>e.g.</w:t>
      </w:r>
      <w:r>
        <w:rPr>
          <w:szCs w:val="18"/>
        </w:rPr>
        <w:t xml:space="preserve">, </w:t>
      </w:r>
      <w:r w:rsidRPr="00556A4B">
        <w:rPr>
          <w:szCs w:val="18"/>
        </w:rPr>
        <w:t>TMM204.</w:t>
      </w:r>
      <w:proofErr w:type="gramEnd"/>
    </w:p>
  </w:footnote>
  <w:footnote w:id="17">
    <w:p w14:paraId="0EA5ACC7" w14:textId="2996A152" w:rsidR="00FC722E" w:rsidRPr="0059160B" w:rsidRDefault="00FC722E" w:rsidP="004663E1">
      <w:pPr>
        <w:pStyle w:val="FootnoteText"/>
        <w:jc w:val="both"/>
      </w:pPr>
      <w:r>
        <w:rPr>
          <w:szCs w:val="18"/>
        </w:rPr>
        <w:tab/>
      </w:r>
      <w:r w:rsidRPr="00556A4B">
        <w:rPr>
          <w:rStyle w:val="FootnoteReference"/>
          <w:sz w:val="20"/>
          <w:szCs w:val="18"/>
        </w:rPr>
        <w:footnoteRef/>
      </w:r>
      <w:r>
        <w:rPr>
          <w:szCs w:val="18"/>
        </w:rPr>
        <w:tab/>
        <w:t xml:space="preserve">See also TBA203 </w:t>
      </w:r>
      <w:r w:rsidRPr="004B3034">
        <w:rPr>
          <w:szCs w:val="18"/>
        </w:rPr>
        <w:t>(“[M]ale rape</w:t>
      </w:r>
      <w:r>
        <w:rPr>
          <w:szCs w:val="18"/>
        </w:rPr>
        <w:t xml:space="preserve"> is almost unreported. Generally it is a taboo.”), TBA204 (“</w:t>
      </w:r>
      <w:r w:rsidRPr="00422898">
        <w:rPr>
          <w:szCs w:val="18"/>
        </w:rPr>
        <w:t>Homosexuality is a big taboo in Eritrea.</w:t>
      </w:r>
      <w:r>
        <w:rPr>
          <w:szCs w:val="18"/>
        </w:rPr>
        <w:t>”)</w:t>
      </w:r>
      <w:r w:rsidRPr="00556A4B">
        <w:rPr>
          <w:szCs w:val="18"/>
        </w:rPr>
        <w:t>.</w:t>
      </w:r>
    </w:p>
  </w:footnote>
  <w:footnote w:id="18">
    <w:p w14:paraId="04E216AD" w14:textId="12B79A30" w:rsidR="00FC722E" w:rsidRPr="0059160B" w:rsidRDefault="00FC722E" w:rsidP="004663E1">
      <w:pPr>
        <w:pStyle w:val="FootnoteText"/>
        <w:jc w:val="both"/>
      </w:pPr>
      <w:r>
        <w:rPr>
          <w:szCs w:val="18"/>
        </w:rPr>
        <w:tab/>
      </w:r>
      <w:r w:rsidRPr="00556A4B">
        <w:rPr>
          <w:rStyle w:val="FootnoteReference"/>
          <w:sz w:val="20"/>
          <w:szCs w:val="18"/>
        </w:rPr>
        <w:footnoteRef/>
      </w:r>
      <w:r>
        <w:rPr>
          <w:szCs w:val="18"/>
        </w:rPr>
        <w:tab/>
      </w:r>
      <w:r w:rsidRPr="00556A4B">
        <w:rPr>
          <w:szCs w:val="18"/>
        </w:rPr>
        <w:t>TMM209.</w:t>
      </w:r>
    </w:p>
  </w:footnote>
  <w:footnote w:id="19">
    <w:p w14:paraId="07D9F3C8" w14:textId="28A2DD49" w:rsidR="00FC722E" w:rsidRPr="002F28C0" w:rsidRDefault="00FC722E" w:rsidP="004663E1">
      <w:pPr>
        <w:pStyle w:val="FootnoteText"/>
        <w:jc w:val="both"/>
      </w:pPr>
      <w:r>
        <w:tab/>
      </w:r>
      <w:r w:rsidRPr="00556A4B">
        <w:rPr>
          <w:rStyle w:val="FootnoteReference"/>
        </w:rPr>
        <w:footnoteRef/>
      </w:r>
      <w:r>
        <w:tab/>
      </w:r>
      <w:proofErr w:type="gramStart"/>
      <w:r>
        <w:t xml:space="preserve">See, </w:t>
      </w:r>
      <w:r>
        <w:rPr>
          <w:i/>
        </w:rPr>
        <w:t>e.g.</w:t>
      </w:r>
      <w:r>
        <w:t>,</w:t>
      </w:r>
      <w:r w:rsidRPr="00556A4B">
        <w:t xml:space="preserve"> </w:t>
      </w:r>
      <w:r>
        <w:t xml:space="preserve">TAA210, </w:t>
      </w:r>
      <w:r>
        <w:rPr>
          <w:szCs w:val="18"/>
        </w:rPr>
        <w:t xml:space="preserve">TBA203, TBA204, </w:t>
      </w:r>
      <w:r>
        <w:t xml:space="preserve">TFM030, TSH043, </w:t>
      </w:r>
      <w:r w:rsidRPr="00556A4B">
        <w:t>S048</w:t>
      </w:r>
      <w:r>
        <w:t>.</w:t>
      </w:r>
      <w:proofErr w:type="gramEnd"/>
      <w:r>
        <w:t xml:space="preserve"> See also TSS210; U.S. Department of State, </w:t>
      </w:r>
      <w:r w:rsidRPr="00273798">
        <w:rPr>
          <w:i/>
        </w:rPr>
        <w:t>Eritrea 2014 Human Rights Report</w:t>
      </w:r>
      <w:r>
        <w:t>, p. 22 (“</w:t>
      </w:r>
      <w:r w:rsidRPr="00566CE4">
        <w:t>In general society stigmatized discussion of LGBT issues</w:t>
      </w:r>
      <w:r>
        <w:t xml:space="preserve">”), </w:t>
      </w:r>
      <w:r>
        <w:rPr>
          <w:szCs w:val="18"/>
        </w:rPr>
        <w:t xml:space="preserve">available at: </w:t>
      </w:r>
      <w:r w:rsidRPr="00273798">
        <w:rPr>
          <w:szCs w:val="18"/>
        </w:rPr>
        <w:t>http://www.state.gov/documents/organization/236568.pdf</w:t>
      </w:r>
      <w:r>
        <w:t>.</w:t>
      </w:r>
    </w:p>
  </w:footnote>
  <w:footnote w:id="20">
    <w:p w14:paraId="4F69F6E1" w14:textId="447C4D46" w:rsidR="00FC722E" w:rsidRPr="0059160B" w:rsidRDefault="00FC722E" w:rsidP="004663E1">
      <w:pPr>
        <w:pStyle w:val="FootnoteText"/>
        <w:jc w:val="both"/>
      </w:pPr>
      <w:r>
        <w:rPr>
          <w:szCs w:val="18"/>
        </w:rPr>
        <w:tab/>
      </w:r>
      <w:r w:rsidRPr="00AE3F20">
        <w:rPr>
          <w:rStyle w:val="FootnoteReference"/>
          <w:sz w:val="20"/>
          <w:szCs w:val="18"/>
        </w:rPr>
        <w:footnoteRef/>
      </w:r>
      <w:r>
        <w:rPr>
          <w:szCs w:val="18"/>
        </w:rPr>
        <w:tab/>
        <w:t>A/HRC/29/23</w:t>
      </w:r>
      <w:r w:rsidRPr="00AE3F20">
        <w:rPr>
          <w:szCs w:val="18"/>
        </w:rPr>
        <w:t xml:space="preserve">, </w:t>
      </w:r>
      <w:r>
        <w:rPr>
          <w:szCs w:val="18"/>
        </w:rPr>
        <w:t xml:space="preserve">Discrimination and violence against individuals based on their sexual orientation and gender identity, 4 May 2015, </w:t>
      </w:r>
      <w:r w:rsidRPr="00AE3F20">
        <w:rPr>
          <w:szCs w:val="18"/>
        </w:rPr>
        <w:t xml:space="preserve">paras. </w:t>
      </w:r>
      <w:r>
        <w:rPr>
          <w:szCs w:val="18"/>
        </w:rPr>
        <w:t>41, 43 (“States that criminalize consensual homosexual acts are in breach of international human rights law since these laws, by their mere existence, violate the rights to privacy and non-discrimination”), 45; E/C.12/GC/22, General Comment No. 22 (2016) on the Right to sexual and reproductive health (Article 12 of the International Covenant on Economic, Social and Cultural Rights), 4 March 2016, para. 23</w:t>
      </w:r>
      <w:r w:rsidRPr="00AE3F20">
        <w:rPr>
          <w:szCs w:val="18"/>
        </w:rPr>
        <w:t>.</w:t>
      </w:r>
      <w:r>
        <w:rPr>
          <w:szCs w:val="18"/>
        </w:rPr>
        <w:t xml:space="preserve"> See also A/HRC/31/57, Report of the Special Rapporteur on torture and other cruel, inhuman or degrading treatment or punishment, 5 January 2016, para. 15.</w:t>
      </w:r>
    </w:p>
  </w:footnote>
  <w:footnote w:id="21">
    <w:p w14:paraId="2F30EA8F" w14:textId="5B0B5FAC" w:rsidR="00FC722E" w:rsidRPr="00F3758A" w:rsidRDefault="00FC722E" w:rsidP="004663E1">
      <w:pPr>
        <w:pStyle w:val="FootnoteText"/>
        <w:jc w:val="both"/>
      </w:pPr>
      <w:r>
        <w:tab/>
      </w:r>
      <w:r>
        <w:rPr>
          <w:rStyle w:val="FootnoteReference"/>
        </w:rPr>
        <w:footnoteRef/>
      </w:r>
      <w:r>
        <w:tab/>
      </w:r>
      <w:r>
        <w:rPr>
          <w:szCs w:val="24"/>
        </w:rPr>
        <w:t xml:space="preserve">See </w:t>
      </w:r>
      <w:r w:rsidRPr="00AE3F20">
        <w:rPr>
          <w:szCs w:val="18"/>
        </w:rPr>
        <w:t>Transitional Penal Code of Eritrea, Article 589.</w:t>
      </w:r>
    </w:p>
  </w:footnote>
  <w:footnote w:id="22">
    <w:p w14:paraId="02A33B1B" w14:textId="5E621E14" w:rsidR="00FC722E" w:rsidRPr="00F3758A" w:rsidRDefault="00FC722E" w:rsidP="004663E1">
      <w:pPr>
        <w:pStyle w:val="FootnoteText"/>
        <w:jc w:val="both"/>
      </w:pPr>
      <w:r>
        <w:tab/>
      </w:r>
      <w:r>
        <w:rPr>
          <w:rStyle w:val="FootnoteReference"/>
        </w:rPr>
        <w:footnoteRef/>
      </w:r>
      <w:r>
        <w:tab/>
      </w:r>
      <w:r>
        <w:rPr>
          <w:szCs w:val="24"/>
        </w:rPr>
        <w:t xml:space="preserve">See </w:t>
      </w:r>
      <w:r w:rsidRPr="00AE3F20">
        <w:rPr>
          <w:szCs w:val="18"/>
        </w:rPr>
        <w:t>Transitional Penal Code of Eritrea, Article 600; Penal Code of the State of Eritrea of 15</w:t>
      </w:r>
      <w:r>
        <w:rPr>
          <w:szCs w:val="18"/>
        </w:rPr>
        <w:t> </w:t>
      </w:r>
      <w:r w:rsidRPr="00AE3F20">
        <w:rPr>
          <w:szCs w:val="18"/>
        </w:rPr>
        <w:t>May</w:t>
      </w:r>
      <w:r>
        <w:rPr>
          <w:szCs w:val="18"/>
        </w:rPr>
        <w:t> </w:t>
      </w:r>
      <w:r w:rsidRPr="00AE3F20">
        <w:rPr>
          <w:szCs w:val="18"/>
        </w:rPr>
        <w:t xml:space="preserve">2015, Article 310(1). The Commission notes that any offence committed on a date before the entry into force of the new </w:t>
      </w:r>
      <w:r>
        <w:rPr>
          <w:szCs w:val="18"/>
        </w:rPr>
        <w:t>Penal</w:t>
      </w:r>
      <w:r w:rsidRPr="00AE3F20">
        <w:rPr>
          <w:szCs w:val="18"/>
        </w:rPr>
        <w:t xml:space="preserve"> </w:t>
      </w:r>
      <w:r>
        <w:rPr>
          <w:szCs w:val="18"/>
        </w:rPr>
        <w:t>C</w:t>
      </w:r>
      <w:r w:rsidRPr="00AE3F20">
        <w:rPr>
          <w:szCs w:val="18"/>
        </w:rPr>
        <w:t xml:space="preserve">ode of Eritrea of 15 May 2015 shall be prosecuted according to the law in force at the time of the offence, </w:t>
      </w:r>
      <w:r w:rsidRPr="00875215">
        <w:rPr>
          <w:szCs w:val="18"/>
        </w:rPr>
        <w:t>i.e.</w:t>
      </w:r>
      <w:r w:rsidRPr="00AE3F20">
        <w:rPr>
          <w:szCs w:val="18"/>
        </w:rPr>
        <w:t xml:space="preserve"> according to the </w:t>
      </w:r>
      <w:r>
        <w:rPr>
          <w:szCs w:val="18"/>
        </w:rPr>
        <w:t>T</w:t>
      </w:r>
      <w:r w:rsidRPr="00AE3F20">
        <w:rPr>
          <w:szCs w:val="18"/>
        </w:rPr>
        <w:t xml:space="preserve">ransitional </w:t>
      </w:r>
      <w:r>
        <w:rPr>
          <w:szCs w:val="18"/>
        </w:rPr>
        <w:t>P</w:t>
      </w:r>
      <w:r w:rsidRPr="00AE3F20">
        <w:rPr>
          <w:szCs w:val="18"/>
        </w:rPr>
        <w:t xml:space="preserve">enal </w:t>
      </w:r>
      <w:r>
        <w:rPr>
          <w:szCs w:val="18"/>
        </w:rPr>
        <w:t>C</w:t>
      </w:r>
      <w:r w:rsidRPr="00AE3F20">
        <w:rPr>
          <w:szCs w:val="18"/>
        </w:rPr>
        <w:t>ode. See Penal Code of the State of Eritrea of 15 May 2015, Article 4(1).</w:t>
      </w:r>
    </w:p>
  </w:footnote>
  <w:footnote w:id="23">
    <w:p w14:paraId="4B1F3567" w14:textId="7528D8E1" w:rsidR="00FC722E" w:rsidRPr="008274EB" w:rsidRDefault="00FC722E" w:rsidP="004663E1">
      <w:pPr>
        <w:pStyle w:val="FootnoteText"/>
        <w:jc w:val="both"/>
      </w:pPr>
      <w:r>
        <w:tab/>
      </w:r>
      <w:r>
        <w:rPr>
          <w:rStyle w:val="FootnoteReference"/>
        </w:rPr>
        <w:footnoteRef/>
      </w:r>
      <w:r>
        <w:tab/>
      </w:r>
      <w:r>
        <w:rPr>
          <w:szCs w:val="24"/>
        </w:rPr>
        <w:t xml:space="preserve">See </w:t>
      </w:r>
      <w:r w:rsidRPr="00AE3F20">
        <w:rPr>
          <w:szCs w:val="18"/>
        </w:rPr>
        <w:t>Transitional Penal Code of Eritrea, Article 601(2); Penal Code of the State of Eritrea of 15</w:t>
      </w:r>
      <w:r>
        <w:rPr>
          <w:szCs w:val="18"/>
        </w:rPr>
        <w:t> </w:t>
      </w:r>
      <w:r w:rsidRPr="00AE3F20">
        <w:rPr>
          <w:szCs w:val="18"/>
        </w:rPr>
        <w:t>May</w:t>
      </w:r>
      <w:r>
        <w:rPr>
          <w:szCs w:val="18"/>
        </w:rPr>
        <w:t> </w:t>
      </w:r>
      <w:r w:rsidRPr="00AE3F20">
        <w:rPr>
          <w:szCs w:val="18"/>
        </w:rPr>
        <w:t>2015, Article 310(2</w:t>
      </w:r>
      <w:proofErr w:type="gramStart"/>
      <w:r w:rsidRPr="00AE3F20">
        <w:rPr>
          <w:szCs w:val="18"/>
        </w:rPr>
        <w:t>)(</w:t>
      </w:r>
      <w:proofErr w:type="gramEnd"/>
      <w:r w:rsidRPr="00AE3F20">
        <w:rPr>
          <w:szCs w:val="18"/>
        </w:rPr>
        <w:t>d).</w:t>
      </w:r>
    </w:p>
  </w:footnote>
  <w:footnote w:id="24">
    <w:p w14:paraId="07508BE9" w14:textId="3B1513FE" w:rsidR="00FC722E" w:rsidRPr="009B398C" w:rsidRDefault="00FC722E" w:rsidP="004663E1">
      <w:pPr>
        <w:pStyle w:val="FootnoteText"/>
        <w:jc w:val="both"/>
      </w:pPr>
      <w:r>
        <w:tab/>
      </w:r>
      <w:r w:rsidRPr="009B398C">
        <w:rPr>
          <w:rStyle w:val="FootnoteReference"/>
        </w:rPr>
        <w:footnoteRef/>
      </w:r>
      <w:r>
        <w:tab/>
      </w:r>
      <w:proofErr w:type="gramStart"/>
      <w:r>
        <w:t xml:space="preserve">See, </w:t>
      </w:r>
      <w:r>
        <w:rPr>
          <w:i/>
        </w:rPr>
        <w:t>e.g.</w:t>
      </w:r>
      <w:r>
        <w:t>, TBA204, TSH033, TSH043.</w:t>
      </w:r>
      <w:proofErr w:type="gramEnd"/>
    </w:p>
  </w:footnote>
  <w:footnote w:id="25">
    <w:p w14:paraId="332AC79A" w14:textId="02835F80" w:rsidR="00FC722E" w:rsidRPr="001E5E9F" w:rsidRDefault="00FC722E" w:rsidP="004663E1">
      <w:pPr>
        <w:pStyle w:val="FootnoteText"/>
        <w:jc w:val="both"/>
      </w:pPr>
      <w:r>
        <w:tab/>
      </w:r>
      <w:r>
        <w:rPr>
          <w:rStyle w:val="FootnoteReference"/>
        </w:rPr>
        <w:footnoteRef/>
      </w:r>
      <w:r>
        <w:tab/>
        <w:t>Rome Statute of the International Criminal Court, Article 58.</w:t>
      </w:r>
    </w:p>
  </w:footnote>
  <w:footnote w:id="26">
    <w:p w14:paraId="4C923F6B" w14:textId="33D0D6B8" w:rsidR="00FC722E" w:rsidRPr="00256DD2" w:rsidRDefault="00FC722E" w:rsidP="004663E1">
      <w:pPr>
        <w:pStyle w:val="FootnoteText"/>
        <w:jc w:val="both"/>
      </w:pPr>
      <w:r>
        <w:tab/>
      </w:r>
      <w:r>
        <w:rPr>
          <w:rStyle w:val="FootnoteReference"/>
        </w:rPr>
        <w:footnoteRef/>
      </w:r>
      <w:r>
        <w:tab/>
      </w:r>
      <w:proofErr w:type="gramStart"/>
      <w:r w:rsidRPr="00256DD2">
        <w:t>Ratified in 2002.</w:t>
      </w:r>
      <w:proofErr w:type="gramEnd"/>
    </w:p>
  </w:footnote>
  <w:footnote w:id="27">
    <w:p w14:paraId="2197D200" w14:textId="0E537C36" w:rsidR="00FC722E" w:rsidRPr="00256DD2" w:rsidRDefault="00FC722E" w:rsidP="004663E1">
      <w:pPr>
        <w:pStyle w:val="FootnoteText"/>
        <w:jc w:val="both"/>
      </w:pPr>
      <w:r>
        <w:tab/>
      </w:r>
      <w:r>
        <w:rPr>
          <w:rStyle w:val="FootnoteReference"/>
        </w:rPr>
        <w:footnoteRef/>
      </w:r>
      <w:r>
        <w:tab/>
      </w:r>
      <w:proofErr w:type="gramStart"/>
      <w:r w:rsidRPr="00256DD2">
        <w:t>Ratified in 2001.</w:t>
      </w:r>
      <w:proofErr w:type="gramEnd"/>
    </w:p>
  </w:footnote>
  <w:footnote w:id="28">
    <w:p w14:paraId="58601394" w14:textId="446C6B0C" w:rsidR="00FC722E" w:rsidRPr="00200F3B" w:rsidRDefault="00FC722E" w:rsidP="004663E1">
      <w:pPr>
        <w:pStyle w:val="FootnoteText"/>
        <w:jc w:val="both"/>
      </w:pPr>
      <w:r w:rsidRPr="00200F3B">
        <w:tab/>
      </w:r>
      <w:r w:rsidRPr="00200F3B">
        <w:rPr>
          <w:rStyle w:val="FootnoteReference"/>
        </w:rPr>
        <w:footnoteRef/>
      </w:r>
      <w:r w:rsidRPr="00200F3B">
        <w:tab/>
      </w:r>
      <w:proofErr w:type="gramStart"/>
      <w:r w:rsidRPr="00200F3B">
        <w:t>Ratified in 1999.</w:t>
      </w:r>
      <w:proofErr w:type="gramEnd"/>
    </w:p>
  </w:footnote>
  <w:footnote w:id="29">
    <w:p w14:paraId="78DBFCD6" w14:textId="64985E74" w:rsidR="00FC722E" w:rsidRPr="00256DD2" w:rsidRDefault="00FC722E" w:rsidP="004663E1">
      <w:pPr>
        <w:pStyle w:val="FootnoteText"/>
        <w:jc w:val="both"/>
      </w:pPr>
      <w:r>
        <w:tab/>
      </w:r>
      <w:r>
        <w:rPr>
          <w:rStyle w:val="FootnoteReference"/>
        </w:rPr>
        <w:footnoteRef/>
      </w:r>
      <w:r>
        <w:tab/>
      </w:r>
      <w:proofErr w:type="gramStart"/>
      <w:r>
        <w:t>Ratified in 2014.</w:t>
      </w:r>
      <w:proofErr w:type="gramEnd"/>
    </w:p>
  </w:footnote>
  <w:footnote w:id="30">
    <w:p w14:paraId="2A7FA969" w14:textId="60ACE9F6" w:rsidR="00FC722E" w:rsidRPr="00256DD2" w:rsidRDefault="00FC722E" w:rsidP="004663E1">
      <w:pPr>
        <w:pStyle w:val="FootnoteText"/>
        <w:jc w:val="both"/>
      </w:pPr>
      <w:r>
        <w:tab/>
      </w:r>
      <w:r>
        <w:rPr>
          <w:rStyle w:val="FootnoteReference"/>
        </w:rPr>
        <w:footnoteRef/>
      </w:r>
      <w:r>
        <w:tab/>
      </w:r>
      <w:proofErr w:type="gramStart"/>
      <w:r>
        <w:t>Ratified in 2001.</w:t>
      </w:r>
      <w:proofErr w:type="gramEnd"/>
    </w:p>
  </w:footnote>
  <w:footnote w:id="31">
    <w:p w14:paraId="7E92EACC" w14:textId="7CF5117D" w:rsidR="00FC722E" w:rsidRPr="00256DD2" w:rsidRDefault="00FC722E" w:rsidP="004663E1">
      <w:pPr>
        <w:pStyle w:val="FootnoteText"/>
        <w:jc w:val="both"/>
      </w:pPr>
      <w:r>
        <w:tab/>
      </w:r>
      <w:r>
        <w:rPr>
          <w:rStyle w:val="FootnoteReference"/>
        </w:rPr>
        <w:footnoteRef/>
      </w:r>
      <w:r>
        <w:tab/>
      </w:r>
      <w:proofErr w:type="gramStart"/>
      <w:r w:rsidRPr="00256DD2">
        <w:t>Ratified in 1995.</w:t>
      </w:r>
      <w:proofErr w:type="gramEnd"/>
    </w:p>
  </w:footnote>
  <w:footnote w:id="32">
    <w:p w14:paraId="65468327" w14:textId="1466DC28" w:rsidR="00FC722E" w:rsidRPr="00256DD2" w:rsidRDefault="00FC722E" w:rsidP="004663E1">
      <w:pPr>
        <w:pStyle w:val="FootnoteText"/>
        <w:jc w:val="both"/>
      </w:pPr>
      <w:r>
        <w:tab/>
      </w:r>
      <w:r>
        <w:rPr>
          <w:rStyle w:val="FootnoteReference"/>
        </w:rPr>
        <w:footnoteRef/>
      </w:r>
      <w:r>
        <w:tab/>
      </w:r>
      <w:proofErr w:type="gramStart"/>
      <w:r w:rsidRPr="00256DD2">
        <w:t xml:space="preserve">Ratified in </w:t>
      </w:r>
      <w:r>
        <w:t xml:space="preserve">1994, </w:t>
      </w:r>
      <w:r w:rsidRPr="00256DD2">
        <w:t>2005.</w:t>
      </w:r>
      <w:proofErr w:type="gramEnd"/>
    </w:p>
  </w:footnote>
  <w:footnote w:id="33">
    <w:p w14:paraId="5D225080" w14:textId="3DF2EF95" w:rsidR="00FC722E" w:rsidRPr="00256DD2" w:rsidRDefault="00FC722E" w:rsidP="004663E1">
      <w:pPr>
        <w:pStyle w:val="FootnoteText"/>
        <w:jc w:val="both"/>
      </w:pPr>
      <w:r>
        <w:tab/>
      </w:r>
      <w:r>
        <w:rPr>
          <w:rStyle w:val="FootnoteReference"/>
        </w:rPr>
        <w:footnoteRef/>
      </w:r>
      <w:r>
        <w:tab/>
      </w:r>
      <w:proofErr w:type="gramStart"/>
      <w:r w:rsidRPr="00256DD2">
        <w:t>Ratified in 2000.</w:t>
      </w:r>
      <w:proofErr w:type="gramEnd"/>
    </w:p>
  </w:footnote>
  <w:footnote w:id="34">
    <w:p w14:paraId="08771678" w14:textId="7F215CD2" w:rsidR="00FC722E" w:rsidRPr="00256DD2" w:rsidRDefault="00FC722E" w:rsidP="004663E1">
      <w:pPr>
        <w:pStyle w:val="FootnoteText"/>
        <w:jc w:val="both"/>
      </w:pPr>
      <w:r>
        <w:tab/>
      </w:r>
      <w:r>
        <w:rPr>
          <w:rStyle w:val="FootnoteReference"/>
        </w:rPr>
        <w:footnoteRef/>
      </w:r>
      <w:r>
        <w:tab/>
      </w:r>
      <w:proofErr w:type="gramStart"/>
      <w:r w:rsidRPr="00256DD2">
        <w:t>Ratified in 2000.</w:t>
      </w:r>
      <w:proofErr w:type="gramEnd"/>
    </w:p>
  </w:footnote>
  <w:footnote w:id="35">
    <w:p w14:paraId="5BA5B682" w14:textId="7A21D626" w:rsidR="00FC722E" w:rsidRPr="00256DD2" w:rsidRDefault="00FC722E" w:rsidP="004663E1">
      <w:pPr>
        <w:pStyle w:val="FootnoteText"/>
        <w:jc w:val="both"/>
      </w:pPr>
      <w:r>
        <w:tab/>
      </w:r>
      <w:r>
        <w:rPr>
          <w:rStyle w:val="FootnoteReference"/>
        </w:rPr>
        <w:footnoteRef/>
      </w:r>
      <w:r>
        <w:tab/>
      </w:r>
      <w:proofErr w:type="gramStart"/>
      <w:r w:rsidRPr="00256DD2">
        <w:t>Ratified in 2000.</w:t>
      </w:r>
      <w:proofErr w:type="gramEnd"/>
    </w:p>
  </w:footnote>
  <w:footnote w:id="36">
    <w:p w14:paraId="7F578CEA" w14:textId="513020E1" w:rsidR="00FC722E" w:rsidRPr="00344F57" w:rsidRDefault="00FC722E" w:rsidP="004663E1">
      <w:pPr>
        <w:pStyle w:val="FootnoteText"/>
        <w:widowControl w:val="0"/>
        <w:tabs>
          <w:tab w:val="clear" w:pos="1021"/>
          <w:tab w:val="right" w:pos="1020"/>
        </w:tabs>
        <w:jc w:val="both"/>
      </w:pPr>
      <w:r>
        <w:tab/>
      </w:r>
      <w:r>
        <w:rPr>
          <w:rStyle w:val="FootnoteReference"/>
        </w:rPr>
        <w:footnoteRef/>
      </w:r>
      <w:r>
        <w:tab/>
      </w:r>
      <w:proofErr w:type="gramStart"/>
      <w:r w:rsidRPr="00C87FDF">
        <w:t>A/HRC/RES/26/24</w:t>
      </w:r>
      <w:r>
        <w:t xml:space="preserve"> (14 July 2014), para.</w:t>
      </w:r>
      <w:proofErr w:type="gramEnd"/>
      <w:r>
        <w:t xml:space="preserve"> </w:t>
      </w:r>
      <w:proofErr w:type="gramStart"/>
      <w:r>
        <w:t xml:space="preserve">9; </w:t>
      </w:r>
      <w:r w:rsidRPr="00C87FDF">
        <w:t>A/HRC/RES/29/18</w:t>
      </w:r>
      <w:r>
        <w:t xml:space="preserve"> (22 July 2015), para.</w:t>
      </w:r>
      <w:proofErr w:type="gramEnd"/>
      <w:r>
        <w:t xml:space="preserve"> </w:t>
      </w:r>
      <w:r w:rsidRPr="00344F57">
        <w:t>12.</w:t>
      </w:r>
    </w:p>
  </w:footnote>
  <w:footnote w:id="37">
    <w:p w14:paraId="7F815C62" w14:textId="7E88624D" w:rsidR="00FC722E" w:rsidRPr="0012449D" w:rsidRDefault="00FC722E" w:rsidP="004663E1">
      <w:pPr>
        <w:pStyle w:val="FootnoteText"/>
        <w:jc w:val="both"/>
        <w:rPr>
          <w:szCs w:val="18"/>
        </w:rPr>
      </w:pPr>
      <w:r w:rsidRPr="00344F57">
        <w:rPr>
          <w:szCs w:val="18"/>
        </w:rPr>
        <w:tab/>
      </w:r>
      <w:r w:rsidRPr="000A22F6">
        <w:rPr>
          <w:rStyle w:val="FootnoteReference"/>
          <w:szCs w:val="18"/>
        </w:rPr>
        <w:footnoteRef/>
      </w:r>
      <w:r w:rsidRPr="00344F57">
        <w:rPr>
          <w:szCs w:val="18"/>
        </w:rPr>
        <w:tab/>
        <w:t>A/HRC/29/CRP.1, para</w:t>
      </w:r>
      <w:r>
        <w:rPr>
          <w:szCs w:val="18"/>
        </w:rPr>
        <w:t>s</w:t>
      </w:r>
      <w:r w:rsidRPr="00344F57">
        <w:rPr>
          <w:szCs w:val="18"/>
        </w:rPr>
        <w:t xml:space="preserve">. </w:t>
      </w:r>
      <w:proofErr w:type="gramStart"/>
      <w:r w:rsidRPr="00344F57">
        <w:rPr>
          <w:szCs w:val="18"/>
        </w:rPr>
        <w:t>706-707, 1046, 1074-1076, 1123, 1310-1333, 1376-1382, 1390.</w:t>
      </w:r>
      <w:proofErr w:type="gramEnd"/>
      <w:r w:rsidRPr="00344F57">
        <w:rPr>
          <w:szCs w:val="18"/>
        </w:rPr>
        <w:t xml:space="preserve"> See also </w:t>
      </w:r>
      <w:proofErr w:type="gramStart"/>
      <w:r w:rsidRPr="00344F57">
        <w:rPr>
          <w:i/>
          <w:szCs w:val="18"/>
        </w:rPr>
        <w:t>ibid.</w:t>
      </w:r>
      <w:r w:rsidRPr="00344F57">
        <w:rPr>
          <w:szCs w:val="18"/>
        </w:rPr>
        <w:t>,</w:t>
      </w:r>
      <w:proofErr w:type="gramEnd"/>
      <w:r w:rsidRPr="00344F57">
        <w:rPr>
          <w:szCs w:val="18"/>
        </w:rPr>
        <w:t xml:space="preserve"> paras. </w:t>
      </w:r>
      <w:r w:rsidRPr="0012449D">
        <w:rPr>
          <w:szCs w:val="18"/>
        </w:rPr>
        <w:t>708-709.</w:t>
      </w:r>
    </w:p>
  </w:footnote>
  <w:footnote w:id="38">
    <w:p w14:paraId="20C21955" w14:textId="4D458190" w:rsidR="00FC722E" w:rsidRPr="0012449D" w:rsidRDefault="00FC722E" w:rsidP="004663E1">
      <w:pPr>
        <w:pStyle w:val="FootnoteText"/>
        <w:jc w:val="both"/>
        <w:rPr>
          <w:szCs w:val="18"/>
        </w:rPr>
      </w:pPr>
      <w:r w:rsidRPr="0012449D">
        <w:rPr>
          <w:szCs w:val="18"/>
        </w:rPr>
        <w:tab/>
      </w:r>
      <w:r w:rsidRPr="000A22F6">
        <w:rPr>
          <w:rStyle w:val="FootnoteReference"/>
          <w:szCs w:val="18"/>
        </w:rPr>
        <w:footnoteRef/>
      </w:r>
      <w:r w:rsidRPr="0012449D">
        <w:rPr>
          <w:szCs w:val="18"/>
        </w:rPr>
        <w:tab/>
        <w:t>A/HRC/29/CRP.1, para. 716.</w:t>
      </w:r>
    </w:p>
  </w:footnote>
  <w:footnote w:id="39">
    <w:p w14:paraId="5152A3ED" w14:textId="48179F42" w:rsidR="00FC722E" w:rsidRPr="0012449D" w:rsidRDefault="00FC722E" w:rsidP="004663E1">
      <w:pPr>
        <w:pStyle w:val="FootnoteText"/>
        <w:jc w:val="both"/>
        <w:rPr>
          <w:szCs w:val="18"/>
        </w:rPr>
      </w:pPr>
      <w:r w:rsidRPr="0012449D">
        <w:rPr>
          <w:szCs w:val="18"/>
        </w:rPr>
        <w:tab/>
      </w:r>
      <w:r w:rsidRPr="000A22F6">
        <w:rPr>
          <w:rStyle w:val="FootnoteReference"/>
          <w:szCs w:val="18"/>
        </w:rPr>
        <w:footnoteRef/>
      </w:r>
      <w:r w:rsidRPr="0012449D">
        <w:rPr>
          <w:szCs w:val="18"/>
        </w:rPr>
        <w:tab/>
        <w:t>A/HRC/29/CRP.1, para. 723.</w:t>
      </w:r>
    </w:p>
  </w:footnote>
  <w:footnote w:id="40">
    <w:p w14:paraId="6A6790F7" w14:textId="74464D7D" w:rsidR="00FC722E" w:rsidRPr="005A1EAC" w:rsidRDefault="00FC722E" w:rsidP="004663E1">
      <w:pPr>
        <w:pStyle w:val="FootnoteText"/>
        <w:jc w:val="both"/>
        <w:rPr>
          <w:szCs w:val="18"/>
          <w:lang w:val="es-ES"/>
        </w:rPr>
      </w:pPr>
      <w:r w:rsidRPr="0012449D">
        <w:rPr>
          <w:szCs w:val="18"/>
        </w:rPr>
        <w:tab/>
      </w:r>
      <w:r w:rsidRPr="000A22F6">
        <w:rPr>
          <w:rStyle w:val="FootnoteReference"/>
          <w:szCs w:val="18"/>
        </w:rPr>
        <w:footnoteRef/>
      </w:r>
      <w:r w:rsidRPr="0012449D">
        <w:rPr>
          <w:szCs w:val="18"/>
        </w:rPr>
        <w:tab/>
        <w:t xml:space="preserve">A/HRC/29/CRP.1, para. </w:t>
      </w:r>
      <w:r w:rsidRPr="005A1EAC">
        <w:rPr>
          <w:szCs w:val="18"/>
          <w:lang w:val="es-ES"/>
        </w:rPr>
        <w:t>716.</w:t>
      </w:r>
    </w:p>
  </w:footnote>
  <w:footnote w:id="41">
    <w:p w14:paraId="5CC5D83B" w14:textId="1AC43587" w:rsidR="00FC722E" w:rsidRPr="005A1EAC" w:rsidRDefault="00FC722E" w:rsidP="004663E1">
      <w:pPr>
        <w:pStyle w:val="FootnoteText"/>
        <w:jc w:val="both"/>
        <w:rPr>
          <w:lang w:val="es-ES"/>
        </w:rPr>
      </w:pPr>
      <w:r w:rsidRPr="005A1EAC">
        <w:rPr>
          <w:lang w:val="es-ES"/>
        </w:rPr>
        <w:tab/>
      </w:r>
      <w:r>
        <w:rPr>
          <w:rStyle w:val="FootnoteReference"/>
        </w:rPr>
        <w:footnoteRef/>
      </w:r>
      <w:r w:rsidRPr="005A1EAC">
        <w:rPr>
          <w:lang w:val="es-ES"/>
        </w:rPr>
        <w:tab/>
        <w:t>A/HRC/29/CRP.1, para. 1524.</w:t>
      </w:r>
    </w:p>
  </w:footnote>
  <w:footnote w:id="42">
    <w:p w14:paraId="7BB5CF7F" w14:textId="3533FDD1" w:rsidR="00FC722E" w:rsidRPr="00EF059C" w:rsidRDefault="00FC722E">
      <w:pPr>
        <w:pStyle w:val="FootnoteText"/>
        <w:rPr>
          <w:lang w:val="es-ES"/>
        </w:rPr>
      </w:pPr>
      <w:r w:rsidRPr="00EF059C">
        <w:rPr>
          <w:lang w:val="es-ES"/>
        </w:rPr>
        <w:tab/>
      </w:r>
      <w:r>
        <w:rPr>
          <w:rStyle w:val="FootnoteReference"/>
        </w:rPr>
        <w:footnoteRef/>
      </w:r>
      <w:r w:rsidRPr="00EF059C">
        <w:rPr>
          <w:lang w:val="es-ES"/>
        </w:rPr>
        <w:tab/>
      </w:r>
      <w:proofErr w:type="spellStart"/>
      <w:r w:rsidRPr="00EF059C">
        <w:rPr>
          <w:lang w:val="es-ES"/>
        </w:rPr>
        <w:t>See</w:t>
      </w:r>
      <w:proofErr w:type="spellEnd"/>
      <w:r w:rsidRPr="00EF059C">
        <w:rPr>
          <w:lang w:val="es-ES"/>
        </w:rPr>
        <w:t xml:space="preserve">, para. </w:t>
      </w:r>
      <w:r>
        <w:fldChar w:fldCharType="begin"/>
      </w:r>
      <w:r w:rsidRPr="00EF059C">
        <w:rPr>
          <w:lang w:val="es-ES"/>
        </w:rPr>
        <w:instrText xml:space="preserve"> REF _Ref452027872 \r \h </w:instrText>
      </w:r>
      <w:r>
        <w:fldChar w:fldCharType="separate"/>
      </w:r>
      <w:r w:rsidR="004A60A7">
        <w:rPr>
          <w:cs/>
          <w:lang w:val="es-ES"/>
        </w:rPr>
        <w:t>‎</w:t>
      </w:r>
      <w:r w:rsidR="004A60A7">
        <w:rPr>
          <w:lang w:val="es-ES"/>
        </w:rPr>
        <w:t>363</w:t>
      </w:r>
      <w:r>
        <w:fldChar w:fldCharType="end"/>
      </w:r>
      <w:r w:rsidRPr="00EF059C">
        <w:rPr>
          <w:lang w:val="es-ES"/>
        </w:rPr>
        <w:t>.</w:t>
      </w:r>
    </w:p>
  </w:footnote>
  <w:footnote w:id="43">
    <w:p w14:paraId="55A9635D" w14:textId="6D41ECE5" w:rsidR="00FC722E" w:rsidRPr="00EF059C" w:rsidRDefault="00FC722E">
      <w:pPr>
        <w:pStyle w:val="FootnoteText"/>
        <w:rPr>
          <w:lang w:val="es-ES"/>
        </w:rPr>
      </w:pPr>
      <w:r w:rsidRPr="00EF059C">
        <w:rPr>
          <w:lang w:val="es-ES"/>
        </w:rPr>
        <w:tab/>
      </w:r>
      <w:r>
        <w:rPr>
          <w:rStyle w:val="FootnoteReference"/>
        </w:rPr>
        <w:footnoteRef/>
      </w:r>
      <w:r w:rsidRPr="00EF059C">
        <w:rPr>
          <w:lang w:val="es-ES"/>
        </w:rPr>
        <w:tab/>
      </w:r>
      <w:proofErr w:type="spellStart"/>
      <w:r w:rsidRPr="00EF059C">
        <w:rPr>
          <w:lang w:val="es-ES"/>
        </w:rPr>
        <w:t>See</w:t>
      </w:r>
      <w:proofErr w:type="spellEnd"/>
      <w:r w:rsidRPr="00EF059C">
        <w:rPr>
          <w:lang w:val="es-ES"/>
        </w:rPr>
        <w:t xml:space="preserve">, paras. </w:t>
      </w:r>
      <w:r>
        <w:fldChar w:fldCharType="begin"/>
      </w:r>
      <w:r w:rsidRPr="00EF059C">
        <w:rPr>
          <w:lang w:val="es-ES"/>
        </w:rPr>
        <w:instrText xml:space="preserve"> REF _Ref452028204 \r \h </w:instrText>
      </w:r>
      <w:r>
        <w:fldChar w:fldCharType="separate"/>
      </w:r>
      <w:r w:rsidR="004A60A7">
        <w:rPr>
          <w:cs/>
          <w:lang w:val="es-ES"/>
        </w:rPr>
        <w:t>‎</w:t>
      </w:r>
      <w:r w:rsidR="004A60A7">
        <w:rPr>
          <w:lang w:val="es-ES"/>
        </w:rPr>
        <w:t>202</w:t>
      </w:r>
      <w:r>
        <w:fldChar w:fldCharType="end"/>
      </w:r>
      <w:r w:rsidRPr="00EF059C">
        <w:rPr>
          <w:lang w:val="es-ES"/>
        </w:rPr>
        <w:t>-</w:t>
      </w:r>
      <w:r>
        <w:fldChar w:fldCharType="begin"/>
      </w:r>
      <w:r w:rsidRPr="00EF059C">
        <w:rPr>
          <w:lang w:val="es-ES"/>
        </w:rPr>
        <w:instrText xml:space="preserve"> REF _Ref452028219 \r \h </w:instrText>
      </w:r>
      <w:r>
        <w:fldChar w:fldCharType="separate"/>
      </w:r>
      <w:r w:rsidR="004A60A7">
        <w:rPr>
          <w:cs/>
          <w:lang w:val="es-ES"/>
        </w:rPr>
        <w:t>‎</w:t>
      </w:r>
      <w:r w:rsidR="004A60A7">
        <w:rPr>
          <w:lang w:val="es-ES"/>
        </w:rPr>
        <w:t>234</w:t>
      </w:r>
      <w:r>
        <w:fldChar w:fldCharType="end"/>
      </w:r>
      <w:r w:rsidRPr="00EF059C">
        <w:rPr>
          <w:lang w:val="es-ES"/>
        </w:rPr>
        <w:t>.</w:t>
      </w:r>
    </w:p>
  </w:footnote>
  <w:footnote w:id="44">
    <w:p w14:paraId="2B5F3BBE" w14:textId="40D3DCA3" w:rsidR="00FC722E" w:rsidRPr="00344F57" w:rsidRDefault="00FC722E" w:rsidP="004663E1">
      <w:pPr>
        <w:pStyle w:val="FootnoteText"/>
        <w:jc w:val="both"/>
        <w:rPr>
          <w:szCs w:val="18"/>
        </w:rPr>
      </w:pPr>
      <w:r w:rsidRPr="005A1EAC">
        <w:rPr>
          <w:szCs w:val="18"/>
          <w:lang w:val="es-ES"/>
        </w:rPr>
        <w:tab/>
      </w:r>
      <w:r w:rsidRPr="003F2814">
        <w:rPr>
          <w:rStyle w:val="FootnoteReference"/>
          <w:szCs w:val="18"/>
        </w:rPr>
        <w:footnoteRef/>
      </w:r>
      <w:r w:rsidRPr="007B0914">
        <w:rPr>
          <w:szCs w:val="18"/>
          <w:lang w:val="es-ES"/>
        </w:rPr>
        <w:tab/>
        <w:t xml:space="preserve">A/HRC/29/CRP.1, para. </w:t>
      </w:r>
      <w:r w:rsidRPr="00344F57">
        <w:rPr>
          <w:szCs w:val="18"/>
        </w:rPr>
        <w:t xml:space="preserve">230. See also </w:t>
      </w:r>
      <w:proofErr w:type="gramStart"/>
      <w:r w:rsidRPr="00344F57">
        <w:rPr>
          <w:i/>
          <w:szCs w:val="18"/>
        </w:rPr>
        <w:t>ibid</w:t>
      </w:r>
      <w:r w:rsidRPr="00344F57">
        <w:rPr>
          <w:szCs w:val="18"/>
        </w:rPr>
        <w:t>.,</w:t>
      </w:r>
      <w:proofErr w:type="gramEnd"/>
      <w:r w:rsidRPr="00344F57">
        <w:rPr>
          <w:szCs w:val="18"/>
        </w:rPr>
        <w:t xml:space="preserve"> paras. 228-230, 231-237.</w:t>
      </w:r>
    </w:p>
  </w:footnote>
  <w:footnote w:id="45">
    <w:p w14:paraId="7F83C395" w14:textId="0F6F6DCC" w:rsidR="00FC722E" w:rsidRPr="00702863" w:rsidRDefault="00FC722E" w:rsidP="004663E1">
      <w:pPr>
        <w:pStyle w:val="FootnoteText"/>
        <w:jc w:val="both"/>
      </w:pPr>
      <w:r w:rsidRPr="00344F57">
        <w:rPr>
          <w:szCs w:val="18"/>
        </w:rPr>
        <w:tab/>
      </w:r>
      <w:r w:rsidRPr="003F2814">
        <w:rPr>
          <w:rStyle w:val="FootnoteReference"/>
          <w:szCs w:val="18"/>
        </w:rPr>
        <w:footnoteRef/>
      </w:r>
      <w:r w:rsidRPr="00344F57">
        <w:rPr>
          <w:szCs w:val="18"/>
        </w:rPr>
        <w:tab/>
        <w:t xml:space="preserve">A/HRC/29/CRP.1, para. </w:t>
      </w:r>
      <w:proofErr w:type="gramStart"/>
      <w:r w:rsidRPr="00344F57">
        <w:rPr>
          <w:szCs w:val="18"/>
        </w:rPr>
        <w:t>264, referring to CEDAW/C/ERI/CO/3, para.</w:t>
      </w:r>
      <w:proofErr w:type="gramEnd"/>
      <w:r w:rsidRPr="00344F57">
        <w:rPr>
          <w:szCs w:val="18"/>
        </w:rPr>
        <w:t xml:space="preserve"> </w:t>
      </w:r>
      <w:r w:rsidRPr="00702863">
        <w:t>5.</w:t>
      </w:r>
    </w:p>
  </w:footnote>
  <w:footnote w:id="46">
    <w:p w14:paraId="7CF329FB" w14:textId="081E5A00" w:rsidR="00FC722E" w:rsidRPr="005C5FF6" w:rsidRDefault="00FC722E" w:rsidP="004663E1">
      <w:pPr>
        <w:pStyle w:val="FootnoteText"/>
        <w:jc w:val="both"/>
        <w:rPr>
          <w:lang w:val="es-ES"/>
        </w:rPr>
      </w:pPr>
      <w:r w:rsidRPr="00702863">
        <w:tab/>
      </w:r>
      <w:r w:rsidRPr="003F2814">
        <w:rPr>
          <w:rStyle w:val="FootnoteReference"/>
          <w:szCs w:val="18"/>
        </w:rPr>
        <w:footnoteRef/>
      </w:r>
      <w:r w:rsidRPr="005C5FF6">
        <w:rPr>
          <w:lang w:val="es-ES"/>
        </w:rPr>
        <w:tab/>
        <w:t>A/HRC/29/CRP.1, paras. 252, 317, fn. 338.</w:t>
      </w:r>
    </w:p>
  </w:footnote>
  <w:footnote w:id="47">
    <w:p w14:paraId="585FAD30" w14:textId="50953BA7" w:rsidR="00FC722E" w:rsidRPr="00702863" w:rsidRDefault="00FC722E" w:rsidP="004663E1">
      <w:pPr>
        <w:pStyle w:val="FootnoteText"/>
        <w:jc w:val="both"/>
      </w:pPr>
      <w:r w:rsidRPr="005C5FF6">
        <w:rPr>
          <w:lang w:val="es-ES"/>
        </w:rPr>
        <w:tab/>
      </w:r>
      <w:r>
        <w:rPr>
          <w:rStyle w:val="FootnoteReference"/>
        </w:rPr>
        <w:footnoteRef/>
      </w:r>
      <w:r w:rsidRPr="00702863">
        <w:tab/>
        <w:t>A/HRC/29/CRP.1, paras. 241-253, 368, 395-399, 703-721, 723, 921-922, 937-941, 953-957, 967, 1046, 1074-1076, 1123, 1148-1155, 1170, 1201-1205, 1256, 1310-1333, 1376-1382, 1390, 1521.</w:t>
      </w:r>
    </w:p>
  </w:footnote>
  <w:footnote w:id="48">
    <w:p w14:paraId="17CCD3EB" w14:textId="13918482" w:rsidR="00FC722E" w:rsidRPr="0007385F" w:rsidRDefault="00FC722E" w:rsidP="004663E1">
      <w:pPr>
        <w:pStyle w:val="FootnoteText"/>
        <w:jc w:val="both"/>
        <w:rPr>
          <w:szCs w:val="18"/>
        </w:rPr>
      </w:pPr>
      <w:r w:rsidRPr="00702863">
        <w:tab/>
      </w:r>
      <w:r w:rsidRPr="003F2814">
        <w:rPr>
          <w:rStyle w:val="FootnoteReference"/>
          <w:szCs w:val="18"/>
        </w:rPr>
        <w:footnoteRef/>
      </w:r>
      <w:r w:rsidRPr="00702863">
        <w:tab/>
        <w:t xml:space="preserve">A/HRC/29/CRP.1, paras. </w:t>
      </w:r>
      <w:proofErr w:type="gramStart"/>
      <w:r>
        <w:rPr>
          <w:szCs w:val="18"/>
        </w:rPr>
        <w:t>1148-1152, 1170.</w:t>
      </w:r>
      <w:proofErr w:type="gramEnd"/>
    </w:p>
  </w:footnote>
  <w:footnote w:id="49">
    <w:p w14:paraId="27EAA388" w14:textId="3220134F" w:rsidR="00FC722E" w:rsidRPr="0007385F" w:rsidRDefault="00FC722E" w:rsidP="004663E1">
      <w:pPr>
        <w:pStyle w:val="FootnoteText"/>
        <w:jc w:val="both"/>
        <w:rPr>
          <w:szCs w:val="18"/>
        </w:rPr>
      </w:pPr>
      <w:r>
        <w:rPr>
          <w:szCs w:val="18"/>
        </w:rPr>
        <w:tab/>
      </w:r>
      <w:r w:rsidRPr="003F2814">
        <w:rPr>
          <w:rStyle w:val="FootnoteReference"/>
          <w:szCs w:val="18"/>
        </w:rPr>
        <w:footnoteRef/>
      </w:r>
      <w:r>
        <w:rPr>
          <w:szCs w:val="18"/>
        </w:rPr>
        <w:tab/>
      </w:r>
      <w:r w:rsidRPr="003F2814">
        <w:rPr>
          <w:szCs w:val="18"/>
        </w:rPr>
        <w:t xml:space="preserve">CEDAW/C/ERI/CO/5, </w:t>
      </w:r>
      <w:proofErr w:type="gramStart"/>
      <w:r w:rsidRPr="003F2814">
        <w:rPr>
          <w:szCs w:val="18"/>
        </w:rPr>
        <w:t>Concluding</w:t>
      </w:r>
      <w:proofErr w:type="gramEnd"/>
      <w:r w:rsidRPr="003F2814">
        <w:rPr>
          <w:szCs w:val="18"/>
        </w:rPr>
        <w:t xml:space="preserve"> observations on the fourth and fifth periodic reports of Eritrea, 12</w:t>
      </w:r>
      <w:r>
        <w:rPr>
          <w:szCs w:val="18"/>
        </w:rPr>
        <w:t> </w:t>
      </w:r>
      <w:r w:rsidRPr="003F2814">
        <w:rPr>
          <w:szCs w:val="18"/>
        </w:rPr>
        <w:t>March 2015, para</w:t>
      </w:r>
      <w:r>
        <w:rPr>
          <w:szCs w:val="18"/>
        </w:rPr>
        <w:t>. 24</w:t>
      </w:r>
      <w:r w:rsidRPr="003F2814">
        <w:rPr>
          <w:szCs w:val="18"/>
        </w:rPr>
        <w:t>.</w:t>
      </w:r>
      <w:r>
        <w:rPr>
          <w:szCs w:val="18"/>
        </w:rPr>
        <w:t xml:space="preserve"> See also </w:t>
      </w:r>
      <w:proofErr w:type="gramStart"/>
      <w:r>
        <w:rPr>
          <w:i/>
          <w:szCs w:val="18"/>
        </w:rPr>
        <w:t>ibid.</w:t>
      </w:r>
      <w:r>
        <w:rPr>
          <w:szCs w:val="18"/>
        </w:rPr>
        <w:t>,</w:t>
      </w:r>
      <w:proofErr w:type="gramEnd"/>
      <w:r>
        <w:rPr>
          <w:szCs w:val="18"/>
        </w:rPr>
        <w:t xml:space="preserve"> para. 16.</w:t>
      </w:r>
    </w:p>
  </w:footnote>
  <w:footnote w:id="50">
    <w:p w14:paraId="6F9064FB" w14:textId="2DB9207C" w:rsidR="00FC722E" w:rsidRPr="003F2814" w:rsidRDefault="00FC722E" w:rsidP="004663E1">
      <w:pPr>
        <w:pStyle w:val="FootnoteText"/>
        <w:jc w:val="both"/>
        <w:rPr>
          <w:szCs w:val="18"/>
        </w:rPr>
      </w:pPr>
      <w:r>
        <w:rPr>
          <w:szCs w:val="18"/>
        </w:rPr>
        <w:tab/>
      </w:r>
      <w:r w:rsidRPr="003F2814">
        <w:rPr>
          <w:rStyle w:val="FootnoteReference"/>
          <w:szCs w:val="18"/>
        </w:rPr>
        <w:footnoteRef/>
      </w:r>
      <w:r>
        <w:rPr>
          <w:szCs w:val="18"/>
        </w:rPr>
        <w:tab/>
        <w:t xml:space="preserve">For example, the generally harsh conditions and the risk of sexual violence which is known to occur within the national service cause many girls, often at the behest of their families, to avoid national service through marriage and motherhood, which often goes hand and hand with withdrawal from education at an early stage. </w:t>
      </w:r>
      <w:r w:rsidRPr="003F2814">
        <w:rPr>
          <w:szCs w:val="18"/>
        </w:rPr>
        <w:t>See A/HRC/29/CRP.1,</w:t>
      </w:r>
      <w:r>
        <w:rPr>
          <w:szCs w:val="18"/>
        </w:rPr>
        <w:t xml:space="preserve"> paras. 1201-1205.</w:t>
      </w:r>
    </w:p>
  </w:footnote>
  <w:footnote w:id="51">
    <w:p w14:paraId="4BE88CC4" w14:textId="416729BD" w:rsidR="00FC722E" w:rsidRPr="003F2814" w:rsidRDefault="00FC722E" w:rsidP="004663E1">
      <w:pPr>
        <w:pStyle w:val="FootnoteText"/>
        <w:jc w:val="both"/>
        <w:rPr>
          <w:szCs w:val="18"/>
        </w:rPr>
      </w:pPr>
      <w:r>
        <w:rPr>
          <w:szCs w:val="18"/>
        </w:rPr>
        <w:tab/>
      </w:r>
      <w:r w:rsidRPr="003F2814">
        <w:rPr>
          <w:rStyle w:val="FootnoteReference"/>
          <w:szCs w:val="18"/>
        </w:rPr>
        <w:footnoteRef/>
      </w:r>
      <w:r>
        <w:rPr>
          <w:szCs w:val="18"/>
        </w:rPr>
        <w:tab/>
      </w:r>
      <w:r w:rsidRPr="003F2814">
        <w:rPr>
          <w:szCs w:val="18"/>
        </w:rPr>
        <w:t xml:space="preserve">See, </w:t>
      </w:r>
      <w:r w:rsidRPr="003F2814">
        <w:rPr>
          <w:i/>
          <w:szCs w:val="18"/>
        </w:rPr>
        <w:t>e.g.</w:t>
      </w:r>
      <w:r w:rsidRPr="003F2814">
        <w:rPr>
          <w:szCs w:val="18"/>
        </w:rPr>
        <w:t xml:space="preserve">, CEDAW/C/ERI/CO/5, </w:t>
      </w:r>
      <w:proofErr w:type="gramStart"/>
      <w:r w:rsidRPr="003F2814">
        <w:rPr>
          <w:szCs w:val="18"/>
        </w:rPr>
        <w:t>Concluding</w:t>
      </w:r>
      <w:proofErr w:type="gramEnd"/>
      <w:r w:rsidRPr="003F2814">
        <w:rPr>
          <w:szCs w:val="18"/>
        </w:rPr>
        <w:t xml:space="preserve"> observations on the fourth and fifth periodic reports of Eritrea, 12 March 2015, paras. 6-43; CRC/C/ERI/CO/4, </w:t>
      </w:r>
      <w:proofErr w:type="gramStart"/>
      <w:r w:rsidRPr="003F2814">
        <w:rPr>
          <w:szCs w:val="18"/>
        </w:rPr>
        <w:t>Concluding</w:t>
      </w:r>
      <w:proofErr w:type="gramEnd"/>
      <w:r w:rsidRPr="003F2814">
        <w:rPr>
          <w:szCs w:val="18"/>
        </w:rPr>
        <w:t xml:space="preserve"> observations on the fourth periodic report of Eritrea, 8 June 2015, paras. 24-25, 36, 38-43, 51-52, 59-60.</w:t>
      </w:r>
    </w:p>
  </w:footnote>
  <w:footnote w:id="52">
    <w:p w14:paraId="2F4F3EA5" w14:textId="5AD0E3E5" w:rsidR="00FC722E" w:rsidRPr="00921995" w:rsidRDefault="00FC722E" w:rsidP="004663E1">
      <w:pPr>
        <w:pStyle w:val="FootnoteText"/>
        <w:jc w:val="both"/>
      </w:pPr>
      <w:r>
        <w:tab/>
      </w:r>
      <w:r>
        <w:rPr>
          <w:rStyle w:val="FootnoteReference"/>
        </w:rPr>
        <w:footnoteRef/>
      </w:r>
      <w:r>
        <w:tab/>
        <w:t>For a more complete discussion of Eritrea’s historical and political context see A/HRC/29/CPR.1, paras. 62-336.</w:t>
      </w:r>
    </w:p>
  </w:footnote>
  <w:footnote w:id="53">
    <w:p w14:paraId="7A0DF459" w14:textId="50366384" w:rsidR="00FC722E" w:rsidRPr="004B0561" w:rsidRDefault="00FC722E" w:rsidP="004663E1">
      <w:pPr>
        <w:pStyle w:val="FootnoteText"/>
        <w:jc w:val="both"/>
      </w:pPr>
      <w:r>
        <w:tab/>
      </w:r>
      <w:r>
        <w:rPr>
          <w:rStyle w:val="FootnoteReference"/>
        </w:rPr>
        <w:footnoteRef/>
      </w:r>
      <w:r>
        <w:tab/>
      </w:r>
      <w:r w:rsidRPr="004B0561">
        <w:t xml:space="preserve">Eritrea uses both </w:t>
      </w:r>
      <w:r>
        <w:t xml:space="preserve">the </w:t>
      </w:r>
      <w:r w:rsidRPr="004B0561">
        <w:t>Tigr</w:t>
      </w:r>
      <w:r>
        <w:t>inya and Arabic alphabets. As these do not translate directly into the Latin alphabet, the spelling of the names of individuals, locations and programmes in Latin may vary considerably from one source to another.</w:t>
      </w:r>
    </w:p>
  </w:footnote>
  <w:footnote w:id="54">
    <w:p w14:paraId="0E230075" w14:textId="7E484B14" w:rsidR="00FC722E" w:rsidRPr="00CA1413" w:rsidRDefault="00FC722E" w:rsidP="004663E1">
      <w:pPr>
        <w:pStyle w:val="FootnoteText"/>
        <w:jc w:val="both"/>
      </w:pPr>
      <w:r>
        <w:tab/>
      </w:r>
      <w:r>
        <w:rPr>
          <w:rStyle w:val="FootnoteReference"/>
        </w:rPr>
        <w:footnoteRef/>
      </w:r>
      <w:r>
        <w:tab/>
      </w:r>
      <w:r w:rsidRPr="00A762DA">
        <w:t>TBA208.</w:t>
      </w:r>
    </w:p>
  </w:footnote>
  <w:footnote w:id="55">
    <w:p w14:paraId="6FD54B0A" w14:textId="77777777" w:rsidR="00FC722E" w:rsidRPr="00165459" w:rsidRDefault="00FC722E" w:rsidP="004663E1">
      <w:pPr>
        <w:pStyle w:val="FootnoteText"/>
        <w:jc w:val="both"/>
      </w:pPr>
      <w:r>
        <w:tab/>
      </w:r>
      <w:r w:rsidRPr="00DD5C38">
        <w:rPr>
          <w:rStyle w:val="FootnoteReference"/>
        </w:rPr>
        <w:footnoteRef/>
      </w:r>
      <w:r>
        <w:tab/>
        <w:t xml:space="preserve">The available figures vary considerably from 6.7 million for 2013 by the </w:t>
      </w:r>
      <w:r w:rsidRPr="006F069E">
        <w:t>World Bank</w:t>
      </w:r>
      <w:r>
        <w:t xml:space="preserve">, available at </w:t>
      </w:r>
      <w:hyperlink r:id="rId1" w:history="1">
        <w:r w:rsidRPr="006F069E">
          <w:rPr>
            <w:rStyle w:val="Hyperlink"/>
          </w:rPr>
          <w:t>http://data.worldbank.org/country/eritrea</w:t>
        </w:r>
      </w:hyperlink>
      <w:r>
        <w:t xml:space="preserve"> to 3.2 million for </w:t>
      </w:r>
      <w:proofErr w:type="gramStart"/>
      <w:r>
        <w:t>2010,</w:t>
      </w:r>
      <w:proofErr w:type="gramEnd"/>
      <w:r>
        <w:t xml:space="preserve"> see </w:t>
      </w:r>
      <w:r w:rsidRPr="00484ADE">
        <w:t>population count by the Minis</w:t>
      </w:r>
      <w:r>
        <w:t xml:space="preserve">try of Local Government and NSO in </w:t>
      </w:r>
      <w:r w:rsidRPr="00484ADE">
        <w:t>Eritrea Population Health Survey 2</w:t>
      </w:r>
      <w:r>
        <w:t>010, National Statistics Office</w:t>
      </w:r>
      <w:r w:rsidRPr="00484ADE">
        <w:t>.</w:t>
      </w:r>
    </w:p>
  </w:footnote>
  <w:footnote w:id="56">
    <w:p w14:paraId="780E92E0" w14:textId="77777777" w:rsidR="00FC722E" w:rsidRPr="001C174A" w:rsidRDefault="00FC722E" w:rsidP="00F05EB0">
      <w:pPr>
        <w:pStyle w:val="FootnoteText"/>
      </w:pPr>
      <w:r>
        <w:tab/>
      </w:r>
      <w:r>
        <w:rPr>
          <w:rStyle w:val="FootnoteReference"/>
        </w:rPr>
        <w:footnoteRef/>
      </w:r>
      <w:r>
        <w:t xml:space="preserve"> </w:t>
      </w:r>
      <w:r>
        <w:tab/>
        <w:t xml:space="preserve">See for example, </w:t>
      </w:r>
      <w:r w:rsidRPr="001C174A">
        <w:t xml:space="preserve">Bertelsmann </w:t>
      </w:r>
      <w:proofErr w:type="spellStart"/>
      <w:r w:rsidRPr="001C174A">
        <w:t>Stiftung</w:t>
      </w:r>
      <w:proofErr w:type="spellEnd"/>
      <w:r>
        <w:t xml:space="preserve"> Transformation Index 2016, Eritrea Country Report, Sections 6-7</w:t>
      </w:r>
      <w:proofErr w:type="gramStart"/>
      <w:r>
        <w:t>,11</w:t>
      </w:r>
      <w:proofErr w:type="gramEnd"/>
      <w:r>
        <w:t>.</w:t>
      </w:r>
    </w:p>
  </w:footnote>
  <w:footnote w:id="57">
    <w:p w14:paraId="272C0793" w14:textId="367544C3" w:rsidR="00FC722E" w:rsidRPr="0099168B" w:rsidRDefault="00FC722E" w:rsidP="004663E1">
      <w:pPr>
        <w:pStyle w:val="FootnoteText"/>
        <w:jc w:val="both"/>
      </w:pPr>
      <w:r>
        <w:tab/>
      </w:r>
      <w:r>
        <w:rPr>
          <w:rStyle w:val="FootnoteReference"/>
        </w:rPr>
        <w:footnoteRef/>
      </w:r>
      <w:r>
        <w:tab/>
      </w:r>
      <w:r w:rsidRPr="00A762DA">
        <w:t>See http://europa.eu/rapid/press-release_IP-15-6298_en.htm</w:t>
      </w:r>
      <w:r>
        <w:t>.</w:t>
      </w:r>
    </w:p>
  </w:footnote>
  <w:footnote w:id="58">
    <w:p w14:paraId="129DECAB" w14:textId="394C56B3" w:rsidR="00FC722E" w:rsidRPr="00337D9E" w:rsidRDefault="00FC722E" w:rsidP="004663E1">
      <w:pPr>
        <w:pStyle w:val="FootnoteText"/>
        <w:jc w:val="both"/>
      </w:pPr>
      <w:r>
        <w:tab/>
      </w:r>
      <w:r>
        <w:rPr>
          <w:rStyle w:val="FootnoteReference"/>
        </w:rPr>
        <w:footnoteRef/>
      </w:r>
      <w:r>
        <w:tab/>
        <w:t xml:space="preserve">A/HRC/29/CRP.1, paras. </w:t>
      </w:r>
      <w:proofErr w:type="gramStart"/>
      <w:r>
        <w:t>561, 563.</w:t>
      </w:r>
      <w:proofErr w:type="gramEnd"/>
    </w:p>
  </w:footnote>
  <w:footnote w:id="59">
    <w:p w14:paraId="0B0BFD27" w14:textId="49A6CFC7" w:rsidR="00FC722E" w:rsidRDefault="00FC722E" w:rsidP="004663E1">
      <w:pPr>
        <w:pStyle w:val="FootnoteText"/>
        <w:jc w:val="both"/>
      </w:pPr>
      <w:r>
        <w:tab/>
      </w:r>
      <w:r>
        <w:rPr>
          <w:rStyle w:val="FootnoteReference"/>
        </w:rPr>
        <w:footnoteRef/>
      </w:r>
      <w:r>
        <w:tab/>
        <w:t xml:space="preserve">Eurostat: </w:t>
      </w:r>
      <w:hyperlink r:id="rId2" w:history="1">
        <w:r w:rsidRPr="00797E4C">
          <w:rPr>
            <w:rStyle w:val="Hyperlink"/>
          </w:rPr>
          <w:t>http://appsso.eurostat.ec.europa.eu/nui/show.do</w:t>
        </w:r>
      </w:hyperlink>
      <w:r>
        <w:t>, last accessed 16 March 2016</w:t>
      </w:r>
    </w:p>
  </w:footnote>
  <w:footnote w:id="60">
    <w:p w14:paraId="65FB78D6" w14:textId="7B504970" w:rsidR="00FC722E" w:rsidRDefault="00FC722E" w:rsidP="004663E1">
      <w:pPr>
        <w:pStyle w:val="FootnoteText"/>
        <w:jc w:val="both"/>
      </w:pPr>
      <w:r>
        <w:tab/>
      </w:r>
      <w:r>
        <w:rPr>
          <w:rStyle w:val="FootnoteReference"/>
        </w:rPr>
        <w:footnoteRef/>
      </w:r>
      <w:r>
        <w:tab/>
        <w:t xml:space="preserve">UNHCR Monthly Arrivals by Nationality to Greece, Italy and Spain, Jan 2015 to Jan </w:t>
      </w:r>
      <w:proofErr w:type="gramStart"/>
      <w:r>
        <w:t>2016 .</w:t>
      </w:r>
      <w:proofErr w:type="gramEnd"/>
    </w:p>
  </w:footnote>
  <w:footnote w:id="61">
    <w:p w14:paraId="7B57A85E" w14:textId="59B10433" w:rsidR="00FC722E" w:rsidRDefault="00FC722E" w:rsidP="004663E1">
      <w:pPr>
        <w:pStyle w:val="FootnoteText"/>
        <w:jc w:val="both"/>
      </w:pPr>
      <w:r>
        <w:tab/>
      </w:r>
      <w:r>
        <w:rPr>
          <w:rStyle w:val="FootnoteReference"/>
        </w:rPr>
        <w:footnoteRef/>
      </w:r>
      <w:r>
        <w:tab/>
      </w:r>
      <w:proofErr w:type="gramStart"/>
      <w:r>
        <w:t>UNHCR figures.</w:t>
      </w:r>
      <w:proofErr w:type="gramEnd"/>
    </w:p>
  </w:footnote>
  <w:footnote w:id="62">
    <w:p w14:paraId="6CE31D4D" w14:textId="077C034F" w:rsidR="00FC722E" w:rsidRDefault="00FC722E" w:rsidP="004663E1">
      <w:pPr>
        <w:pStyle w:val="FootnoteText"/>
        <w:jc w:val="both"/>
      </w:pPr>
      <w:r>
        <w:tab/>
      </w:r>
      <w:r>
        <w:rPr>
          <w:rStyle w:val="FootnoteReference"/>
        </w:rPr>
        <w:footnoteRef/>
      </w:r>
      <w:r>
        <w:tab/>
      </w:r>
      <w:proofErr w:type="gramStart"/>
      <w:r>
        <w:t>UNHCR Mid-Year Trends 2015.</w:t>
      </w:r>
      <w:proofErr w:type="gramEnd"/>
      <w:r>
        <w:t xml:space="preserve"> UNHCR will put out new figures on World Refugee Day which is 20 June.</w:t>
      </w:r>
    </w:p>
  </w:footnote>
  <w:footnote w:id="63">
    <w:p w14:paraId="5FE7F640" w14:textId="7F42A7CD" w:rsidR="00FC722E" w:rsidRPr="00344F57" w:rsidRDefault="00FC722E" w:rsidP="004663E1">
      <w:pPr>
        <w:pStyle w:val="FootnoteText"/>
        <w:jc w:val="both"/>
      </w:pPr>
      <w:r>
        <w:tab/>
      </w:r>
      <w:r>
        <w:rPr>
          <w:rStyle w:val="FootnoteReference"/>
        </w:rPr>
        <w:footnoteRef/>
      </w:r>
      <w:r>
        <w:tab/>
        <w:t>According to Eritrean Government figures, the current population of Eritrea is 3.6 million.</w:t>
      </w:r>
    </w:p>
  </w:footnote>
  <w:footnote w:id="64">
    <w:p w14:paraId="279E5624" w14:textId="001BF2E0" w:rsidR="00FC722E" w:rsidRPr="00344F57" w:rsidRDefault="00FC722E" w:rsidP="004663E1">
      <w:pPr>
        <w:pStyle w:val="FootnoteText"/>
        <w:jc w:val="both"/>
      </w:pPr>
      <w:r w:rsidRPr="00344F57">
        <w:tab/>
      </w:r>
      <w:r>
        <w:rPr>
          <w:rStyle w:val="FootnoteReference"/>
        </w:rPr>
        <w:footnoteRef/>
      </w:r>
      <w:r>
        <w:tab/>
        <w:t xml:space="preserve">Available at: </w:t>
      </w:r>
      <w:r w:rsidRPr="0024236C">
        <w:t>http://hdr.undp.org/sites/default/files/2015_human_development_report.pdf</w:t>
      </w:r>
    </w:p>
  </w:footnote>
  <w:footnote w:id="65">
    <w:p w14:paraId="005B7A99" w14:textId="4B413CF0" w:rsidR="00FC722E" w:rsidRPr="00344F57" w:rsidRDefault="00FC722E" w:rsidP="004663E1">
      <w:pPr>
        <w:pStyle w:val="FootnoteText"/>
        <w:jc w:val="both"/>
      </w:pPr>
      <w:r w:rsidRPr="00344F57">
        <w:tab/>
      </w:r>
      <w:r>
        <w:rPr>
          <w:rStyle w:val="FootnoteReference"/>
        </w:rPr>
        <w:footnoteRef/>
      </w:r>
      <w:r w:rsidRPr="00344F57">
        <w:tab/>
      </w:r>
      <w:r>
        <w:t xml:space="preserve">Available at: </w:t>
      </w:r>
      <w:r w:rsidRPr="00344F57">
        <w:t>www.moibrahimfoundation.org/iiag/</w:t>
      </w:r>
    </w:p>
  </w:footnote>
  <w:footnote w:id="66">
    <w:p w14:paraId="198F9CAC" w14:textId="20CB9A8F" w:rsidR="00FC722E" w:rsidRPr="0024236C" w:rsidRDefault="00FC722E" w:rsidP="004663E1">
      <w:pPr>
        <w:pStyle w:val="FootnoteText"/>
        <w:jc w:val="both"/>
      </w:pPr>
      <w:r>
        <w:tab/>
      </w:r>
      <w:r>
        <w:rPr>
          <w:rStyle w:val="FootnoteReference"/>
        </w:rPr>
        <w:footnoteRef/>
      </w:r>
      <w:r>
        <w:tab/>
        <w:t xml:space="preserve">Available at: </w:t>
      </w:r>
      <w:r w:rsidRPr="0024236C">
        <w:t>http://www.bti-project.org/en/home/</w:t>
      </w:r>
    </w:p>
  </w:footnote>
  <w:footnote w:id="67">
    <w:p w14:paraId="7ED34DF0" w14:textId="71275503" w:rsidR="00FC722E" w:rsidRPr="00F36848" w:rsidRDefault="00FC722E" w:rsidP="003D2762">
      <w:pPr>
        <w:pStyle w:val="FootnoteText"/>
      </w:pPr>
      <w:r>
        <w:tab/>
      </w:r>
      <w:r>
        <w:rPr>
          <w:rStyle w:val="FootnoteReference"/>
        </w:rPr>
        <w:footnoteRef/>
      </w:r>
      <w:r>
        <w:tab/>
        <w:t xml:space="preserve">Available at: </w:t>
      </w:r>
      <w:hyperlink r:id="rId3" w:history="1">
        <w:r w:rsidRPr="001506A7">
          <w:rPr>
            <w:rStyle w:val="Hyperlink"/>
          </w:rPr>
          <w:t>http://www.doingbusiness.org/~/media/GIAWB/Doing%20Business/Documents/</w:t>
        </w:r>
      </w:hyperlink>
      <w:r>
        <w:t xml:space="preserve"> </w:t>
      </w:r>
      <w:r w:rsidRPr="00F36848">
        <w:t>Annual-Reports/English/DB16-Full-Report.pdf</w:t>
      </w:r>
    </w:p>
  </w:footnote>
  <w:footnote w:id="68">
    <w:p w14:paraId="13B98439" w14:textId="1E245970" w:rsidR="00FC722E" w:rsidRPr="00F36848" w:rsidRDefault="00FC722E" w:rsidP="004663E1">
      <w:pPr>
        <w:pStyle w:val="FootnoteText"/>
        <w:jc w:val="both"/>
      </w:pPr>
      <w:r>
        <w:tab/>
      </w:r>
      <w:r>
        <w:rPr>
          <w:rStyle w:val="FootnoteReference"/>
        </w:rPr>
        <w:footnoteRef/>
      </w:r>
      <w:r>
        <w:tab/>
        <w:t xml:space="preserve">Available at: </w:t>
      </w:r>
      <w:r w:rsidRPr="00F36848">
        <w:t>http://rsf.org/en/ranking#</w:t>
      </w:r>
    </w:p>
  </w:footnote>
  <w:footnote w:id="69">
    <w:p w14:paraId="6184F1BB" w14:textId="49CF6150" w:rsidR="00FC722E" w:rsidRPr="00F36848" w:rsidRDefault="00FC722E" w:rsidP="004663E1">
      <w:pPr>
        <w:pStyle w:val="FootnoteText"/>
        <w:jc w:val="both"/>
      </w:pPr>
      <w:r>
        <w:tab/>
      </w:r>
      <w:r>
        <w:rPr>
          <w:rStyle w:val="FootnoteReference"/>
        </w:rPr>
        <w:footnoteRef/>
      </w:r>
      <w:r>
        <w:tab/>
      </w:r>
      <w:r w:rsidRPr="00F36848">
        <w:t>Available at: https://cpj.org/2015/04/10-most-censored-countries.php</w:t>
      </w:r>
    </w:p>
  </w:footnote>
  <w:footnote w:id="70">
    <w:p w14:paraId="6315BE08" w14:textId="4E165533" w:rsidR="00FC722E" w:rsidRPr="00F36848" w:rsidRDefault="00FC722E" w:rsidP="004663E1">
      <w:pPr>
        <w:pStyle w:val="FootnoteText"/>
        <w:jc w:val="both"/>
      </w:pPr>
      <w:r>
        <w:tab/>
      </w:r>
      <w:r>
        <w:rPr>
          <w:rStyle w:val="FootnoteReference"/>
        </w:rPr>
        <w:footnoteRef/>
      </w:r>
      <w:r>
        <w:tab/>
        <w:t xml:space="preserve">Available at: </w:t>
      </w:r>
      <w:r w:rsidRPr="00907476">
        <w:t>http://www.itu.int/en/ITU-D/Statistics/Pages/default.aspx</w:t>
      </w:r>
    </w:p>
  </w:footnote>
  <w:footnote w:id="71">
    <w:p w14:paraId="157C72AC" w14:textId="3E18688B" w:rsidR="00FC722E" w:rsidRPr="00795B91" w:rsidRDefault="00FC722E" w:rsidP="004663E1">
      <w:pPr>
        <w:pStyle w:val="FootnoteText"/>
        <w:jc w:val="both"/>
      </w:pPr>
      <w:r w:rsidRPr="00344F57">
        <w:tab/>
      </w:r>
      <w:r>
        <w:rPr>
          <w:rStyle w:val="FootnoteReference"/>
        </w:rPr>
        <w:footnoteRef/>
      </w:r>
      <w:r w:rsidRPr="00795B91">
        <w:tab/>
      </w:r>
      <w:proofErr w:type="gramStart"/>
      <w:r w:rsidRPr="00795B91">
        <w:t>A/HRC/26/13, para.</w:t>
      </w:r>
      <w:proofErr w:type="gramEnd"/>
      <w:r>
        <w:t xml:space="preserve"> </w:t>
      </w:r>
      <w:r w:rsidRPr="00795B91">
        <w:t>8.</w:t>
      </w:r>
    </w:p>
  </w:footnote>
  <w:footnote w:id="72">
    <w:p w14:paraId="473F9D09" w14:textId="596E1B9F" w:rsidR="00FC722E" w:rsidRPr="00155F53" w:rsidRDefault="00FC722E" w:rsidP="004663E1">
      <w:pPr>
        <w:pStyle w:val="FootnoteText"/>
        <w:jc w:val="both"/>
      </w:pPr>
      <w:r>
        <w:tab/>
      </w:r>
      <w:r>
        <w:rPr>
          <w:rStyle w:val="FootnoteReference"/>
        </w:rPr>
        <w:footnoteRef/>
      </w:r>
      <w:r>
        <w:tab/>
        <w:t>The Commission relies on the following definition of the rule of law: “[A] principle of governance in which all persons, institutions and entities, public and private, including the State itself, are accountable to laws that are publicly promulgated, equally enforced and independently adjudicated, and which are consistent with international human rights norms and standards. It requires, as well, measures to ensure adherence to the principles of supremacy of law, equality before the law, accountability to the law, fairness in the application of the law, separation of powers, participation in decision-making, legal certainty, avoidance of arbitrariness and procedural and legal transparency.”</w:t>
      </w:r>
      <w:r w:rsidRPr="00155F53">
        <w:t xml:space="preserve"> </w:t>
      </w:r>
      <w:r>
        <w:t xml:space="preserve">From the </w:t>
      </w:r>
      <w:r w:rsidRPr="00155F53">
        <w:t>Report of the Secretary-General, The rule of law and transitional justice in conflict and post-conflict societies” (S/200</w:t>
      </w:r>
      <w:r>
        <w:t>4/616), 23 August 2004, para. 6.</w:t>
      </w:r>
    </w:p>
  </w:footnote>
  <w:footnote w:id="73">
    <w:p w14:paraId="5C31D83A" w14:textId="2560A75B" w:rsidR="00FC722E" w:rsidRPr="00DA3487" w:rsidRDefault="00FC722E" w:rsidP="004663E1">
      <w:pPr>
        <w:pStyle w:val="FootnoteText"/>
        <w:jc w:val="both"/>
      </w:pPr>
      <w:r>
        <w:tab/>
      </w:r>
      <w:r>
        <w:rPr>
          <w:rStyle w:val="FootnoteReference"/>
        </w:rPr>
        <w:footnoteRef/>
      </w:r>
      <w:r>
        <w:t xml:space="preserve"> </w:t>
      </w:r>
      <w:r>
        <w:tab/>
        <w:t>See for example, Article 5 of the May 2015 Code of Criminal Procedure which states: “All persons involved in the investigation and prosecution of crime shall follow the Constitution of Eritrea and the provisions of this Code shall be interpreted in accordance with the Constitution of Eritrea.”</w:t>
      </w:r>
    </w:p>
  </w:footnote>
  <w:footnote w:id="74">
    <w:p w14:paraId="5453483C" w14:textId="3220ECA5" w:rsidR="00FC722E" w:rsidRPr="00702863" w:rsidRDefault="00FC722E" w:rsidP="004663E1">
      <w:pPr>
        <w:pStyle w:val="FootnoteText"/>
        <w:jc w:val="both"/>
        <w:rPr>
          <w:lang w:val="es-ES"/>
        </w:rPr>
      </w:pPr>
      <w:r>
        <w:tab/>
      </w:r>
      <w:r>
        <w:rPr>
          <w:rStyle w:val="FootnoteReference"/>
        </w:rPr>
        <w:footnoteRef/>
      </w:r>
      <w:r>
        <w:tab/>
      </w:r>
      <w:r w:rsidRPr="008E7E19">
        <w:t>Commission of Inquiry R</w:t>
      </w:r>
      <w:r>
        <w:t>eport</w:t>
      </w:r>
      <w:r w:rsidRPr="008E7E19">
        <w:t xml:space="preserve">: Devoid of credibility and substance. </w:t>
      </w:r>
      <w:r>
        <w:t xml:space="preserve">Available at: </w:t>
      </w:r>
      <w:hyperlink r:id="rId4" w:history="1">
        <w:r w:rsidRPr="004F6AD7">
          <w:rPr>
            <w:rStyle w:val="Hyperlink"/>
          </w:rPr>
          <w:t>http://www.shabait.com/news/local-news/20031-commission-of-inquiry-report-devoid-of-credibility-and-substance</w:t>
        </w:r>
      </w:hyperlink>
      <w:r>
        <w:t xml:space="preserve">, para. </w:t>
      </w:r>
      <w:r w:rsidRPr="00702863">
        <w:rPr>
          <w:lang w:val="es-ES"/>
        </w:rPr>
        <w:t>12.</w:t>
      </w:r>
    </w:p>
  </w:footnote>
  <w:footnote w:id="75">
    <w:p w14:paraId="52C3FF40" w14:textId="085E35AD" w:rsidR="00FC722E" w:rsidRPr="00702863" w:rsidRDefault="00FC722E">
      <w:pPr>
        <w:pStyle w:val="FootnoteText"/>
        <w:rPr>
          <w:lang w:val="es-ES"/>
        </w:rPr>
      </w:pPr>
      <w:r w:rsidRPr="00702863">
        <w:rPr>
          <w:lang w:val="es-ES"/>
        </w:rPr>
        <w:tab/>
      </w:r>
      <w:r>
        <w:rPr>
          <w:rStyle w:val="FootnoteReference"/>
        </w:rPr>
        <w:footnoteRef/>
      </w:r>
      <w:r w:rsidRPr="00702863">
        <w:rPr>
          <w:lang w:val="es-ES"/>
        </w:rPr>
        <w:tab/>
      </w:r>
      <w:proofErr w:type="spellStart"/>
      <w:r w:rsidRPr="00702863">
        <w:rPr>
          <w:lang w:val="es-ES"/>
        </w:rPr>
        <w:t>See</w:t>
      </w:r>
      <w:proofErr w:type="spellEnd"/>
      <w:r w:rsidRPr="00702863">
        <w:rPr>
          <w:lang w:val="es-ES"/>
        </w:rPr>
        <w:t xml:space="preserve"> paras. </w:t>
      </w:r>
      <w:r>
        <w:fldChar w:fldCharType="begin"/>
      </w:r>
      <w:r w:rsidRPr="00702863">
        <w:rPr>
          <w:lang w:val="es-ES"/>
        </w:rPr>
        <w:instrText xml:space="preserve"> REF _Ref452029969 \r \h </w:instrText>
      </w:r>
      <w:r>
        <w:fldChar w:fldCharType="separate"/>
      </w:r>
      <w:r w:rsidR="004A60A7">
        <w:rPr>
          <w:cs/>
          <w:lang w:val="es-ES"/>
        </w:rPr>
        <w:t>‎</w:t>
      </w:r>
      <w:r w:rsidR="004A60A7">
        <w:rPr>
          <w:lang w:val="es-ES"/>
        </w:rPr>
        <w:t>85</w:t>
      </w:r>
      <w:r>
        <w:fldChar w:fldCharType="end"/>
      </w:r>
      <w:r w:rsidRPr="00702863">
        <w:rPr>
          <w:lang w:val="es-ES"/>
        </w:rPr>
        <w:t xml:space="preserve">, </w:t>
      </w:r>
      <w:r>
        <w:fldChar w:fldCharType="begin"/>
      </w:r>
      <w:r w:rsidRPr="00702863">
        <w:rPr>
          <w:lang w:val="es-ES"/>
        </w:rPr>
        <w:instrText xml:space="preserve"> REF _Ref452029972 \r \h </w:instrText>
      </w:r>
      <w:r>
        <w:fldChar w:fldCharType="separate"/>
      </w:r>
      <w:r w:rsidR="004A60A7">
        <w:rPr>
          <w:cs/>
          <w:lang w:val="es-ES"/>
        </w:rPr>
        <w:t>‎</w:t>
      </w:r>
      <w:r w:rsidR="004A60A7">
        <w:rPr>
          <w:lang w:val="es-ES"/>
        </w:rPr>
        <w:t>95</w:t>
      </w:r>
      <w:r>
        <w:fldChar w:fldCharType="end"/>
      </w:r>
      <w:r w:rsidRPr="00702863">
        <w:rPr>
          <w:lang w:val="es-ES"/>
        </w:rPr>
        <w:t xml:space="preserve">, </w:t>
      </w:r>
      <w:r>
        <w:fldChar w:fldCharType="begin"/>
      </w:r>
      <w:r w:rsidRPr="00702863">
        <w:rPr>
          <w:lang w:val="es-ES"/>
        </w:rPr>
        <w:instrText xml:space="preserve"> REF _Ref452029981 \r \h </w:instrText>
      </w:r>
      <w:r>
        <w:fldChar w:fldCharType="separate"/>
      </w:r>
      <w:r w:rsidR="004A60A7">
        <w:rPr>
          <w:cs/>
          <w:lang w:val="es-ES"/>
        </w:rPr>
        <w:t>‎</w:t>
      </w:r>
      <w:r w:rsidR="004A60A7">
        <w:rPr>
          <w:lang w:val="es-ES"/>
        </w:rPr>
        <w:t>106</w:t>
      </w:r>
      <w:r>
        <w:fldChar w:fldCharType="end"/>
      </w:r>
      <w:r w:rsidRPr="00702863">
        <w:rPr>
          <w:lang w:val="es-ES"/>
        </w:rPr>
        <w:t xml:space="preserve">, </w:t>
      </w:r>
      <w:r>
        <w:fldChar w:fldCharType="begin"/>
      </w:r>
      <w:r w:rsidRPr="00702863">
        <w:rPr>
          <w:lang w:val="es-ES"/>
        </w:rPr>
        <w:instrText xml:space="preserve"> REF _Ref452029986 \r \h </w:instrText>
      </w:r>
      <w:r>
        <w:fldChar w:fldCharType="separate"/>
      </w:r>
      <w:r w:rsidR="004A60A7">
        <w:rPr>
          <w:cs/>
          <w:lang w:val="es-ES"/>
        </w:rPr>
        <w:t>‎</w:t>
      </w:r>
      <w:r w:rsidR="004A60A7">
        <w:rPr>
          <w:lang w:val="es-ES"/>
        </w:rPr>
        <w:t>112</w:t>
      </w:r>
      <w:r>
        <w:fldChar w:fldCharType="end"/>
      </w:r>
      <w:r w:rsidRPr="00702863">
        <w:rPr>
          <w:lang w:val="es-ES"/>
        </w:rPr>
        <w:t xml:space="preserve">, </w:t>
      </w:r>
      <w:r>
        <w:fldChar w:fldCharType="begin"/>
      </w:r>
      <w:r w:rsidRPr="00702863">
        <w:rPr>
          <w:lang w:val="es-ES"/>
        </w:rPr>
        <w:instrText xml:space="preserve"> REF _Ref452029990 \r \h </w:instrText>
      </w:r>
      <w:r>
        <w:fldChar w:fldCharType="separate"/>
      </w:r>
      <w:r w:rsidR="004A60A7">
        <w:rPr>
          <w:cs/>
          <w:lang w:val="es-ES"/>
        </w:rPr>
        <w:t>‎</w:t>
      </w:r>
      <w:r w:rsidR="004A60A7">
        <w:rPr>
          <w:lang w:val="es-ES"/>
        </w:rPr>
        <w:t>119</w:t>
      </w:r>
      <w:r>
        <w:fldChar w:fldCharType="end"/>
      </w:r>
      <w:r w:rsidRPr="00702863">
        <w:rPr>
          <w:lang w:val="es-ES"/>
        </w:rPr>
        <w:t xml:space="preserve">, </w:t>
      </w:r>
      <w:r>
        <w:fldChar w:fldCharType="begin"/>
      </w:r>
      <w:r w:rsidRPr="00702863">
        <w:rPr>
          <w:lang w:val="es-ES"/>
        </w:rPr>
        <w:instrText xml:space="preserve"> REF _Ref452029997 \r \h </w:instrText>
      </w:r>
      <w:r>
        <w:fldChar w:fldCharType="separate"/>
      </w:r>
      <w:r w:rsidR="004A60A7">
        <w:rPr>
          <w:cs/>
          <w:lang w:val="es-ES"/>
        </w:rPr>
        <w:t>‎</w:t>
      </w:r>
      <w:r w:rsidR="004A60A7">
        <w:rPr>
          <w:lang w:val="es-ES"/>
        </w:rPr>
        <w:t>136</w:t>
      </w:r>
      <w:r>
        <w:fldChar w:fldCharType="end"/>
      </w:r>
      <w:r w:rsidRPr="00702863">
        <w:rPr>
          <w:lang w:val="es-ES"/>
        </w:rPr>
        <w:t xml:space="preserve">, </w:t>
      </w:r>
      <w:r>
        <w:fldChar w:fldCharType="begin"/>
      </w:r>
      <w:r w:rsidRPr="00702863">
        <w:rPr>
          <w:lang w:val="es-ES"/>
        </w:rPr>
        <w:instrText xml:space="preserve"> REF _Ref452030002 \r \h </w:instrText>
      </w:r>
      <w:r>
        <w:fldChar w:fldCharType="separate"/>
      </w:r>
      <w:r w:rsidR="004A60A7">
        <w:rPr>
          <w:cs/>
          <w:lang w:val="es-ES"/>
        </w:rPr>
        <w:t>‎</w:t>
      </w:r>
      <w:r w:rsidR="004A60A7">
        <w:rPr>
          <w:lang w:val="es-ES"/>
        </w:rPr>
        <w:t>145</w:t>
      </w:r>
      <w:r>
        <w:fldChar w:fldCharType="end"/>
      </w:r>
      <w:r w:rsidRPr="00702863">
        <w:rPr>
          <w:lang w:val="es-ES"/>
        </w:rPr>
        <w:t xml:space="preserve">, </w:t>
      </w:r>
      <w:r>
        <w:fldChar w:fldCharType="begin"/>
      </w:r>
      <w:r w:rsidRPr="00702863">
        <w:rPr>
          <w:lang w:val="es-ES"/>
        </w:rPr>
        <w:instrText xml:space="preserve"> REF _Ref452030007 \r \h </w:instrText>
      </w:r>
      <w:r>
        <w:fldChar w:fldCharType="separate"/>
      </w:r>
      <w:r w:rsidR="004A60A7">
        <w:rPr>
          <w:cs/>
          <w:lang w:val="es-ES"/>
        </w:rPr>
        <w:t>‎</w:t>
      </w:r>
      <w:r w:rsidR="004A60A7">
        <w:rPr>
          <w:lang w:val="es-ES"/>
        </w:rPr>
        <w:t>152</w:t>
      </w:r>
      <w:r>
        <w:fldChar w:fldCharType="end"/>
      </w:r>
      <w:r w:rsidRPr="00702863">
        <w:rPr>
          <w:lang w:val="es-ES"/>
        </w:rPr>
        <w:t xml:space="preserve">, </w:t>
      </w:r>
      <w:r>
        <w:fldChar w:fldCharType="begin"/>
      </w:r>
      <w:r w:rsidRPr="00702863">
        <w:rPr>
          <w:lang w:val="es-ES"/>
        </w:rPr>
        <w:instrText xml:space="preserve"> REF _Ref452030012 \r \h </w:instrText>
      </w:r>
      <w:r>
        <w:fldChar w:fldCharType="separate"/>
      </w:r>
      <w:r w:rsidR="004A60A7">
        <w:rPr>
          <w:cs/>
          <w:lang w:val="es-ES"/>
        </w:rPr>
        <w:t>‎</w:t>
      </w:r>
      <w:r w:rsidR="004A60A7">
        <w:rPr>
          <w:lang w:val="es-ES"/>
        </w:rPr>
        <w:t>156</w:t>
      </w:r>
      <w:r>
        <w:fldChar w:fldCharType="end"/>
      </w:r>
      <w:r w:rsidRPr="00702863">
        <w:rPr>
          <w:lang w:val="es-ES"/>
        </w:rPr>
        <w:t xml:space="preserve">, </w:t>
      </w:r>
      <w:r>
        <w:fldChar w:fldCharType="begin"/>
      </w:r>
      <w:r w:rsidRPr="00702863">
        <w:rPr>
          <w:lang w:val="es-ES"/>
        </w:rPr>
        <w:instrText xml:space="preserve"> REF _Ref452030019 \r \h </w:instrText>
      </w:r>
      <w:r>
        <w:fldChar w:fldCharType="separate"/>
      </w:r>
      <w:r w:rsidR="004A60A7">
        <w:rPr>
          <w:cs/>
          <w:lang w:val="es-ES"/>
        </w:rPr>
        <w:t>‎</w:t>
      </w:r>
      <w:r w:rsidR="004A60A7">
        <w:rPr>
          <w:lang w:val="es-ES"/>
        </w:rPr>
        <w:t>164</w:t>
      </w:r>
      <w:r>
        <w:fldChar w:fldCharType="end"/>
      </w:r>
      <w:r w:rsidRPr="00702863">
        <w:rPr>
          <w:lang w:val="es-ES"/>
        </w:rPr>
        <w:t xml:space="preserve">, </w:t>
      </w:r>
      <w:r>
        <w:fldChar w:fldCharType="begin"/>
      </w:r>
      <w:r w:rsidRPr="00702863">
        <w:rPr>
          <w:lang w:val="es-ES"/>
        </w:rPr>
        <w:instrText xml:space="preserve"> REF _Ref452030023 \r \h </w:instrText>
      </w:r>
      <w:r>
        <w:fldChar w:fldCharType="separate"/>
      </w:r>
      <w:r w:rsidR="004A60A7">
        <w:rPr>
          <w:cs/>
          <w:lang w:val="es-ES"/>
        </w:rPr>
        <w:t>‎</w:t>
      </w:r>
      <w:r w:rsidR="004A60A7">
        <w:rPr>
          <w:lang w:val="es-ES"/>
        </w:rPr>
        <w:t>170</w:t>
      </w:r>
      <w:r>
        <w:fldChar w:fldCharType="end"/>
      </w:r>
      <w:r w:rsidRPr="00702863">
        <w:rPr>
          <w:lang w:val="es-ES"/>
        </w:rPr>
        <w:t>.</w:t>
      </w:r>
    </w:p>
  </w:footnote>
  <w:footnote w:id="76">
    <w:p w14:paraId="7FE39F5C" w14:textId="4B8DD867" w:rsidR="00FC722E" w:rsidRPr="00702863" w:rsidRDefault="00FC722E">
      <w:pPr>
        <w:pStyle w:val="FootnoteText"/>
        <w:rPr>
          <w:lang w:val="es-ES"/>
        </w:rPr>
      </w:pPr>
      <w:r w:rsidRPr="00702863">
        <w:rPr>
          <w:lang w:val="es-ES"/>
        </w:rPr>
        <w:tab/>
      </w:r>
      <w:r>
        <w:rPr>
          <w:rStyle w:val="FootnoteReference"/>
        </w:rPr>
        <w:footnoteRef/>
      </w:r>
      <w:r w:rsidRPr="00702863">
        <w:rPr>
          <w:lang w:val="es-ES"/>
        </w:rPr>
        <w:tab/>
      </w:r>
      <w:proofErr w:type="spellStart"/>
      <w:r w:rsidRPr="00702863">
        <w:rPr>
          <w:lang w:val="es-ES"/>
        </w:rPr>
        <w:t>See</w:t>
      </w:r>
      <w:proofErr w:type="spellEnd"/>
      <w:r w:rsidRPr="00702863">
        <w:rPr>
          <w:lang w:val="es-ES"/>
        </w:rPr>
        <w:t xml:space="preserve"> paras. </w:t>
      </w:r>
      <w:r>
        <w:rPr>
          <w:lang w:val="fr-CH"/>
        </w:rPr>
        <w:fldChar w:fldCharType="begin"/>
      </w:r>
      <w:r w:rsidRPr="00702863">
        <w:rPr>
          <w:lang w:val="es-ES"/>
        </w:rPr>
        <w:instrText xml:space="preserve"> REF _Ref452030214 \r \h </w:instrText>
      </w:r>
      <w:r>
        <w:rPr>
          <w:lang w:val="fr-CH"/>
        </w:rPr>
      </w:r>
      <w:r>
        <w:rPr>
          <w:lang w:val="fr-CH"/>
        </w:rPr>
        <w:fldChar w:fldCharType="separate"/>
      </w:r>
      <w:r w:rsidR="004A60A7">
        <w:rPr>
          <w:cs/>
          <w:lang w:val="es-ES"/>
        </w:rPr>
        <w:t>‎</w:t>
      </w:r>
      <w:r w:rsidR="004A60A7">
        <w:rPr>
          <w:lang w:val="es-ES"/>
        </w:rPr>
        <w:t>168</w:t>
      </w:r>
      <w:r>
        <w:rPr>
          <w:lang w:val="fr-CH"/>
        </w:rPr>
        <w:fldChar w:fldCharType="end"/>
      </w:r>
      <w:r w:rsidRPr="00702863">
        <w:rPr>
          <w:lang w:val="es-ES"/>
        </w:rPr>
        <w:t>-</w:t>
      </w:r>
      <w:r>
        <w:rPr>
          <w:lang w:val="fr-CH"/>
        </w:rPr>
        <w:fldChar w:fldCharType="begin"/>
      </w:r>
      <w:r w:rsidRPr="00702863">
        <w:rPr>
          <w:lang w:val="es-ES"/>
        </w:rPr>
        <w:instrText xml:space="preserve"> REF _Ref452030225 \r \h </w:instrText>
      </w:r>
      <w:r>
        <w:rPr>
          <w:lang w:val="fr-CH"/>
        </w:rPr>
      </w:r>
      <w:r>
        <w:rPr>
          <w:lang w:val="fr-CH"/>
        </w:rPr>
        <w:fldChar w:fldCharType="separate"/>
      </w:r>
      <w:r w:rsidR="004A60A7">
        <w:rPr>
          <w:cs/>
          <w:lang w:val="es-ES"/>
        </w:rPr>
        <w:t>‎</w:t>
      </w:r>
      <w:r w:rsidR="004A60A7">
        <w:rPr>
          <w:lang w:val="es-ES"/>
        </w:rPr>
        <w:t>177</w:t>
      </w:r>
      <w:r>
        <w:rPr>
          <w:lang w:val="fr-CH"/>
        </w:rPr>
        <w:fldChar w:fldCharType="end"/>
      </w:r>
      <w:r w:rsidRPr="00702863">
        <w:rPr>
          <w:lang w:val="es-ES"/>
        </w:rPr>
        <w:t>.</w:t>
      </w:r>
    </w:p>
  </w:footnote>
  <w:footnote w:id="77">
    <w:p w14:paraId="6DE4D8FD" w14:textId="51C44598" w:rsidR="00FC722E" w:rsidRPr="000A4A8E" w:rsidRDefault="00FC722E" w:rsidP="004663E1">
      <w:pPr>
        <w:pStyle w:val="FootnoteText"/>
        <w:jc w:val="both"/>
      </w:pPr>
      <w:r w:rsidRPr="00702863">
        <w:rPr>
          <w:lang w:val="es-ES"/>
        </w:rPr>
        <w:tab/>
      </w:r>
      <w:r>
        <w:rPr>
          <w:rStyle w:val="FootnoteReference"/>
        </w:rPr>
        <w:footnoteRef/>
      </w:r>
      <w:r w:rsidRPr="00702863">
        <w:rPr>
          <w:lang w:val="es-ES"/>
        </w:rPr>
        <w:tab/>
        <w:t xml:space="preserve">A/HRC/29/42, paras. 57-65; A/HRC/29/CRP.1, paras. </w:t>
      </w:r>
      <w:r w:rsidRPr="000A4A8E">
        <w:t>1172-1506.</w:t>
      </w:r>
    </w:p>
  </w:footnote>
  <w:footnote w:id="78">
    <w:p w14:paraId="50585802" w14:textId="3B15413A" w:rsidR="00FC722E" w:rsidRPr="001E3AB8" w:rsidRDefault="00FC722E" w:rsidP="004663E1">
      <w:pPr>
        <w:pStyle w:val="FootnoteText"/>
        <w:jc w:val="both"/>
      </w:pPr>
      <w:r>
        <w:tab/>
      </w:r>
      <w:r>
        <w:rPr>
          <w:rStyle w:val="FootnoteReference"/>
        </w:rPr>
        <w:footnoteRef/>
      </w:r>
      <w:r>
        <w:tab/>
      </w:r>
      <w:proofErr w:type="gramStart"/>
      <w:r w:rsidRPr="001E3AB8">
        <w:t xml:space="preserve">Bruno </w:t>
      </w:r>
      <w:proofErr w:type="spellStart"/>
      <w:r w:rsidRPr="001E3AB8">
        <w:t>Kreisky</w:t>
      </w:r>
      <w:proofErr w:type="spellEnd"/>
      <w:r w:rsidRPr="001E3AB8">
        <w:t xml:space="preserve"> Forum for International Dialogue on the topic of Eritrea’s political situation and its policy in t</w:t>
      </w:r>
      <w:r>
        <w:t>he Horn of Africa, 8 April 2015.</w:t>
      </w:r>
      <w:proofErr w:type="gramEnd"/>
    </w:p>
  </w:footnote>
  <w:footnote w:id="79">
    <w:p w14:paraId="07258F07" w14:textId="5308A546" w:rsidR="00FC722E" w:rsidRPr="00485465" w:rsidRDefault="00FC722E" w:rsidP="004663E1">
      <w:pPr>
        <w:pStyle w:val="FootnoteText"/>
        <w:jc w:val="both"/>
      </w:pPr>
      <w:r>
        <w:tab/>
      </w:r>
      <w:r>
        <w:rPr>
          <w:rStyle w:val="FootnoteReference"/>
        </w:rPr>
        <w:footnoteRef/>
      </w:r>
      <w:r>
        <w:t xml:space="preserve"> </w:t>
      </w:r>
      <w:r>
        <w:tab/>
        <w:t xml:space="preserve">See for example, </w:t>
      </w:r>
      <w:r w:rsidRPr="00485465">
        <w:t>United Kingdom, Home Office</w:t>
      </w:r>
      <w:r>
        <w:t xml:space="preserve">, Country Information and Guidance, National (Incl. Military) Service, September 2015, paras. 9.3.3 and 9.3.4; European Asylum Support Office, Country of Origin Information Report, Eritrea Country Focus, May 2015, Section 3.7; </w:t>
      </w:r>
      <w:r w:rsidRPr="00457513">
        <w:t>Report by the Swiss State Secretariat for Migration following a mission to Eritrea in January 201</w:t>
      </w:r>
      <w:r>
        <w:t>5, Section 2.1. According to this report, when asked whether the government would put assertions regarding its plans to limit military service in writing, Eritrean officials responded that there was no need, as those affected would be aware of changes.</w:t>
      </w:r>
    </w:p>
  </w:footnote>
  <w:footnote w:id="80">
    <w:p w14:paraId="49F1A6DB" w14:textId="44185520" w:rsidR="00FC722E" w:rsidRPr="00547A9E" w:rsidRDefault="00FC722E" w:rsidP="004663E1">
      <w:pPr>
        <w:pStyle w:val="FootnoteText"/>
        <w:jc w:val="both"/>
      </w:pPr>
      <w:r>
        <w:tab/>
      </w:r>
      <w:r>
        <w:rPr>
          <w:rStyle w:val="FootnoteReference"/>
        </w:rPr>
        <w:footnoteRef/>
      </w:r>
      <w:r>
        <w:t xml:space="preserve"> </w:t>
      </w:r>
      <w:r>
        <w:tab/>
      </w:r>
      <w:r w:rsidRPr="00547A9E">
        <w:t>Commission of Inquiry report: Devoid of Credibility and Substance, issued by the Ministry of Foreign affairs,</w:t>
      </w:r>
      <w:r>
        <w:t xml:space="preserve"> 19 June 2015, para. 20. Available at: </w:t>
      </w:r>
      <w:r w:rsidRPr="00547A9E">
        <w:t>http://www.shabait.com/news/local-news/20031-commission-of-inquiry-report-devoid-of-credibility-and-substance</w:t>
      </w:r>
      <w:r>
        <w:t>.</w:t>
      </w:r>
    </w:p>
  </w:footnote>
  <w:footnote w:id="81">
    <w:p w14:paraId="7F655898" w14:textId="36FE21E2" w:rsidR="00FC722E" w:rsidRPr="000A4A8E" w:rsidRDefault="00FC722E" w:rsidP="004663E1">
      <w:pPr>
        <w:pStyle w:val="FootnoteText"/>
        <w:jc w:val="both"/>
      </w:pPr>
      <w:r>
        <w:tab/>
      </w:r>
      <w:r>
        <w:rPr>
          <w:rStyle w:val="FootnoteReference"/>
        </w:rPr>
        <w:footnoteRef/>
      </w:r>
      <w:r>
        <w:tab/>
      </w:r>
      <w:r w:rsidRPr="00C63F5C">
        <w:t>Eritrea-Ministry of Information, UNHCR Eligibility Guidelines: Factual Findings or recyc</w:t>
      </w:r>
      <w:r>
        <w:t xml:space="preserve">led Defamation, 17 </w:t>
      </w:r>
      <w:r w:rsidRPr="000A4A8E">
        <w:t>December 2015 Report, para</w:t>
      </w:r>
      <w:r>
        <w:t>s</w:t>
      </w:r>
      <w:r w:rsidRPr="000A4A8E">
        <w:t xml:space="preserve">. </w:t>
      </w:r>
      <w:proofErr w:type="gramStart"/>
      <w:r w:rsidRPr="000A4A8E">
        <w:t>2</w:t>
      </w:r>
      <w:r>
        <w:t xml:space="preserve"> and 5</w:t>
      </w:r>
      <w:r w:rsidRPr="000A4A8E">
        <w:t>.</w:t>
      </w:r>
      <w:proofErr w:type="gramEnd"/>
    </w:p>
  </w:footnote>
  <w:footnote w:id="82">
    <w:p w14:paraId="694C679B" w14:textId="1022CDE5" w:rsidR="00FC722E" w:rsidRPr="004C799A" w:rsidRDefault="00FC722E" w:rsidP="004663E1">
      <w:pPr>
        <w:pStyle w:val="FootnoteText"/>
        <w:jc w:val="both"/>
      </w:pPr>
      <w:r>
        <w:tab/>
      </w:r>
      <w:r>
        <w:rPr>
          <w:rStyle w:val="FootnoteReference"/>
        </w:rPr>
        <w:footnoteRef/>
      </w:r>
      <w:r>
        <w:tab/>
        <w:t>Reuters. “</w:t>
      </w:r>
      <w:r w:rsidRPr="004C799A">
        <w:t xml:space="preserve">Eritrea won't shorten national service despite migration fears.” </w:t>
      </w:r>
      <w:proofErr w:type="gramStart"/>
      <w:r w:rsidRPr="004C799A">
        <w:t xml:space="preserve">25 February 2016, citing interview with Information Minister </w:t>
      </w:r>
      <w:proofErr w:type="spellStart"/>
      <w:r w:rsidRPr="004C799A">
        <w:t>Yemane</w:t>
      </w:r>
      <w:proofErr w:type="spellEnd"/>
      <w:r w:rsidRPr="004C799A">
        <w:t xml:space="preserve"> </w:t>
      </w:r>
      <w:proofErr w:type="spellStart"/>
      <w:r w:rsidRPr="004C799A">
        <w:t>Ghebremeskel</w:t>
      </w:r>
      <w:proofErr w:type="spellEnd"/>
      <w:r w:rsidRPr="004C799A">
        <w:t xml:space="preserve"> the previous week.</w:t>
      </w:r>
      <w:proofErr w:type="gramEnd"/>
      <w:r>
        <w:t xml:space="preserve"> See also, France 24, A Visa for Eritrea the African North Korea, aired on 13 May 2016, in which the Information Minister reiterated this position about military/national service stating: “Why do you ask us to take solutions that threaten our existence…</w:t>
      </w:r>
      <w:proofErr w:type="gramStart"/>
      <w:r>
        <w:t>”.</w:t>
      </w:r>
      <w:proofErr w:type="gramEnd"/>
    </w:p>
  </w:footnote>
  <w:footnote w:id="83">
    <w:p w14:paraId="57AB8EE6" w14:textId="72B5D9D6" w:rsidR="00FC722E" w:rsidRPr="0012449D" w:rsidRDefault="00FC722E">
      <w:pPr>
        <w:pStyle w:val="FootnoteText"/>
      </w:pPr>
      <w:r>
        <w:tab/>
      </w:r>
      <w:r>
        <w:rPr>
          <w:rStyle w:val="FootnoteReference"/>
        </w:rPr>
        <w:footnoteRef/>
      </w:r>
      <w:r>
        <w:t xml:space="preserve"> </w:t>
      </w:r>
      <w:r>
        <w:tab/>
      </w:r>
      <w:r w:rsidRPr="0012449D">
        <w:t>TBA229.</w:t>
      </w:r>
    </w:p>
  </w:footnote>
  <w:footnote w:id="84">
    <w:p w14:paraId="6E04B4A1" w14:textId="25ABF9F1" w:rsidR="00FC722E" w:rsidRPr="004773B0" w:rsidRDefault="00FC722E" w:rsidP="004663E1">
      <w:pPr>
        <w:pStyle w:val="FootnoteText"/>
        <w:ind w:left="0" w:firstLine="0"/>
        <w:jc w:val="both"/>
      </w:pPr>
      <w:r w:rsidRPr="008F4B6D">
        <w:tab/>
      </w:r>
      <w:r>
        <w:rPr>
          <w:rStyle w:val="FootnoteReference"/>
        </w:rPr>
        <w:footnoteRef/>
      </w:r>
      <w:r>
        <w:tab/>
      </w:r>
      <w:proofErr w:type="gramStart"/>
      <w:r w:rsidRPr="004773B0">
        <w:t>First report, para.</w:t>
      </w:r>
      <w:proofErr w:type="gramEnd"/>
      <w:r w:rsidRPr="004773B0">
        <w:t xml:space="preserve"> </w:t>
      </w:r>
      <w:proofErr w:type="gramStart"/>
      <w:r w:rsidRPr="004773B0">
        <w:t>57, A/HRC/29/CRP.1, paras.</w:t>
      </w:r>
      <w:proofErr w:type="gramEnd"/>
      <w:r w:rsidRPr="004773B0">
        <w:t xml:space="preserve"> </w:t>
      </w:r>
      <w:r>
        <w:t>1245-1255.</w:t>
      </w:r>
    </w:p>
  </w:footnote>
  <w:footnote w:id="85">
    <w:p w14:paraId="4592769B" w14:textId="071C84A6" w:rsidR="00FC722E" w:rsidRPr="00EA4402" w:rsidRDefault="00FC722E" w:rsidP="004663E1">
      <w:pPr>
        <w:pStyle w:val="FootnoteText"/>
        <w:jc w:val="both"/>
      </w:pPr>
      <w:r>
        <w:tab/>
      </w:r>
      <w:r>
        <w:rPr>
          <w:rStyle w:val="FootnoteReference"/>
        </w:rPr>
        <w:footnoteRef/>
      </w:r>
      <w:r>
        <w:tab/>
        <w:t>See for example, France24</w:t>
      </w:r>
      <w:r w:rsidRPr="008C4268">
        <w:t>, A Visa for Eritrea the African North Korea, aired on 13 May 2016</w:t>
      </w:r>
      <w:r>
        <w:t xml:space="preserve">, in which a production manager for the Italian company </w:t>
      </w:r>
      <w:proofErr w:type="spellStart"/>
      <w:r>
        <w:t>Piccini</w:t>
      </w:r>
      <w:proofErr w:type="spellEnd"/>
      <w:r>
        <w:t xml:space="preserve"> states that in its joint venture construction project with Eritrea, 70 percent of the 150 Eritrean workers on the project are military/national service conscripts. See also, A/HRC/29/42</w:t>
      </w:r>
      <w:r w:rsidRPr="0009532B">
        <w:t xml:space="preserve">, paras. </w:t>
      </w:r>
      <w:proofErr w:type="gramStart"/>
      <w:r w:rsidRPr="0009532B">
        <w:t>63-65</w:t>
      </w:r>
      <w:r>
        <w:t>;</w:t>
      </w:r>
      <w:r w:rsidRPr="0009532B">
        <w:t xml:space="preserve"> A/HRC/29/CRP.1, para.</w:t>
      </w:r>
      <w:proofErr w:type="gramEnd"/>
      <w:r w:rsidRPr="0009532B">
        <w:t xml:space="preserve"> 1404-1425</w:t>
      </w:r>
      <w:r>
        <w:t>.</w:t>
      </w:r>
    </w:p>
  </w:footnote>
  <w:footnote w:id="86">
    <w:p w14:paraId="1EDCE45D" w14:textId="2F4E5CF5" w:rsidR="00FC722E" w:rsidRPr="005C5FF6" w:rsidRDefault="00FC722E" w:rsidP="004663E1">
      <w:pPr>
        <w:pStyle w:val="FootnoteText"/>
        <w:jc w:val="both"/>
        <w:rPr>
          <w:lang w:val="es-ES"/>
        </w:rPr>
      </w:pPr>
      <w:r>
        <w:tab/>
      </w:r>
      <w:r>
        <w:rPr>
          <w:rStyle w:val="FootnoteReference"/>
        </w:rPr>
        <w:footnoteRef/>
      </w:r>
      <w:r w:rsidRPr="005C5FF6">
        <w:rPr>
          <w:lang w:val="es-ES"/>
        </w:rPr>
        <w:tab/>
        <w:t>A/HRC/29/42, paras. 58-60; A/HRC/29/CRP.1, paras.1287-1323.</w:t>
      </w:r>
    </w:p>
  </w:footnote>
  <w:footnote w:id="87">
    <w:p w14:paraId="1B318546" w14:textId="322C2B34" w:rsidR="00FC722E" w:rsidRPr="00557151" w:rsidRDefault="00FC722E" w:rsidP="004663E1">
      <w:pPr>
        <w:pStyle w:val="FootnoteText"/>
        <w:jc w:val="both"/>
      </w:pPr>
      <w:r w:rsidRPr="005C5FF6">
        <w:rPr>
          <w:lang w:val="es-ES"/>
        </w:rPr>
        <w:tab/>
      </w:r>
      <w:r>
        <w:rPr>
          <w:rStyle w:val="FootnoteReference"/>
        </w:rPr>
        <w:footnoteRef/>
      </w:r>
      <w:r>
        <w:tab/>
        <w:t>TSS212, TSS213, TAA218, TBA217, TBA215, TMM212,</w:t>
      </w:r>
      <w:r w:rsidRPr="00557151">
        <w:t xml:space="preserve"> TSS212</w:t>
      </w:r>
      <w:r>
        <w:t>, TRS207, TBA223, MM203, TAA222.</w:t>
      </w:r>
    </w:p>
  </w:footnote>
  <w:footnote w:id="88">
    <w:p w14:paraId="55D29ED4" w14:textId="63823498" w:rsidR="00FC722E" w:rsidRPr="00174FBF" w:rsidRDefault="00FC722E" w:rsidP="004663E1">
      <w:pPr>
        <w:pStyle w:val="FootnoteText"/>
        <w:jc w:val="both"/>
      </w:pPr>
      <w:r>
        <w:tab/>
      </w:r>
      <w:r>
        <w:rPr>
          <w:rStyle w:val="FootnoteReference"/>
        </w:rPr>
        <w:footnoteRef/>
      </w:r>
      <w:r>
        <w:tab/>
        <w:t>TSS212.</w:t>
      </w:r>
    </w:p>
  </w:footnote>
  <w:footnote w:id="89">
    <w:p w14:paraId="20A6A539" w14:textId="1111B207" w:rsidR="00FC722E" w:rsidRPr="00C666C6" w:rsidRDefault="00FC722E" w:rsidP="004663E1">
      <w:pPr>
        <w:pStyle w:val="FootnoteText"/>
        <w:jc w:val="both"/>
      </w:pPr>
      <w:r>
        <w:tab/>
      </w:r>
      <w:r>
        <w:rPr>
          <w:rStyle w:val="FootnoteReference"/>
        </w:rPr>
        <w:footnoteRef/>
      </w:r>
      <w:r>
        <w:tab/>
        <w:t>TBA215, TBA217, TRS208, TBA091, TBA229, S149.</w:t>
      </w:r>
    </w:p>
  </w:footnote>
  <w:footnote w:id="90">
    <w:p w14:paraId="2F5B2DC2" w14:textId="4F123BC9" w:rsidR="00FC722E" w:rsidRPr="00C666C6" w:rsidRDefault="00FC722E" w:rsidP="004663E1">
      <w:pPr>
        <w:pStyle w:val="FootnoteText"/>
        <w:jc w:val="both"/>
      </w:pPr>
      <w:r>
        <w:tab/>
      </w:r>
      <w:r>
        <w:rPr>
          <w:rStyle w:val="FootnoteReference"/>
        </w:rPr>
        <w:footnoteRef/>
      </w:r>
      <w:r>
        <w:tab/>
      </w:r>
      <w:r w:rsidRPr="00A762DA">
        <w:t>TBA217.</w:t>
      </w:r>
    </w:p>
  </w:footnote>
  <w:footnote w:id="91">
    <w:p w14:paraId="069BA255" w14:textId="098C5D4C" w:rsidR="00FC722E" w:rsidRPr="00C666C6" w:rsidRDefault="00FC722E" w:rsidP="004663E1">
      <w:pPr>
        <w:pStyle w:val="FootnoteText"/>
        <w:jc w:val="both"/>
      </w:pPr>
      <w:r>
        <w:tab/>
      </w:r>
      <w:r>
        <w:rPr>
          <w:rStyle w:val="FootnoteReference"/>
        </w:rPr>
        <w:footnoteRef/>
      </w:r>
      <w:r>
        <w:tab/>
      </w:r>
      <w:r w:rsidRPr="00A762DA">
        <w:t>TBA208.</w:t>
      </w:r>
    </w:p>
  </w:footnote>
  <w:footnote w:id="92">
    <w:p w14:paraId="715F85FC" w14:textId="60278C6D" w:rsidR="00FC722E" w:rsidRPr="00DF4ABA" w:rsidRDefault="00FC722E">
      <w:pPr>
        <w:pStyle w:val="FootnoteText"/>
      </w:pPr>
      <w:r>
        <w:tab/>
      </w:r>
      <w:r>
        <w:rPr>
          <w:rStyle w:val="FootnoteReference"/>
        </w:rPr>
        <w:footnoteRef/>
      </w:r>
      <w:r>
        <w:tab/>
      </w:r>
      <w:r w:rsidRPr="00DF4ABA">
        <w:t>TAA223, TBA232,</w:t>
      </w:r>
      <w:r>
        <w:t xml:space="preserve"> </w:t>
      </w:r>
      <w:r w:rsidRPr="00DF4ABA">
        <w:t>TSS225,</w:t>
      </w:r>
      <w:r>
        <w:t xml:space="preserve"> </w:t>
      </w:r>
      <w:r w:rsidRPr="00DF4ABA">
        <w:t>TSS223, TS</w:t>
      </w:r>
      <w:r>
        <w:t>S218, TBA226.</w:t>
      </w:r>
    </w:p>
  </w:footnote>
  <w:footnote w:id="93">
    <w:p w14:paraId="3BA3D0A6" w14:textId="055D2059" w:rsidR="00FC722E" w:rsidRPr="007A649F" w:rsidRDefault="00FC722E">
      <w:pPr>
        <w:pStyle w:val="FootnoteText"/>
      </w:pPr>
      <w:r>
        <w:tab/>
      </w:r>
      <w:r>
        <w:rPr>
          <w:rStyle w:val="FootnoteReference"/>
        </w:rPr>
        <w:footnoteRef/>
      </w:r>
      <w:r>
        <w:tab/>
      </w:r>
      <w:r w:rsidRPr="007A649F">
        <w:t>Eritrea-Ministry of Information, UNHCR Eligibility Guidelines: Factual Findings or recycled Defamation</w:t>
      </w:r>
      <w:r>
        <w:t>, 17 December 2015 Report, para</w:t>
      </w:r>
      <w:r w:rsidRPr="007A649F">
        <w:t>. 2</w:t>
      </w:r>
      <w:r>
        <w:t>.</w:t>
      </w:r>
    </w:p>
  </w:footnote>
  <w:footnote w:id="94">
    <w:p w14:paraId="544AEBF1" w14:textId="6F42A2B1" w:rsidR="00FC722E" w:rsidRPr="007A649F" w:rsidRDefault="00FC722E">
      <w:pPr>
        <w:pStyle w:val="FootnoteText"/>
      </w:pPr>
      <w:r>
        <w:tab/>
      </w:r>
      <w:r>
        <w:rPr>
          <w:rStyle w:val="FootnoteReference"/>
        </w:rPr>
        <w:footnoteRef/>
      </w:r>
      <w:r>
        <w:t xml:space="preserve"> </w:t>
      </w:r>
      <w:r>
        <w:tab/>
      </w:r>
      <w:r w:rsidRPr="007A649F">
        <w:t>TBA206, TAA203, TSS218, TBA232, TBA230, TSS225, TBA226</w:t>
      </w:r>
      <w:r>
        <w:t>, TAA218, TBA215, TMM212, TBA223, TAA222.</w:t>
      </w:r>
    </w:p>
  </w:footnote>
  <w:footnote w:id="95">
    <w:p w14:paraId="52F97189" w14:textId="2BBBCF80" w:rsidR="00FC722E" w:rsidRPr="00174FBF" w:rsidRDefault="00FC722E" w:rsidP="004663E1">
      <w:pPr>
        <w:pStyle w:val="FootnoteText"/>
        <w:jc w:val="both"/>
      </w:pPr>
      <w:r>
        <w:tab/>
      </w:r>
      <w:r>
        <w:rPr>
          <w:rStyle w:val="FootnoteReference"/>
        </w:rPr>
        <w:footnoteRef/>
      </w:r>
      <w:r>
        <w:tab/>
      </w:r>
      <w:r w:rsidRPr="00174FBF">
        <w:t>TAA222.</w:t>
      </w:r>
      <w:r>
        <w:t xml:space="preserve"> </w:t>
      </w:r>
    </w:p>
  </w:footnote>
  <w:footnote w:id="96">
    <w:p w14:paraId="05B54E74" w14:textId="26CD00A0" w:rsidR="00FC722E" w:rsidRPr="009F5A6E" w:rsidRDefault="00FC722E" w:rsidP="004663E1">
      <w:pPr>
        <w:pStyle w:val="FootnoteText"/>
        <w:jc w:val="both"/>
      </w:pPr>
      <w:r>
        <w:tab/>
      </w:r>
      <w:r>
        <w:rPr>
          <w:rStyle w:val="FootnoteReference"/>
        </w:rPr>
        <w:footnoteRef/>
      </w:r>
      <w:r>
        <w:t xml:space="preserve"> </w:t>
      </w:r>
      <w:r>
        <w:tab/>
      </w:r>
      <w:r w:rsidRPr="009F5A6E">
        <w:t xml:space="preserve">The term </w:t>
      </w:r>
      <w:r>
        <w:t>‘</w:t>
      </w:r>
      <w:r w:rsidRPr="009F5A6E">
        <w:t>ex-fighter</w:t>
      </w:r>
      <w:r>
        <w:t>s’</w:t>
      </w:r>
      <w:r w:rsidRPr="009F5A6E">
        <w:t xml:space="preserve"> r</w:t>
      </w:r>
      <w:r>
        <w:t>efers to veterans of the Eritrean war for independence.</w:t>
      </w:r>
    </w:p>
  </w:footnote>
  <w:footnote w:id="97">
    <w:p w14:paraId="46857AAC" w14:textId="4CA7FE47" w:rsidR="00FC722E" w:rsidRPr="00C624C9" w:rsidRDefault="00FC722E" w:rsidP="004663E1">
      <w:pPr>
        <w:pStyle w:val="FootnoteText"/>
        <w:jc w:val="both"/>
      </w:pPr>
      <w:r>
        <w:tab/>
      </w:r>
      <w:r>
        <w:rPr>
          <w:rStyle w:val="FootnoteReference"/>
        </w:rPr>
        <w:footnoteRef/>
      </w:r>
      <w:r>
        <w:tab/>
      </w:r>
      <w:r w:rsidRPr="00C624C9">
        <w:t>TBA206.</w:t>
      </w:r>
    </w:p>
  </w:footnote>
  <w:footnote w:id="98">
    <w:p w14:paraId="203D496B" w14:textId="20868182" w:rsidR="00FC722E" w:rsidRPr="00BA04E4" w:rsidRDefault="00FC722E">
      <w:pPr>
        <w:pStyle w:val="FootnoteText"/>
      </w:pPr>
      <w:r>
        <w:tab/>
      </w:r>
      <w:r>
        <w:rPr>
          <w:rStyle w:val="FootnoteReference"/>
        </w:rPr>
        <w:footnoteRef/>
      </w:r>
      <w:r>
        <w:t xml:space="preserve"> </w:t>
      </w:r>
      <w:r>
        <w:tab/>
      </w:r>
      <w:r w:rsidRPr="00BA04E4">
        <w:t>TRS202.</w:t>
      </w:r>
    </w:p>
  </w:footnote>
  <w:footnote w:id="99">
    <w:p w14:paraId="376C2B32" w14:textId="77777777" w:rsidR="00FC722E" w:rsidRPr="00174FBF" w:rsidRDefault="00FC722E" w:rsidP="00DF4ABA">
      <w:pPr>
        <w:pStyle w:val="FootnoteText"/>
        <w:jc w:val="both"/>
      </w:pPr>
      <w:r>
        <w:tab/>
      </w:r>
      <w:r>
        <w:rPr>
          <w:rStyle w:val="FootnoteReference"/>
        </w:rPr>
        <w:footnoteRef/>
      </w:r>
      <w:r>
        <w:tab/>
        <w:t>TBA215.</w:t>
      </w:r>
    </w:p>
  </w:footnote>
  <w:footnote w:id="100">
    <w:p w14:paraId="4BC1E279" w14:textId="77777777" w:rsidR="00FC722E" w:rsidRPr="00C666C6" w:rsidRDefault="00FC722E" w:rsidP="00DF4ABA">
      <w:pPr>
        <w:pStyle w:val="FootnoteText"/>
        <w:jc w:val="both"/>
      </w:pPr>
      <w:r>
        <w:tab/>
      </w:r>
      <w:r>
        <w:rPr>
          <w:rStyle w:val="FootnoteReference"/>
        </w:rPr>
        <w:footnoteRef/>
      </w:r>
      <w:r>
        <w:tab/>
      </w:r>
      <w:r w:rsidRPr="00A762DA">
        <w:t>TRS207</w:t>
      </w:r>
      <w:r>
        <w:t>.</w:t>
      </w:r>
    </w:p>
  </w:footnote>
  <w:footnote w:id="101">
    <w:p w14:paraId="09BFF387" w14:textId="079BB40C" w:rsidR="00FC722E" w:rsidRPr="00C624C9" w:rsidRDefault="00FC722E" w:rsidP="004663E1">
      <w:pPr>
        <w:pStyle w:val="FootnoteText"/>
        <w:jc w:val="both"/>
      </w:pPr>
      <w:r>
        <w:tab/>
      </w:r>
      <w:r>
        <w:rPr>
          <w:rStyle w:val="FootnoteReference"/>
        </w:rPr>
        <w:footnoteRef/>
      </w:r>
      <w:r>
        <w:tab/>
        <w:t>TBA206.</w:t>
      </w:r>
    </w:p>
  </w:footnote>
  <w:footnote w:id="102">
    <w:p w14:paraId="23EE29C2" w14:textId="48DF584C" w:rsidR="00FC722E" w:rsidRPr="00C624C9" w:rsidRDefault="00FC722E" w:rsidP="004663E1">
      <w:pPr>
        <w:pStyle w:val="FootnoteText"/>
        <w:jc w:val="both"/>
      </w:pPr>
      <w:r>
        <w:tab/>
      </w:r>
      <w:r>
        <w:rPr>
          <w:rStyle w:val="FootnoteReference"/>
        </w:rPr>
        <w:footnoteRef/>
      </w:r>
      <w:r>
        <w:tab/>
      </w:r>
      <w:proofErr w:type="gramStart"/>
      <w:r>
        <w:t>Interview with Mich</w:t>
      </w:r>
      <w:r w:rsidRPr="00C624C9">
        <w:t>ela W</w:t>
      </w:r>
      <w:r>
        <w:t>rong.</w:t>
      </w:r>
      <w:proofErr w:type="gramEnd"/>
      <w:r>
        <w:t xml:space="preserve"> </w:t>
      </w:r>
      <w:proofErr w:type="gramStart"/>
      <w:r>
        <w:t>War College Podcast.</w:t>
      </w:r>
      <w:proofErr w:type="gramEnd"/>
      <w:r>
        <w:t xml:space="preserve"> 18 March 2016.</w:t>
      </w:r>
    </w:p>
  </w:footnote>
  <w:footnote w:id="103">
    <w:p w14:paraId="1E0D4EF5" w14:textId="63F81CCA" w:rsidR="00FC722E" w:rsidRPr="007E2669" w:rsidRDefault="00FC722E">
      <w:pPr>
        <w:pStyle w:val="FootnoteText"/>
      </w:pPr>
      <w:r>
        <w:tab/>
      </w:r>
      <w:r>
        <w:rPr>
          <w:rStyle w:val="FootnoteReference"/>
        </w:rPr>
        <w:footnoteRef/>
      </w:r>
      <w:r>
        <w:tab/>
        <w:t xml:space="preserve"> </w:t>
      </w:r>
      <w:proofErr w:type="gramStart"/>
      <w:r w:rsidRPr="0042162A">
        <w:t xml:space="preserve">Bruno </w:t>
      </w:r>
      <w:proofErr w:type="spellStart"/>
      <w:r w:rsidRPr="0042162A">
        <w:t>Kreisky</w:t>
      </w:r>
      <w:proofErr w:type="spellEnd"/>
      <w:r w:rsidRPr="0042162A">
        <w:t xml:space="preserve"> Forum for International Dialogue on the topic of Eritrea’s political situation and its policy in the Horn of Africa.</w:t>
      </w:r>
      <w:proofErr w:type="gramEnd"/>
      <w:r w:rsidRPr="0042162A">
        <w:t xml:space="preserve"> 8 April 2015</w:t>
      </w:r>
      <w:r>
        <w:t>.</w:t>
      </w:r>
    </w:p>
  </w:footnote>
  <w:footnote w:id="104">
    <w:p w14:paraId="02C4B54C" w14:textId="764AD6DF" w:rsidR="00FC722E" w:rsidRPr="001178D5" w:rsidRDefault="00FC722E" w:rsidP="004663E1">
      <w:pPr>
        <w:pStyle w:val="FootnoteText"/>
        <w:jc w:val="both"/>
      </w:pPr>
      <w:r>
        <w:tab/>
      </w:r>
      <w:r>
        <w:rPr>
          <w:rStyle w:val="FootnoteReference"/>
        </w:rPr>
        <w:footnoteRef/>
      </w:r>
      <w:r>
        <w:tab/>
        <w:t xml:space="preserve">Available at: </w:t>
      </w:r>
      <w:r w:rsidRPr="003011EC">
        <w:t>http://www.shabait.com/categoryblog/21132-in-order-to-effectively-implement-our-priority-programmes-for-2016-and-the-period-beyond-that-we-need-to-properly-gauge-the-resources-accumulated-so-far-and-those-that-will-be-garnered-this-year-president-isaias</w:t>
      </w:r>
      <w:r>
        <w:t>.</w:t>
      </w:r>
    </w:p>
  </w:footnote>
  <w:footnote w:id="105">
    <w:p w14:paraId="78B535C0" w14:textId="7E3D7A63" w:rsidR="00FC722E" w:rsidRPr="00702863" w:rsidRDefault="00FC722E">
      <w:pPr>
        <w:pStyle w:val="FootnoteText"/>
        <w:rPr>
          <w:lang w:val="es-ES"/>
        </w:rPr>
      </w:pPr>
      <w:r>
        <w:tab/>
      </w:r>
      <w:r>
        <w:rPr>
          <w:rStyle w:val="FootnoteReference"/>
        </w:rPr>
        <w:footnoteRef/>
      </w:r>
      <w:r w:rsidRPr="00702863">
        <w:rPr>
          <w:lang w:val="es-ES"/>
        </w:rPr>
        <w:t xml:space="preserve"> </w:t>
      </w:r>
      <w:r w:rsidRPr="00702863">
        <w:rPr>
          <w:lang w:val="es-ES"/>
        </w:rPr>
        <w:tab/>
      </w:r>
      <w:proofErr w:type="spellStart"/>
      <w:r w:rsidRPr="00702863">
        <w:rPr>
          <w:lang w:val="es-ES"/>
        </w:rPr>
        <w:t>See</w:t>
      </w:r>
      <w:proofErr w:type="spellEnd"/>
      <w:r w:rsidRPr="00702863">
        <w:rPr>
          <w:lang w:val="es-ES"/>
        </w:rPr>
        <w:t>, paras.</w:t>
      </w:r>
      <w:r>
        <w:fldChar w:fldCharType="begin"/>
      </w:r>
      <w:r w:rsidRPr="00702863">
        <w:rPr>
          <w:lang w:val="es-ES"/>
        </w:rPr>
        <w:instrText xml:space="preserve"> REF _Ref452902125 \r \h </w:instrText>
      </w:r>
      <w:r>
        <w:fldChar w:fldCharType="separate"/>
      </w:r>
      <w:r w:rsidR="004A60A7">
        <w:rPr>
          <w:cs/>
          <w:lang w:val="es-ES"/>
        </w:rPr>
        <w:t>‎</w:t>
      </w:r>
      <w:r w:rsidR="004A60A7">
        <w:rPr>
          <w:lang w:val="es-ES"/>
        </w:rPr>
        <w:t>191</w:t>
      </w:r>
      <w:r>
        <w:fldChar w:fldCharType="end"/>
      </w:r>
      <w:r w:rsidRPr="00702863">
        <w:rPr>
          <w:lang w:val="es-ES"/>
        </w:rPr>
        <w:t>-</w:t>
      </w:r>
      <w:r>
        <w:fldChar w:fldCharType="begin"/>
      </w:r>
      <w:r w:rsidRPr="00702863">
        <w:rPr>
          <w:lang w:val="es-ES"/>
        </w:rPr>
        <w:instrText xml:space="preserve"> REF _Ref452036323 \r \h </w:instrText>
      </w:r>
      <w:r>
        <w:fldChar w:fldCharType="separate"/>
      </w:r>
      <w:r w:rsidR="004A60A7">
        <w:rPr>
          <w:cs/>
          <w:lang w:val="es-ES"/>
        </w:rPr>
        <w:t>‎</w:t>
      </w:r>
      <w:r w:rsidR="004A60A7">
        <w:rPr>
          <w:lang w:val="es-ES"/>
        </w:rPr>
        <w:t>235</w:t>
      </w:r>
      <w:r>
        <w:fldChar w:fldCharType="end"/>
      </w:r>
      <w:r w:rsidRPr="00702863">
        <w:rPr>
          <w:lang w:val="es-ES"/>
        </w:rPr>
        <w:t>.</w:t>
      </w:r>
    </w:p>
  </w:footnote>
  <w:footnote w:id="106">
    <w:p w14:paraId="3DDFFFAF" w14:textId="1A168ECC" w:rsidR="00FC722E" w:rsidRPr="005A0917" w:rsidRDefault="00FC722E" w:rsidP="004663E1">
      <w:pPr>
        <w:pStyle w:val="FootnoteText"/>
        <w:jc w:val="both"/>
      </w:pPr>
      <w:r w:rsidRPr="00702863">
        <w:rPr>
          <w:lang w:val="es-ES"/>
        </w:rPr>
        <w:tab/>
      </w:r>
      <w:r>
        <w:rPr>
          <w:rStyle w:val="FootnoteReference"/>
        </w:rPr>
        <w:footnoteRef/>
      </w:r>
      <w:r w:rsidRPr="00702863">
        <w:rPr>
          <w:lang w:val="es-ES"/>
        </w:rPr>
        <w:tab/>
        <w:t xml:space="preserve">A/HRC/29/42, paras. </w:t>
      </w:r>
      <w:proofErr w:type="gramStart"/>
      <w:r w:rsidRPr="00B26F28">
        <w:t>41-44, 54-55</w:t>
      </w:r>
      <w:r w:rsidRPr="009D5A07">
        <w:t>;</w:t>
      </w:r>
      <w:r w:rsidRPr="00B26F28">
        <w:t xml:space="preserve"> A/HRC/29/CRP.1, paras.</w:t>
      </w:r>
      <w:proofErr w:type="gramEnd"/>
      <w:r w:rsidRPr="00B26F28">
        <w:t xml:space="preserve"> </w:t>
      </w:r>
      <w:proofErr w:type="gramStart"/>
      <w:r>
        <w:t>724-838, 865-936, 958-1099.</w:t>
      </w:r>
      <w:proofErr w:type="gramEnd"/>
    </w:p>
  </w:footnote>
  <w:footnote w:id="107">
    <w:p w14:paraId="4F6BD277" w14:textId="6527B234" w:rsidR="00FC722E" w:rsidRPr="00A95079" w:rsidRDefault="00FC722E" w:rsidP="004663E1">
      <w:pPr>
        <w:pStyle w:val="FootnoteText"/>
        <w:jc w:val="both"/>
      </w:pPr>
      <w:r>
        <w:tab/>
      </w:r>
      <w:r>
        <w:rPr>
          <w:rStyle w:val="FootnoteReference"/>
        </w:rPr>
        <w:footnoteRef/>
      </w:r>
      <w:r>
        <w:tab/>
      </w:r>
      <w:r w:rsidRPr="00A95079">
        <w:t>Eritrea-Ministry of Information, UNHCR Eligibility Guidelines: Factual Findings or recycled Defamation, 17 December 2015</w:t>
      </w:r>
      <w:r>
        <w:t>, para. 9.</w:t>
      </w:r>
    </w:p>
  </w:footnote>
  <w:footnote w:id="108">
    <w:p w14:paraId="3F0EBBF9" w14:textId="521E6E72" w:rsidR="00FC722E" w:rsidRPr="00BA6DF7" w:rsidRDefault="00FC722E">
      <w:pPr>
        <w:pStyle w:val="FootnoteText"/>
      </w:pPr>
      <w:r>
        <w:tab/>
      </w:r>
      <w:r>
        <w:rPr>
          <w:rStyle w:val="FootnoteReference"/>
        </w:rPr>
        <w:footnoteRef/>
      </w:r>
      <w:r>
        <w:t xml:space="preserve"> </w:t>
      </w:r>
      <w:r>
        <w:tab/>
      </w:r>
      <w:proofErr w:type="gramStart"/>
      <w:r w:rsidRPr="00BA6DF7">
        <w:t>UNHCR Press Release, 2 June 2016, U</w:t>
      </w:r>
      <w:r>
        <w:t>NHCR Concerned by expulsions from Sudan.</w:t>
      </w:r>
      <w:proofErr w:type="gramEnd"/>
    </w:p>
  </w:footnote>
  <w:footnote w:id="109">
    <w:p w14:paraId="1C59EB6C" w14:textId="1DE5C71F" w:rsidR="00FC722E" w:rsidRPr="00A541AB" w:rsidRDefault="00FC722E">
      <w:pPr>
        <w:pStyle w:val="FootnoteText"/>
      </w:pPr>
      <w:r>
        <w:tab/>
      </w:r>
      <w:r>
        <w:rPr>
          <w:rStyle w:val="FootnoteReference"/>
        </w:rPr>
        <w:footnoteRef/>
      </w:r>
      <w:r>
        <w:t xml:space="preserve"> </w:t>
      </w:r>
      <w:r>
        <w:tab/>
      </w:r>
      <w:r w:rsidRPr="00A541AB">
        <w:t>TBA236, TBA237, TBA238.</w:t>
      </w:r>
    </w:p>
  </w:footnote>
  <w:footnote w:id="110">
    <w:p w14:paraId="7675FF5D" w14:textId="0D3B8F17" w:rsidR="00FC722E" w:rsidRPr="00A95079" w:rsidRDefault="00FC722E" w:rsidP="004663E1">
      <w:pPr>
        <w:pStyle w:val="FootnoteText"/>
        <w:jc w:val="both"/>
      </w:pPr>
      <w:r>
        <w:tab/>
      </w:r>
      <w:r>
        <w:rPr>
          <w:rStyle w:val="FootnoteReference"/>
        </w:rPr>
        <w:footnoteRef/>
      </w:r>
      <w:r>
        <w:tab/>
        <w:t>TBA220.</w:t>
      </w:r>
    </w:p>
  </w:footnote>
  <w:footnote w:id="111">
    <w:p w14:paraId="27D2855A" w14:textId="40ED0AE5" w:rsidR="00FC722E" w:rsidRPr="00214456" w:rsidRDefault="00FC722E" w:rsidP="004663E1">
      <w:pPr>
        <w:pStyle w:val="FootnoteText"/>
        <w:jc w:val="both"/>
      </w:pPr>
      <w:r>
        <w:tab/>
      </w:r>
      <w:r>
        <w:rPr>
          <w:rStyle w:val="FootnoteReference"/>
        </w:rPr>
        <w:footnoteRef/>
      </w:r>
      <w:r>
        <w:tab/>
        <w:t>TRS215.</w:t>
      </w:r>
    </w:p>
  </w:footnote>
  <w:footnote w:id="112">
    <w:p w14:paraId="52529D32" w14:textId="6F2D6637" w:rsidR="00FC722E" w:rsidRPr="00214456" w:rsidRDefault="00FC722E" w:rsidP="004663E1">
      <w:pPr>
        <w:pStyle w:val="FootnoteText"/>
        <w:jc w:val="both"/>
      </w:pPr>
      <w:r>
        <w:tab/>
      </w:r>
      <w:r>
        <w:rPr>
          <w:rStyle w:val="FootnoteReference"/>
        </w:rPr>
        <w:footnoteRef/>
      </w:r>
      <w:r>
        <w:tab/>
      </w:r>
      <w:r w:rsidRPr="00F4380C">
        <w:t>Eritrea-Ministry of Information, UNHCR Eligibility Guidelines: Factual Findings or recycled Defamation, 17 December 2015</w:t>
      </w:r>
      <w:r>
        <w:t>, para. 9.</w:t>
      </w:r>
    </w:p>
  </w:footnote>
  <w:footnote w:id="113">
    <w:p w14:paraId="0073E06F" w14:textId="60EA777F" w:rsidR="00FC722E" w:rsidRPr="00185A9E" w:rsidRDefault="00FC722E" w:rsidP="004663E1">
      <w:pPr>
        <w:pStyle w:val="FootnoteText"/>
        <w:jc w:val="both"/>
      </w:pPr>
      <w:r>
        <w:tab/>
      </w:r>
      <w:r>
        <w:rPr>
          <w:rStyle w:val="FootnoteReference"/>
        </w:rPr>
        <w:footnoteRef/>
      </w:r>
      <w:r>
        <w:tab/>
        <w:t>As quoted in Wall Street Journal,</w:t>
      </w:r>
      <w:r w:rsidRPr="00D12575">
        <w:t xml:space="preserve"> </w:t>
      </w:r>
      <w:r>
        <w:t xml:space="preserve">“Thousands flee isolated Eritrea to escape life of conscription and poverty”, </w:t>
      </w:r>
      <w:r w:rsidRPr="00185A9E">
        <w:t>2</w:t>
      </w:r>
      <w:r>
        <w:t> </w:t>
      </w:r>
      <w:r w:rsidRPr="00185A9E">
        <w:t>February 2016</w:t>
      </w:r>
      <w:r>
        <w:t>.</w:t>
      </w:r>
    </w:p>
  </w:footnote>
  <w:footnote w:id="114">
    <w:p w14:paraId="4665564A" w14:textId="6451DA0B" w:rsidR="00FC722E" w:rsidRPr="00A03EA1" w:rsidRDefault="00FC722E" w:rsidP="004663E1">
      <w:pPr>
        <w:pStyle w:val="FootnoteText"/>
        <w:jc w:val="both"/>
      </w:pPr>
      <w:r>
        <w:tab/>
      </w:r>
      <w:r>
        <w:rPr>
          <w:rStyle w:val="FootnoteReference"/>
        </w:rPr>
        <w:footnoteRef/>
      </w:r>
      <w:r>
        <w:tab/>
      </w:r>
      <w:r w:rsidRPr="00A03EA1">
        <w:t>TSS210</w:t>
      </w:r>
      <w:r>
        <w:t>.</w:t>
      </w:r>
    </w:p>
  </w:footnote>
  <w:footnote w:id="115">
    <w:p w14:paraId="38AC2788" w14:textId="3326CCF6" w:rsidR="00FC722E" w:rsidRPr="009B7D44" w:rsidRDefault="00FC722E" w:rsidP="004663E1">
      <w:pPr>
        <w:pStyle w:val="FootnoteText"/>
        <w:jc w:val="both"/>
      </w:pPr>
      <w:r>
        <w:tab/>
      </w:r>
      <w:r>
        <w:rPr>
          <w:rStyle w:val="FootnoteReference"/>
        </w:rPr>
        <w:footnoteRef/>
      </w:r>
      <w:r>
        <w:tab/>
      </w:r>
      <w:r w:rsidRPr="009B7D44">
        <w:t>TRS202.</w:t>
      </w:r>
    </w:p>
  </w:footnote>
  <w:footnote w:id="116">
    <w:p w14:paraId="3F754D4B" w14:textId="75698E2A" w:rsidR="00FC722E" w:rsidRPr="00381312" w:rsidRDefault="00FC722E" w:rsidP="004663E1">
      <w:pPr>
        <w:pStyle w:val="FootnoteText"/>
        <w:jc w:val="both"/>
      </w:pPr>
      <w:r>
        <w:tab/>
      </w:r>
      <w:r>
        <w:rPr>
          <w:rStyle w:val="FootnoteReference"/>
        </w:rPr>
        <w:footnoteRef/>
      </w:r>
      <w:r>
        <w:tab/>
        <w:t>TMM203, TSS216, TSS217, TSS219, TSS222, TBA201,TBA205, TAA206,</w:t>
      </w:r>
      <w:r w:rsidRPr="003815FE">
        <w:t xml:space="preserve"> TAA</w:t>
      </w:r>
      <w:r>
        <w:t>210, TBA209, TMM203, TBA213, TBA211, TAA218, TRS213, TRS216, TMM202, TMM205, TMM207, TMM208, TMM210, TMM211, TBA220, TBA226, TRS214, TRS212, TSS206, TSS208, TSS209, TSS210, TSS211, TSS213,</w:t>
      </w:r>
      <w:r w:rsidRPr="003815FE">
        <w:t xml:space="preserve"> TRS202</w:t>
      </w:r>
      <w:r>
        <w:t>, TBA236, TBA237, TBA238</w:t>
      </w:r>
      <w:r w:rsidRPr="003815FE">
        <w:t>.</w:t>
      </w:r>
    </w:p>
  </w:footnote>
  <w:footnote w:id="117">
    <w:p w14:paraId="12231BA1" w14:textId="64826F49" w:rsidR="00FC722E" w:rsidRPr="00D64894" w:rsidRDefault="00FC722E" w:rsidP="004663E1">
      <w:pPr>
        <w:pStyle w:val="FootnoteText"/>
        <w:jc w:val="both"/>
      </w:pPr>
      <w:r>
        <w:tab/>
      </w:r>
      <w:r>
        <w:rPr>
          <w:rStyle w:val="FootnoteReference"/>
        </w:rPr>
        <w:footnoteRef/>
      </w:r>
      <w:r>
        <w:tab/>
        <w:t xml:space="preserve">TRS215, TSS222, </w:t>
      </w:r>
      <w:r w:rsidRPr="00381312">
        <w:t xml:space="preserve">TRS209, </w:t>
      </w:r>
      <w:r>
        <w:t>TBA203, TBA204, TBA205, TAA206,</w:t>
      </w:r>
      <w:r w:rsidRPr="00381312">
        <w:t xml:space="preserve"> TA</w:t>
      </w:r>
      <w:r>
        <w:t>A218, TRS215, TRS216, TMM202, TBA213, TBA220,</w:t>
      </w:r>
      <w:r w:rsidRPr="00381312">
        <w:t xml:space="preserve"> TRS207</w:t>
      </w:r>
      <w:r>
        <w:t>, TBA236, TBA237, TBA238.</w:t>
      </w:r>
    </w:p>
  </w:footnote>
  <w:footnote w:id="118">
    <w:p w14:paraId="67E799BF" w14:textId="56294E41" w:rsidR="00FC722E" w:rsidRPr="009B7D44" w:rsidRDefault="00FC722E" w:rsidP="004663E1">
      <w:pPr>
        <w:pStyle w:val="FootnoteText"/>
        <w:jc w:val="both"/>
      </w:pPr>
      <w:r>
        <w:tab/>
      </w:r>
      <w:r>
        <w:rPr>
          <w:rStyle w:val="FootnoteReference"/>
        </w:rPr>
        <w:footnoteRef/>
      </w:r>
      <w:r>
        <w:tab/>
        <w:t>TMM203, TSS210, TSS203, TSS214, TSS218, TSS220, TSS222, TSS223, TBA201, TAA210, TAA214, TBA209, TRS213, TMM205, TMM211, TRS214, TSS213, TRS201,</w:t>
      </w:r>
      <w:r w:rsidRPr="009B7D44">
        <w:t xml:space="preserve"> TRS202.</w:t>
      </w:r>
    </w:p>
  </w:footnote>
  <w:footnote w:id="119">
    <w:p w14:paraId="41F6F609" w14:textId="09AC03DC" w:rsidR="00FC722E" w:rsidRPr="009513F4" w:rsidRDefault="00FC722E" w:rsidP="004663E1">
      <w:pPr>
        <w:pStyle w:val="FootnoteText"/>
        <w:jc w:val="both"/>
      </w:pPr>
      <w:r>
        <w:tab/>
      </w:r>
      <w:r>
        <w:rPr>
          <w:rStyle w:val="FootnoteReference"/>
        </w:rPr>
        <w:footnoteRef/>
      </w:r>
      <w:r w:rsidRPr="009513F4">
        <w:tab/>
        <w:t>TRS208.</w:t>
      </w:r>
    </w:p>
  </w:footnote>
  <w:footnote w:id="120">
    <w:p w14:paraId="2DF75407" w14:textId="25F7AA1A" w:rsidR="00FC722E" w:rsidRPr="00EF059C" w:rsidRDefault="00FC722E">
      <w:pPr>
        <w:pStyle w:val="FootnoteText"/>
      </w:pPr>
      <w:r>
        <w:tab/>
      </w:r>
      <w:r>
        <w:rPr>
          <w:rStyle w:val="FootnoteReference"/>
        </w:rPr>
        <w:footnoteRef/>
      </w:r>
      <w:r>
        <w:t xml:space="preserve"> </w:t>
      </w:r>
      <w:r>
        <w:tab/>
      </w:r>
      <w:r w:rsidRPr="00EF059C">
        <w:t xml:space="preserve">See paras. </w:t>
      </w:r>
      <w:r>
        <w:rPr>
          <w:lang w:val="fr-CH"/>
        </w:rPr>
        <w:fldChar w:fldCharType="begin"/>
      </w:r>
      <w:r w:rsidRPr="00EF059C">
        <w:instrText xml:space="preserve"> REF _Ref452030425 \r \h </w:instrText>
      </w:r>
      <w:r>
        <w:rPr>
          <w:lang w:val="fr-CH"/>
        </w:rPr>
      </w:r>
      <w:r>
        <w:rPr>
          <w:lang w:val="fr-CH"/>
        </w:rPr>
        <w:fldChar w:fldCharType="separate"/>
      </w:r>
      <w:r w:rsidR="004A60A7">
        <w:rPr>
          <w:cs/>
        </w:rPr>
        <w:t>‎</w:t>
      </w:r>
      <w:r w:rsidR="004A60A7">
        <w:t>249</w:t>
      </w:r>
      <w:r>
        <w:rPr>
          <w:lang w:val="fr-CH"/>
        </w:rPr>
        <w:fldChar w:fldCharType="end"/>
      </w:r>
      <w:r w:rsidRPr="00EF059C">
        <w:t xml:space="preserve">- </w:t>
      </w:r>
      <w:r>
        <w:rPr>
          <w:lang w:val="fr-CH"/>
        </w:rPr>
        <w:fldChar w:fldCharType="begin"/>
      </w:r>
      <w:r w:rsidRPr="00EF059C">
        <w:instrText xml:space="preserve"> REF _Ref452030431 \r \h </w:instrText>
      </w:r>
      <w:r>
        <w:rPr>
          <w:lang w:val="fr-CH"/>
        </w:rPr>
      </w:r>
      <w:r>
        <w:rPr>
          <w:lang w:val="fr-CH"/>
        </w:rPr>
        <w:fldChar w:fldCharType="separate"/>
      </w:r>
      <w:r w:rsidR="004A60A7">
        <w:rPr>
          <w:cs/>
        </w:rPr>
        <w:t>‎</w:t>
      </w:r>
      <w:r w:rsidR="004A60A7">
        <w:t>252</w:t>
      </w:r>
      <w:r>
        <w:rPr>
          <w:lang w:val="fr-CH"/>
        </w:rPr>
        <w:fldChar w:fldCharType="end"/>
      </w:r>
      <w:r w:rsidRPr="00EF059C">
        <w:t>.</w:t>
      </w:r>
    </w:p>
  </w:footnote>
  <w:footnote w:id="121">
    <w:p w14:paraId="727EFA5A" w14:textId="5F42FACA" w:rsidR="00FC722E" w:rsidRPr="00A965E6" w:rsidRDefault="00FC722E">
      <w:pPr>
        <w:pStyle w:val="FootnoteText"/>
      </w:pPr>
      <w:r>
        <w:tab/>
      </w:r>
      <w:r>
        <w:rPr>
          <w:rStyle w:val="FootnoteReference"/>
        </w:rPr>
        <w:footnoteRef/>
      </w:r>
      <w:r>
        <w:tab/>
        <w:t xml:space="preserve"> See paras. </w:t>
      </w:r>
      <w:r>
        <w:fldChar w:fldCharType="begin"/>
      </w:r>
      <w:r>
        <w:instrText xml:space="preserve"> REF _Ref452902700 \r \h </w:instrText>
      </w:r>
      <w:r>
        <w:fldChar w:fldCharType="separate"/>
      </w:r>
      <w:r w:rsidR="004A60A7">
        <w:rPr>
          <w:cs/>
        </w:rPr>
        <w:t>‎</w:t>
      </w:r>
      <w:r w:rsidR="004A60A7">
        <w:t>236</w:t>
      </w:r>
      <w:r>
        <w:fldChar w:fldCharType="end"/>
      </w:r>
      <w:r>
        <w:t>-</w:t>
      </w:r>
      <w:r>
        <w:fldChar w:fldCharType="begin"/>
      </w:r>
      <w:r>
        <w:instrText xml:space="preserve"> REF _Ref452902707 \r \h </w:instrText>
      </w:r>
      <w:r>
        <w:fldChar w:fldCharType="separate"/>
      </w:r>
      <w:r w:rsidR="004A60A7">
        <w:rPr>
          <w:cs/>
        </w:rPr>
        <w:t>‎</w:t>
      </w:r>
      <w:r w:rsidR="004A60A7">
        <w:t>270</w:t>
      </w:r>
      <w:r>
        <w:fldChar w:fldCharType="end"/>
      </w:r>
      <w:r>
        <w:t>.</w:t>
      </w:r>
    </w:p>
  </w:footnote>
  <w:footnote w:id="122">
    <w:p w14:paraId="57C49556" w14:textId="74888AC7" w:rsidR="00FC722E" w:rsidRPr="000B7DBA" w:rsidRDefault="00FC722E" w:rsidP="004663E1">
      <w:pPr>
        <w:pStyle w:val="FootnoteText"/>
        <w:jc w:val="both"/>
      </w:pPr>
      <w:r w:rsidRPr="009513F4">
        <w:tab/>
      </w:r>
      <w:r>
        <w:rPr>
          <w:rStyle w:val="FootnoteReference"/>
        </w:rPr>
        <w:footnoteRef/>
      </w:r>
      <w:r w:rsidRPr="009513F4">
        <w:tab/>
        <w:t xml:space="preserve">A/HRC/29/CRP.1, paras. </w:t>
      </w:r>
      <w:r w:rsidRPr="000B7DBA">
        <w:t>746-760.</w:t>
      </w:r>
    </w:p>
  </w:footnote>
  <w:footnote w:id="123">
    <w:p w14:paraId="3B021F4F" w14:textId="15EA4E43" w:rsidR="00FC722E" w:rsidRPr="0084269B" w:rsidRDefault="00FC722E" w:rsidP="004663E1">
      <w:pPr>
        <w:pStyle w:val="FootnoteText"/>
        <w:jc w:val="both"/>
      </w:pPr>
      <w:r>
        <w:tab/>
      </w:r>
      <w:r>
        <w:rPr>
          <w:rStyle w:val="FootnoteReference"/>
        </w:rPr>
        <w:footnoteRef/>
      </w:r>
      <w:r>
        <w:tab/>
      </w:r>
      <w:proofErr w:type="gramStart"/>
      <w:r w:rsidRPr="0084269B">
        <w:t>Eritrea-Ministry of Information.</w:t>
      </w:r>
      <w:proofErr w:type="gramEnd"/>
      <w:r w:rsidRPr="0084269B">
        <w:t xml:space="preserve"> UNHCR Eligibility Guidelines: Factual Findings or Recycled Defamation, 17 December 2015</w:t>
      </w:r>
      <w:r>
        <w:t>, para. 14.</w:t>
      </w:r>
    </w:p>
  </w:footnote>
  <w:footnote w:id="124">
    <w:p w14:paraId="5B77FB41" w14:textId="6CBCF502" w:rsidR="00FC722E" w:rsidRPr="00D46A47" w:rsidRDefault="00FC722E" w:rsidP="004663E1">
      <w:pPr>
        <w:pStyle w:val="FootnoteText"/>
        <w:jc w:val="both"/>
      </w:pPr>
      <w:r>
        <w:tab/>
      </w:r>
      <w:r>
        <w:rPr>
          <w:rStyle w:val="FootnoteReference"/>
        </w:rPr>
        <w:footnoteRef/>
      </w:r>
      <w:r>
        <w:tab/>
      </w:r>
      <w:r w:rsidRPr="00D46A47">
        <w:t>TRS215, TRS216, TMM202,</w:t>
      </w:r>
      <w:r>
        <w:t xml:space="preserve"> TSS208, TSS212, TSS214, TBA201, TRS215, TMM210,</w:t>
      </w:r>
      <w:r w:rsidRPr="00D46A47">
        <w:t xml:space="preserve"> TRS214.</w:t>
      </w:r>
    </w:p>
  </w:footnote>
  <w:footnote w:id="125">
    <w:p w14:paraId="6C37CF0E" w14:textId="389661BB" w:rsidR="00FC722E" w:rsidRPr="00D64894" w:rsidRDefault="00FC722E" w:rsidP="004663E1">
      <w:pPr>
        <w:pStyle w:val="FootnoteText"/>
        <w:jc w:val="both"/>
      </w:pPr>
      <w:r>
        <w:tab/>
      </w:r>
      <w:r>
        <w:rPr>
          <w:rStyle w:val="FootnoteReference"/>
        </w:rPr>
        <w:footnoteRef/>
      </w:r>
      <w:r>
        <w:tab/>
      </w:r>
      <w:r w:rsidRPr="00D64894">
        <w:t>TRS207.</w:t>
      </w:r>
    </w:p>
  </w:footnote>
  <w:footnote w:id="126">
    <w:p w14:paraId="178800D3" w14:textId="5D0BE6C1" w:rsidR="00FC722E" w:rsidRPr="00E44A93" w:rsidRDefault="00FC722E" w:rsidP="004663E1">
      <w:pPr>
        <w:pStyle w:val="FootnoteText"/>
        <w:jc w:val="both"/>
      </w:pPr>
      <w:r>
        <w:tab/>
      </w:r>
      <w:r>
        <w:rPr>
          <w:rStyle w:val="FootnoteReference"/>
        </w:rPr>
        <w:footnoteRef/>
      </w:r>
      <w:r>
        <w:tab/>
      </w:r>
      <w:r w:rsidRPr="00E44A93">
        <w:t>TAA220.</w:t>
      </w:r>
    </w:p>
  </w:footnote>
  <w:footnote w:id="127">
    <w:p w14:paraId="7EB0D30D" w14:textId="7C301E6B" w:rsidR="00FC722E" w:rsidRPr="00D91731" w:rsidRDefault="00FC722E" w:rsidP="004663E1">
      <w:pPr>
        <w:pStyle w:val="FootnoteText"/>
        <w:jc w:val="both"/>
      </w:pPr>
      <w:r>
        <w:tab/>
      </w:r>
      <w:r>
        <w:rPr>
          <w:rStyle w:val="FootnoteReference"/>
        </w:rPr>
        <w:footnoteRef/>
      </w:r>
      <w:r>
        <w:tab/>
      </w:r>
      <w:r w:rsidRPr="00D91731">
        <w:t>TMM210.</w:t>
      </w:r>
    </w:p>
  </w:footnote>
  <w:footnote w:id="128">
    <w:p w14:paraId="0DCC1FB0" w14:textId="662E3FDD" w:rsidR="00FC722E" w:rsidRPr="00702863" w:rsidRDefault="00FC722E">
      <w:pPr>
        <w:pStyle w:val="FootnoteText"/>
        <w:rPr>
          <w:lang w:val="es-ES"/>
        </w:rPr>
      </w:pPr>
      <w:r>
        <w:tab/>
      </w:r>
      <w:r>
        <w:rPr>
          <w:rStyle w:val="FootnoteReference"/>
        </w:rPr>
        <w:footnoteRef/>
      </w:r>
      <w:r>
        <w:t xml:space="preserve"> </w:t>
      </w:r>
      <w:r>
        <w:tab/>
      </w:r>
      <w:r w:rsidRPr="00A965E6">
        <w:t xml:space="preserve">See </w:t>
      </w:r>
      <w:proofErr w:type="spellStart"/>
      <w:r w:rsidRPr="00A965E6">
        <w:t>paras</w:t>
      </w:r>
      <w:proofErr w:type="spellEnd"/>
      <w:r w:rsidRPr="00A965E6">
        <w:t>.</w:t>
      </w:r>
      <w:r>
        <w:rPr>
          <w:lang w:val="fr-CH"/>
        </w:rPr>
        <w:fldChar w:fldCharType="begin"/>
      </w:r>
      <w:r w:rsidRPr="00A965E6">
        <w:instrText xml:space="preserve"> REF _Ref452902866 \r \h </w:instrText>
      </w:r>
      <w:r>
        <w:rPr>
          <w:lang w:val="fr-CH"/>
        </w:rPr>
      </w:r>
      <w:r>
        <w:rPr>
          <w:lang w:val="fr-CH"/>
        </w:rPr>
        <w:fldChar w:fldCharType="separate"/>
      </w:r>
      <w:r w:rsidR="004A60A7">
        <w:rPr>
          <w:cs/>
        </w:rPr>
        <w:t>‎</w:t>
      </w:r>
      <w:r w:rsidR="004A60A7">
        <w:t>271</w:t>
      </w:r>
      <w:r>
        <w:rPr>
          <w:lang w:val="fr-CH"/>
        </w:rPr>
        <w:fldChar w:fldCharType="end"/>
      </w:r>
      <w:r w:rsidRPr="00702863">
        <w:rPr>
          <w:lang w:val="es-ES"/>
        </w:rPr>
        <w:t>-</w:t>
      </w:r>
      <w:r>
        <w:rPr>
          <w:lang w:val="fr-CH"/>
        </w:rPr>
        <w:fldChar w:fldCharType="begin"/>
      </w:r>
      <w:r w:rsidRPr="00702863">
        <w:rPr>
          <w:lang w:val="es-ES"/>
        </w:rPr>
        <w:instrText xml:space="preserve"> REF _Ref452902872 \r \h </w:instrText>
      </w:r>
      <w:r>
        <w:rPr>
          <w:lang w:val="fr-CH"/>
        </w:rPr>
      </w:r>
      <w:r>
        <w:rPr>
          <w:lang w:val="fr-CH"/>
        </w:rPr>
        <w:fldChar w:fldCharType="separate"/>
      </w:r>
      <w:r w:rsidR="004A60A7">
        <w:rPr>
          <w:cs/>
          <w:lang w:val="es-ES"/>
        </w:rPr>
        <w:t>‎</w:t>
      </w:r>
      <w:r w:rsidR="004A60A7">
        <w:rPr>
          <w:lang w:val="es-ES"/>
        </w:rPr>
        <w:t>281</w:t>
      </w:r>
      <w:r>
        <w:rPr>
          <w:lang w:val="fr-CH"/>
        </w:rPr>
        <w:fldChar w:fldCharType="end"/>
      </w:r>
      <w:r w:rsidRPr="00702863">
        <w:rPr>
          <w:lang w:val="es-ES"/>
        </w:rPr>
        <w:t>.</w:t>
      </w:r>
    </w:p>
  </w:footnote>
  <w:footnote w:id="129">
    <w:p w14:paraId="5C3B122E" w14:textId="19156FB0" w:rsidR="00FC722E" w:rsidRPr="00D81906" w:rsidRDefault="00FC722E" w:rsidP="004663E1">
      <w:pPr>
        <w:pStyle w:val="FootnoteText"/>
        <w:jc w:val="both"/>
        <w:rPr>
          <w:lang w:val="es-ES"/>
        </w:rPr>
      </w:pPr>
      <w:r w:rsidRPr="00702863">
        <w:rPr>
          <w:lang w:val="es-ES"/>
        </w:rPr>
        <w:tab/>
      </w:r>
      <w:r>
        <w:rPr>
          <w:rStyle w:val="FootnoteReference"/>
        </w:rPr>
        <w:footnoteRef/>
      </w:r>
      <w:r w:rsidRPr="00702863">
        <w:rPr>
          <w:lang w:val="es-ES"/>
        </w:rPr>
        <w:tab/>
        <w:t xml:space="preserve">A/HRC/29/42, paras. 35-37; A/HCR/29/CRP.1, paras. </w:t>
      </w:r>
      <w:r w:rsidRPr="00D81906">
        <w:rPr>
          <w:lang w:val="es-ES"/>
        </w:rPr>
        <w:t>631-676.</w:t>
      </w:r>
    </w:p>
  </w:footnote>
  <w:footnote w:id="130">
    <w:p w14:paraId="61CB0372" w14:textId="3F5D7522" w:rsidR="00FC722E" w:rsidRPr="00BE3112" w:rsidRDefault="00FC722E" w:rsidP="004663E1">
      <w:pPr>
        <w:pStyle w:val="FootnoteText"/>
        <w:jc w:val="both"/>
        <w:rPr>
          <w:lang w:val="es-ES"/>
        </w:rPr>
      </w:pPr>
      <w:r w:rsidRPr="00D81906">
        <w:rPr>
          <w:lang w:val="es-ES"/>
        </w:rPr>
        <w:tab/>
      </w:r>
      <w:r>
        <w:rPr>
          <w:rStyle w:val="FootnoteReference"/>
        </w:rPr>
        <w:footnoteRef/>
      </w:r>
      <w:r w:rsidRPr="00D81906">
        <w:rPr>
          <w:lang w:val="es-ES"/>
        </w:rPr>
        <w:tab/>
        <w:t xml:space="preserve">A/HCR/29/CRP.1, paras. </w:t>
      </w:r>
      <w:r w:rsidRPr="00BE3112">
        <w:rPr>
          <w:lang w:val="es-ES"/>
        </w:rPr>
        <w:t>645-646.</w:t>
      </w:r>
    </w:p>
  </w:footnote>
  <w:footnote w:id="131">
    <w:p w14:paraId="11AC43CF" w14:textId="7CC1F876" w:rsidR="00FC722E" w:rsidRPr="004141BA" w:rsidRDefault="00FC722E" w:rsidP="004663E1">
      <w:pPr>
        <w:pStyle w:val="FootnoteText"/>
        <w:jc w:val="both"/>
      </w:pPr>
      <w:r w:rsidRPr="00BE3112">
        <w:rPr>
          <w:lang w:val="es-ES"/>
        </w:rPr>
        <w:tab/>
      </w:r>
      <w:r>
        <w:rPr>
          <w:rStyle w:val="FootnoteReference"/>
        </w:rPr>
        <w:footnoteRef/>
      </w:r>
      <w:r w:rsidRPr="00BE3112">
        <w:rPr>
          <w:lang w:val="es-ES"/>
        </w:rPr>
        <w:tab/>
        <w:t xml:space="preserve">A/HCR/29/CRP.1, para. </w:t>
      </w:r>
      <w:r w:rsidRPr="004141BA">
        <w:t>646.</w:t>
      </w:r>
    </w:p>
  </w:footnote>
  <w:footnote w:id="132">
    <w:p w14:paraId="5B7433BD" w14:textId="3865C040" w:rsidR="00FC722E" w:rsidRPr="00E97A33" w:rsidRDefault="00FC722E" w:rsidP="004663E1">
      <w:pPr>
        <w:pStyle w:val="FootnoteText"/>
        <w:jc w:val="both"/>
      </w:pPr>
      <w:r>
        <w:tab/>
      </w:r>
      <w:r>
        <w:rPr>
          <w:rStyle w:val="FootnoteReference"/>
        </w:rPr>
        <w:footnoteRef/>
      </w:r>
      <w:r>
        <w:tab/>
      </w:r>
      <w:r w:rsidRPr="00E97A33">
        <w:t>Eritrea-Ministry of Information, UNHCR Eligibility Guidelines: Factual Findings or recycled Defamation, 17 December 2015</w:t>
      </w:r>
      <w:r>
        <w:t>, para.18.</w:t>
      </w:r>
    </w:p>
  </w:footnote>
  <w:footnote w:id="133">
    <w:p w14:paraId="2DC75A99" w14:textId="328D3AFB" w:rsidR="00FC722E" w:rsidRPr="00E97A33" w:rsidRDefault="00FC722E" w:rsidP="004663E1">
      <w:pPr>
        <w:pStyle w:val="FootnoteText"/>
        <w:jc w:val="both"/>
      </w:pPr>
      <w:r>
        <w:tab/>
      </w:r>
      <w:r>
        <w:rPr>
          <w:rStyle w:val="FootnoteReference"/>
        </w:rPr>
        <w:footnoteRef/>
      </w:r>
      <w:r>
        <w:tab/>
      </w:r>
      <w:r w:rsidRPr="00E97A33">
        <w:t>Eritrea-Ministry of Information, UNHCR Eligibility Guidelines: Factual Findings or recycled Defam</w:t>
      </w:r>
      <w:r>
        <w:t>ation, 17 December 2015, para.12.</w:t>
      </w:r>
    </w:p>
  </w:footnote>
  <w:footnote w:id="134">
    <w:p w14:paraId="2B82C2A2" w14:textId="6F1C7FF4" w:rsidR="00FC722E" w:rsidRPr="00564C32" w:rsidRDefault="00FC722E" w:rsidP="004663E1">
      <w:pPr>
        <w:pStyle w:val="FootnoteText"/>
        <w:jc w:val="both"/>
        <w:rPr>
          <w:lang w:val="en-US"/>
        </w:rPr>
      </w:pPr>
      <w:r>
        <w:tab/>
      </w:r>
      <w:r>
        <w:rPr>
          <w:rStyle w:val="FootnoteReference"/>
        </w:rPr>
        <w:footnoteRef/>
      </w:r>
      <w:r>
        <w:tab/>
        <w:t xml:space="preserve">TSS207, TSS208, TSS217, TSS221, </w:t>
      </w:r>
      <w:r w:rsidRPr="00913C33">
        <w:t>TSS222</w:t>
      </w:r>
      <w:r>
        <w:t>.</w:t>
      </w:r>
    </w:p>
  </w:footnote>
  <w:footnote w:id="135">
    <w:p w14:paraId="61354F71" w14:textId="3365AC80" w:rsidR="00FC722E" w:rsidRPr="001162D9" w:rsidRDefault="00FC722E" w:rsidP="004663E1">
      <w:pPr>
        <w:pStyle w:val="FootnoteText"/>
        <w:jc w:val="both"/>
        <w:rPr>
          <w:lang w:val="en-US"/>
        </w:rPr>
      </w:pPr>
      <w:r>
        <w:tab/>
      </w:r>
      <w:r>
        <w:rPr>
          <w:rStyle w:val="FootnoteReference"/>
        </w:rPr>
        <w:footnoteRef/>
      </w:r>
      <w:r>
        <w:tab/>
      </w:r>
      <w:r>
        <w:rPr>
          <w:lang w:val="en-US"/>
        </w:rPr>
        <w:t>TSS208.</w:t>
      </w:r>
    </w:p>
  </w:footnote>
  <w:footnote w:id="136">
    <w:p w14:paraId="38190082" w14:textId="32BA41EA" w:rsidR="00FC722E" w:rsidRPr="00C33B41" w:rsidRDefault="00FC722E" w:rsidP="004663E1">
      <w:pPr>
        <w:pStyle w:val="FootnoteText"/>
        <w:jc w:val="both"/>
        <w:rPr>
          <w:lang w:val="en-US"/>
        </w:rPr>
      </w:pPr>
      <w:r>
        <w:tab/>
      </w:r>
      <w:r>
        <w:rPr>
          <w:rStyle w:val="FootnoteReference"/>
        </w:rPr>
        <w:footnoteRef/>
      </w:r>
      <w:r>
        <w:tab/>
      </w:r>
      <w:hyperlink r:id="rId5" w:history="1">
        <w:r w:rsidRPr="00EB70A6">
          <w:rPr>
            <w:rStyle w:val="Hyperlink"/>
          </w:rPr>
          <w:t>http://www.uscirf.gov/news-room/press-releases/uscirf-release-eritrean-orthodox-patriarch-abune-antonios</w:t>
        </w:r>
      </w:hyperlink>
      <w:r>
        <w:t>. Some witnesses believed that he is under house arrest.</w:t>
      </w:r>
    </w:p>
  </w:footnote>
  <w:footnote w:id="137">
    <w:p w14:paraId="7B14CE27" w14:textId="5BA74BEF" w:rsidR="00FC722E" w:rsidRPr="0015711E" w:rsidRDefault="00FC722E">
      <w:pPr>
        <w:pStyle w:val="FootnoteText"/>
      </w:pPr>
      <w:r>
        <w:tab/>
      </w:r>
      <w:r>
        <w:rPr>
          <w:rStyle w:val="FootnoteReference"/>
        </w:rPr>
        <w:footnoteRef/>
      </w:r>
      <w:r>
        <w:tab/>
        <w:t xml:space="preserve"> </w:t>
      </w:r>
      <w:r w:rsidRPr="0015711E">
        <w:t>TAA224.</w:t>
      </w:r>
    </w:p>
  </w:footnote>
  <w:footnote w:id="138">
    <w:p w14:paraId="17C04FEB" w14:textId="2E8F7F60" w:rsidR="00FC722E" w:rsidRPr="00A965E6" w:rsidRDefault="00FC722E">
      <w:pPr>
        <w:pStyle w:val="FootnoteText"/>
      </w:pPr>
      <w:r>
        <w:tab/>
      </w:r>
      <w:r>
        <w:rPr>
          <w:rStyle w:val="FootnoteReference"/>
        </w:rPr>
        <w:footnoteRef/>
      </w:r>
      <w:r>
        <w:tab/>
        <w:t xml:space="preserve"> See paras. </w:t>
      </w:r>
      <w:r>
        <w:fldChar w:fldCharType="begin"/>
      </w:r>
      <w:r>
        <w:instrText xml:space="preserve"> REF _Ref452903293 \r \h </w:instrText>
      </w:r>
      <w:r>
        <w:fldChar w:fldCharType="separate"/>
      </w:r>
      <w:r w:rsidR="004A60A7">
        <w:rPr>
          <w:cs/>
        </w:rPr>
        <w:t>‎</w:t>
      </w:r>
      <w:r w:rsidR="004A60A7">
        <w:t>282</w:t>
      </w:r>
      <w:r>
        <w:fldChar w:fldCharType="end"/>
      </w:r>
      <w:r>
        <w:t>-</w:t>
      </w:r>
      <w:r>
        <w:fldChar w:fldCharType="begin"/>
      </w:r>
      <w:r>
        <w:instrText xml:space="preserve"> REF _Ref452903300 \r \h </w:instrText>
      </w:r>
      <w:r>
        <w:fldChar w:fldCharType="separate"/>
      </w:r>
      <w:r w:rsidR="004A60A7">
        <w:rPr>
          <w:cs/>
        </w:rPr>
        <w:t>‎</w:t>
      </w:r>
      <w:r w:rsidR="004A60A7">
        <w:t>296</w:t>
      </w:r>
      <w:r>
        <w:fldChar w:fldCharType="end"/>
      </w:r>
      <w:r>
        <w:t>.</w:t>
      </w:r>
    </w:p>
  </w:footnote>
  <w:footnote w:id="139">
    <w:p w14:paraId="102028AB" w14:textId="6CA5CC73" w:rsidR="00FC722E" w:rsidRPr="00EC0FCD" w:rsidRDefault="00FC722E" w:rsidP="004663E1">
      <w:pPr>
        <w:pStyle w:val="FootnoteText"/>
        <w:jc w:val="both"/>
        <w:rPr>
          <w:szCs w:val="18"/>
        </w:rPr>
      </w:pPr>
      <w:r>
        <w:rPr>
          <w:szCs w:val="18"/>
        </w:rPr>
        <w:tab/>
      </w:r>
      <w:r w:rsidRPr="00EC0FCD">
        <w:rPr>
          <w:rStyle w:val="FootnoteReference"/>
          <w:szCs w:val="18"/>
        </w:rPr>
        <w:footnoteRef/>
      </w:r>
      <w:r>
        <w:rPr>
          <w:szCs w:val="18"/>
        </w:rPr>
        <w:tab/>
      </w:r>
      <w:proofErr w:type="gramStart"/>
      <w:r w:rsidRPr="00EC0FCD">
        <w:rPr>
          <w:szCs w:val="18"/>
        </w:rPr>
        <w:t xml:space="preserve">See, </w:t>
      </w:r>
      <w:r w:rsidRPr="00EC0FCD">
        <w:rPr>
          <w:i/>
          <w:szCs w:val="18"/>
        </w:rPr>
        <w:t>e.g.</w:t>
      </w:r>
      <w:r w:rsidRPr="00EC0FCD">
        <w:rPr>
          <w:szCs w:val="18"/>
        </w:rPr>
        <w:t>, T</w:t>
      </w:r>
      <w:r>
        <w:rPr>
          <w:szCs w:val="18"/>
        </w:rPr>
        <w:t>MS</w:t>
      </w:r>
      <w:r w:rsidRPr="00EC0FCD">
        <w:rPr>
          <w:szCs w:val="18"/>
        </w:rPr>
        <w:t>2</w:t>
      </w:r>
      <w:r>
        <w:rPr>
          <w:szCs w:val="18"/>
        </w:rPr>
        <w:t>05</w:t>
      </w:r>
      <w:r w:rsidRPr="00EC0FCD">
        <w:rPr>
          <w:szCs w:val="18"/>
        </w:rPr>
        <w:t>.</w:t>
      </w:r>
      <w:proofErr w:type="gramEnd"/>
    </w:p>
  </w:footnote>
  <w:footnote w:id="140">
    <w:p w14:paraId="3CC4E171" w14:textId="51C234D6" w:rsidR="00FC722E" w:rsidRPr="00EC0FCD" w:rsidRDefault="00FC722E" w:rsidP="004663E1">
      <w:pPr>
        <w:pStyle w:val="FootnoteText"/>
        <w:jc w:val="both"/>
        <w:rPr>
          <w:szCs w:val="18"/>
        </w:rPr>
      </w:pPr>
      <w:r>
        <w:rPr>
          <w:szCs w:val="18"/>
        </w:rPr>
        <w:tab/>
      </w:r>
      <w:r w:rsidRPr="00EC0FCD">
        <w:rPr>
          <w:rStyle w:val="FootnoteReference"/>
          <w:szCs w:val="18"/>
        </w:rPr>
        <w:footnoteRef/>
      </w:r>
      <w:r>
        <w:rPr>
          <w:szCs w:val="18"/>
        </w:rPr>
        <w:tab/>
      </w:r>
      <w:proofErr w:type="gramStart"/>
      <w:r w:rsidRPr="00EC0FCD">
        <w:rPr>
          <w:szCs w:val="18"/>
        </w:rPr>
        <w:t xml:space="preserve">See, </w:t>
      </w:r>
      <w:r w:rsidRPr="00EC0FCD">
        <w:rPr>
          <w:i/>
          <w:szCs w:val="18"/>
        </w:rPr>
        <w:t>e.g.</w:t>
      </w:r>
      <w:r w:rsidRPr="00EC0FCD">
        <w:rPr>
          <w:szCs w:val="18"/>
        </w:rPr>
        <w:t>, TAA222, TBA217, TBA229, TMM204, TMM207, TMM208, TMM209, TMS201, TRS202, TSS220.</w:t>
      </w:r>
      <w:proofErr w:type="gramEnd"/>
    </w:p>
  </w:footnote>
  <w:footnote w:id="141">
    <w:p w14:paraId="6809842A" w14:textId="2271E829" w:rsidR="00FC722E" w:rsidRPr="00EC0FCD" w:rsidRDefault="00FC722E" w:rsidP="004663E1">
      <w:pPr>
        <w:pStyle w:val="FootnoteText"/>
        <w:jc w:val="both"/>
        <w:rPr>
          <w:szCs w:val="18"/>
        </w:rPr>
      </w:pPr>
      <w:r>
        <w:rPr>
          <w:szCs w:val="18"/>
        </w:rPr>
        <w:tab/>
      </w:r>
      <w:r w:rsidRPr="00EC0FCD">
        <w:rPr>
          <w:rStyle w:val="FootnoteReference"/>
          <w:szCs w:val="18"/>
        </w:rPr>
        <w:footnoteRef/>
      </w:r>
      <w:r>
        <w:rPr>
          <w:szCs w:val="18"/>
        </w:rPr>
        <w:tab/>
      </w:r>
      <w:proofErr w:type="gramStart"/>
      <w:r w:rsidRPr="00EC0FCD">
        <w:rPr>
          <w:szCs w:val="18"/>
        </w:rPr>
        <w:t xml:space="preserve">See, </w:t>
      </w:r>
      <w:r w:rsidRPr="00EC0FCD">
        <w:rPr>
          <w:i/>
          <w:szCs w:val="18"/>
        </w:rPr>
        <w:t>e.g.</w:t>
      </w:r>
      <w:r w:rsidRPr="00EC0FCD">
        <w:rPr>
          <w:szCs w:val="18"/>
        </w:rPr>
        <w:t>, TAA222, TMM204, TMM212.</w:t>
      </w:r>
      <w:proofErr w:type="gramEnd"/>
    </w:p>
  </w:footnote>
  <w:footnote w:id="142">
    <w:p w14:paraId="50203079" w14:textId="06E42E63" w:rsidR="00FC722E" w:rsidRPr="00EC0FCD" w:rsidRDefault="00FC722E" w:rsidP="004663E1">
      <w:pPr>
        <w:pStyle w:val="FootnoteText"/>
        <w:jc w:val="both"/>
        <w:rPr>
          <w:szCs w:val="18"/>
        </w:rPr>
      </w:pPr>
      <w:r>
        <w:rPr>
          <w:szCs w:val="18"/>
        </w:rPr>
        <w:tab/>
      </w:r>
      <w:r w:rsidRPr="00EC0FCD">
        <w:rPr>
          <w:rStyle w:val="FootnoteReference"/>
          <w:szCs w:val="18"/>
        </w:rPr>
        <w:footnoteRef/>
      </w:r>
      <w:r>
        <w:rPr>
          <w:szCs w:val="18"/>
        </w:rPr>
        <w:tab/>
      </w:r>
      <w:proofErr w:type="gramStart"/>
      <w:r w:rsidRPr="00EC0FCD">
        <w:rPr>
          <w:szCs w:val="18"/>
        </w:rPr>
        <w:t xml:space="preserve">See, </w:t>
      </w:r>
      <w:r w:rsidRPr="00EC0FCD">
        <w:rPr>
          <w:i/>
          <w:szCs w:val="18"/>
        </w:rPr>
        <w:t>e.g.</w:t>
      </w:r>
      <w:r w:rsidRPr="00EC0FCD">
        <w:rPr>
          <w:szCs w:val="18"/>
        </w:rPr>
        <w:t>, TBA217, TMM204, TMM209, TMM212, TMM213.</w:t>
      </w:r>
      <w:proofErr w:type="gramEnd"/>
    </w:p>
  </w:footnote>
  <w:footnote w:id="143">
    <w:p w14:paraId="2E94BFFF" w14:textId="7AD435FF" w:rsidR="00FC722E" w:rsidRPr="00EC0FCD" w:rsidRDefault="00FC722E" w:rsidP="004663E1">
      <w:pPr>
        <w:pStyle w:val="FootnoteText"/>
        <w:jc w:val="both"/>
        <w:rPr>
          <w:szCs w:val="18"/>
        </w:rPr>
      </w:pPr>
      <w:r>
        <w:rPr>
          <w:szCs w:val="18"/>
        </w:rPr>
        <w:tab/>
      </w:r>
      <w:r w:rsidRPr="00EC0FCD">
        <w:rPr>
          <w:rStyle w:val="FootnoteReference"/>
          <w:szCs w:val="18"/>
        </w:rPr>
        <w:footnoteRef/>
      </w:r>
      <w:r>
        <w:rPr>
          <w:szCs w:val="18"/>
        </w:rPr>
        <w:tab/>
      </w:r>
      <w:proofErr w:type="gramStart"/>
      <w:r w:rsidRPr="00EC0FCD">
        <w:rPr>
          <w:szCs w:val="18"/>
        </w:rPr>
        <w:t xml:space="preserve">See, </w:t>
      </w:r>
      <w:r w:rsidRPr="00EC0FCD">
        <w:rPr>
          <w:i/>
          <w:szCs w:val="18"/>
        </w:rPr>
        <w:t>e.g.</w:t>
      </w:r>
      <w:r w:rsidRPr="00EC0FCD">
        <w:rPr>
          <w:szCs w:val="18"/>
        </w:rPr>
        <w:t>, TAA207, TMM207, TMM209, TMM212, TMM213.</w:t>
      </w:r>
      <w:proofErr w:type="gramEnd"/>
    </w:p>
  </w:footnote>
  <w:footnote w:id="144">
    <w:p w14:paraId="613661FA" w14:textId="3A287405" w:rsidR="00FC722E" w:rsidRPr="00EC0FCD" w:rsidRDefault="00FC722E" w:rsidP="004663E1">
      <w:pPr>
        <w:pStyle w:val="FootnoteText"/>
        <w:jc w:val="both"/>
        <w:rPr>
          <w:szCs w:val="18"/>
        </w:rPr>
      </w:pPr>
      <w:r>
        <w:rPr>
          <w:szCs w:val="18"/>
        </w:rPr>
        <w:tab/>
      </w:r>
      <w:r w:rsidRPr="00EC0FCD">
        <w:rPr>
          <w:rStyle w:val="FootnoteReference"/>
          <w:szCs w:val="18"/>
        </w:rPr>
        <w:footnoteRef/>
      </w:r>
      <w:r>
        <w:rPr>
          <w:szCs w:val="18"/>
        </w:rPr>
        <w:tab/>
      </w:r>
      <w:r w:rsidRPr="00EC0FCD">
        <w:rPr>
          <w:szCs w:val="18"/>
        </w:rPr>
        <w:t>T</w:t>
      </w:r>
      <w:r>
        <w:rPr>
          <w:szCs w:val="18"/>
        </w:rPr>
        <w:t>MM</w:t>
      </w:r>
      <w:r w:rsidRPr="00EC0FCD">
        <w:rPr>
          <w:szCs w:val="18"/>
        </w:rPr>
        <w:t>207.</w:t>
      </w:r>
    </w:p>
  </w:footnote>
  <w:footnote w:id="145">
    <w:p w14:paraId="1B54927A" w14:textId="3CF7AB60" w:rsidR="00FC722E" w:rsidRPr="00EC0FCD" w:rsidRDefault="00FC722E" w:rsidP="004663E1">
      <w:pPr>
        <w:pStyle w:val="FootnoteText"/>
        <w:jc w:val="both"/>
        <w:rPr>
          <w:szCs w:val="18"/>
        </w:rPr>
      </w:pPr>
      <w:r>
        <w:rPr>
          <w:szCs w:val="18"/>
        </w:rPr>
        <w:tab/>
      </w:r>
      <w:r w:rsidRPr="00EC0FCD">
        <w:rPr>
          <w:rStyle w:val="FootnoteReference"/>
          <w:szCs w:val="18"/>
        </w:rPr>
        <w:footnoteRef/>
      </w:r>
      <w:r>
        <w:rPr>
          <w:szCs w:val="18"/>
        </w:rPr>
        <w:tab/>
        <w:t xml:space="preserve">TRS207. See also, </w:t>
      </w:r>
      <w:r>
        <w:rPr>
          <w:i/>
          <w:szCs w:val="18"/>
        </w:rPr>
        <w:t>e.g.</w:t>
      </w:r>
      <w:r>
        <w:rPr>
          <w:szCs w:val="18"/>
        </w:rPr>
        <w:t xml:space="preserve">, </w:t>
      </w:r>
      <w:r w:rsidRPr="00EC0FCD">
        <w:rPr>
          <w:szCs w:val="18"/>
        </w:rPr>
        <w:t>TMM207.</w:t>
      </w:r>
    </w:p>
  </w:footnote>
  <w:footnote w:id="146">
    <w:p w14:paraId="331754B2" w14:textId="7F1F683A" w:rsidR="00FC722E" w:rsidRPr="00EC0FCD" w:rsidRDefault="00FC722E" w:rsidP="004663E1">
      <w:pPr>
        <w:pStyle w:val="FootnoteText"/>
        <w:jc w:val="both"/>
        <w:rPr>
          <w:szCs w:val="18"/>
        </w:rPr>
      </w:pPr>
      <w:r>
        <w:rPr>
          <w:szCs w:val="18"/>
        </w:rPr>
        <w:tab/>
      </w:r>
      <w:r w:rsidRPr="00EC0FCD">
        <w:rPr>
          <w:rStyle w:val="FootnoteReference"/>
          <w:szCs w:val="18"/>
        </w:rPr>
        <w:footnoteRef/>
      </w:r>
      <w:r>
        <w:rPr>
          <w:szCs w:val="18"/>
        </w:rPr>
        <w:tab/>
      </w:r>
      <w:proofErr w:type="gramStart"/>
      <w:r w:rsidRPr="00EC0FCD">
        <w:rPr>
          <w:szCs w:val="18"/>
        </w:rPr>
        <w:t xml:space="preserve">See, </w:t>
      </w:r>
      <w:r w:rsidRPr="00EC0FCD">
        <w:rPr>
          <w:i/>
          <w:szCs w:val="18"/>
        </w:rPr>
        <w:t>e.g.</w:t>
      </w:r>
      <w:r w:rsidRPr="00EC0FCD">
        <w:rPr>
          <w:szCs w:val="18"/>
        </w:rPr>
        <w:t xml:space="preserve">, TAA207, TMM204, </w:t>
      </w:r>
      <w:r>
        <w:rPr>
          <w:szCs w:val="18"/>
        </w:rPr>
        <w:t>TMM208.</w:t>
      </w:r>
      <w:proofErr w:type="gramEnd"/>
      <w:r>
        <w:rPr>
          <w:szCs w:val="18"/>
        </w:rPr>
        <w:t xml:space="preserve"> See also E/C.12/GC/22, General Comment No. 22 (2016) on the Right to sexual and reproductive health (Article 12 of the International Covenant on Economic, Social and Cultural Rights), 4 March 2016.</w:t>
      </w:r>
    </w:p>
  </w:footnote>
  <w:footnote w:id="147">
    <w:p w14:paraId="211907CF" w14:textId="48989075" w:rsidR="00FC722E" w:rsidRPr="00EC0FCD" w:rsidRDefault="00FC722E" w:rsidP="004663E1">
      <w:pPr>
        <w:pStyle w:val="FootnoteText"/>
        <w:jc w:val="both"/>
        <w:rPr>
          <w:szCs w:val="18"/>
        </w:rPr>
      </w:pPr>
      <w:r>
        <w:rPr>
          <w:szCs w:val="18"/>
        </w:rPr>
        <w:tab/>
      </w:r>
      <w:r w:rsidRPr="00EC0FCD">
        <w:rPr>
          <w:rStyle w:val="FootnoteReference"/>
          <w:szCs w:val="18"/>
        </w:rPr>
        <w:footnoteRef/>
      </w:r>
      <w:r>
        <w:rPr>
          <w:szCs w:val="18"/>
        </w:rPr>
        <w:tab/>
      </w:r>
      <w:proofErr w:type="gramStart"/>
      <w:r w:rsidRPr="00EC0FCD">
        <w:rPr>
          <w:szCs w:val="18"/>
        </w:rPr>
        <w:t xml:space="preserve">See, </w:t>
      </w:r>
      <w:r w:rsidRPr="00EC0FCD">
        <w:rPr>
          <w:i/>
          <w:szCs w:val="18"/>
        </w:rPr>
        <w:t>e.g.</w:t>
      </w:r>
      <w:r w:rsidRPr="00EC0FCD">
        <w:rPr>
          <w:szCs w:val="18"/>
        </w:rPr>
        <w:t>, TMM211.</w:t>
      </w:r>
      <w:proofErr w:type="gramEnd"/>
    </w:p>
  </w:footnote>
  <w:footnote w:id="148">
    <w:p w14:paraId="6DF2FAC4" w14:textId="1FEABE69" w:rsidR="00FC722E" w:rsidRPr="00B5118B" w:rsidRDefault="00FC722E" w:rsidP="004663E1">
      <w:pPr>
        <w:pStyle w:val="FootnoteText"/>
        <w:jc w:val="both"/>
        <w:rPr>
          <w:szCs w:val="18"/>
        </w:rPr>
      </w:pPr>
      <w:r>
        <w:rPr>
          <w:szCs w:val="18"/>
        </w:rPr>
        <w:tab/>
      </w:r>
      <w:r w:rsidRPr="00B5118B">
        <w:rPr>
          <w:rStyle w:val="FootnoteReference"/>
          <w:szCs w:val="18"/>
        </w:rPr>
        <w:footnoteRef/>
      </w:r>
      <w:r>
        <w:rPr>
          <w:szCs w:val="18"/>
        </w:rPr>
        <w:tab/>
      </w:r>
      <w:proofErr w:type="gramStart"/>
      <w:r w:rsidRPr="00B5118B">
        <w:rPr>
          <w:szCs w:val="18"/>
        </w:rPr>
        <w:t xml:space="preserve">See, </w:t>
      </w:r>
      <w:r w:rsidRPr="00B5118B">
        <w:rPr>
          <w:i/>
          <w:szCs w:val="18"/>
        </w:rPr>
        <w:t>e.g.</w:t>
      </w:r>
      <w:r w:rsidRPr="00B5118B">
        <w:rPr>
          <w:szCs w:val="18"/>
        </w:rPr>
        <w:t>, TMM207, TMM209, TRS216.</w:t>
      </w:r>
      <w:proofErr w:type="gramEnd"/>
    </w:p>
  </w:footnote>
  <w:footnote w:id="149">
    <w:p w14:paraId="52AC7EA7" w14:textId="0B9776D3" w:rsidR="00FC722E" w:rsidRPr="00B5118B" w:rsidRDefault="00FC722E" w:rsidP="004663E1">
      <w:pPr>
        <w:pStyle w:val="FootnoteText"/>
        <w:jc w:val="both"/>
        <w:rPr>
          <w:szCs w:val="18"/>
        </w:rPr>
      </w:pPr>
      <w:r>
        <w:rPr>
          <w:szCs w:val="18"/>
        </w:rPr>
        <w:tab/>
      </w:r>
      <w:r w:rsidRPr="00B5118B">
        <w:rPr>
          <w:rStyle w:val="FootnoteReference"/>
          <w:szCs w:val="18"/>
        </w:rPr>
        <w:footnoteRef/>
      </w:r>
      <w:r>
        <w:rPr>
          <w:szCs w:val="18"/>
        </w:rPr>
        <w:tab/>
      </w:r>
      <w:proofErr w:type="gramStart"/>
      <w:r w:rsidRPr="00B5118B">
        <w:rPr>
          <w:szCs w:val="18"/>
        </w:rPr>
        <w:t xml:space="preserve">See, </w:t>
      </w:r>
      <w:r w:rsidRPr="00B5118B">
        <w:rPr>
          <w:i/>
          <w:szCs w:val="18"/>
        </w:rPr>
        <w:t>e.g.</w:t>
      </w:r>
      <w:r w:rsidRPr="00B5118B">
        <w:rPr>
          <w:szCs w:val="18"/>
        </w:rPr>
        <w:t>, TMM209.</w:t>
      </w:r>
      <w:proofErr w:type="gramEnd"/>
    </w:p>
  </w:footnote>
  <w:footnote w:id="150">
    <w:p w14:paraId="346BAABA" w14:textId="4CB6245D" w:rsidR="00FC722E" w:rsidRPr="00B5118B" w:rsidRDefault="00FC722E" w:rsidP="004663E1">
      <w:pPr>
        <w:pStyle w:val="FootnoteText"/>
        <w:jc w:val="both"/>
        <w:rPr>
          <w:szCs w:val="18"/>
        </w:rPr>
      </w:pPr>
      <w:r>
        <w:rPr>
          <w:szCs w:val="18"/>
        </w:rPr>
        <w:tab/>
      </w:r>
      <w:r w:rsidRPr="00B5118B">
        <w:rPr>
          <w:rStyle w:val="FootnoteReference"/>
          <w:szCs w:val="18"/>
        </w:rPr>
        <w:footnoteRef/>
      </w:r>
      <w:r>
        <w:rPr>
          <w:szCs w:val="18"/>
        </w:rPr>
        <w:tab/>
      </w:r>
      <w:proofErr w:type="gramStart"/>
      <w:r w:rsidRPr="00B5118B">
        <w:rPr>
          <w:szCs w:val="18"/>
        </w:rPr>
        <w:t xml:space="preserve">See, </w:t>
      </w:r>
      <w:r w:rsidRPr="00B5118B">
        <w:rPr>
          <w:i/>
          <w:szCs w:val="18"/>
        </w:rPr>
        <w:t>e.g.</w:t>
      </w:r>
      <w:r w:rsidRPr="00B5118B">
        <w:rPr>
          <w:szCs w:val="18"/>
        </w:rPr>
        <w:t>, TRS206, TRS209, TRS215.</w:t>
      </w:r>
      <w:proofErr w:type="gramEnd"/>
      <w:r w:rsidRPr="00B5118B">
        <w:rPr>
          <w:szCs w:val="18"/>
        </w:rPr>
        <w:t xml:space="preserve"> See also A/HRC/29/CRP.1, paras. 1201-1204.</w:t>
      </w:r>
    </w:p>
  </w:footnote>
  <w:footnote w:id="151">
    <w:p w14:paraId="21816216" w14:textId="029DE7F8" w:rsidR="00FC722E" w:rsidRPr="00B5118B" w:rsidRDefault="00FC722E" w:rsidP="004663E1">
      <w:pPr>
        <w:pStyle w:val="FootnoteText"/>
        <w:jc w:val="both"/>
        <w:rPr>
          <w:szCs w:val="18"/>
        </w:rPr>
      </w:pPr>
      <w:r>
        <w:rPr>
          <w:szCs w:val="18"/>
        </w:rPr>
        <w:tab/>
      </w:r>
      <w:r w:rsidRPr="00B5118B">
        <w:rPr>
          <w:rStyle w:val="FootnoteReference"/>
          <w:szCs w:val="18"/>
        </w:rPr>
        <w:footnoteRef/>
      </w:r>
      <w:r>
        <w:rPr>
          <w:szCs w:val="18"/>
        </w:rPr>
        <w:tab/>
      </w:r>
      <w:proofErr w:type="gramStart"/>
      <w:r w:rsidRPr="00B5118B">
        <w:rPr>
          <w:szCs w:val="18"/>
        </w:rPr>
        <w:t xml:space="preserve">See, </w:t>
      </w:r>
      <w:r w:rsidRPr="00B5118B">
        <w:rPr>
          <w:i/>
          <w:szCs w:val="18"/>
        </w:rPr>
        <w:t>e.g.</w:t>
      </w:r>
      <w:r w:rsidRPr="00B5118B">
        <w:rPr>
          <w:szCs w:val="18"/>
        </w:rPr>
        <w:t>, TBA211, TBA215, TMM202, TRS203.</w:t>
      </w:r>
      <w:proofErr w:type="gramEnd"/>
    </w:p>
  </w:footnote>
  <w:footnote w:id="152">
    <w:p w14:paraId="60D9A60C" w14:textId="7ED8C2F2" w:rsidR="00FC722E" w:rsidRPr="00B5118B" w:rsidRDefault="00FC722E" w:rsidP="004663E1">
      <w:pPr>
        <w:pStyle w:val="FootnoteText"/>
        <w:jc w:val="both"/>
        <w:rPr>
          <w:szCs w:val="18"/>
        </w:rPr>
      </w:pPr>
      <w:r>
        <w:rPr>
          <w:szCs w:val="18"/>
        </w:rPr>
        <w:tab/>
      </w:r>
      <w:r w:rsidRPr="00B5118B">
        <w:rPr>
          <w:rStyle w:val="FootnoteReference"/>
          <w:szCs w:val="18"/>
        </w:rPr>
        <w:footnoteRef/>
      </w:r>
      <w:r>
        <w:rPr>
          <w:szCs w:val="18"/>
        </w:rPr>
        <w:tab/>
      </w:r>
      <w:proofErr w:type="gramStart"/>
      <w:r w:rsidRPr="00B5118B">
        <w:rPr>
          <w:szCs w:val="18"/>
        </w:rPr>
        <w:t xml:space="preserve">See, </w:t>
      </w:r>
      <w:r w:rsidRPr="00B5118B">
        <w:rPr>
          <w:i/>
          <w:szCs w:val="18"/>
        </w:rPr>
        <w:t>e.g.</w:t>
      </w:r>
      <w:r w:rsidRPr="00B5118B">
        <w:rPr>
          <w:szCs w:val="18"/>
        </w:rPr>
        <w:t xml:space="preserve">, TAA210, TMM204, TMM205, TMM209, TMM212, TMM213, </w:t>
      </w:r>
      <w:r>
        <w:rPr>
          <w:szCs w:val="18"/>
        </w:rPr>
        <w:t>TSS210.</w:t>
      </w:r>
      <w:proofErr w:type="gramEnd"/>
    </w:p>
  </w:footnote>
  <w:footnote w:id="153">
    <w:p w14:paraId="18C3F3D4" w14:textId="5CBBC469" w:rsidR="00FC722E" w:rsidRPr="00AF1CCE" w:rsidRDefault="00FC722E" w:rsidP="004663E1">
      <w:pPr>
        <w:pStyle w:val="FootnoteText"/>
        <w:jc w:val="both"/>
        <w:rPr>
          <w:szCs w:val="18"/>
        </w:rPr>
      </w:pPr>
      <w:r>
        <w:rPr>
          <w:szCs w:val="18"/>
        </w:rPr>
        <w:tab/>
      </w:r>
      <w:r w:rsidRPr="00C03A87">
        <w:rPr>
          <w:rStyle w:val="FootnoteReference"/>
          <w:szCs w:val="18"/>
        </w:rPr>
        <w:footnoteRef/>
      </w:r>
      <w:r w:rsidRPr="00C03A87">
        <w:rPr>
          <w:szCs w:val="18"/>
        </w:rPr>
        <w:tab/>
      </w:r>
      <w:r w:rsidRPr="00AF1CCE">
        <w:rPr>
          <w:rStyle w:val="FootnoteReference"/>
          <w:szCs w:val="18"/>
          <w:vertAlign w:val="baseline"/>
        </w:rPr>
        <w:t>TAA210.</w:t>
      </w:r>
    </w:p>
  </w:footnote>
  <w:footnote w:id="154">
    <w:p w14:paraId="56F6A86F" w14:textId="3BB92E72" w:rsidR="00FC722E" w:rsidRPr="007E4537" w:rsidRDefault="00FC722E" w:rsidP="004663E1">
      <w:pPr>
        <w:pStyle w:val="FootnoteText"/>
        <w:jc w:val="both"/>
      </w:pPr>
      <w:r>
        <w:tab/>
      </w:r>
      <w:r>
        <w:rPr>
          <w:rStyle w:val="FootnoteReference"/>
        </w:rPr>
        <w:footnoteRef/>
      </w:r>
      <w:r>
        <w:tab/>
      </w:r>
      <w:proofErr w:type="gramStart"/>
      <w:r>
        <w:t>A/HRC/29/42, paras.</w:t>
      </w:r>
      <w:proofErr w:type="gramEnd"/>
      <w:r>
        <w:t xml:space="preserve"> </w:t>
      </w:r>
      <w:proofErr w:type="gramStart"/>
      <w:r>
        <w:t>45</w:t>
      </w:r>
      <w:r w:rsidRPr="007E4537">
        <w:t>-47 and A/HRC/29/CRP.1, paras.</w:t>
      </w:r>
      <w:proofErr w:type="gramEnd"/>
      <w:r w:rsidRPr="007E4537">
        <w:t xml:space="preserve"> </w:t>
      </w:r>
      <w:r>
        <w:t>1103-1131.</w:t>
      </w:r>
    </w:p>
  </w:footnote>
  <w:footnote w:id="155">
    <w:p w14:paraId="4FA8825D" w14:textId="4F8419BD" w:rsidR="00FC722E" w:rsidRPr="00B669C4" w:rsidRDefault="00FC722E" w:rsidP="004663E1">
      <w:pPr>
        <w:pStyle w:val="FootnoteText"/>
        <w:jc w:val="both"/>
      </w:pPr>
      <w:r>
        <w:tab/>
      </w:r>
      <w:r>
        <w:rPr>
          <w:rStyle w:val="FootnoteReference"/>
        </w:rPr>
        <w:footnoteRef/>
      </w:r>
      <w:r>
        <w:tab/>
      </w:r>
      <w:r w:rsidRPr="00F4380C">
        <w:t>Eritrea-Ministry of Information, UNHCR Eligibility Guidelines: Factual Findings or recycl</w:t>
      </w:r>
      <w:r>
        <w:t>ed Defamation, 17 December 2015, para. 9.</w:t>
      </w:r>
    </w:p>
  </w:footnote>
  <w:footnote w:id="156">
    <w:p w14:paraId="0AE2C92D" w14:textId="22B5FF01" w:rsidR="00FC722E" w:rsidRPr="00EF059C" w:rsidRDefault="00FC722E">
      <w:pPr>
        <w:pStyle w:val="FootnoteText"/>
      </w:pPr>
      <w:r>
        <w:tab/>
      </w:r>
      <w:r>
        <w:rPr>
          <w:rStyle w:val="FootnoteReference"/>
        </w:rPr>
        <w:footnoteRef/>
      </w:r>
      <w:r>
        <w:t xml:space="preserve"> </w:t>
      </w:r>
      <w:r>
        <w:tab/>
        <w:t>A/HRC/29/CRP.1</w:t>
      </w:r>
      <w:r w:rsidRPr="00EF059C">
        <w:t>, paras. 1103-1127.</w:t>
      </w:r>
    </w:p>
  </w:footnote>
  <w:footnote w:id="157">
    <w:p w14:paraId="6AB9115C" w14:textId="36E0D8E0" w:rsidR="00FC722E" w:rsidRPr="008A79B6" w:rsidRDefault="00FC722E">
      <w:pPr>
        <w:pStyle w:val="FootnoteText"/>
      </w:pPr>
      <w:r>
        <w:tab/>
      </w:r>
      <w:r>
        <w:rPr>
          <w:rStyle w:val="FootnoteReference"/>
        </w:rPr>
        <w:footnoteRef/>
      </w:r>
      <w:r>
        <w:t xml:space="preserve"> </w:t>
      </w:r>
      <w:r>
        <w:tab/>
      </w:r>
      <w:r w:rsidRPr="008A79B6">
        <w:t>See for example, BBC, E</w:t>
      </w:r>
      <w:r>
        <w:t>ritrean Army Conscripts ‘killed in Asmara Escape Bid,’ 6 April 2016. Available at:</w:t>
      </w:r>
      <w:r w:rsidRPr="008A79B6">
        <w:t xml:space="preserve"> </w:t>
      </w:r>
      <w:hyperlink r:id="rId6" w:history="1">
        <w:r w:rsidRPr="00942F77">
          <w:rPr>
            <w:rStyle w:val="Hyperlink"/>
          </w:rPr>
          <w:t>http://www.bbc.com/news/world-africa-35977605</w:t>
        </w:r>
      </w:hyperlink>
      <w:r>
        <w:t xml:space="preserve">. See also, tweets by </w:t>
      </w:r>
      <w:proofErr w:type="spellStart"/>
      <w:r>
        <w:t>Yemane</w:t>
      </w:r>
      <w:proofErr w:type="spellEnd"/>
      <w:r>
        <w:t xml:space="preserve"> </w:t>
      </w:r>
      <w:proofErr w:type="spellStart"/>
      <w:r>
        <w:t>Gebremeskel</w:t>
      </w:r>
      <w:proofErr w:type="spellEnd"/>
      <w:r>
        <w:t xml:space="preserve">, Minister of Information, on 8 April 2016: 1) “Two National Service members died last Sunday in Asmara from injuries received when they jumped &amp; fell from military trucks transporting them”; 2) “11 other were also injured I the same act &amp; have been hospitalized. Police stabilized z situation by firing few warning shots into z air”; 3) Eritrea’s arch-enemies and hired guns have now gone into their usual frantic-mode to conjure up and recycle despicable lies of a sad incident.” </w:t>
      </w:r>
    </w:p>
  </w:footnote>
  <w:footnote w:id="158">
    <w:p w14:paraId="319DA228" w14:textId="0EAECDC4" w:rsidR="00FC722E" w:rsidRPr="00AC5361" w:rsidRDefault="00FC722E" w:rsidP="004663E1">
      <w:pPr>
        <w:pStyle w:val="FootnoteText"/>
        <w:jc w:val="both"/>
      </w:pPr>
      <w:r>
        <w:tab/>
      </w:r>
      <w:r>
        <w:rPr>
          <w:rStyle w:val="FootnoteReference"/>
        </w:rPr>
        <w:footnoteRef/>
      </w:r>
      <w:r>
        <w:tab/>
        <w:t xml:space="preserve"> TAA218, TBA234, TSS211, TBA229, TBA223. See also A/HRC/29/41, Report of the Special Rapporteur on the situation of human rights in Eritrea, para. 48. </w:t>
      </w:r>
    </w:p>
  </w:footnote>
  <w:footnote w:id="159">
    <w:p w14:paraId="519076EB" w14:textId="774137AC" w:rsidR="00FC722E" w:rsidRPr="00DD0879" w:rsidRDefault="00FC722E" w:rsidP="004663E1">
      <w:pPr>
        <w:pStyle w:val="FootnoteText"/>
        <w:jc w:val="both"/>
      </w:pPr>
      <w:r>
        <w:tab/>
      </w:r>
      <w:r>
        <w:rPr>
          <w:rStyle w:val="FootnoteReference"/>
        </w:rPr>
        <w:footnoteRef/>
      </w:r>
      <w:r>
        <w:tab/>
      </w:r>
      <w:r w:rsidRPr="00DD0879">
        <w:t>TSS211.</w:t>
      </w:r>
    </w:p>
  </w:footnote>
  <w:footnote w:id="160">
    <w:p w14:paraId="67209983" w14:textId="7A8CA741" w:rsidR="00FC722E" w:rsidRPr="00934658" w:rsidRDefault="00FC722E">
      <w:pPr>
        <w:pStyle w:val="FootnoteText"/>
      </w:pPr>
      <w:r>
        <w:tab/>
      </w:r>
      <w:r>
        <w:rPr>
          <w:rStyle w:val="FootnoteReference"/>
        </w:rPr>
        <w:footnoteRef/>
      </w:r>
      <w:r>
        <w:t xml:space="preserve"> </w:t>
      </w:r>
      <w:r>
        <w:tab/>
      </w:r>
      <w:r w:rsidRPr="00934658">
        <w:t>TNR010, TNR084, TAM051.</w:t>
      </w:r>
    </w:p>
  </w:footnote>
  <w:footnote w:id="161">
    <w:p w14:paraId="56964208" w14:textId="77777777" w:rsidR="00FC722E" w:rsidRPr="00B047FB" w:rsidRDefault="00FC722E" w:rsidP="00EA61A9">
      <w:pPr>
        <w:pStyle w:val="FootnoteText"/>
        <w:jc w:val="both"/>
      </w:pPr>
      <w:r>
        <w:tab/>
      </w:r>
      <w:r>
        <w:rPr>
          <w:rStyle w:val="FootnoteReference"/>
        </w:rPr>
        <w:footnoteRef/>
      </w:r>
      <w:r>
        <w:tab/>
      </w:r>
      <w:r w:rsidRPr="00B047FB">
        <w:t>Eritrea-Ministry of Information, UNHCR Eligibility Guidelines: Factual Findings or recycled Defamation, 17 December 2015, para. 9.</w:t>
      </w:r>
    </w:p>
  </w:footnote>
  <w:footnote w:id="162">
    <w:p w14:paraId="35930D60" w14:textId="561D8A8A" w:rsidR="00FC722E" w:rsidRPr="0015711E" w:rsidRDefault="00FC722E">
      <w:pPr>
        <w:pStyle w:val="FootnoteText"/>
      </w:pPr>
      <w:r>
        <w:tab/>
      </w:r>
      <w:r>
        <w:rPr>
          <w:rStyle w:val="FootnoteReference"/>
        </w:rPr>
        <w:footnoteRef/>
      </w:r>
      <w:r>
        <w:t xml:space="preserve"> </w:t>
      </w:r>
      <w:r>
        <w:tab/>
      </w:r>
      <w:r w:rsidRPr="0015711E">
        <w:t>See Articles 300 and 301.</w:t>
      </w:r>
    </w:p>
  </w:footnote>
  <w:footnote w:id="163">
    <w:p w14:paraId="6F16E6EE" w14:textId="5B5761C6" w:rsidR="00FC722E" w:rsidRPr="00721AE3" w:rsidRDefault="00FC722E">
      <w:pPr>
        <w:pStyle w:val="FootnoteText"/>
      </w:pPr>
      <w:r>
        <w:tab/>
      </w:r>
      <w:r>
        <w:rPr>
          <w:rStyle w:val="FootnoteReference"/>
        </w:rPr>
        <w:footnoteRef/>
      </w:r>
      <w:r>
        <w:tab/>
      </w:r>
      <w:r w:rsidRPr="00721AE3">
        <w:t>TSS213, TRS212,</w:t>
      </w:r>
      <w:r>
        <w:t xml:space="preserve"> TBA209, TBA217, TBA204, TMM202, TSS209, TRS215</w:t>
      </w:r>
      <w:r w:rsidRPr="00721AE3">
        <w:t>.</w:t>
      </w:r>
    </w:p>
  </w:footnote>
  <w:footnote w:id="164">
    <w:p w14:paraId="0E9E1409" w14:textId="4094AFA7" w:rsidR="00FC722E" w:rsidRPr="00D47438" w:rsidRDefault="00FC722E" w:rsidP="004663E1">
      <w:pPr>
        <w:pStyle w:val="FootnoteText"/>
        <w:jc w:val="both"/>
        <w:rPr>
          <w:lang w:val="en-US"/>
        </w:rPr>
      </w:pPr>
      <w:r>
        <w:tab/>
      </w:r>
      <w:r>
        <w:rPr>
          <w:rStyle w:val="FootnoteReference"/>
        </w:rPr>
        <w:footnoteRef/>
      </w:r>
      <w:r>
        <w:tab/>
      </w:r>
      <w:r>
        <w:rPr>
          <w:lang w:val="en-US"/>
        </w:rPr>
        <w:t>TBA209.</w:t>
      </w:r>
    </w:p>
  </w:footnote>
  <w:footnote w:id="165">
    <w:p w14:paraId="6140EA21" w14:textId="6960FCD0" w:rsidR="00FC722E" w:rsidRPr="00A90D59" w:rsidRDefault="00FC722E" w:rsidP="004663E1">
      <w:pPr>
        <w:pStyle w:val="FootnoteText"/>
        <w:jc w:val="both"/>
        <w:rPr>
          <w:lang w:val="en-US"/>
        </w:rPr>
      </w:pPr>
      <w:r>
        <w:tab/>
      </w:r>
      <w:r>
        <w:rPr>
          <w:rStyle w:val="FootnoteReference"/>
        </w:rPr>
        <w:footnoteRef/>
      </w:r>
      <w:r>
        <w:tab/>
      </w:r>
      <w:r>
        <w:rPr>
          <w:lang w:val="en-US"/>
        </w:rPr>
        <w:t>TBA209, TBA217, TMM202, TBA204, TBA206,</w:t>
      </w:r>
      <w:r w:rsidRPr="00A519FC">
        <w:t xml:space="preserve"> </w:t>
      </w:r>
      <w:r>
        <w:t>TSS211, TSS213, TSS214, TSS222, TSS209, TBA202, TRS215, TMM212, TRS202, TRS207.</w:t>
      </w:r>
    </w:p>
  </w:footnote>
  <w:footnote w:id="166">
    <w:p w14:paraId="4D82B5C1" w14:textId="5A6BED98" w:rsidR="00FC722E" w:rsidRPr="00702863" w:rsidRDefault="00FC722E">
      <w:pPr>
        <w:pStyle w:val="FootnoteText"/>
        <w:rPr>
          <w:lang w:val="es-ES"/>
        </w:rPr>
      </w:pPr>
      <w:r>
        <w:tab/>
      </w:r>
      <w:r>
        <w:rPr>
          <w:rStyle w:val="FootnoteReference"/>
        </w:rPr>
        <w:footnoteRef/>
      </w:r>
      <w:r w:rsidRPr="00702863">
        <w:rPr>
          <w:lang w:val="es-ES"/>
        </w:rPr>
        <w:tab/>
      </w:r>
      <w:proofErr w:type="spellStart"/>
      <w:r w:rsidRPr="00702863">
        <w:rPr>
          <w:lang w:val="es-ES"/>
        </w:rPr>
        <w:t>See</w:t>
      </w:r>
      <w:proofErr w:type="spellEnd"/>
      <w:r w:rsidRPr="00702863">
        <w:rPr>
          <w:lang w:val="es-ES"/>
        </w:rPr>
        <w:t xml:space="preserve"> paras. </w:t>
      </w:r>
      <w:r>
        <w:rPr>
          <w:lang w:val="fr-CH"/>
        </w:rPr>
        <w:fldChar w:fldCharType="begin"/>
      </w:r>
      <w:r w:rsidRPr="00702863">
        <w:rPr>
          <w:lang w:val="es-ES"/>
        </w:rPr>
        <w:instrText xml:space="preserve"> REF _Ref452903583 \r \h </w:instrText>
      </w:r>
      <w:r>
        <w:rPr>
          <w:lang w:val="fr-CH"/>
        </w:rPr>
      </w:r>
      <w:r>
        <w:rPr>
          <w:lang w:val="fr-CH"/>
        </w:rPr>
        <w:fldChar w:fldCharType="separate"/>
      </w:r>
      <w:r w:rsidR="004A60A7">
        <w:rPr>
          <w:cs/>
          <w:lang w:val="es-ES"/>
        </w:rPr>
        <w:t>‎</w:t>
      </w:r>
      <w:r w:rsidR="004A60A7">
        <w:rPr>
          <w:lang w:val="es-ES"/>
        </w:rPr>
        <w:t>313</w:t>
      </w:r>
      <w:r>
        <w:rPr>
          <w:lang w:val="fr-CH"/>
        </w:rPr>
        <w:fldChar w:fldCharType="end"/>
      </w:r>
      <w:r w:rsidRPr="00702863">
        <w:rPr>
          <w:lang w:val="es-ES"/>
        </w:rPr>
        <w:t>-</w:t>
      </w:r>
      <w:r>
        <w:rPr>
          <w:lang w:val="fr-CH"/>
        </w:rPr>
        <w:fldChar w:fldCharType="begin"/>
      </w:r>
      <w:r w:rsidRPr="00702863">
        <w:rPr>
          <w:lang w:val="es-ES"/>
        </w:rPr>
        <w:instrText xml:space="preserve"> REF _Ref452903592 \r \h </w:instrText>
      </w:r>
      <w:r>
        <w:rPr>
          <w:lang w:val="fr-CH"/>
        </w:rPr>
      </w:r>
      <w:r>
        <w:rPr>
          <w:lang w:val="fr-CH"/>
        </w:rPr>
        <w:fldChar w:fldCharType="separate"/>
      </w:r>
      <w:r w:rsidR="004A60A7">
        <w:rPr>
          <w:cs/>
          <w:lang w:val="es-ES"/>
        </w:rPr>
        <w:t>‎</w:t>
      </w:r>
      <w:r w:rsidR="004A60A7">
        <w:rPr>
          <w:lang w:val="es-ES"/>
        </w:rPr>
        <w:t>324</w:t>
      </w:r>
      <w:r>
        <w:rPr>
          <w:lang w:val="fr-CH"/>
        </w:rPr>
        <w:fldChar w:fldCharType="end"/>
      </w:r>
      <w:r w:rsidRPr="00702863">
        <w:rPr>
          <w:lang w:val="es-ES"/>
        </w:rPr>
        <w:t>.</w:t>
      </w:r>
    </w:p>
  </w:footnote>
  <w:footnote w:id="167">
    <w:p w14:paraId="7C711E28" w14:textId="67254D68" w:rsidR="00FC722E" w:rsidRPr="006F75AF" w:rsidRDefault="00FC722E" w:rsidP="004663E1">
      <w:pPr>
        <w:pStyle w:val="FootnoteText"/>
        <w:jc w:val="both"/>
      </w:pPr>
      <w:r w:rsidRPr="00702863">
        <w:rPr>
          <w:lang w:val="es-ES"/>
        </w:rPr>
        <w:tab/>
      </w:r>
      <w:r>
        <w:rPr>
          <w:rStyle w:val="FootnoteReference"/>
        </w:rPr>
        <w:footnoteRef/>
      </w:r>
      <w:r w:rsidRPr="00702863">
        <w:rPr>
          <w:lang w:val="es-ES"/>
        </w:rPr>
        <w:tab/>
        <w:t xml:space="preserve">A/HRC/29/42, paras. </w:t>
      </w:r>
      <w:proofErr w:type="gramStart"/>
      <w:r w:rsidRPr="00B26F28">
        <w:t>31-34</w:t>
      </w:r>
      <w:r w:rsidRPr="00A77265">
        <w:t>;</w:t>
      </w:r>
      <w:r w:rsidRPr="00B26F28">
        <w:t xml:space="preserve"> A/HRC/29/CRP.1, paras.</w:t>
      </w:r>
      <w:proofErr w:type="gramEnd"/>
      <w:r w:rsidRPr="00B26F28">
        <w:t xml:space="preserve"> </w:t>
      </w:r>
      <w:r>
        <w:t>443-617.</w:t>
      </w:r>
    </w:p>
  </w:footnote>
  <w:footnote w:id="168">
    <w:p w14:paraId="619D2509" w14:textId="27A8426E" w:rsidR="00FC722E" w:rsidRPr="000B7DBA" w:rsidRDefault="00FC722E" w:rsidP="004663E1">
      <w:pPr>
        <w:pStyle w:val="FootnoteText"/>
        <w:jc w:val="both"/>
      </w:pPr>
      <w:r>
        <w:tab/>
      </w:r>
      <w:r>
        <w:rPr>
          <w:rStyle w:val="FootnoteReference"/>
        </w:rPr>
        <w:footnoteRef/>
      </w:r>
      <w:r>
        <w:tab/>
      </w:r>
      <w:proofErr w:type="gramStart"/>
      <w:r w:rsidRPr="0069721F">
        <w:t>Eritrea-Ministry of Information.</w:t>
      </w:r>
      <w:proofErr w:type="gramEnd"/>
      <w:r w:rsidRPr="0069721F">
        <w:t xml:space="preserve"> UNHCR Eligibility Guidelines: Factual Findings or Recycled Defamation, 17 December 2015</w:t>
      </w:r>
      <w:r>
        <w:t xml:space="preserve">, </w:t>
      </w:r>
      <w:r w:rsidRPr="000B7DBA">
        <w:t>para. 15</w:t>
      </w:r>
      <w:r>
        <w:t>.</w:t>
      </w:r>
    </w:p>
  </w:footnote>
  <w:footnote w:id="169">
    <w:p w14:paraId="02BBAA87" w14:textId="7D0934D3" w:rsidR="00FC722E" w:rsidRPr="003A74A3" w:rsidRDefault="00FC722E" w:rsidP="004663E1">
      <w:pPr>
        <w:pStyle w:val="FootnoteText"/>
        <w:jc w:val="both"/>
      </w:pPr>
      <w:r>
        <w:tab/>
      </w:r>
      <w:r>
        <w:rPr>
          <w:rStyle w:val="FootnoteReference"/>
        </w:rPr>
        <w:footnoteRef/>
      </w:r>
      <w:r>
        <w:tab/>
      </w:r>
      <w:proofErr w:type="gramStart"/>
      <w:r>
        <w:t>Eritrea-Ministry of Information.</w:t>
      </w:r>
      <w:proofErr w:type="gramEnd"/>
      <w:r>
        <w:t xml:space="preserve"> UNHCR Eligibility Guidelines: Factual Findings or Recycled Defamation, 17 December 2015, para. 15.</w:t>
      </w:r>
    </w:p>
  </w:footnote>
  <w:footnote w:id="170">
    <w:p w14:paraId="24748228" w14:textId="4148589A" w:rsidR="00FC722E" w:rsidRPr="00635350" w:rsidRDefault="00FC722E" w:rsidP="004663E1">
      <w:pPr>
        <w:pStyle w:val="FootnoteText"/>
        <w:jc w:val="both"/>
      </w:pPr>
      <w:r>
        <w:tab/>
      </w:r>
      <w:r>
        <w:rPr>
          <w:rStyle w:val="FootnoteReference"/>
        </w:rPr>
        <w:footnoteRef/>
      </w:r>
      <w:r>
        <w:t xml:space="preserve"> </w:t>
      </w:r>
      <w:r>
        <w:tab/>
        <w:t xml:space="preserve">In the documentary </w:t>
      </w:r>
      <w:r w:rsidRPr="00635350">
        <w:t xml:space="preserve">France 24, Visa for Eritrea Africa’s North Korea, </w:t>
      </w:r>
      <w:r>
        <w:t>13 May 2016, a journalist interviewed stated “there is no independent media but there is independent news.”</w:t>
      </w:r>
    </w:p>
  </w:footnote>
  <w:footnote w:id="171">
    <w:p w14:paraId="7489A101" w14:textId="653C6BB3" w:rsidR="00FC722E" w:rsidRPr="000B7DBA" w:rsidRDefault="00FC722E" w:rsidP="004663E1">
      <w:pPr>
        <w:pStyle w:val="FootnoteText"/>
        <w:jc w:val="both"/>
      </w:pPr>
      <w:r>
        <w:tab/>
      </w:r>
      <w:r>
        <w:rPr>
          <w:rStyle w:val="FootnoteReference"/>
        </w:rPr>
        <w:footnoteRef/>
      </w:r>
      <w:r>
        <w:tab/>
        <w:t>TRS205.</w:t>
      </w:r>
    </w:p>
  </w:footnote>
  <w:footnote w:id="172">
    <w:p w14:paraId="5EF2AAC2" w14:textId="091375E9" w:rsidR="00FC722E" w:rsidRPr="00254326" w:rsidRDefault="00FC722E" w:rsidP="004663E1">
      <w:pPr>
        <w:pStyle w:val="FootnoteText"/>
        <w:jc w:val="both"/>
      </w:pPr>
      <w:r>
        <w:tab/>
      </w:r>
      <w:r>
        <w:rPr>
          <w:rStyle w:val="FootnoteReference"/>
        </w:rPr>
        <w:footnoteRef/>
      </w:r>
      <w:r>
        <w:tab/>
      </w:r>
      <w:proofErr w:type="gramStart"/>
      <w:r w:rsidRPr="00254326">
        <w:t>Eritrea Ministry of Information</w:t>
      </w:r>
      <w:r>
        <w:t>,</w:t>
      </w:r>
      <w:r w:rsidRPr="00254326">
        <w:t xml:space="preserve"> </w:t>
      </w:r>
      <w:r>
        <w:t>“UNHCR Eligibility Guidelines.</w:t>
      </w:r>
      <w:proofErr w:type="gramEnd"/>
      <w:r>
        <w:t xml:space="preserve"> </w:t>
      </w:r>
      <w:proofErr w:type="gramStart"/>
      <w:r>
        <w:t>Factual Findings or Recycled Defamation”, 17 December 2015, para.</w:t>
      </w:r>
      <w:proofErr w:type="gramEnd"/>
      <w:r>
        <w:t xml:space="preserve"> 17.</w:t>
      </w:r>
    </w:p>
  </w:footnote>
  <w:footnote w:id="173">
    <w:p w14:paraId="1E8DCDF0" w14:textId="4C7405CD" w:rsidR="00FC722E" w:rsidRPr="005B19BC" w:rsidRDefault="00FC722E" w:rsidP="004663E1">
      <w:pPr>
        <w:pStyle w:val="FootnoteText"/>
        <w:jc w:val="both"/>
      </w:pPr>
      <w:r>
        <w:tab/>
      </w:r>
      <w:r>
        <w:rPr>
          <w:rStyle w:val="FootnoteReference"/>
        </w:rPr>
        <w:footnoteRef/>
      </w:r>
      <w:r>
        <w:tab/>
        <w:t>A/HRC/29</w:t>
      </w:r>
      <w:r w:rsidRPr="005B19BC">
        <w:t>/CRP.1, paras. 601-617.</w:t>
      </w:r>
    </w:p>
  </w:footnote>
  <w:footnote w:id="174">
    <w:p w14:paraId="711C8A2C" w14:textId="39FB1339" w:rsidR="00FC722E" w:rsidRPr="005B19BC" w:rsidRDefault="00FC722E" w:rsidP="004663E1">
      <w:pPr>
        <w:pStyle w:val="FootnoteText"/>
        <w:jc w:val="both"/>
      </w:pPr>
      <w:r>
        <w:tab/>
      </w:r>
      <w:r>
        <w:rPr>
          <w:rStyle w:val="FootnoteReference"/>
        </w:rPr>
        <w:footnoteRef/>
      </w:r>
      <w:r>
        <w:tab/>
        <w:t>TSS214.</w:t>
      </w:r>
    </w:p>
  </w:footnote>
  <w:footnote w:id="175">
    <w:p w14:paraId="0DEB0510" w14:textId="0EB047D5" w:rsidR="00FC722E" w:rsidRPr="0012649E" w:rsidRDefault="00FC722E" w:rsidP="004663E1">
      <w:pPr>
        <w:pStyle w:val="FootnoteText"/>
        <w:jc w:val="both"/>
      </w:pPr>
      <w:r>
        <w:tab/>
      </w:r>
      <w:r>
        <w:rPr>
          <w:rStyle w:val="FootnoteReference"/>
        </w:rPr>
        <w:footnoteRef/>
      </w:r>
      <w:r>
        <w:tab/>
      </w:r>
      <w:r w:rsidRPr="0012649E">
        <w:t>TAA215.</w:t>
      </w:r>
    </w:p>
  </w:footnote>
  <w:footnote w:id="176">
    <w:p w14:paraId="146F493D" w14:textId="701D4B78" w:rsidR="00FC722E" w:rsidRPr="004D4A7C" w:rsidRDefault="00FC722E" w:rsidP="004663E1">
      <w:pPr>
        <w:pStyle w:val="FootnoteText"/>
        <w:jc w:val="both"/>
      </w:pPr>
      <w:r>
        <w:tab/>
      </w:r>
      <w:r>
        <w:rPr>
          <w:rStyle w:val="FootnoteReference"/>
        </w:rPr>
        <w:footnoteRef/>
      </w:r>
      <w:r>
        <w:tab/>
      </w:r>
      <w:r w:rsidRPr="004D4A7C">
        <w:t>TRS214, TRS206, TBA215, TRS202, TRS 204, TRS205, TAA207, TAA221, TBA208, TBA227</w:t>
      </w:r>
      <w:r>
        <w:t>.</w:t>
      </w:r>
    </w:p>
  </w:footnote>
  <w:footnote w:id="177">
    <w:p w14:paraId="4D3EBC9E" w14:textId="1B202048" w:rsidR="00FC722E" w:rsidRPr="004D4A7C" w:rsidRDefault="00FC722E" w:rsidP="004663E1">
      <w:pPr>
        <w:pStyle w:val="FootnoteText"/>
        <w:jc w:val="both"/>
      </w:pPr>
      <w:r>
        <w:tab/>
      </w:r>
      <w:r>
        <w:rPr>
          <w:rStyle w:val="FootnoteReference"/>
        </w:rPr>
        <w:footnoteRef/>
      </w:r>
      <w:r>
        <w:tab/>
      </w:r>
      <w:proofErr w:type="gramStart"/>
      <w:r w:rsidRPr="004D4A7C">
        <w:t>Legal Notice No. 124/2015 (Decree).</w:t>
      </w:r>
      <w:proofErr w:type="gramEnd"/>
    </w:p>
  </w:footnote>
  <w:footnote w:id="178">
    <w:p w14:paraId="6712C33E" w14:textId="6E5B9102" w:rsidR="00FC722E" w:rsidRPr="004D4A7C" w:rsidRDefault="00FC722E" w:rsidP="004663E1">
      <w:pPr>
        <w:pStyle w:val="FootnoteText"/>
        <w:jc w:val="both"/>
      </w:pPr>
      <w:r>
        <w:tab/>
      </w:r>
      <w:r>
        <w:rPr>
          <w:rStyle w:val="FootnoteReference"/>
        </w:rPr>
        <w:footnoteRef/>
      </w:r>
      <w:r>
        <w:tab/>
        <w:t xml:space="preserve">On 11 May 2016, 20,000 </w:t>
      </w:r>
      <w:proofErr w:type="spellStart"/>
      <w:r>
        <w:t>Nakfa</w:t>
      </w:r>
      <w:proofErr w:type="spellEnd"/>
      <w:r>
        <w:t xml:space="preserve"> was the equivalent of approximately 1900 USD (www.xe.com) or 1230 USD (</w:t>
      </w:r>
      <w:hyperlink r:id="rId7" w:history="1">
        <w:r w:rsidRPr="002755F7">
          <w:rPr>
            <w:rStyle w:val="Hyperlink"/>
          </w:rPr>
          <w:t>www.google.com/finance/converter</w:t>
        </w:r>
      </w:hyperlink>
      <w:r>
        <w:t xml:space="preserve">), at the official rate. However, the official rate may be misleading. See also </w:t>
      </w:r>
      <w:r w:rsidRPr="00E4149E">
        <w:rPr>
          <w:i/>
        </w:rPr>
        <w:t>infra</w:t>
      </w:r>
      <w:r>
        <w:t xml:space="preserve">, fn. </w:t>
      </w:r>
      <w:r>
        <w:fldChar w:fldCharType="begin"/>
      </w:r>
      <w:r>
        <w:instrText xml:space="preserve"> NOTEREF _Ref452030753 \h </w:instrText>
      </w:r>
      <w:r>
        <w:fldChar w:fldCharType="separate"/>
      </w:r>
      <w:r w:rsidR="004A60A7">
        <w:t>295</w:t>
      </w:r>
      <w:r>
        <w:fldChar w:fldCharType="end"/>
      </w:r>
      <w:r>
        <w:t>.</w:t>
      </w:r>
    </w:p>
  </w:footnote>
  <w:footnote w:id="179">
    <w:p w14:paraId="333F54E9" w14:textId="4186521B" w:rsidR="00FC722E" w:rsidRPr="004D4A7C" w:rsidRDefault="00FC722E" w:rsidP="004663E1">
      <w:pPr>
        <w:pStyle w:val="FootnoteText"/>
        <w:jc w:val="both"/>
      </w:pPr>
      <w:r>
        <w:tab/>
      </w:r>
      <w:r>
        <w:rPr>
          <w:rStyle w:val="FootnoteReference"/>
        </w:rPr>
        <w:footnoteRef/>
      </w:r>
      <w:r>
        <w:tab/>
      </w:r>
      <w:r w:rsidRPr="004D4A7C">
        <w:t>Shab</w:t>
      </w:r>
      <w:r>
        <w:t>ait.com. 6 November 2015.</w:t>
      </w:r>
    </w:p>
  </w:footnote>
  <w:footnote w:id="180">
    <w:p w14:paraId="59274D32" w14:textId="2BE08C52" w:rsidR="00FC722E" w:rsidRPr="004D4A7C" w:rsidRDefault="00FC722E" w:rsidP="004663E1">
      <w:pPr>
        <w:pStyle w:val="FootnoteText"/>
        <w:jc w:val="both"/>
      </w:pPr>
      <w:r>
        <w:tab/>
      </w:r>
      <w:r>
        <w:rPr>
          <w:rStyle w:val="FootnoteReference"/>
        </w:rPr>
        <w:footnoteRef/>
      </w:r>
      <w:r>
        <w:tab/>
      </w:r>
      <w:proofErr w:type="gramStart"/>
      <w:r w:rsidRPr="004D4A7C">
        <w:t>Decree</w:t>
      </w:r>
      <w:r>
        <w:t>,</w:t>
      </w:r>
      <w:r w:rsidRPr="004D4A7C">
        <w:t xml:space="preserve"> </w:t>
      </w:r>
      <w:r>
        <w:t>Article 3(</w:t>
      </w:r>
      <w:r w:rsidRPr="004D4A7C">
        <w:t>2</w:t>
      </w:r>
      <w:r>
        <w:t>)</w:t>
      </w:r>
      <w:r w:rsidRPr="004D4A7C">
        <w:t>.</w:t>
      </w:r>
      <w:proofErr w:type="gramEnd"/>
    </w:p>
  </w:footnote>
  <w:footnote w:id="181">
    <w:p w14:paraId="53F14CFF" w14:textId="4C03C2E9" w:rsidR="00FC722E" w:rsidRPr="004F4B83" w:rsidRDefault="00FC722E" w:rsidP="004663E1">
      <w:pPr>
        <w:pStyle w:val="FootnoteText"/>
        <w:jc w:val="both"/>
      </w:pPr>
      <w:r>
        <w:tab/>
      </w:r>
      <w:r>
        <w:rPr>
          <w:rStyle w:val="FootnoteReference"/>
        </w:rPr>
        <w:footnoteRef/>
      </w:r>
      <w:r>
        <w:tab/>
      </w:r>
      <w:r w:rsidRPr="004F4B83">
        <w:t>In</w:t>
      </w:r>
      <w:r>
        <w:t xml:space="preserve"> an interview on Eritrean television in November 2015, </w:t>
      </w:r>
      <w:r w:rsidRPr="004F4B83">
        <w:t xml:space="preserve">Mr. </w:t>
      </w:r>
      <w:proofErr w:type="spellStart"/>
      <w:r w:rsidRPr="004F4B83">
        <w:t>Kibreab</w:t>
      </w:r>
      <w:proofErr w:type="spellEnd"/>
      <w:r w:rsidRPr="004F4B83">
        <w:t xml:space="preserve"> </w:t>
      </w:r>
      <w:proofErr w:type="spellStart"/>
      <w:r w:rsidRPr="004F4B83">
        <w:t>Woldemariam</w:t>
      </w:r>
      <w:proofErr w:type="spellEnd"/>
      <w:r>
        <w:t>, the Governor of Eritrea’s Central Bank said that the purpose of the programme was to introduce modern banking technologies and limit cash transactions.</w:t>
      </w:r>
    </w:p>
  </w:footnote>
  <w:footnote w:id="182">
    <w:p w14:paraId="6C254B37" w14:textId="0FF2E22F" w:rsidR="00FC722E" w:rsidRPr="00A762DA" w:rsidRDefault="00FC722E" w:rsidP="004663E1">
      <w:pPr>
        <w:pStyle w:val="FootnoteText"/>
        <w:jc w:val="both"/>
      </w:pPr>
      <w:r>
        <w:tab/>
      </w:r>
      <w:r>
        <w:rPr>
          <w:rStyle w:val="FootnoteReference"/>
        </w:rPr>
        <w:footnoteRef/>
      </w:r>
      <w:r>
        <w:tab/>
        <w:t>Although the Right to Property does not exist in the ICCPR, the right does exist in Article 14 of the ACHPR, Article 21 of the American Convention on Human Rights, and Article 1 of Protocol 1 of the European Convention on Human Rights. The jurisprudence of the Inter-American Court of Human Rights (IACHR) and the European Court of Human Rights (ECHR) has established the rights to property is not absolute and but</w:t>
      </w:r>
      <w:r w:rsidRPr="0015043F">
        <w:t xml:space="preserve"> </w:t>
      </w:r>
      <w:r>
        <w:t xml:space="preserve">that </w:t>
      </w:r>
      <w:r w:rsidRPr="0015043F">
        <w:t>deprivation must be based on reasons of public utility or social interest</w:t>
      </w:r>
      <w:r>
        <w:t xml:space="preserve">, and that any legislation that regulates deprivation of the right to property must be “clear, specific, and foreseeable.” See for example, </w:t>
      </w:r>
      <w:r w:rsidRPr="00925CCD">
        <w:rPr>
          <w:i/>
        </w:rPr>
        <w:t xml:space="preserve">Salvador </w:t>
      </w:r>
      <w:proofErr w:type="spellStart"/>
      <w:r w:rsidRPr="00925CCD">
        <w:rPr>
          <w:i/>
        </w:rPr>
        <w:t>Chiriboga</w:t>
      </w:r>
      <w:proofErr w:type="spellEnd"/>
      <w:r w:rsidRPr="00925CCD">
        <w:rPr>
          <w:i/>
        </w:rPr>
        <w:t xml:space="preserve"> v. Ecuador</w:t>
      </w:r>
      <w:r>
        <w:t xml:space="preserve">, 6 May 2008 at the IACHR, paras. </w:t>
      </w:r>
      <w:proofErr w:type="gramStart"/>
      <w:r>
        <w:t xml:space="preserve">61 and 64, and </w:t>
      </w:r>
      <w:proofErr w:type="spellStart"/>
      <w:r w:rsidRPr="00925CCD">
        <w:rPr>
          <w:i/>
        </w:rPr>
        <w:t>Beyeler</w:t>
      </w:r>
      <w:proofErr w:type="spellEnd"/>
      <w:r w:rsidRPr="00925CCD">
        <w:rPr>
          <w:i/>
        </w:rPr>
        <w:t xml:space="preserve"> v. Italy</w:t>
      </w:r>
      <w:r>
        <w:t>, 5 January 2000 at the ECHR, para.</w:t>
      </w:r>
      <w:proofErr w:type="gramEnd"/>
      <w:r>
        <w:t xml:space="preserve"> 109. </w:t>
      </w:r>
    </w:p>
  </w:footnote>
  <w:footnote w:id="183">
    <w:p w14:paraId="170861D2" w14:textId="45FE29E0" w:rsidR="00FC722E" w:rsidRPr="000552A0" w:rsidRDefault="00FC722E" w:rsidP="004663E1">
      <w:pPr>
        <w:pStyle w:val="FootnoteText"/>
        <w:jc w:val="both"/>
      </w:pPr>
      <w:r>
        <w:tab/>
      </w:r>
      <w:r>
        <w:rPr>
          <w:rStyle w:val="FootnoteReference"/>
        </w:rPr>
        <w:footnoteRef/>
      </w:r>
      <w:r>
        <w:tab/>
      </w:r>
      <w:proofErr w:type="gramStart"/>
      <w:r w:rsidRPr="004F4B83">
        <w:t>Decree, Article 5.</w:t>
      </w:r>
      <w:proofErr w:type="gramEnd"/>
    </w:p>
  </w:footnote>
  <w:footnote w:id="184">
    <w:p w14:paraId="39F3C86E" w14:textId="31BC4186" w:rsidR="00FC722E" w:rsidRPr="007E72F1" w:rsidRDefault="00FC722E" w:rsidP="004663E1">
      <w:pPr>
        <w:pStyle w:val="FootnoteText"/>
        <w:jc w:val="both"/>
      </w:pPr>
      <w:r>
        <w:tab/>
      </w:r>
      <w:r>
        <w:rPr>
          <w:rStyle w:val="FootnoteReference"/>
        </w:rPr>
        <w:footnoteRef/>
      </w:r>
      <w:r>
        <w:tab/>
      </w:r>
      <w:proofErr w:type="gramStart"/>
      <w:r w:rsidRPr="007E72F1">
        <w:t>Decree, Article 3(2).</w:t>
      </w:r>
      <w:proofErr w:type="gramEnd"/>
    </w:p>
  </w:footnote>
  <w:footnote w:id="185">
    <w:p w14:paraId="152FEAA9" w14:textId="0C7F387D" w:rsidR="00FC722E" w:rsidRPr="000552A0" w:rsidRDefault="00FC722E" w:rsidP="004663E1">
      <w:pPr>
        <w:pStyle w:val="FootnoteText"/>
        <w:jc w:val="both"/>
      </w:pPr>
      <w:r>
        <w:tab/>
      </w:r>
      <w:r>
        <w:rPr>
          <w:rStyle w:val="FootnoteReference"/>
        </w:rPr>
        <w:footnoteRef/>
      </w:r>
      <w:r>
        <w:tab/>
      </w:r>
      <w:r w:rsidRPr="00A762DA">
        <w:t>TBA208.</w:t>
      </w:r>
    </w:p>
  </w:footnote>
  <w:footnote w:id="186">
    <w:p w14:paraId="56B47006" w14:textId="3F18F007" w:rsidR="00FC722E" w:rsidRPr="003A4AC5" w:rsidRDefault="00FC722E" w:rsidP="004663E1">
      <w:pPr>
        <w:pStyle w:val="FootnoteText"/>
        <w:jc w:val="both"/>
      </w:pPr>
      <w:r>
        <w:tab/>
      </w:r>
      <w:r>
        <w:rPr>
          <w:rStyle w:val="FootnoteReference"/>
        </w:rPr>
        <w:footnoteRef/>
      </w:r>
      <w:r>
        <w:t xml:space="preserve"> </w:t>
      </w:r>
      <w:r>
        <w:tab/>
      </w:r>
      <w:proofErr w:type="gramStart"/>
      <w:r>
        <w:t>November 2015 interview with</w:t>
      </w:r>
      <w:r w:rsidRPr="003A4AC5">
        <w:t xml:space="preserve"> Mr. </w:t>
      </w:r>
      <w:proofErr w:type="spellStart"/>
      <w:r w:rsidRPr="003A4AC5">
        <w:t>Kibreab</w:t>
      </w:r>
      <w:proofErr w:type="spellEnd"/>
      <w:r w:rsidRPr="003A4AC5">
        <w:t xml:space="preserve"> </w:t>
      </w:r>
      <w:proofErr w:type="spellStart"/>
      <w:r w:rsidRPr="003A4AC5">
        <w:t>Wo</w:t>
      </w:r>
      <w:r>
        <w:t>ldemariam</w:t>
      </w:r>
      <w:proofErr w:type="spellEnd"/>
      <w:r>
        <w:t xml:space="preserve">, </w:t>
      </w:r>
      <w:r w:rsidRPr="003A4AC5">
        <w:t>Governor of Eritrea’s Central Bank</w:t>
      </w:r>
      <w:r>
        <w:t>.</w:t>
      </w:r>
      <w:proofErr w:type="gramEnd"/>
    </w:p>
  </w:footnote>
  <w:footnote w:id="187">
    <w:p w14:paraId="54F59431" w14:textId="5EBF1324" w:rsidR="00FC722E" w:rsidRPr="00A762DA" w:rsidRDefault="00FC722E" w:rsidP="004663E1">
      <w:pPr>
        <w:pStyle w:val="FootnoteText"/>
        <w:jc w:val="both"/>
      </w:pPr>
      <w:r>
        <w:tab/>
      </w:r>
      <w:r>
        <w:rPr>
          <w:rStyle w:val="FootnoteReference"/>
        </w:rPr>
        <w:footnoteRef/>
      </w:r>
      <w:r>
        <w:tab/>
      </w:r>
      <w:r w:rsidRPr="00357F47">
        <w:t>Decree, Article 4(3</w:t>
      </w:r>
      <w:proofErr w:type="gramStart"/>
      <w:r w:rsidRPr="00357F47">
        <w:t>)(</w:t>
      </w:r>
      <w:proofErr w:type="gramEnd"/>
      <w:r w:rsidRPr="00357F47">
        <w:t>4).</w:t>
      </w:r>
    </w:p>
  </w:footnote>
  <w:footnote w:id="188">
    <w:p w14:paraId="5B5640D2" w14:textId="21EF9DBF" w:rsidR="00FC722E" w:rsidRPr="000552A0" w:rsidRDefault="00FC722E" w:rsidP="004663E1">
      <w:pPr>
        <w:pStyle w:val="FootnoteText"/>
        <w:jc w:val="both"/>
      </w:pPr>
      <w:r>
        <w:tab/>
      </w:r>
      <w:r>
        <w:rPr>
          <w:rStyle w:val="FootnoteReference"/>
        </w:rPr>
        <w:footnoteRef/>
      </w:r>
      <w:r>
        <w:tab/>
      </w:r>
      <w:r w:rsidRPr="00A762DA">
        <w:t>TRS214.</w:t>
      </w:r>
    </w:p>
  </w:footnote>
  <w:footnote w:id="189">
    <w:p w14:paraId="3EA8E129" w14:textId="008365C2" w:rsidR="00FC722E" w:rsidRPr="000552A0" w:rsidRDefault="00FC722E" w:rsidP="004663E1">
      <w:pPr>
        <w:pStyle w:val="FootnoteText"/>
        <w:jc w:val="both"/>
      </w:pPr>
      <w:r>
        <w:tab/>
      </w:r>
      <w:r>
        <w:rPr>
          <w:rStyle w:val="FootnoteReference"/>
        </w:rPr>
        <w:footnoteRef/>
      </w:r>
      <w:r>
        <w:tab/>
      </w:r>
      <w:r w:rsidRPr="00A762DA">
        <w:t>TRS206.</w:t>
      </w:r>
    </w:p>
  </w:footnote>
  <w:footnote w:id="190">
    <w:p w14:paraId="40D70605" w14:textId="4BE36DE3" w:rsidR="00FC722E" w:rsidRPr="000552A0" w:rsidRDefault="00FC722E" w:rsidP="004663E1">
      <w:pPr>
        <w:pStyle w:val="FootnoteText"/>
        <w:jc w:val="both"/>
      </w:pPr>
      <w:r>
        <w:tab/>
      </w:r>
      <w:r>
        <w:rPr>
          <w:rStyle w:val="FootnoteReference"/>
        </w:rPr>
        <w:footnoteRef/>
      </w:r>
      <w:r>
        <w:tab/>
      </w:r>
      <w:r w:rsidRPr="000552A0">
        <w:t>TBA215, TAA207, TRS202.</w:t>
      </w:r>
    </w:p>
  </w:footnote>
  <w:footnote w:id="191">
    <w:p w14:paraId="28D7F944" w14:textId="6EFB6FF6" w:rsidR="00FC722E" w:rsidRPr="00921995" w:rsidRDefault="00FC722E" w:rsidP="004663E1">
      <w:pPr>
        <w:pStyle w:val="FootnoteText"/>
        <w:jc w:val="both"/>
      </w:pPr>
      <w:r>
        <w:tab/>
      </w:r>
      <w:r>
        <w:rPr>
          <w:rStyle w:val="FootnoteReference"/>
        </w:rPr>
        <w:footnoteRef/>
      </w:r>
      <w:r>
        <w:tab/>
      </w:r>
      <w:r w:rsidRPr="00921995">
        <w:t>TRS202.</w:t>
      </w:r>
    </w:p>
  </w:footnote>
  <w:footnote w:id="192">
    <w:p w14:paraId="502F1EA9" w14:textId="6D02EF3A" w:rsidR="00FC722E" w:rsidRPr="00954D34" w:rsidRDefault="00FC722E" w:rsidP="004663E1">
      <w:pPr>
        <w:pStyle w:val="FootnoteText"/>
        <w:jc w:val="both"/>
      </w:pPr>
      <w:r>
        <w:tab/>
      </w:r>
      <w:r>
        <w:rPr>
          <w:rStyle w:val="FootnoteReference"/>
        </w:rPr>
        <w:footnoteRef/>
      </w:r>
      <w:r>
        <w:tab/>
      </w:r>
      <w:r w:rsidRPr="00954D34">
        <w:t>T</w:t>
      </w:r>
      <w:r>
        <w:t>BA206, TBA204</w:t>
      </w:r>
      <w:r w:rsidRPr="00954D34">
        <w:t>.</w:t>
      </w:r>
    </w:p>
  </w:footnote>
  <w:footnote w:id="193">
    <w:p w14:paraId="6317C380" w14:textId="79FEB057" w:rsidR="00FC722E" w:rsidRPr="00954D34" w:rsidRDefault="00FC722E" w:rsidP="004663E1">
      <w:pPr>
        <w:pStyle w:val="FootnoteText"/>
        <w:jc w:val="both"/>
      </w:pPr>
      <w:r w:rsidRPr="00954D34">
        <w:tab/>
      </w:r>
      <w:r>
        <w:rPr>
          <w:rStyle w:val="FootnoteReference"/>
        </w:rPr>
        <w:footnoteRef/>
      </w:r>
      <w:r w:rsidRPr="00954D34">
        <w:tab/>
      </w:r>
      <w:proofErr w:type="gramStart"/>
      <w:r w:rsidRPr="00954D34">
        <w:t>Decree, Article 3(5).</w:t>
      </w:r>
      <w:proofErr w:type="gramEnd"/>
    </w:p>
  </w:footnote>
  <w:footnote w:id="194">
    <w:p w14:paraId="4348E05F" w14:textId="744F121E" w:rsidR="00FC722E" w:rsidRPr="00A541AB" w:rsidRDefault="00FC722E" w:rsidP="004663E1">
      <w:pPr>
        <w:pStyle w:val="FootnoteText"/>
        <w:jc w:val="both"/>
        <w:rPr>
          <w:lang w:val="es-ES"/>
        </w:rPr>
      </w:pPr>
      <w:r w:rsidRPr="00954D34">
        <w:tab/>
      </w:r>
      <w:r>
        <w:rPr>
          <w:rStyle w:val="FootnoteReference"/>
        </w:rPr>
        <w:footnoteRef/>
      </w:r>
      <w:r w:rsidRPr="00A541AB">
        <w:rPr>
          <w:lang w:val="es-ES"/>
        </w:rPr>
        <w:tab/>
        <w:t>TBA227.</w:t>
      </w:r>
    </w:p>
  </w:footnote>
  <w:footnote w:id="195">
    <w:p w14:paraId="7F35949A" w14:textId="591CF25F" w:rsidR="00FC722E" w:rsidRPr="00A541AB" w:rsidRDefault="00FC722E" w:rsidP="004663E1">
      <w:pPr>
        <w:pStyle w:val="FootnoteText"/>
        <w:jc w:val="both"/>
        <w:rPr>
          <w:lang w:val="es-ES"/>
        </w:rPr>
      </w:pPr>
      <w:r w:rsidRPr="00A541AB">
        <w:rPr>
          <w:lang w:val="es-ES"/>
        </w:rPr>
        <w:tab/>
      </w:r>
      <w:r>
        <w:rPr>
          <w:rStyle w:val="FootnoteReference"/>
        </w:rPr>
        <w:footnoteRef/>
      </w:r>
      <w:r w:rsidRPr="00A541AB">
        <w:rPr>
          <w:lang w:val="es-ES"/>
        </w:rPr>
        <w:tab/>
        <w:t>Para. 12.</w:t>
      </w:r>
    </w:p>
  </w:footnote>
  <w:footnote w:id="196">
    <w:p w14:paraId="7E5FA652" w14:textId="1876F566" w:rsidR="00FC722E" w:rsidRPr="003B4A84" w:rsidRDefault="00FC722E" w:rsidP="004663E1">
      <w:pPr>
        <w:pStyle w:val="FootnoteText"/>
        <w:jc w:val="both"/>
      </w:pPr>
      <w:r w:rsidRPr="00A541AB">
        <w:rPr>
          <w:lang w:val="es-ES"/>
        </w:rPr>
        <w:tab/>
      </w:r>
      <w:r>
        <w:rPr>
          <w:rStyle w:val="FootnoteReference"/>
        </w:rPr>
        <w:footnoteRef/>
      </w:r>
      <w:r w:rsidRPr="00A541AB">
        <w:rPr>
          <w:lang w:val="es-ES"/>
        </w:rPr>
        <w:tab/>
        <w:t xml:space="preserve">S/2015/802, 19 </w:t>
      </w:r>
      <w:proofErr w:type="spellStart"/>
      <w:r w:rsidRPr="00A541AB">
        <w:rPr>
          <w:lang w:val="es-ES"/>
        </w:rPr>
        <w:t>October</w:t>
      </w:r>
      <w:proofErr w:type="spellEnd"/>
      <w:r w:rsidRPr="00A541AB">
        <w:rPr>
          <w:lang w:val="es-ES"/>
        </w:rPr>
        <w:t xml:space="preserve"> 2015, para. </w:t>
      </w:r>
      <w:r w:rsidRPr="003B4A84">
        <w:t>69.</w:t>
      </w:r>
    </w:p>
  </w:footnote>
  <w:footnote w:id="197">
    <w:p w14:paraId="48A3215F" w14:textId="2BD7A509" w:rsidR="00FC722E" w:rsidRPr="0015711E" w:rsidRDefault="00FC722E">
      <w:pPr>
        <w:pStyle w:val="FootnoteText"/>
      </w:pPr>
      <w:r>
        <w:tab/>
      </w:r>
      <w:r>
        <w:rPr>
          <w:rStyle w:val="FootnoteReference"/>
        </w:rPr>
        <w:footnoteRef/>
      </w:r>
      <w:r>
        <w:t xml:space="preserve"> </w:t>
      </w:r>
      <w:r>
        <w:tab/>
      </w:r>
      <w:r w:rsidRPr="0015711E">
        <w:t>TBA206.</w:t>
      </w:r>
    </w:p>
  </w:footnote>
  <w:footnote w:id="198">
    <w:p w14:paraId="252A3C06" w14:textId="544D9105" w:rsidR="00FC722E" w:rsidRPr="00D944FA" w:rsidRDefault="00FC722E" w:rsidP="004663E1">
      <w:pPr>
        <w:pStyle w:val="FootnoteText"/>
        <w:jc w:val="both"/>
      </w:pPr>
      <w:r w:rsidRPr="003B4A84">
        <w:tab/>
      </w:r>
      <w:r>
        <w:rPr>
          <w:rStyle w:val="FootnoteReference"/>
        </w:rPr>
        <w:footnoteRef/>
      </w:r>
      <w:r w:rsidRPr="00D944FA">
        <w:tab/>
        <w:t>TSS204, TBA056, TBA206. See a</w:t>
      </w:r>
      <w:r>
        <w:t>lso,</w:t>
      </w:r>
      <w:r w:rsidRPr="00D944FA">
        <w:t xml:space="preserve"> Bertelsmann </w:t>
      </w:r>
      <w:proofErr w:type="spellStart"/>
      <w:r w:rsidRPr="00D944FA">
        <w:t>Stiftung</w:t>
      </w:r>
      <w:proofErr w:type="spellEnd"/>
      <w:r w:rsidRPr="00D944FA">
        <w:t xml:space="preserve"> Transformation Index 2016, Eritrea Country Report,</w:t>
      </w:r>
      <w:r>
        <w:t xml:space="preserve"> Sections 7, 15.</w:t>
      </w:r>
    </w:p>
  </w:footnote>
  <w:footnote w:id="199">
    <w:p w14:paraId="609CB18D" w14:textId="44A45C91" w:rsidR="00FC722E" w:rsidRPr="008C4268" w:rsidRDefault="00FC722E" w:rsidP="004663E1">
      <w:pPr>
        <w:pStyle w:val="FootnoteText"/>
        <w:jc w:val="both"/>
      </w:pPr>
      <w:r w:rsidRPr="00D944FA">
        <w:tab/>
      </w:r>
      <w:r>
        <w:rPr>
          <w:rStyle w:val="FootnoteReference"/>
        </w:rPr>
        <w:footnoteRef/>
      </w:r>
      <w:r>
        <w:tab/>
      </w:r>
      <w:proofErr w:type="gramStart"/>
      <w:r w:rsidRPr="007B42C1">
        <w:t>S/2015/802</w:t>
      </w:r>
      <w:r>
        <w:t>, summary.</w:t>
      </w:r>
      <w:proofErr w:type="gramEnd"/>
      <w:r>
        <w:t xml:space="preserve"> See also paras. </w:t>
      </w:r>
      <w:r w:rsidRPr="008C4268">
        <w:t>93-103.</w:t>
      </w:r>
    </w:p>
  </w:footnote>
  <w:footnote w:id="200">
    <w:p w14:paraId="70B49476" w14:textId="707FF473" w:rsidR="00FC722E" w:rsidRPr="008C4268" w:rsidRDefault="00FC722E" w:rsidP="004663E1">
      <w:pPr>
        <w:pStyle w:val="FootnoteText"/>
        <w:jc w:val="both"/>
      </w:pPr>
      <w:r w:rsidRPr="008C4268">
        <w:tab/>
      </w:r>
      <w:r>
        <w:rPr>
          <w:rStyle w:val="FootnoteReference"/>
        </w:rPr>
        <w:footnoteRef/>
      </w:r>
      <w:r w:rsidRPr="008C4268">
        <w:tab/>
      </w:r>
      <w:proofErr w:type="gramStart"/>
      <w:r w:rsidRPr="008C4268">
        <w:t>S/2015/802, para.</w:t>
      </w:r>
      <w:proofErr w:type="gramEnd"/>
      <w:r w:rsidRPr="008C4268">
        <w:t xml:space="preserve"> 103.</w:t>
      </w:r>
    </w:p>
  </w:footnote>
  <w:footnote w:id="201">
    <w:p w14:paraId="4632B393" w14:textId="52B2AF3C" w:rsidR="00FC722E" w:rsidRPr="00A92613" w:rsidRDefault="00FC722E">
      <w:pPr>
        <w:pStyle w:val="FootnoteText"/>
      </w:pPr>
      <w:r>
        <w:tab/>
      </w:r>
      <w:r>
        <w:rPr>
          <w:rStyle w:val="FootnoteReference"/>
        </w:rPr>
        <w:footnoteRef/>
      </w:r>
      <w:r>
        <w:t xml:space="preserve"> </w:t>
      </w:r>
      <w:r>
        <w:tab/>
      </w:r>
      <w:r w:rsidRPr="00A92613">
        <w:t>TBA206, TSS204. T</w:t>
      </w:r>
      <w:r>
        <w:t xml:space="preserve">he Somalia Eritrea Monitoring Group has also reported that there </w:t>
      </w:r>
      <w:proofErr w:type="gramStart"/>
      <w:r>
        <w:t>exists other accounts</w:t>
      </w:r>
      <w:proofErr w:type="gramEnd"/>
      <w:r>
        <w:t xml:space="preserve"> in this individual’s name in countries with non-transparent financial industries. See for example, S/2014/727, paras. 94, 96-98</w:t>
      </w:r>
      <w:proofErr w:type="gramStart"/>
      <w:r>
        <w:t>..</w:t>
      </w:r>
      <w:proofErr w:type="gramEnd"/>
    </w:p>
  </w:footnote>
  <w:footnote w:id="202">
    <w:p w14:paraId="14A4EDF8" w14:textId="1257B455" w:rsidR="00FC722E" w:rsidRPr="00D33BF0" w:rsidRDefault="00FC722E">
      <w:pPr>
        <w:pStyle w:val="FootnoteText"/>
      </w:pPr>
      <w:r>
        <w:tab/>
      </w:r>
      <w:r>
        <w:rPr>
          <w:rStyle w:val="FootnoteReference"/>
        </w:rPr>
        <w:footnoteRef/>
      </w:r>
      <w:r>
        <w:tab/>
        <w:t xml:space="preserve"> </w:t>
      </w:r>
      <w:r w:rsidRPr="00D33BF0">
        <w:t>TSS204, TBA 206</w:t>
      </w:r>
      <w:r>
        <w:t>.</w:t>
      </w:r>
      <w:r w:rsidRPr="00D33BF0">
        <w:t xml:space="preserve"> </w:t>
      </w:r>
      <w:r>
        <w:t xml:space="preserve">See also, Reports of Monitoring Group on Somalia and Eritrea, S/2014/727, paras. </w:t>
      </w:r>
      <w:proofErr w:type="gramStart"/>
      <w:r>
        <w:t>94, 96-98, S/2011/433, para.</w:t>
      </w:r>
      <w:proofErr w:type="gramEnd"/>
      <w:r>
        <w:t xml:space="preserve"> 377; and </w:t>
      </w:r>
      <w:r w:rsidRPr="00D33BF0">
        <w:t xml:space="preserve">Bertelsmann </w:t>
      </w:r>
      <w:proofErr w:type="spellStart"/>
      <w:r w:rsidRPr="00D33BF0">
        <w:t>Stiftung</w:t>
      </w:r>
      <w:proofErr w:type="spellEnd"/>
      <w:r w:rsidRPr="00D33BF0">
        <w:t xml:space="preserve"> Transformation Index 2016, Eritr</w:t>
      </w:r>
      <w:r>
        <w:t>ea Country Report,</w:t>
      </w:r>
      <w:r w:rsidRPr="00D33BF0">
        <w:t xml:space="preserve"> </w:t>
      </w:r>
      <w:r>
        <w:t>Section 6.</w:t>
      </w:r>
    </w:p>
  </w:footnote>
  <w:footnote w:id="203">
    <w:p w14:paraId="1CC5AF42" w14:textId="714A2B23" w:rsidR="00FC722E" w:rsidRPr="00EF059C" w:rsidRDefault="00FC722E">
      <w:pPr>
        <w:pStyle w:val="FootnoteText"/>
      </w:pPr>
      <w:r>
        <w:tab/>
      </w:r>
      <w:r>
        <w:rPr>
          <w:rStyle w:val="FootnoteReference"/>
        </w:rPr>
        <w:footnoteRef/>
      </w:r>
      <w:r>
        <w:tab/>
        <w:t>See for example, Articles, 81, 303-304, 414.</w:t>
      </w:r>
    </w:p>
  </w:footnote>
  <w:footnote w:id="204">
    <w:p w14:paraId="1595D664" w14:textId="7C878CA2" w:rsidR="00FC722E" w:rsidRPr="008C537F" w:rsidRDefault="00FC722E" w:rsidP="004663E1">
      <w:pPr>
        <w:pStyle w:val="FootnoteText"/>
        <w:jc w:val="both"/>
      </w:pPr>
      <w:r w:rsidRPr="008C4268">
        <w:tab/>
      </w:r>
      <w:r>
        <w:rPr>
          <w:rStyle w:val="FootnoteReference"/>
        </w:rPr>
        <w:footnoteRef/>
      </w:r>
      <w:r>
        <w:tab/>
      </w:r>
      <w:proofErr w:type="gramStart"/>
      <w:r>
        <w:t>A/HRC/7/11.</w:t>
      </w:r>
      <w:r w:rsidRPr="008C537F">
        <w:t>The role of good governance in the promotion and protection of human rights, 27 March 2008.</w:t>
      </w:r>
      <w:proofErr w:type="gramEnd"/>
      <w:r>
        <w:t xml:space="preserve"> See also, preamble to African Union Convention on Preventing and Combatting Corruption, which states: “Concerned about the negative effects of corruption and impunity on the political, economic, social and cultural stability of African States and its devastating effects on the economic and social development of the African peoples; Acknowledging that corruption undermines accountability and transparency in the management of public affairs as well as socio-economic development on the continent…”.</w:t>
      </w:r>
    </w:p>
  </w:footnote>
  <w:footnote w:id="205">
    <w:p w14:paraId="059A50DA" w14:textId="018368B3" w:rsidR="00FC722E" w:rsidRPr="00C45CF3" w:rsidRDefault="00FC722E" w:rsidP="004663E1">
      <w:pPr>
        <w:pStyle w:val="FootnoteText"/>
        <w:jc w:val="both"/>
      </w:pPr>
      <w:r>
        <w:tab/>
      </w:r>
      <w:r>
        <w:rPr>
          <w:rStyle w:val="FootnoteReference"/>
        </w:rPr>
        <w:footnoteRef/>
      </w:r>
      <w:r>
        <w:tab/>
      </w:r>
      <w:r w:rsidRPr="00C45CF3">
        <w:t>See also, preamble to African Union Convention on Preventing and Combatting Corruption, which states: “Concerned about the negative effects of corruption and impunity on the political, economic, social and cultural stability of African States and its devastating effects on the economic and social development of the African peoples; Acknowledging that corruption undermines accountability and transparency in the management of public affairs as well as socio-economic dev</w:t>
      </w:r>
      <w:r>
        <w:t>elopment on the continent…” See also,</w:t>
      </w:r>
      <w:r w:rsidRPr="005C3A64">
        <w:t xml:space="preserve"> </w:t>
      </w:r>
      <w:r>
        <w:t xml:space="preserve">Corruption and its impact on the full enjoyment of human rights, in particular, economic, social and cultural rights, </w:t>
      </w:r>
      <w:r w:rsidRPr="005C3A64">
        <w:t>E/CN.4/Sub.2/2004/23</w:t>
      </w:r>
      <w:r>
        <w:t>, 7 July 2004, para. 57:</w:t>
      </w:r>
      <w:r w:rsidRPr="006C7CC6">
        <w:t xml:space="preserve"> </w:t>
      </w:r>
      <w:r>
        <w:t>“…corruption, whether systemic, endemic or petty, violates citizens’ enjoyment of all the rights contained in all the international instruments…”; Final report of the Human Rights Council Advisory Committee on the issue of the negative impact of corruption on the enjoyment of human rights,</w:t>
      </w:r>
      <w:r w:rsidRPr="006C7CC6">
        <w:t xml:space="preserve"> A/HRC/28/73</w:t>
      </w:r>
      <w:r>
        <w:t>, 5 January 2015.</w:t>
      </w:r>
    </w:p>
  </w:footnote>
  <w:footnote w:id="206">
    <w:p w14:paraId="0B6043F9" w14:textId="3837F07E" w:rsidR="00FC722E" w:rsidRPr="001E7E53" w:rsidRDefault="00FC722E" w:rsidP="004663E1">
      <w:pPr>
        <w:pStyle w:val="FootnoteText"/>
        <w:jc w:val="both"/>
      </w:pPr>
      <w:r>
        <w:tab/>
      </w:r>
      <w:r>
        <w:rPr>
          <w:rStyle w:val="FootnoteReference"/>
        </w:rPr>
        <w:footnoteRef/>
      </w:r>
      <w:r>
        <w:tab/>
      </w:r>
      <w:r w:rsidRPr="00C238EA">
        <w:rPr>
          <w:i/>
        </w:rPr>
        <w:t>South African Association of Personal Injury Lawyers v. Health and Others</w:t>
      </w:r>
      <w:r w:rsidRPr="001E7E53">
        <w:t>, 28 November 2000, para. 4.</w:t>
      </w:r>
      <w:r>
        <w:t xml:space="preserve"> See also, South African Constitutional Court, </w:t>
      </w:r>
      <w:r w:rsidRPr="001E7E53">
        <w:rPr>
          <w:i/>
        </w:rPr>
        <w:t xml:space="preserve">Hugh </w:t>
      </w:r>
      <w:proofErr w:type="spellStart"/>
      <w:r w:rsidRPr="001E7E53">
        <w:rPr>
          <w:i/>
        </w:rPr>
        <w:t>Glenister</w:t>
      </w:r>
      <w:proofErr w:type="spellEnd"/>
      <w:r w:rsidRPr="001E7E53">
        <w:rPr>
          <w:i/>
        </w:rPr>
        <w:t xml:space="preserve"> v. President of the Republic of South African and others</w:t>
      </w:r>
      <w:r>
        <w:t>, 17 March 2011, para. 177: “</w:t>
      </w:r>
      <w:r w:rsidRPr="001E7E53">
        <w:t xml:space="preserve">The Constitution enshrines the rights of all people in South Africa. These rights are specifically enumerated in the Bill </w:t>
      </w:r>
      <w:r>
        <w:t>of Rights… [The Constitution]</w:t>
      </w:r>
      <w:r w:rsidRPr="001E7E53">
        <w:t xml:space="preserve"> casts an especial duty upon the </w:t>
      </w:r>
      <w:r>
        <w:t>state</w:t>
      </w:r>
      <w:proofErr w:type="gramStart"/>
      <w:r>
        <w:t>…[</w:t>
      </w:r>
      <w:proofErr w:type="gramEnd"/>
      <w:r>
        <w:t>to] ‘</w:t>
      </w:r>
      <w:r w:rsidRPr="001E7E53">
        <w:t>respect, protect, promote and fulfil th</w:t>
      </w:r>
      <w:r>
        <w:t>e rights in the Bill of Rights.’</w:t>
      </w:r>
      <w:r w:rsidRPr="008A2C51">
        <w:rPr>
          <w:i/>
        </w:rPr>
        <w:t xml:space="preserve"> It is incontestable that corruption undermines the rights in the Bill of Rights, and imperils democracy</w:t>
      </w:r>
      <w:r>
        <w:t>.”[Emphasis added].</w:t>
      </w:r>
    </w:p>
  </w:footnote>
  <w:footnote w:id="207">
    <w:p w14:paraId="5350128C" w14:textId="24A453C8" w:rsidR="00FC722E" w:rsidRPr="002A2B7D" w:rsidRDefault="00FC722E" w:rsidP="004663E1">
      <w:pPr>
        <w:pStyle w:val="FootnoteText"/>
        <w:jc w:val="both"/>
      </w:pPr>
      <w:r>
        <w:tab/>
      </w:r>
      <w:r>
        <w:rPr>
          <w:rStyle w:val="FootnoteReference"/>
        </w:rPr>
        <w:footnoteRef/>
      </w:r>
      <w:r>
        <w:tab/>
        <w:t xml:space="preserve">Interview 23 January 2016. </w:t>
      </w:r>
      <w:proofErr w:type="gramStart"/>
      <w:r>
        <w:t>Transcript available on shabait.com.</w:t>
      </w:r>
      <w:proofErr w:type="gramEnd"/>
    </w:p>
  </w:footnote>
  <w:footnote w:id="208">
    <w:p w14:paraId="3C464C97" w14:textId="3D41611D" w:rsidR="00FC722E" w:rsidRPr="00B84A93" w:rsidRDefault="00FC722E" w:rsidP="004663E1">
      <w:pPr>
        <w:pStyle w:val="FootnoteText"/>
        <w:jc w:val="both"/>
      </w:pPr>
      <w:r>
        <w:tab/>
      </w:r>
      <w:r>
        <w:rPr>
          <w:rStyle w:val="FootnoteReference"/>
        </w:rPr>
        <w:footnoteRef/>
      </w:r>
      <w:r>
        <w:tab/>
        <w:t>TBA201. Corroborated by, TBA206, TBA229, TBA234, TNR008, and</w:t>
      </w:r>
      <w:r w:rsidRPr="00F070A7">
        <w:t xml:space="preserve">, Bertelsmann </w:t>
      </w:r>
      <w:proofErr w:type="spellStart"/>
      <w:r w:rsidRPr="00F070A7">
        <w:t>Stiftung</w:t>
      </w:r>
      <w:proofErr w:type="spellEnd"/>
      <w:r w:rsidRPr="00F070A7">
        <w:t xml:space="preserve"> Transformation Index 2016, Eritrea</w:t>
      </w:r>
      <w:r>
        <w:t xml:space="preserve"> Country Report, Sections 2 and 15</w:t>
      </w:r>
      <w:r w:rsidRPr="00F070A7">
        <w:t>.</w:t>
      </w:r>
      <w:r>
        <w:t xml:space="preserve"> </w:t>
      </w:r>
    </w:p>
  </w:footnote>
  <w:footnote w:id="209">
    <w:p w14:paraId="4E12A3C0" w14:textId="14D2BE6B" w:rsidR="00FC722E" w:rsidRPr="00457983" w:rsidRDefault="00FC722E" w:rsidP="004663E1">
      <w:pPr>
        <w:pStyle w:val="FootnoteText"/>
        <w:jc w:val="both"/>
        <w:rPr>
          <w:lang w:val="en-US"/>
        </w:rPr>
      </w:pPr>
      <w:r>
        <w:tab/>
      </w:r>
      <w:r>
        <w:rPr>
          <w:rStyle w:val="FootnoteReference"/>
        </w:rPr>
        <w:footnoteRef/>
      </w:r>
      <w:r>
        <w:tab/>
        <w:t xml:space="preserve">For example, TBA068, TCDP074, TBA201, TBA015, </w:t>
      </w:r>
      <w:r>
        <w:rPr>
          <w:lang w:val="en-US"/>
        </w:rPr>
        <w:t xml:space="preserve">TRS208, TBA206, TBA217, TSS206, TRS203, TNR052, and </w:t>
      </w:r>
      <w:r w:rsidRPr="00C9657E">
        <w:rPr>
          <w:lang w:val="en-US"/>
        </w:rPr>
        <w:t xml:space="preserve">Bertelsmann </w:t>
      </w:r>
      <w:proofErr w:type="spellStart"/>
      <w:r w:rsidRPr="00C9657E">
        <w:rPr>
          <w:lang w:val="en-US"/>
        </w:rPr>
        <w:t>Stiftung</w:t>
      </w:r>
      <w:proofErr w:type="spellEnd"/>
      <w:r w:rsidRPr="00C9657E">
        <w:rPr>
          <w:lang w:val="en-US"/>
        </w:rPr>
        <w:t xml:space="preserve"> Transformation Index 2016, Eritrea Country Report</w:t>
      </w:r>
      <w:r>
        <w:rPr>
          <w:lang w:val="en-US"/>
        </w:rPr>
        <w:t>, Section 3.</w:t>
      </w:r>
    </w:p>
  </w:footnote>
  <w:footnote w:id="210">
    <w:p w14:paraId="17731E37" w14:textId="56DE9D8D" w:rsidR="00FC722E" w:rsidRPr="00FA5799" w:rsidRDefault="00FC722E" w:rsidP="004663E1">
      <w:pPr>
        <w:pStyle w:val="FootnoteText"/>
        <w:jc w:val="both"/>
        <w:rPr>
          <w:lang w:val="en-US"/>
        </w:rPr>
      </w:pPr>
      <w:r>
        <w:tab/>
      </w:r>
      <w:r>
        <w:rPr>
          <w:rStyle w:val="FootnoteReference"/>
        </w:rPr>
        <w:footnoteRef/>
      </w:r>
      <w:r>
        <w:tab/>
      </w:r>
      <w:r>
        <w:rPr>
          <w:lang w:val="en-US"/>
        </w:rPr>
        <w:t>TRS203.</w:t>
      </w:r>
    </w:p>
  </w:footnote>
  <w:footnote w:id="211">
    <w:p w14:paraId="311FEB47" w14:textId="354F0D0E" w:rsidR="00FC722E" w:rsidRPr="00FE5DE1" w:rsidRDefault="00FC722E" w:rsidP="004663E1">
      <w:pPr>
        <w:pStyle w:val="FootnoteText"/>
        <w:jc w:val="both"/>
        <w:rPr>
          <w:lang w:val="en-US"/>
        </w:rPr>
      </w:pPr>
      <w:r>
        <w:tab/>
      </w:r>
      <w:r>
        <w:rPr>
          <w:rStyle w:val="FootnoteReference"/>
        </w:rPr>
        <w:footnoteRef/>
      </w:r>
      <w:r>
        <w:tab/>
      </w:r>
      <w:r>
        <w:rPr>
          <w:lang w:val="en-US"/>
        </w:rPr>
        <w:t>TBA217.</w:t>
      </w:r>
    </w:p>
  </w:footnote>
  <w:footnote w:id="212">
    <w:p w14:paraId="44CBCA28" w14:textId="34B49BF7" w:rsidR="00FC722E" w:rsidRPr="00010332" w:rsidRDefault="00FC722E" w:rsidP="004663E1">
      <w:pPr>
        <w:pStyle w:val="FootnoteText"/>
        <w:jc w:val="both"/>
      </w:pPr>
      <w:r>
        <w:tab/>
      </w:r>
      <w:r>
        <w:rPr>
          <w:rStyle w:val="FootnoteReference"/>
        </w:rPr>
        <w:footnoteRef/>
      </w:r>
      <w:r>
        <w:tab/>
      </w:r>
      <w:r w:rsidRPr="00010332">
        <w:t>TBA234.</w:t>
      </w:r>
    </w:p>
  </w:footnote>
  <w:footnote w:id="213">
    <w:p w14:paraId="0AB56490" w14:textId="65164DB3" w:rsidR="00FC722E" w:rsidRPr="00B84A93" w:rsidRDefault="00FC722E" w:rsidP="004663E1">
      <w:pPr>
        <w:pStyle w:val="FootnoteText"/>
        <w:jc w:val="both"/>
      </w:pPr>
      <w:r>
        <w:tab/>
      </w:r>
      <w:r>
        <w:rPr>
          <w:rStyle w:val="FootnoteReference"/>
        </w:rPr>
        <w:footnoteRef/>
      </w:r>
      <w:r>
        <w:t xml:space="preserve"> </w:t>
      </w:r>
      <w:r>
        <w:tab/>
      </w:r>
      <w:r w:rsidRPr="00B84A93">
        <w:t>TBA201.</w:t>
      </w:r>
    </w:p>
  </w:footnote>
  <w:footnote w:id="214">
    <w:p w14:paraId="10B88193" w14:textId="0FD03052" w:rsidR="00FC722E" w:rsidRPr="005431AB" w:rsidRDefault="00FC722E" w:rsidP="004663E1">
      <w:pPr>
        <w:pStyle w:val="FootnoteText"/>
        <w:jc w:val="both"/>
      </w:pPr>
      <w:r>
        <w:tab/>
      </w:r>
      <w:r>
        <w:rPr>
          <w:rStyle w:val="FootnoteReference"/>
        </w:rPr>
        <w:footnoteRef/>
      </w:r>
      <w:r>
        <w:tab/>
      </w:r>
      <w:r w:rsidRPr="005431AB">
        <w:t>TRS208.</w:t>
      </w:r>
    </w:p>
  </w:footnote>
  <w:footnote w:id="215">
    <w:p w14:paraId="64CE4C14" w14:textId="5FB479FC" w:rsidR="00FC722E" w:rsidRPr="002E3BF5" w:rsidRDefault="00FC722E" w:rsidP="004663E1">
      <w:pPr>
        <w:pStyle w:val="FootnoteText"/>
        <w:jc w:val="both"/>
        <w:rPr>
          <w:lang w:val="en-US"/>
        </w:rPr>
      </w:pPr>
      <w:r w:rsidRPr="007E72F1">
        <w:tab/>
      </w:r>
      <w:r>
        <w:rPr>
          <w:rStyle w:val="FootnoteReference"/>
        </w:rPr>
        <w:footnoteRef/>
      </w:r>
      <w:r w:rsidRPr="00010332">
        <w:tab/>
      </w:r>
      <w:r>
        <w:t>TNR018,</w:t>
      </w:r>
      <w:r w:rsidRPr="00010332">
        <w:t xml:space="preserve"> </w:t>
      </w:r>
      <w:r>
        <w:rPr>
          <w:lang w:val="en-US"/>
        </w:rPr>
        <w:t>S143r, TAM065, TAM071, TAM072, TBA024, TBA217, TAA218, TAA220, TBA061, S033, TBA230, TBA234, TCDP074.</w:t>
      </w:r>
    </w:p>
  </w:footnote>
  <w:footnote w:id="216">
    <w:p w14:paraId="45F08D01" w14:textId="15DE040B" w:rsidR="00FC722E" w:rsidRPr="006A45A1" w:rsidRDefault="00FC722E" w:rsidP="004663E1">
      <w:pPr>
        <w:pStyle w:val="FootnoteText"/>
        <w:jc w:val="both"/>
      </w:pPr>
      <w:r>
        <w:tab/>
      </w:r>
      <w:r>
        <w:rPr>
          <w:rStyle w:val="FootnoteReference"/>
        </w:rPr>
        <w:footnoteRef/>
      </w:r>
      <w:r>
        <w:tab/>
      </w:r>
      <w:r w:rsidRPr="006A45A1">
        <w:t>S103.</w:t>
      </w:r>
    </w:p>
  </w:footnote>
  <w:footnote w:id="217">
    <w:p w14:paraId="1A39F320" w14:textId="014DD498" w:rsidR="00FC722E" w:rsidRPr="006A45A1" w:rsidRDefault="00FC722E" w:rsidP="004663E1">
      <w:pPr>
        <w:pStyle w:val="FootnoteText"/>
        <w:jc w:val="both"/>
      </w:pPr>
      <w:r>
        <w:tab/>
      </w:r>
      <w:r>
        <w:rPr>
          <w:rStyle w:val="FootnoteReference"/>
        </w:rPr>
        <w:footnoteRef/>
      </w:r>
      <w:r>
        <w:tab/>
      </w:r>
      <w:r w:rsidRPr="006A45A1">
        <w:t>TAA218.</w:t>
      </w:r>
    </w:p>
  </w:footnote>
  <w:footnote w:id="218">
    <w:p w14:paraId="72B0F7E2" w14:textId="79543284" w:rsidR="00FC722E" w:rsidRPr="0066537C" w:rsidRDefault="00FC722E" w:rsidP="004663E1">
      <w:pPr>
        <w:pStyle w:val="FootnoteText"/>
        <w:jc w:val="both"/>
      </w:pPr>
      <w:r>
        <w:tab/>
      </w:r>
      <w:r>
        <w:rPr>
          <w:rStyle w:val="FootnoteReference"/>
        </w:rPr>
        <w:footnoteRef/>
      </w:r>
      <w:r>
        <w:tab/>
        <w:t>A/HRC/29/</w:t>
      </w:r>
      <w:r w:rsidRPr="0066537C">
        <w:t>CRP.1, para.736.</w:t>
      </w:r>
    </w:p>
  </w:footnote>
  <w:footnote w:id="219">
    <w:p w14:paraId="0A228680" w14:textId="335B37C4" w:rsidR="00FC722E" w:rsidRPr="000A1B96" w:rsidRDefault="00FC722E" w:rsidP="004663E1">
      <w:pPr>
        <w:pStyle w:val="FootnoteText"/>
        <w:jc w:val="both"/>
      </w:pPr>
      <w:r w:rsidRPr="0066537C">
        <w:tab/>
      </w:r>
      <w:r>
        <w:rPr>
          <w:rStyle w:val="FootnoteReference"/>
        </w:rPr>
        <w:footnoteRef/>
      </w:r>
      <w:r w:rsidRPr="0066537C">
        <w:tab/>
        <w:t xml:space="preserve">TFM039, </w:t>
      </w:r>
      <w:r>
        <w:rPr>
          <w:lang w:val="en-US"/>
        </w:rPr>
        <w:t>TBA219, TSS206, TBA224.</w:t>
      </w:r>
    </w:p>
  </w:footnote>
  <w:footnote w:id="220">
    <w:p w14:paraId="78AA5681" w14:textId="5C1A7F94" w:rsidR="00FC722E" w:rsidRPr="009A2A1E" w:rsidRDefault="00FC722E" w:rsidP="004663E1">
      <w:pPr>
        <w:pStyle w:val="FootnoteText"/>
        <w:jc w:val="both"/>
      </w:pPr>
      <w:r>
        <w:tab/>
      </w:r>
      <w:r>
        <w:rPr>
          <w:rStyle w:val="FootnoteReference"/>
        </w:rPr>
        <w:footnoteRef/>
      </w:r>
      <w:r w:rsidRPr="009A2A1E">
        <w:tab/>
      </w:r>
      <w:r>
        <w:t xml:space="preserve">Daniel R. </w:t>
      </w:r>
      <w:proofErr w:type="spellStart"/>
      <w:r>
        <w:t>Mekonnen</w:t>
      </w:r>
      <w:proofErr w:type="spellEnd"/>
      <w:r>
        <w:t xml:space="preserve">, </w:t>
      </w:r>
      <w:r w:rsidRPr="009A2A1E">
        <w:t>TBA229, S033, S119</w:t>
      </w:r>
      <w:r>
        <w:t>, TSH012, S098, S110, S092, S012</w:t>
      </w:r>
      <w:proofErr w:type="gramStart"/>
      <w:r>
        <w:t>,TCDP018</w:t>
      </w:r>
      <w:proofErr w:type="gramEnd"/>
      <w:r w:rsidRPr="009A2A1E">
        <w:t>.</w:t>
      </w:r>
    </w:p>
  </w:footnote>
  <w:footnote w:id="221">
    <w:p w14:paraId="257EB7D7" w14:textId="4A57CFE6" w:rsidR="00FC722E" w:rsidRPr="00246C83" w:rsidRDefault="00FC722E">
      <w:pPr>
        <w:pStyle w:val="FootnoteText"/>
      </w:pPr>
      <w:r>
        <w:tab/>
      </w:r>
      <w:r>
        <w:rPr>
          <w:rStyle w:val="FootnoteReference"/>
        </w:rPr>
        <w:footnoteRef/>
      </w:r>
      <w:r>
        <w:t xml:space="preserve"> </w:t>
      </w:r>
      <w:r>
        <w:tab/>
        <w:t>TAM017, TAM031, TLA030, TAM070, TBA093.</w:t>
      </w:r>
    </w:p>
  </w:footnote>
  <w:footnote w:id="222">
    <w:p w14:paraId="7230C2F9" w14:textId="5142F060" w:rsidR="00FC722E" w:rsidRPr="009A2A1E" w:rsidRDefault="00FC722E" w:rsidP="004663E1">
      <w:pPr>
        <w:pStyle w:val="FootnoteText"/>
        <w:jc w:val="both"/>
      </w:pPr>
      <w:r w:rsidRPr="00246C83">
        <w:tab/>
      </w:r>
      <w:r>
        <w:rPr>
          <w:rStyle w:val="FootnoteReference"/>
        </w:rPr>
        <w:footnoteRef/>
      </w:r>
      <w:r w:rsidRPr="009A2A1E">
        <w:tab/>
        <w:t>TCDP013, TAM017, TAM031, TLA030.</w:t>
      </w:r>
    </w:p>
  </w:footnote>
  <w:footnote w:id="223">
    <w:p w14:paraId="62F2A1C7" w14:textId="3FD66460" w:rsidR="00FC722E" w:rsidRPr="00E44CA5" w:rsidRDefault="00FC722E">
      <w:pPr>
        <w:pStyle w:val="FootnoteText"/>
      </w:pPr>
      <w:r>
        <w:tab/>
      </w:r>
      <w:r>
        <w:rPr>
          <w:rStyle w:val="FootnoteReference"/>
        </w:rPr>
        <w:footnoteRef/>
      </w:r>
      <w:r>
        <w:tab/>
        <w:t xml:space="preserve">Witnesses cited costs of avoiding imprisonment ranging from 50,000 </w:t>
      </w:r>
      <w:proofErr w:type="spellStart"/>
      <w:r>
        <w:t>Nakfa</w:t>
      </w:r>
      <w:proofErr w:type="spellEnd"/>
      <w:r>
        <w:t xml:space="preserve"> to 2,000, 000 </w:t>
      </w:r>
      <w:proofErr w:type="spellStart"/>
      <w:r>
        <w:t>Nakfa</w:t>
      </w:r>
      <w:proofErr w:type="spellEnd"/>
      <w:r>
        <w:t xml:space="preserve">, as well as confiscation of property, including homes, suggesting that the assessment of “fines” may depend on the wealth of the family.  </w:t>
      </w:r>
    </w:p>
  </w:footnote>
  <w:footnote w:id="224">
    <w:p w14:paraId="5C18EC69" w14:textId="398DE5B9" w:rsidR="00FC722E" w:rsidRPr="00716FB0" w:rsidRDefault="00FC722E" w:rsidP="004663E1">
      <w:pPr>
        <w:pStyle w:val="FootnoteText"/>
        <w:jc w:val="both"/>
      </w:pPr>
      <w:r w:rsidRPr="009A2A1E">
        <w:tab/>
      </w:r>
      <w:r>
        <w:rPr>
          <w:rStyle w:val="FootnoteReference"/>
        </w:rPr>
        <w:footnoteRef/>
      </w:r>
      <w:r w:rsidRPr="00716FB0">
        <w:tab/>
        <w:t>TRS208.</w:t>
      </w:r>
    </w:p>
  </w:footnote>
  <w:footnote w:id="225">
    <w:p w14:paraId="0DB4EA02" w14:textId="13B2CC4B" w:rsidR="00FC722E" w:rsidRPr="00716FB0" w:rsidRDefault="00FC722E" w:rsidP="004663E1">
      <w:pPr>
        <w:pStyle w:val="FootnoteText"/>
        <w:jc w:val="both"/>
      </w:pPr>
      <w:r w:rsidRPr="00716FB0">
        <w:tab/>
      </w:r>
      <w:r>
        <w:rPr>
          <w:rStyle w:val="FootnoteReference"/>
        </w:rPr>
        <w:footnoteRef/>
      </w:r>
      <w:r w:rsidRPr="00716FB0">
        <w:tab/>
        <w:t>TBA224.</w:t>
      </w:r>
    </w:p>
  </w:footnote>
  <w:footnote w:id="226">
    <w:p w14:paraId="57345F25" w14:textId="6BDB522B" w:rsidR="00FC722E" w:rsidRPr="00716FB0" w:rsidRDefault="00FC722E" w:rsidP="004663E1">
      <w:pPr>
        <w:pStyle w:val="FootnoteText"/>
        <w:jc w:val="both"/>
      </w:pPr>
      <w:r w:rsidRPr="00716FB0">
        <w:tab/>
      </w:r>
      <w:r>
        <w:rPr>
          <w:rStyle w:val="FootnoteReference"/>
        </w:rPr>
        <w:footnoteRef/>
      </w:r>
      <w:r w:rsidRPr="00716FB0">
        <w:tab/>
        <w:t>TBA069, TAA222, TBA234</w:t>
      </w:r>
      <w:r>
        <w:t xml:space="preserve">, TBA101, TNR079, TAA206, TAA203, TBA232, TBA230, TSS225, TBA226, TBA206, TAM019, TBA086, TNR041, TNR030, TAM029, S077dd, S077bb, S114q, S116 (non-exhaustive list). </w:t>
      </w:r>
    </w:p>
  </w:footnote>
  <w:footnote w:id="227">
    <w:p w14:paraId="3436B6B4" w14:textId="352110CF" w:rsidR="00FC722E" w:rsidRPr="0042162A" w:rsidRDefault="00FC722E">
      <w:pPr>
        <w:pStyle w:val="FootnoteText"/>
      </w:pPr>
      <w:r>
        <w:tab/>
      </w:r>
      <w:r>
        <w:rPr>
          <w:rStyle w:val="FootnoteReference"/>
        </w:rPr>
        <w:footnoteRef/>
      </w:r>
      <w:r>
        <w:t xml:space="preserve"> </w:t>
      </w:r>
      <w:r>
        <w:tab/>
      </w:r>
      <w:r w:rsidRPr="0042162A">
        <w:t>TBA206.</w:t>
      </w:r>
    </w:p>
  </w:footnote>
  <w:footnote w:id="228">
    <w:p w14:paraId="7ED21698" w14:textId="6C9B7C61" w:rsidR="00FC722E" w:rsidRPr="00FE7327" w:rsidRDefault="00FC722E" w:rsidP="004663E1">
      <w:pPr>
        <w:pStyle w:val="FootnoteText"/>
        <w:jc w:val="both"/>
      </w:pPr>
      <w:r w:rsidRPr="00716FB0">
        <w:tab/>
      </w:r>
      <w:r>
        <w:rPr>
          <w:rStyle w:val="FootnoteReference"/>
        </w:rPr>
        <w:footnoteRef/>
      </w:r>
      <w:r w:rsidRPr="00FE7327">
        <w:tab/>
        <w:t>TBA234.</w:t>
      </w:r>
      <w:r>
        <w:t xml:space="preserve"> </w:t>
      </w:r>
      <w:proofErr w:type="gramStart"/>
      <w:r>
        <w:t>Also, TNR008.</w:t>
      </w:r>
      <w:proofErr w:type="gramEnd"/>
    </w:p>
  </w:footnote>
  <w:footnote w:id="229">
    <w:p w14:paraId="309FD037" w14:textId="789E3C36" w:rsidR="00FC722E" w:rsidRPr="00FE7327" w:rsidRDefault="00FC722E" w:rsidP="004663E1">
      <w:pPr>
        <w:pStyle w:val="FootnoteText"/>
        <w:jc w:val="both"/>
      </w:pPr>
      <w:r w:rsidRPr="00FE7327">
        <w:tab/>
      </w:r>
      <w:r>
        <w:rPr>
          <w:rStyle w:val="FootnoteReference"/>
        </w:rPr>
        <w:footnoteRef/>
      </w:r>
      <w:r w:rsidRPr="00FE7327">
        <w:tab/>
      </w:r>
      <w:r>
        <w:t>TBA227, TBA2229</w:t>
      </w:r>
      <w:r w:rsidRPr="00FE7327">
        <w:t>.</w:t>
      </w:r>
    </w:p>
  </w:footnote>
  <w:footnote w:id="230">
    <w:p w14:paraId="07B020C1" w14:textId="22C3BB16" w:rsidR="00FC722E" w:rsidRPr="00BE7C80" w:rsidRDefault="00FC722E" w:rsidP="004663E1">
      <w:pPr>
        <w:pStyle w:val="FootnoteText"/>
        <w:jc w:val="both"/>
      </w:pPr>
      <w:r w:rsidRPr="00FE7327">
        <w:tab/>
      </w:r>
      <w:r>
        <w:rPr>
          <w:rStyle w:val="FootnoteReference"/>
        </w:rPr>
        <w:footnoteRef/>
      </w:r>
      <w:r w:rsidRPr="00FE7327">
        <w:tab/>
      </w:r>
      <w:proofErr w:type="gramStart"/>
      <w:r w:rsidRPr="00FE7327">
        <w:t>Legal Notice No. 1</w:t>
      </w:r>
      <w:r w:rsidRPr="002A5E90">
        <w:t xml:space="preserve">24/2015, Legal Tender </w:t>
      </w:r>
      <w:proofErr w:type="spellStart"/>
      <w:r w:rsidRPr="002A5E90">
        <w:t>Nakfa</w:t>
      </w:r>
      <w:proofErr w:type="spellEnd"/>
      <w:r w:rsidRPr="002A5E90">
        <w:t xml:space="preserve"> Cu</w:t>
      </w:r>
      <w:r w:rsidRPr="00BE7C80">
        <w:t>rrency Notes Regulations, para.</w:t>
      </w:r>
      <w:proofErr w:type="gramEnd"/>
      <w:r w:rsidRPr="00BE7C80">
        <w:t xml:space="preserve"> 6.</w:t>
      </w:r>
    </w:p>
  </w:footnote>
  <w:footnote w:id="231">
    <w:p w14:paraId="77BE1634" w14:textId="54932156" w:rsidR="00FC722E" w:rsidRPr="001949C0" w:rsidRDefault="00FC722E" w:rsidP="004663E1">
      <w:pPr>
        <w:pStyle w:val="FootnoteText"/>
        <w:jc w:val="both"/>
      </w:pPr>
      <w:r>
        <w:tab/>
      </w:r>
      <w:r>
        <w:rPr>
          <w:rStyle w:val="FootnoteReference"/>
        </w:rPr>
        <w:footnoteRef/>
      </w:r>
      <w:r>
        <w:tab/>
      </w:r>
      <w:r w:rsidRPr="001949C0">
        <w:t>UNHCR Eligibility Guidelines: Factual Findings or Recycled Defamation</w:t>
      </w:r>
      <w:proofErr w:type="gramStart"/>
      <w:r w:rsidRPr="001949C0">
        <w:t>?</w:t>
      </w:r>
      <w:r>
        <w:t>,</w:t>
      </w:r>
      <w:proofErr w:type="gramEnd"/>
      <w:r>
        <w:t xml:space="preserve"> 17 December 2015, paras. </w:t>
      </w:r>
      <w:proofErr w:type="gramStart"/>
      <w:r>
        <w:t>7, 9, 15.</w:t>
      </w:r>
      <w:proofErr w:type="gramEnd"/>
    </w:p>
  </w:footnote>
  <w:footnote w:id="232">
    <w:p w14:paraId="22D04457" w14:textId="341C417D" w:rsidR="00FC722E" w:rsidRPr="00A965E6" w:rsidRDefault="00FC722E">
      <w:pPr>
        <w:pStyle w:val="FootnoteText"/>
      </w:pPr>
      <w:r>
        <w:tab/>
      </w:r>
      <w:r>
        <w:rPr>
          <w:rStyle w:val="FootnoteReference"/>
        </w:rPr>
        <w:footnoteRef/>
      </w:r>
      <w:r>
        <w:tab/>
        <w:t xml:space="preserve">See </w:t>
      </w:r>
      <w:proofErr w:type="spellStart"/>
      <w:r>
        <w:t>ftn</w:t>
      </w:r>
      <w:proofErr w:type="spellEnd"/>
      <w:r>
        <w:t xml:space="preserve">. </w:t>
      </w:r>
      <w:r>
        <w:fldChar w:fldCharType="begin"/>
      </w:r>
      <w:r>
        <w:instrText xml:space="preserve"> NOTEREF _Ref452905505 \h </w:instrText>
      </w:r>
      <w:r>
        <w:fldChar w:fldCharType="separate"/>
      </w:r>
      <w:r w:rsidR="004A60A7">
        <w:t>69</w:t>
      </w:r>
      <w:r>
        <w:fldChar w:fldCharType="end"/>
      </w:r>
      <w:r>
        <w:t>.</w:t>
      </w:r>
    </w:p>
  </w:footnote>
  <w:footnote w:id="233">
    <w:p w14:paraId="45949F56" w14:textId="24BB5E48" w:rsidR="00FC722E" w:rsidRPr="00015F31" w:rsidRDefault="00FC722E" w:rsidP="004663E1">
      <w:pPr>
        <w:pStyle w:val="FootnoteText"/>
        <w:jc w:val="both"/>
      </w:pPr>
      <w:r>
        <w:tab/>
      </w:r>
      <w:r>
        <w:rPr>
          <w:rStyle w:val="FootnoteReference"/>
        </w:rPr>
        <w:footnoteRef/>
      </w:r>
      <w:r>
        <w:tab/>
      </w:r>
      <w:r w:rsidRPr="00015F31">
        <w:t>A Court sentencing an offender should not deprive the offender of liberty, where less restrictive sanctions are allowed and are appropriate in the circumstances.</w:t>
      </w:r>
    </w:p>
  </w:footnote>
  <w:footnote w:id="234">
    <w:p w14:paraId="71B18699" w14:textId="51F0A2C0" w:rsidR="00FC722E" w:rsidRPr="00A73B90" w:rsidRDefault="00FC722E" w:rsidP="004663E1">
      <w:pPr>
        <w:pStyle w:val="FootnoteText"/>
        <w:jc w:val="both"/>
      </w:pPr>
      <w:r>
        <w:tab/>
      </w:r>
      <w:r>
        <w:rPr>
          <w:rStyle w:val="FootnoteReference"/>
        </w:rPr>
        <w:footnoteRef/>
      </w:r>
      <w:r>
        <w:tab/>
      </w:r>
      <w:r w:rsidRPr="00A73B90">
        <w:t>Article 7(7):</w:t>
      </w:r>
      <w:r>
        <w:t xml:space="preserve"> “</w:t>
      </w:r>
      <w:r w:rsidRPr="00A73B90">
        <w:t>No person accused of any offence punishable by criminal law shall be tried by any person or institution other than Courts constituted by law and no person convicted of committing an offence shall suffer any punishment other than those described in this Code.</w:t>
      </w:r>
      <w:r>
        <w:t>”</w:t>
      </w:r>
    </w:p>
  </w:footnote>
  <w:footnote w:id="235">
    <w:p w14:paraId="42858C0D" w14:textId="144AD83A" w:rsidR="00FC722E" w:rsidRPr="00A73B90" w:rsidRDefault="00FC722E" w:rsidP="004663E1">
      <w:pPr>
        <w:pStyle w:val="FootnoteText"/>
        <w:jc w:val="both"/>
      </w:pPr>
      <w:r>
        <w:tab/>
      </w:r>
      <w:r>
        <w:rPr>
          <w:rStyle w:val="FootnoteReference"/>
        </w:rPr>
        <w:footnoteRef/>
      </w:r>
      <w:r>
        <w:tab/>
        <w:t>“</w:t>
      </w:r>
      <w:r w:rsidRPr="00A73B90">
        <w:t xml:space="preserve">(1) Terms of imprisonment shall be served in facilities established by the State of Eritrea and under such conditions as provided by law. (2) The Courts shall supervise the conditions of the prisons and the treatment of prisoners to ensure that: (a) prisoners are treated humanely and afforded opportunities for </w:t>
      </w:r>
      <w:r>
        <w:t>rehabilitation and development….”</w:t>
      </w:r>
    </w:p>
  </w:footnote>
  <w:footnote w:id="236">
    <w:p w14:paraId="185A9AED" w14:textId="0165E234" w:rsidR="00FC722E" w:rsidRPr="002148A1" w:rsidRDefault="00FC722E" w:rsidP="004663E1">
      <w:pPr>
        <w:pStyle w:val="FootnoteText"/>
        <w:jc w:val="both"/>
      </w:pPr>
      <w:r>
        <w:tab/>
      </w:r>
      <w:r>
        <w:rPr>
          <w:rStyle w:val="FootnoteReference"/>
        </w:rPr>
        <w:footnoteRef/>
      </w:r>
      <w:r>
        <w:tab/>
      </w:r>
      <w:proofErr w:type="gramStart"/>
      <w:r>
        <w:t>Article</w:t>
      </w:r>
      <w:r w:rsidRPr="002148A1">
        <w:t xml:space="preserve"> 2</w:t>
      </w:r>
      <w:r>
        <w:t>.</w:t>
      </w:r>
      <w:proofErr w:type="gramEnd"/>
    </w:p>
  </w:footnote>
  <w:footnote w:id="237">
    <w:p w14:paraId="16C2AEF5" w14:textId="62546B2E" w:rsidR="00FC722E" w:rsidRPr="00EA7706" w:rsidRDefault="00FC722E" w:rsidP="004663E1">
      <w:pPr>
        <w:pStyle w:val="FootnoteText"/>
        <w:jc w:val="both"/>
      </w:pPr>
      <w:r>
        <w:tab/>
      </w:r>
      <w:r>
        <w:rPr>
          <w:rStyle w:val="FootnoteReference"/>
        </w:rPr>
        <w:footnoteRef/>
      </w:r>
      <w:r>
        <w:tab/>
      </w:r>
      <w:r w:rsidRPr="00C664F1">
        <w:t xml:space="preserve">See for example, Eritrea-Ministry of Information. UNHCR Eligibility Guidelines: Factual Findings or Recycled Defamation, 17 December 2015, para. </w:t>
      </w:r>
      <w:r w:rsidRPr="00EA7706">
        <w:t xml:space="preserve">15. See also, TCDP034, TRDV004, TLA023, TAM074, S077o, TBA220, TCDP028, </w:t>
      </w:r>
      <w:proofErr w:type="gramStart"/>
      <w:r w:rsidRPr="00EA7706">
        <w:t>T</w:t>
      </w:r>
      <w:r>
        <w:t>AA202</w:t>
      </w:r>
      <w:proofErr w:type="gramEnd"/>
      <w:r>
        <w:t>. TAM002, TNR046, TNR003, TAA206, S033.</w:t>
      </w:r>
    </w:p>
  </w:footnote>
  <w:footnote w:id="238">
    <w:p w14:paraId="7FC34049" w14:textId="2E22F933" w:rsidR="00FC722E" w:rsidRPr="006773EB" w:rsidRDefault="00FC722E" w:rsidP="004663E1">
      <w:pPr>
        <w:pStyle w:val="FootnoteText"/>
        <w:jc w:val="both"/>
      </w:pPr>
      <w:r>
        <w:tab/>
      </w:r>
      <w:r>
        <w:rPr>
          <w:rStyle w:val="FootnoteReference"/>
        </w:rPr>
        <w:footnoteRef/>
      </w:r>
      <w:r>
        <w:tab/>
      </w:r>
      <w:r w:rsidRPr="006773EB">
        <w:t>According to witnesses, this document was drafted in English</w:t>
      </w:r>
      <w:r>
        <w:t>, and thus this vague language is deliberate.</w:t>
      </w:r>
    </w:p>
  </w:footnote>
  <w:footnote w:id="239">
    <w:p w14:paraId="4987F62C" w14:textId="120074E0" w:rsidR="00FC722E" w:rsidRPr="00EF059C" w:rsidRDefault="00FC722E">
      <w:pPr>
        <w:pStyle w:val="FootnoteText"/>
      </w:pPr>
      <w:r>
        <w:tab/>
      </w:r>
      <w:r w:rsidRPr="00A8002D">
        <w:rPr>
          <w:rStyle w:val="FootnoteReference"/>
        </w:rPr>
        <w:footnoteRef/>
      </w:r>
      <w:r w:rsidRPr="00A8002D">
        <w:t xml:space="preserve"> </w:t>
      </w:r>
      <w:r w:rsidRPr="00A8002D">
        <w:tab/>
        <w:t>See paras.</w:t>
      </w:r>
      <w:r>
        <w:t xml:space="preserve"> </w:t>
      </w:r>
      <w:r w:rsidRPr="00A8002D">
        <w:fldChar w:fldCharType="begin"/>
      </w:r>
      <w:r w:rsidRPr="00A8002D">
        <w:instrText xml:space="preserve"> REF _Ref452905788 \r \h </w:instrText>
      </w:r>
      <w:r>
        <w:instrText xml:space="preserve"> \* MERGEFORMAT </w:instrText>
      </w:r>
      <w:r w:rsidRPr="00A8002D">
        <w:fldChar w:fldCharType="separate"/>
      </w:r>
      <w:r w:rsidR="004A60A7">
        <w:rPr>
          <w:cs/>
        </w:rPr>
        <w:t>‎</w:t>
      </w:r>
      <w:r w:rsidR="004A60A7">
        <w:t>80</w:t>
      </w:r>
      <w:r w:rsidRPr="00A8002D">
        <w:fldChar w:fldCharType="end"/>
      </w:r>
      <w:r w:rsidRPr="00A8002D">
        <w:t>-</w:t>
      </w:r>
      <w:r w:rsidRPr="00A8002D">
        <w:fldChar w:fldCharType="begin"/>
      </w:r>
      <w:r w:rsidRPr="00A8002D">
        <w:instrText xml:space="preserve"> REF _Ref452905795 \r \h </w:instrText>
      </w:r>
      <w:r>
        <w:instrText xml:space="preserve"> \* MERGEFORMAT </w:instrText>
      </w:r>
      <w:r w:rsidRPr="00A8002D">
        <w:fldChar w:fldCharType="separate"/>
      </w:r>
      <w:r w:rsidR="004A60A7">
        <w:rPr>
          <w:cs/>
        </w:rPr>
        <w:t>‎</w:t>
      </w:r>
      <w:r w:rsidR="004A60A7">
        <w:t>95</w:t>
      </w:r>
      <w:r w:rsidRPr="00A8002D">
        <w:fldChar w:fldCharType="end"/>
      </w:r>
      <w:r w:rsidRPr="00A8002D">
        <w:t xml:space="preserve">, </w:t>
      </w:r>
      <w:r w:rsidRPr="00A8002D">
        <w:fldChar w:fldCharType="begin"/>
      </w:r>
      <w:r w:rsidRPr="00A8002D">
        <w:instrText xml:space="preserve"> REF _Ref452902125 \r \h </w:instrText>
      </w:r>
      <w:r>
        <w:instrText xml:space="preserve"> \* MERGEFORMAT </w:instrText>
      </w:r>
      <w:r w:rsidRPr="00A8002D">
        <w:fldChar w:fldCharType="separate"/>
      </w:r>
      <w:r w:rsidR="004A60A7">
        <w:rPr>
          <w:cs/>
        </w:rPr>
        <w:t>‎</w:t>
      </w:r>
      <w:r w:rsidR="004A60A7">
        <w:t>191</w:t>
      </w:r>
      <w:r w:rsidRPr="00A8002D">
        <w:fldChar w:fldCharType="end"/>
      </w:r>
      <w:r w:rsidRPr="00A8002D">
        <w:t>-</w:t>
      </w:r>
      <w:r w:rsidRPr="00A8002D">
        <w:fldChar w:fldCharType="begin"/>
      </w:r>
      <w:r w:rsidRPr="00A8002D">
        <w:instrText xml:space="preserve"> REF _Ref452905827 \r \h </w:instrText>
      </w:r>
      <w:r>
        <w:instrText xml:space="preserve"> \* MERGEFORMAT </w:instrText>
      </w:r>
      <w:r w:rsidRPr="00A8002D">
        <w:fldChar w:fldCharType="separate"/>
      </w:r>
      <w:r w:rsidR="004A60A7">
        <w:rPr>
          <w:cs/>
        </w:rPr>
        <w:t>‎</w:t>
      </w:r>
      <w:r w:rsidR="004A60A7">
        <w:t>239</w:t>
      </w:r>
      <w:r w:rsidRPr="00A8002D">
        <w:fldChar w:fldCharType="end"/>
      </w:r>
      <w:r w:rsidRPr="00A8002D">
        <w:t>.</w:t>
      </w:r>
    </w:p>
  </w:footnote>
  <w:footnote w:id="240">
    <w:p w14:paraId="058F2BAD" w14:textId="65A57E3E" w:rsidR="00FC722E" w:rsidRPr="007042DA" w:rsidRDefault="00FC722E" w:rsidP="004663E1">
      <w:pPr>
        <w:pStyle w:val="FootnoteText"/>
        <w:jc w:val="both"/>
      </w:pPr>
      <w:r>
        <w:tab/>
      </w:r>
      <w:r>
        <w:rPr>
          <w:rStyle w:val="FootnoteReference"/>
        </w:rPr>
        <w:footnoteRef/>
      </w:r>
      <w:r>
        <w:tab/>
      </w:r>
      <w:r w:rsidRPr="007042DA">
        <w:t xml:space="preserve">According to witnesses, the </w:t>
      </w:r>
      <w:r>
        <w:t xml:space="preserve">Transitional Criminal Procedure Code is a little modified version of the Ethiopian Criminal Procedure Code of 1961. </w:t>
      </w:r>
      <w:proofErr w:type="gramStart"/>
      <w:r>
        <w:t>Proclamation 185 of 1961.</w:t>
      </w:r>
      <w:proofErr w:type="gramEnd"/>
    </w:p>
  </w:footnote>
  <w:footnote w:id="241">
    <w:p w14:paraId="6428CC41" w14:textId="04CD3F51" w:rsidR="00FC722E" w:rsidRPr="00DF5ECF" w:rsidRDefault="00FC722E" w:rsidP="004663E1">
      <w:pPr>
        <w:pStyle w:val="FootnoteText"/>
        <w:jc w:val="both"/>
      </w:pPr>
      <w:r>
        <w:tab/>
      </w:r>
      <w:r>
        <w:rPr>
          <w:rStyle w:val="FootnoteReference"/>
        </w:rPr>
        <w:footnoteRef/>
      </w:r>
      <w:r>
        <w:tab/>
      </w:r>
      <w:r w:rsidRPr="001508C3">
        <w:t xml:space="preserve">For example, both codes include provisions requiring that detainees be brought before a judge </w:t>
      </w:r>
      <w:r>
        <w:t>within 48 hours of their arrest:</w:t>
      </w:r>
      <w:r w:rsidRPr="001508C3">
        <w:t xml:space="preserve"> Transitional </w:t>
      </w:r>
      <w:r>
        <w:t xml:space="preserve">Criminal </w:t>
      </w:r>
      <w:r w:rsidRPr="001508C3">
        <w:t xml:space="preserve">Procedure Code, Article 29(1); May 2015 Procedure </w:t>
      </w:r>
      <w:r>
        <w:t>C</w:t>
      </w:r>
      <w:r w:rsidRPr="001508C3">
        <w:t xml:space="preserve">ode, Article 60(1). Both also require the attendance </w:t>
      </w:r>
      <w:r>
        <w:t>of the accused at his/her trial:</w:t>
      </w:r>
      <w:r w:rsidRPr="001508C3">
        <w:t xml:space="preserve"> Transitional </w:t>
      </w:r>
      <w:r>
        <w:t xml:space="preserve">Criminal </w:t>
      </w:r>
      <w:r w:rsidRPr="001508C3">
        <w:t xml:space="preserve">Procedure Code, Article 127; May 2015 Procedure </w:t>
      </w:r>
      <w:r>
        <w:t>C</w:t>
      </w:r>
      <w:r w:rsidRPr="001508C3">
        <w:t xml:space="preserve">ode, Article 105. </w:t>
      </w:r>
      <w:r>
        <w:t>And</w:t>
      </w:r>
      <w:r w:rsidRPr="001508C3">
        <w:t xml:space="preserve"> </w:t>
      </w:r>
      <w:r>
        <w:t xml:space="preserve">both </w:t>
      </w:r>
      <w:r w:rsidRPr="001508C3">
        <w:t xml:space="preserve">prohibit </w:t>
      </w:r>
      <w:r>
        <w:t xml:space="preserve">arrests without a warrant </w:t>
      </w:r>
      <w:r w:rsidRPr="001508C3">
        <w:t>excep</w:t>
      </w:r>
      <w:r>
        <w:t>t in cases of flagrante delicto:</w:t>
      </w:r>
      <w:r w:rsidRPr="001508C3">
        <w:t xml:space="preserve"> Transitional </w:t>
      </w:r>
      <w:r>
        <w:t xml:space="preserve">Criminal </w:t>
      </w:r>
      <w:r w:rsidRPr="001508C3">
        <w:t>Procedure Code, Articles 49 and 50; May 2015 Procedure Code, Article 29.</w:t>
      </w:r>
    </w:p>
  </w:footnote>
  <w:footnote w:id="242">
    <w:p w14:paraId="13AE86D5" w14:textId="787A48BE" w:rsidR="00FC722E" w:rsidRPr="00AA627F" w:rsidRDefault="00FC722E" w:rsidP="004663E1">
      <w:pPr>
        <w:pStyle w:val="FootnoteText"/>
        <w:jc w:val="both"/>
      </w:pPr>
      <w:r w:rsidRPr="0086644C">
        <w:tab/>
      </w:r>
      <w:r>
        <w:rPr>
          <w:rStyle w:val="FootnoteReference"/>
        </w:rPr>
        <w:footnoteRef/>
      </w:r>
      <w:r>
        <w:tab/>
        <w:t>See 2015 Criminal Procedure Code, Articles</w:t>
      </w:r>
      <w:r w:rsidRPr="00AA627F">
        <w:t xml:space="preserve"> 12, 21, 118-121, 123-126, 128, 157, 176,-177, 179, 182, </w:t>
      </w:r>
      <w:proofErr w:type="gramStart"/>
      <w:r w:rsidRPr="00AA627F">
        <w:t>196</w:t>
      </w:r>
      <w:proofErr w:type="gramEnd"/>
      <w:r w:rsidRPr="00AA627F">
        <w:t>.</w:t>
      </w:r>
    </w:p>
  </w:footnote>
  <w:footnote w:id="243">
    <w:p w14:paraId="66F64585" w14:textId="3CA39957" w:rsidR="00FC722E" w:rsidRPr="004148C2" w:rsidRDefault="00FC722E" w:rsidP="004663E1">
      <w:pPr>
        <w:pStyle w:val="FootnoteText"/>
        <w:jc w:val="both"/>
      </w:pPr>
      <w:r>
        <w:tab/>
      </w:r>
      <w:r w:rsidRPr="00DD2570">
        <w:rPr>
          <w:rStyle w:val="FootnoteReference"/>
        </w:rPr>
        <w:footnoteRef/>
      </w:r>
      <w:r>
        <w:tab/>
      </w:r>
      <w:proofErr w:type="gramStart"/>
      <w:r w:rsidRPr="004148C2">
        <w:t>A/HRC/Res/29/18, para.</w:t>
      </w:r>
      <w:proofErr w:type="gramEnd"/>
      <w:r w:rsidRPr="004148C2">
        <w:t xml:space="preserve"> 10.</w:t>
      </w:r>
    </w:p>
  </w:footnote>
  <w:footnote w:id="244">
    <w:p w14:paraId="10D5EDD7" w14:textId="58C81E13" w:rsidR="00FC722E" w:rsidRPr="00DD2570" w:rsidRDefault="00FC722E" w:rsidP="004663E1">
      <w:pPr>
        <w:pStyle w:val="FootnoteText"/>
        <w:jc w:val="both"/>
      </w:pPr>
      <w:r>
        <w:tab/>
      </w:r>
      <w:r w:rsidRPr="00DD2570">
        <w:rPr>
          <w:rStyle w:val="FootnoteReference"/>
        </w:rPr>
        <w:footnoteRef/>
      </w:r>
      <w:r>
        <w:tab/>
      </w:r>
      <w:proofErr w:type="gramStart"/>
      <w:r w:rsidRPr="00DD2570">
        <w:t>Rome Statute of the International Criminal Court.</w:t>
      </w:r>
      <w:proofErr w:type="gramEnd"/>
      <w:r w:rsidRPr="00DD2570">
        <w:t xml:space="preserve"> </w:t>
      </w:r>
      <w:proofErr w:type="gramStart"/>
      <w:r w:rsidRPr="00DD2570">
        <w:t>Entry into force, 1 July 2002.</w:t>
      </w:r>
      <w:proofErr w:type="gramEnd"/>
      <w:r w:rsidRPr="00DD2570">
        <w:t xml:space="preserve"> </w:t>
      </w:r>
      <w:r>
        <w:t>See a</w:t>
      </w:r>
      <w:r w:rsidRPr="00DD2570">
        <w:t>lso Ele</w:t>
      </w:r>
      <w:r>
        <w:t>ments of Crimes of the ICC.</w:t>
      </w:r>
    </w:p>
  </w:footnote>
  <w:footnote w:id="245">
    <w:p w14:paraId="1FD0BF1B" w14:textId="577A00B8" w:rsidR="00FC722E" w:rsidRPr="00AD2CB9" w:rsidRDefault="00FC722E" w:rsidP="004663E1">
      <w:pPr>
        <w:pStyle w:val="FootnoteText"/>
        <w:jc w:val="both"/>
      </w:pPr>
      <w:r>
        <w:tab/>
      </w:r>
      <w:r>
        <w:rPr>
          <w:rStyle w:val="FootnoteReference"/>
        </w:rPr>
        <w:footnoteRef/>
      </w:r>
      <w:r>
        <w:tab/>
        <w:t>Also known as the “</w:t>
      </w:r>
      <w:r w:rsidRPr="004C6BD8">
        <w:rPr>
          <w:i/>
        </w:rPr>
        <w:t>Chapeau Elements</w:t>
      </w:r>
      <w:r>
        <w:t>.”</w:t>
      </w:r>
    </w:p>
  </w:footnote>
  <w:footnote w:id="246">
    <w:p w14:paraId="2640316C" w14:textId="2C4B70C1" w:rsidR="00FC722E" w:rsidRPr="00075CB3" w:rsidRDefault="00FC722E" w:rsidP="004663E1">
      <w:pPr>
        <w:pStyle w:val="FootnoteText"/>
        <w:jc w:val="both"/>
      </w:pPr>
      <w:r>
        <w:tab/>
      </w:r>
      <w:r w:rsidRPr="00DD2570">
        <w:rPr>
          <w:rStyle w:val="FootnoteReference"/>
        </w:rPr>
        <w:footnoteRef/>
      </w:r>
      <w:r>
        <w:tab/>
        <w:t>See Article 3 of the s</w:t>
      </w:r>
      <w:r w:rsidRPr="00DD2570">
        <w:t xml:space="preserve">tatute </w:t>
      </w:r>
      <w:r>
        <w:t xml:space="preserve">of the International Criminal Tribunal for Rwanda (ICTR) eliminating the nexus between crimes against humanity and armed conflicts that exists in the ICTY Statute. See also, Article 7 (1) of the Rome statute, Article 2 of the statute of the Special Court for Sierra Leone, Article 5 of the Law on the Establishment of the Extraordinary Chambers [of the Courts of Cambodia]; as well as, </w:t>
      </w:r>
      <w:r w:rsidRPr="00075CB3">
        <w:rPr>
          <w:i/>
        </w:rPr>
        <w:t>Prosecutor v</w:t>
      </w:r>
      <w:r>
        <w:rPr>
          <w:i/>
        </w:rPr>
        <w:t>.</w:t>
      </w:r>
      <w:r w:rsidRPr="00075CB3">
        <w:rPr>
          <w:i/>
        </w:rPr>
        <w:t xml:space="preserve"> </w:t>
      </w:r>
      <w:proofErr w:type="spellStart"/>
      <w:r w:rsidRPr="00075CB3">
        <w:rPr>
          <w:i/>
        </w:rPr>
        <w:t>Kunarac</w:t>
      </w:r>
      <w:proofErr w:type="spellEnd"/>
      <w:r>
        <w:t>, IT-96-23&amp;IT-96-23/1A, 12 June 20002, (</w:t>
      </w:r>
      <w:proofErr w:type="spellStart"/>
      <w:r w:rsidRPr="00075CB3">
        <w:rPr>
          <w:i/>
        </w:rPr>
        <w:t>Kunarac</w:t>
      </w:r>
      <w:proofErr w:type="spellEnd"/>
      <w:r w:rsidRPr="00075CB3">
        <w:rPr>
          <w:i/>
        </w:rPr>
        <w:t xml:space="preserve"> </w:t>
      </w:r>
      <w:r>
        <w:t xml:space="preserve">AC Judgement), </w:t>
      </w:r>
      <w:proofErr w:type="spellStart"/>
      <w:r>
        <w:t>para</w:t>
      </w:r>
      <w:proofErr w:type="spellEnd"/>
      <w:r>
        <w:t xml:space="preserve">. 86, and for more detailed analysis, see </w:t>
      </w:r>
      <w:r w:rsidRPr="00AB2FAC">
        <w:rPr>
          <w:i/>
        </w:rPr>
        <w:t xml:space="preserve">Prosecutor v. </w:t>
      </w:r>
      <w:proofErr w:type="spellStart"/>
      <w:r w:rsidRPr="00AB2FAC">
        <w:rPr>
          <w:i/>
        </w:rPr>
        <w:t>Tadic</w:t>
      </w:r>
      <w:proofErr w:type="spellEnd"/>
      <w:r>
        <w:t>, IT-94-1-A,</w:t>
      </w:r>
      <w:r w:rsidRPr="00AB2FAC">
        <w:t xml:space="preserve"> </w:t>
      </w:r>
      <w:r>
        <w:t>Decision on the Defence Motion for Interlocutory Appeal on Jurisdiction, 2 October 1995 (</w:t>
      </w:r>
      <w:proofErr w:type="spellStart"/>
      <w:r w:rsidRPr="00820263">
        <w:rPr>
          <w:i/>
        </w:rPr>
        <w:t>Tadic</w:t>
      </w:r>
      <w:proofErr w:type="spellEnd"/>
      <w:r>
        <w:t xml:space="preserve"> Interlocutory Decision on Jurisdiction), </w:t>
      </w:r>
      <w:proofErr w:type="gramStart"/>
      <w:r>
        <w:t>paras</w:t>
      </w:r>
      <w:proofErr w:type="gramEnd"/>
      <w:r>
        <w:t>. 140-141.</w:t>
      </w:r>
    </w:p>
  </w:footnote>
  <w:footnote w:id="247">
    <w:p w14:paraId="07B4C212" w14:textId="2C70223F" w:rsidR="00FC722E" w:rsidRPr="002713AC" w:rsidRDefault="00FC722E" w:rsidP="004663E1">
      <w:pPr>
        <w:pStyle w:val="FootnoteText"/>
        <w:jc w:val="both"/>
      </w:pPr>
      <w:r>
        <w:tab/>
      </w:r>
      <w:r w:rsidRPr="002713AC">
        <w:rPr>
          <w:rStyle w:val="FootnoteReference"/>
        </w:rPr>
        <w:footnoteRef/>
      </w:r>
      <w:r>
        <w:tab/>
        <w:t>Rome</w:t>
      </w:r>
      <w:r w:rsidRPr="002713AC">
        <w:t xml:space="preserve"> Statute, Article 7(2</w:t>
      </w:r>
      <w:proofErr w:type="gramStart"/>
      <w:r w:rsidRPr="002713AC">
        <w:t>)(</w:t>
      </w:r>
      <w:proofErr w:type="gramEnd"/>
      <w:r w:rsidRPr="002713AC">
        <w:t>a).</w:t>
      </w:r>
    </w:p>
  </w:footnote>
  <w:footnote w:id="248">
    <w:p w14:paraId="3C85EB1B" w14:textId="437CC867" w:rsidR="00FC722E" w:rsidRPr="002713AC" w:rsidRDefault="00FC722E" w:rsidP="004663E1">
      <w:pPr>
        <w:pStyle w:val="FootnoteText"/>
        <w:jc w:val="both"/>
      </w:pPr>
      <w:r>
        <w:tab/>
      </w:r>
      <w:r w:rsidRPr="002713AC">
        <w:rPr>
          <w:rStyle w:val="FootnoteReference"/>
        </w:rPr>
        <w:footnoteRef/>
      </w:r>
      <w:r>
        <w:tab/>
        <w:t>Situation in the Republic of Kenya: Decision Pursuant to Article 15 of the Rome Statute on the Authorization of an Investigation into the Situation in the Republic of Kenya, 3</w:t>
      </w:r>
      <w:r w:rsidRPr="002713AC">
        <w:t>1 March 2010,</w:t>
      </w:r>
      <w:r>
        <w:t xml:space="preserve"> (Kenya authorization decision),</w:t>
      </w:r>
      <w:r w:rsidRPr="002713AC">
        <w:t xml:space="preserve"> para. 80.</w:t>
      </w:r>
    </w:p>
  </w:footnote>
  <w:footnote w:id="249">
    <w:p w14:paraId="789937FB" w14:textId="67FAE018" w:rsidR="00FC722E" w:rsidRPr="002713AC" w:rsidRDefault="00FC722E" w:rsidP="004663E1">
      <w:pPr>
        <w:pStyle w:val="FootnoteText"/>
        <w:jc w:val="both"/>
      </w:pPr>
      <w:r>
        <w:tab/>
      </w:r>
      <w:r w:rsidRPr="002713AC">
        <w:rPr>
          <w:rStyle w:val="FootnoteReference"/>
        </w:rPr>
        <w:footnoteRef/>
      </w:r>
      <w:r>
        <w:tab/>
      </w:r>
      <w:proofErr w:type="gramStart"/>
      <w:r w:rsidRPr="002713AC">
        <w:t xml:space="preserve">For example, </w:t>
      </w:r>
      <w:r w:rsidRPr="00117CA0">
        <w:rPr>
          <w:i/>
        </w:rPr>
        <w:t xml:space="preserve">Prosecutor v. </w:t>
      </w:r>
      <w:proofErr w:type="spellStart"/>
      <w:r w:rsidRPr="00117CA0">
        <w:rPr>
          <w:i/>
        </w:rPr>
        <w:t>Dusko</w:t>
      </w:r>
      <w:proofErr w:type="spellEnd"/>
      <w:r w:rsidRPr="00117CA0">
        <w:rPr>
          <w:i/>
        </w:rPr>
        <w:t xml:space="preserve"> </w:t>
      </w:r>
      <w:proofErr w:type="spellStart"/>
      <w:r w:rsidRPr="00117CA0">
        <w:rPr>
          <w:i/>
        </w:rPr>
        <w:t>Tadic</w:t>
      </w:r>
      <w:proofErr w:type="spellEnd"/>
      <w:r>
        <w:t>, IT-94-1-T, Opinion and Judgement,</w:t>
      </w:r>
      <w:r w:rsidRPr="002713AC">
        <w:t xml:space="preserve"> 7 May 1997</w:t>
      </w:r>
      <w:r>
        <w:t xml:space="preserve"> (</w:t>
      </w:r>
      <w:proofErr w:type="spellStart"/>
      <w:r w:rsidRPr="00820263">
        <w:rPr>
          <w:i/>
        </w:rPr>
        <w:t>Tadic</w:t>
      </w:r>
      <w:proofErr w:type="spellEnd"/>
      <w:r w:rsidRPr="00820263">
        <w:rPr>
          <w:i/>
        </w:rPr>
        <w:t xml:space="preserve"> </w:t>
      </w:r>
      <w:r>
        <w:t>TC Judgement)</w:t>
      </w:r>
      <w:r w:rsidRPr="002713AC">
        <w:t xml:space="preserve">, </w:t>
      </w:r>
      <w:proofErr w:type="spellStart"/>
      <w:r w:rsidRPr="002713AC">
        <w:t>par</w:t>
      </w:r>
      <w:r>
        <w:t>a</w:t>
      </w:r>
      <w:proofErr w:type="spellEnd"/>
      <w:r>
        <w:t>.</w:t>
      </w:r>
      <w:proofErr w:type="gramEnd"/>
      <w:r>
        <w:t xml:space="preserve"> 648. See also, Kenya Authorization </w:t>
      </w:r>
      <w:r w:rsidRPr="002713AC">
        <w:t>decision, para.</w:t>
      </w:r>
      <w:r>
        <w:t xml:space="preserve"> </w:t>
      </w:r>
      <w:r w:rsidRPr="002713AC">
        <w:t>94</w:t>
      </w:r>
      <w:r>
        <w:t>.</w:t>
      </w:r>
    </w:p>
  </w:footnote>
  <w:footnote w:id="250">
    <w:p w14:paraId="3B220935" w14:textId="402B0A73" w:rsidR="00FC722E" w:rsidRPr="00340CA1" w:rsidRDefault="00FC722E" w:rsidP="004663E1">
      <w:pPr>
        <w:pStyle w:val="FootnoteText"/>
        <w:jc w:val="both"/>
      </w:pPr>
      <w:r>
        <w:tab/>
      </w:r>
      <w:r>
        <w:rPr>
          <w:rStyle w:val="FootnoteReference"/>
        </w:rPr>
        <w:footnoteRef/>
      </w:r>
      <w:r>
        <w:tab/>
      </w:r>
      <w:r w:rsidRPr="00340CA1">
        <w:t xml:space="preserve">See for example, </w:t>
      </w:r>
      <w:proofErr w:type="spellStart"/>
      <w:r w:rsidRPr="00B46160">
        <w:t>Tadic</w:t>
      </w:r>
      <w:proofErr w:type="spellEnd"/>
      <w:r w:rsidRPr="00B46160">
        <w:t xml:space="preserve"> Trial Chamber Judgement</w:t>
      </w:r>
      <w:r w:rsidRPr="00340CA1">
        <w:t>, para</w:t>
      </w:r>
      <w:r>
        <w:t>. 653: “…the reason that crimes against humanity so shock the conscience of mankind and warrant intervention by the international community is because they are not isolated, random acts of individuals but rather result from a deliberate attempt to target a civilian population. Traditionally this requirement was understood to mean that there must be some form of policy to commit these acts…</w:t>
      </w:r>
      <w:r w:rsidRPr="00340CA1">
        <w:t xml:space="preserve"> </w:t>
      </w:r>
      <w:r w:rsidRPr="00B46160">
        <w:rPr>
          <w:i/>
        </w:rPr>
        <w:t>Importantly, however, such a policy need not be formalized and can be deduced from the way in which the acts occur.</w:t>
      </w:r>
      <w:r>
        <w:t xml:space="preserve"> </w:t>
      </w:r>
      <w:proofErr w:type="gramStart"/>
      <w:r>
        <w:t>Notably, if the acts occur on a widespread or systematic basis that demonstrates a policy to commit those acts, whether formalized or not.</w:t>
      </w:r>
      <w:proofErr w:type="gramEnd"/>
      <w:r>
        <w:t xml:space="preserve"> Although some doubt the necessity of such a policy the evidence in this case clearly establishes the existence of a policy.”</w:t>
      </w:r>
    </w:p>
  </w:footnote>
  <w:footnote w:id="251">
    <w:p w14:paraId="29059BD6" w14:textId="64DE84A8" w:rsidR="00FC722E" w:rsidRPr="002713AC" w:rsidRDefault="00FC722E" w:rsidP="004663E1">
      <w:pPr>
        <w:pStyle w:val="FootnoteText"/>
        <w:jc w:val="both"/>
      </w:pPr>
      <w:r>
        <w:tab/>
      </w:r>
      <w:r w:rsidRPr="002713AC">
        <w:rPr>
          <w:rStyle w:val="FootnoteReference"/>
        </w:rPr>
        <w:footnoteRef/>
      </w:r>
      <w:r>
        <w:tab/>
      </w:r>
      <w:proofErr w:type="gramStart"/>
      <w:r w:rsidRPr="002713AC">
        <w:t>Element of Crimes</w:t>
      </w:r>
      <w:r>
        <w:t xml:space="preserve"> of the ICC</w:t>
      </w:r>
      <w:r w:rsidRPr="002713AC">
        <w:t>, Article 7(3) including footnote 6.</w:t>
      </w:r>
      <w:proofErr w:type="gramEnd"/>
    </w:p>
  </w:footnote>
  <w:footnote w:id="252">
    <w:p w14:paraId="573819C3" w14:textId="293EB191" w:rsidR="00FC722E" w:rsidRPr="002713AC" w:rsidRDefault="00FC722E" w:rsidP="004663E1">
      <w:pPr>
        <w:pStyle w:val="FootnoteText"/>
        <w:jc w:val="both"/>
      </w:pPr>
      <w:r>
        <w:tab/>
      </w:r>
      <w:r w:rsidRPr="00D969B5">
        <w:rPr>
          <w:rStyle w:val="FootnoteReference"/>
        </w:rPr>
        <w:footnoteRef/>
      </w:r>
      <w:r>
        <w:tab/>
      </w:r>
      <w:proofErr w:type="gramStart"/>
      <w:r w:rsidRPr="00D969B5">
        <w:t>International Law Commission, Draft Code of Crimes against the Peace and Securi</w:t>
      </w:r>
      <w:r>
        <w:t xml:space="preserve">ty of Mankind with commentaries, 1996 (ILC </w:t>
      </w:r>
      <w:r w:rsidRPr="00D969B5">
        <w:t>Draft Code), Article 18, commentary para.</w:t>
      </w:r>
      <w:proofErr w:type="gramEnd"/>
      <w:r w:rsidRPr="00D969B5">
        <w:t xml:space="preserve"> 4.</w:t>
      </w:r>
      <w:r>
        <w:t xml:space="preserve"> </w:t>
      </w:r>
      <w:r w:rsidRPr="00D969B5">
        <w:t xml:space="preserve">Kenya </w:t>
      </w:r>
      <w:r>
        <w:t>Authorization decision, para. 95: “…insofar as the ‘widespread’</w:t>
      </w:r>
      <w:r w:rsidRPr="00D969B5">
        <w:t xml:space="preserve"> element is concerned, this has long been defined as encompassing ‘the large scale nature of the attack which should be massive, frequent, carried out collectively with considerable seriousness and directed against a multiplicity of victims.’ …The assessment is neither exclusively quantitative nor geographical….a widespread attack may be the cumulative effect of a series of inhumane acts or the singular effect of an inhumane act of extraordinary magnitude.”</w:t>
      </w:r>
    </w:p>
  </w:footnote>
  <w:footnote w:id="253">
    <w:p w14:paraId="1E413073" w14:textId="075E8C77" w:rsidR="00FC722E" w:rsidRPr="002713AC" w:rsidRDefault="00FC722E" w:rsidP="004663E1">
      <w:pPr>
        <w:pStyle w:val="FootnoteText"/>
        <w:jc w:val="both"/>
      </w:pPr>
      <w:r>
        <w:tab/>
      </w:r>
      <w:r w:rsidRPr="002713AC">
        <w:rPr>
          <w:rStyle w:val="FootnoteReference"/>
        </w:rPr>
        <w:footnoteRef/>
      </w:r>
      <w:r>
        <w:tab/>
      </w:r>
      <w:r w:rsidRPr="00D969B5">
        <w:t>Kenya Authorization decision, 31 March 2010, para. 96.</w:t>
      </w:r>
      <w:r>
        <w:t xml:space="preserve"> </w:t>
      </w:r>
      <w:r w:rsidRPr="00775048">
        <w:rPr>
          <w:i/>
        </w:rPr>
        <w:t xml:space="preserve">Prosecutor v. </w:t>
      </w:r>
      <w:proofErr w:type="spellStart"/>
      <w:r w:rsidRPr="00775048">
        <w:rPr>
          <w:i/>
        </w:rPr>
        <w:t>Blaskic</w:t>
      </w:r>
      <w:proofErr w:type="spellEnd"/>
      <w:r>
        <w:t>, IT-95-14-A, Judgement, 29 July 2004, para. 101</w:t>
      </w:r>
      <w:r w:rsidRPr="00182C32">
        <w:t>: “Patterns of crimes, in the sense of the non-accidental repetition of similar criminal conduct on a regular basis, are a common expression of such syste</w:t>
      </w:r>
      <w:r>
        <w:t xml:space="preserve">matic occurrence.” </w:t>
      </w:r>
      <w:proofErr w:type="gramStart"/>
      <w:r>
        <w:t xml:space="preserve">Commentary, </w:t>
      </w:r>
      <w:r w:rsidRPr="00182C32">
        <w:t>paras.</w:t>
      </w:r>
      <w:proofErr w:type="gramEnd"/>
      <w:r w:rsidRPr="00182C32">
        <w:t xml:space="preserve"> 3 and 5 relating to Article 18 of ILC Draft Code: Systematic requires that “the act was instigated or directed by a government…The thrust is to exclude a random act which was not committed as part of a broader plan or policy.”</w:t>
      </w:r>
    </w:p>
  </w:footnote>
  <w:footnote w:id="254">
    <w:p w14:paraId="45EC60C0" w14:textId="513F6E99" w:rsidR="00FC722E" w:rsidRPr="002713AC" w:rsidRDefault="00FC722E" w:rsidP="004663E1">
      <w:pPr>
        <w:pStyle w:val="FootnoteText"/>
        <w:jc w:val="both"/>
      </w:pPr>
      <w:r>
        <w:tab/>
      </w:r>
      <w:r w:rsidRPr="002713AC">
        <w:rPr>
          <w:rStyle w:val="FootnoteReference"/>
        </w:rPr>
        <w:footnoteRef/>
      </w:r>
      <w:r>
        <w:tab/>
        <w:t>ILC Draft Code, c</w:t>
      </w:r>
      <w:r w:rsidRPr="002713AC">
        <w:t>ommentar</w:t>
      </w:r>
      <w:r>
        <w:t xml:space="preserve">y para. </w:t>
      </w:r>
      <w:proofErr w:type="gramStart"/>
      <w:r>
        <w:t xml:space="preserve">5 </w:t>
      </w:r>
      <w:r w:rsidRPr="002713AC">
        <w:t>on Article 18.</w:t>
      </w:r>
      <w:proofErr w:type="gramEnd"/>
      <w:r w:rsidRPr="002713AC">
        <w:t xml:space="preserve"> </w:t>
      </w:r>
      <w:r>
        <w:t xml:space="preserve">See also, </w:t>
      </w:r>
      <w:proofErr w:type="spellStart"/>
      <w:r w:rsidRPr="00775048">
        <w:rPr>
          <w:i/>
        </w:rPr>
        <w:t>Kunarac</w:t>
      </w:r>
      <w:proofErr w:type="spellEnd"/>
      <w:r w:rsidRPr="00775048">
        <w:rPr>
          <w:i/>
        </w:rPr>
        <w:t xml:space="preserve"> </w:t>
      </w:r>
      <w:r>
        <w:t xml:space="preserve">AC Judgement, </w:t>
      </w:r>
      <w:proofErr w:type="spellStart"/>
      <w:r w:rsidRPr="00775048">
        <w:t>para</w:t>
      </w:r>
      <w:proofErr w:type="spellEnd"/>
      <w:r w:rsidRPr="00775048">
        <w:t>. 100: A crime would be regarded as an “isolated act” when it is so far removed from that attack that, having considered the context and circumstances in which it was committed, it cannot reasonably be said to have been part of the attack.</w:t>
      </w:r>
    </w:p>
  </w:footnote>
  <w:footnote w:id="255">
    <w:p w14:paraId="18488FB4" w14:textId="0794A22D" w:rsidR="00FC722E" w:rsidRPr="002713AC" w:rsidRDefault="00FC722E" w:rsidP="004663E1">
      <w:pPr>
        <w:pStyle w:val="FootnoteText"/>
        <w:jc w:val="both"/>
      </w:pPr>
      <w:r>
        <w:tab/>
      </w:r>
      <w:r w:rsidRPr="002713AC">
        <w:rPr>
          <w:rStyle w:val="FootnoteReference"/>
        </w:rPr>
        <w:footnoteRef/>
      </w:r>
      <w:r>
        <w:tab/>
        <w:t>Kenya A</w:t>
      </w:r>
      <w:r w:rsidRPr="002713AC">
        <w:t>utho</w:t>
      </w:r>
      <w:r>
        <w:t>rization Decision</w:t>
      </w:r>
      <w:r w:rsidRPr="002713AC">
        <w:t>, para. 94 citing</w:t>
      </w:r>
      <w:r>
        <w:t xml:space="preserve">, inter alia, </w:t>
      </w:r>
      <w:r w:rsidRPr="002713AC">
        <w:t>ICTY</w:t>
      </w:r>
      <w:r w:rsidRPr="00775048">
        <w:rPr>
          <w:i/>
        </w:rPr>
        <w:t xml:space="preserve">, Prosecutor v. </w:t>
      </w:r>
      <w:proofErr w:type="spellStart"/>
      <w:r w:rsidRPr="00775048">
        <w:rPr>
          <w:i/>
        </w:rPr>
        <w:t>Kordic</w:t>
      </w:r>
      <w:proofErr w:type="spellEnd"/>
      <w:r w:rsidRPr="00775048">
        <w:rPr>
          <w:i/>
        </w:rPr>
        <w:t xml:space="preserve"> and </w:t>
      </w:r>
      <w:proofErr w:type="spellStart"/>
      <w:r w:rsidRPr="00775048">
        <w:rPr>
          <w:i/>
        </w:rPr>
        <w:t>Cerkez</w:t>
      </w:r>
      <w:proofErr w:type="spellEnd"/>
      <w:r>
        <w:t xml:space="preserve">, IT-95-14/2-A, </w:t>
      </w:r>
      <w:r w:rsidRPr="002713AC">
        <w:t>Judgement, 17</w:t>
      </w:r>
      <w:r>
        <w:t xml:space="preserve"> December 2004, para. </w:t>
      </w:r>
      <w:proofErr w:type="gramStart"/>
      <w:r>
        <w:t>94; and</w:t>
      </w:r>
      <w:r w:rsidRPr="002713AC">
        <w:t xml:space="preserve"> ICTY, </w:t>
      </w:r>
      <w:r>
        <w:rPr>
          <w:i/>
        </w:rPr>
        <w:t xml:space="preserve">Prosecutor v. </w:t>
      </w:r>
      <w:proofErr w:type="spellStart"/>
      <w:r>
        <w:rPr>
          <w:i/>
        </w:rPr>
        <w:t>Deronjic</w:t>
      </w:r>
      <w:proofErr w:type="spellEnd"/>
      <w:r>
        <w:t xml:space="preserve">, </w:t>
      </w:r>
      <w:r w:rsidRPr="002713AC">
        <w:t>IT-02-61-A, Judgement on Sentencing</w:t>
      </w:r>
      <w:r>
        <w:t xml:space="preserve"> Appeal, 20 July 2005 para.</w:t>
      </w:r>
      <w:proofErr w:type="gramEnd"/>
      <w:r>
        <w:t xml:space="preserve"> 109.</w:t>
      </w:r>
    </w:p>
  </w:footnote>
  <w:footnote w:id="256">
    <w:p w14:paraId="32BD99B9" w14:textId="764DD98D" w:rsidR="00FC722E" w:rsidRPr="002713AC" w:rsidRDefault="00FC722E" w:rsidP="004663E1">
      <w:pPr>
        <w:pStyle w:val="FootnoteText"/>
        <w:jc w:val="both"/>
      </w:pPr>
      <w:r>
        <w:tab/>
      </w:r>
      <w:r w:rsidRPr="002713AC">
        <w:rPr>
          <w:rStyle w:val="FootnoteReference"/>
        </w:rPr>
        <w:footnoteRef/>
      </w:r>
      <w:r>
        <w:tab/>
      </w:r>
      <w:proofErr w:type="gramStart"/>
      <w:r w:rsidRPr="002713AC">
        <w:t>U</w:t>
      </w:r>
      <w:r>
        <w:t xml:space="preserve">nited </w:t>
      </w:r>
      <w:r w:rsidRPr="002713AC">
        <w:t>N</w:t>
      </w:r>
      <w:r>
        <w:t>ations</w:t>
      </w:r>
      <w:r w:rsidRPr="002713AC">
        <w:t xml:space="preserve"> Convention on the Non-Applicability of Statutory Limitations to War Crimes and Crimes against Humanity.</w:t>
      </w:r>
      <w:proofErr w:type="gramEnd"/>
    </w:p>
  </w:footnote>
  <w:footnote w:id="257">
    <w:p w14:paraId="2EBF23ED" w14:textId="6AC99905" w:rsidR="00FC722E" w:rsidRPr="004148C2" w:rsidRDefault="00FC722E" w:rsidP="004663E1">
      <w:pPr>
        <w:pStyle w:val="FootnoteText"/>
        <w:spacing w:line="240" w:lineRule="auto"/>
        <w:jc w:val="both"/>
      </w:pPr>
      <w:r>
        <w:tab/>
      </w:r>
      <w:r w:rsidRPr="002713AC">
        <w:rPr>
          <w:rStyle w:val="FootnoteReference"/>
        </w:rPr>
        <w:footnoteRef/>
      </w:r>
      <w:r>
        <w:tab/>
      </w:r>
      <w:proofErr w:type="gramStart"/>
      <w:r>
        <w:t>A/HRC/29/42</w:t>
      </w:r>
      <w:r w:rsidRPr="004148C2">
        <w:t>, paras.</w:t>
      </w:r>
      <w:proofErr w:type="gramEnd"/>
      <w:r w:rsidRPr="004148C2">
        <w:t xml:space="preserve"> 24-25.</w:t>
      </w:r>
    </w:p>
  </w:footnote>
  <w:footnote w:id="258">
    <w:p w14:paraId="02D44CBD" w14:textId="5FAC0234" w:rsidR="00FC722E" w:rsidRPr="000F4373" w:rsidRDefault="00FC722E" w:rsidP="004663E1">
      <w:pPr>
        <w:pStyle w:val="FootnoteText"/>
        <w:jc w:val="both"/>
        <w:rPr>
          <w:lang w:val="en-US"/>
        </w:rPr>
      </w:pPr>
      <w:r>
        <w:tab/>
      </w:r>
      <w:r>
        <w:rPr>
          <w:rStyle w:val="FootnoteReference"/>
        </w:rPr>
        <w:footnoteRef/>
      </w:r>
      <w:r>
        <w:tab/>
        <w:t>A</w:t>
      </w:r>
      <w:r w:rsidRPr="00C540E5">
        <w:t>part from 10-12 June 2008 when Eritrea was involved i</w:t>
      </w:r>
      <w:r>
        <w:t>n armed clashes with Djibouti.</w:t>
      </w:r>
    </w:p>
  </w:footnote>
  <w:footnote w:id="259">
    <w:p w14:paraId="2590B0F9" w14:textId="1F64D11F" w:rsidR="00FC722E" w:rsidRPr="00573E21" w:rsidRDefault="00FC722E" w:rsidP="004663E1">
      <w:pPr>
        <w:pStyle w:val="FootnoteText"/>
        <w:jc w:val="both"/>
      </w:pPr>
      <w:r>
        <w:tab/>
      </w:r>
      <w:r>
        <w:rPr>
          <w:rStyle w:val="FootnoteReference"/>
        </w:rPr>
        <w:footnoteRef/>
      </w:r>
      <w:r>
        <w:tab/>
      </w:r>
      <w:r w:rsidRPr="0043381D">
        <w:t>Eritrea formally declared independence on 24 May 1993.</w:t>
      </w:r>
      <w:r>
        <w:t xml:space="preserve"> However, Ethiopia surrendered Asmara on 24 May 1991, and the Commission is of the view that the Eritrean Government had effective control over all Eritrean territory since the Ethiopian surrender.</w:t>
      </w:r>
    </w:p>
  </w:footnote>
  <w:footnote w:id="260">
    <w:p w14:paraId="42CCF7C6" w14:textId="07055074" w:rsidR="00FC722E" w:rsidRPr="005819D1" w:rsidRDefault="00FC722E" w:rsidP="004663E1">
      <w:pPr>
        <w:pStyle w:val="FootnoteText"/>
        <w:jc w:val="both"/>
      </w:pPr>
      <w:r>
        <w:tab/>
      </w:r>
      <w:r>
        <w:rPr>
          <w:rStyle w:val="FootnoteReference"/>
        </w:rPr>
        <w:footnoteRef/>
      </w:r>
      <w:r>
        <w:tab/>
      </w:r>
      <w:r w:rsidRPr="005819D1">
        <w:t xml:space="preserve">With respect to </w:t>
      </w:r>
      <w:r>
        <w:t>i</w:t>
      </w:r>
      <w:r w:rsidRPr="005819D1">
        <w:t xml:space="preserve">nternational </w:t>
      </w:r>
      <w:r>
        <w:t>armed conflict, Common Article 2 of the 1949 Geneva Conventions state that the conventions “shall apply to all cases of declared war or of any other armed conflict which may arise between two or more of the High Contracting Parties, even if the state of war is not recognized by one of them…”</w:t>
      </w:r>
      <w:r w:rsidRPr="00C73867">
        <w:t xml:space="preserve"> </w:t>
      </w:r>
      <w:r>
        <w:t>The</w:t>
      </w:r>
      <w:r w:rsidRPr="00C73867">
        <w:t xml:space="preserve"> </w:t>
      </w:r>
      <w:proofErr w:type="spellStart"/>
      <w:r w:rsidRPr="00820263">
        <w:rPr>
          <w:i/>
        </w:rPr>
        <w:t>Tadic</w:t>
      </w:r>
      <w:proofErr w:type="spellEnd"/>
      <w:r w:rsidRPr="00C73867">
        <w:t xml:space="preserve"> Interlocutory Decision on Jurisdiction, para.70</w:t>
      </w:r>
      <w:r>
        <w:t>, defined armed conflict as follows: “…</w:t>
      </w:r>
      <w:r w:rsidRPr="00C73867">
        <w:t>whenever there is a resort to armed force between States or protracted armed violence between governmental authorities and organized armed groups or between such groups within a State. International humanitarian law applies from the initiation of such armed conflicts and extends beyond the cessation of hostilities until a general conclusion of peace is reached…” Ethiopia and Eritrea signed a peace agreement on 12 December 2000. Although the Commission is aware of no formal peace treaty between Erit</w:t>
      </w:r>
      <w:r>
        <w:t>rea and Djibouti, there were</w:t>
      </w:r>
      <w:r w:rsidRPr="00C73867">
        <w:t xml:space="preserve"> no hostilities involving Eritrean armed forces between the two states after 12 June 2008. </w:t>
      </w:r>
      <w:r>
        <w:t>(</w:t>
      </w:r>
      <w:r w:rsidRPr="00C73867">
        <w:t>That said</w:t>
      </w:r>
      <w:proofErr w:type="gramStart"/>
      <w:r w:rsidRPr="00C73867">
        <w:t>,</w:t>
      </w:r>
      <w:proofErr w:type="gramEnd"/>
      <w:r w:rsidRPr="00C73867">
        <w:t xml:space="preserve"> international humanitarian law applying to unreleased prisoners of war would apply after this date.</w:t>
      </w:r>
      <w:r>
        <w:t>) The</w:t>
      </w:r>
      <w:r w:rsidRPr="00F3720C">
        <w:t xml:space="preserve"> </w:t>
      </w:r>
      <w:r>
        <w:t>Eritrea-Ethiopia Claims Commission - Partial Award: Jus Ad Bellum - Ethiopia's Claims 1-8, 19 December 2005,</w:t>
      </w:r>
      <w:r w:rsidRPr="00F3720C">
        <w:t xml:space="preserve"> </w:t>
      </w:r>
      <w:r>
        <w:t xml:space="preserve">para. </w:t>
      </w:r>
      <w:proofErr w:type="gramStart"/>
      <w:r>
        <w:t>11,</w:t>
      </w:r>
      <w:proofErr w:type="gramEnd"/>
      <w:r>
        <w:t xml:space="preserve"> concluded that: “Localized border encounters between small infantry units, even those involving the loss of life, do not constitute an armed attack for purposes of [Chapter VII of the UN] Charter.”</w:t>
      </w:r>
    </w:p>
  </w:footnote>
  <w:footnote w:id="261">
    <w:p w14:paraId="55D1801D" w14:textId="637D147C" w:rsidR="00FC722E" w:rsidRPr="000D73AB" w:rsidRDefault="00FC722E" w:rsidP="004663E1">
      <w:pPr>
        <w:pStyle w:val="FootnoteText"/>
        <w:jc w:val="both"/>
      </w:pPr>
      <w:r>
        <w:tab/>
      </w:r>
      <w:r>
        <w:rPr>
          <w:rStyle w:val="FootnoteReference"/>
        </w:rPr>
        <w:footnoteRef/>
      </w:r>
      <w:r>
        <w:tab/>
      </w:r>
      <w:proofErr w:type="gramStart"/>
      <w:r w:rsidRPr="000D73AB">
        <w:t>Protocol Additional to the Geneva Conventions of 12 August 1949, and relating to the Protection of Victims of International Armed Conflicts (Protocol I), 8 June 1977.</w:t>
      </w:r>
      <w:proofErr w:type="gramEnd"/>
      <w:r w:rsidRPr="000D73AB">
        <w:t xml:space="preserve"> </w:t>
      </w:r>
      <w:proofErr w:type="gramStart"/>
      <w:r w:rsidRPr="000D73AB">
        <w:t>Commentary of 1987, Definition of civilians and civilian population, para.</w:t>
      </w:r>
      <w:proofErr w:type="gramEnd"/>
      <w:r w:rsidRPr="000D73AB">
        <w:t xml:space="preserve"> 1909</w:t>
      </w:r>
      <w:r>
        <w:t>. See also,</w:t>
      </w:r>
      <w:r w:rsidRPr="00D1410F">
        <w:t xml:space="preserve"> </w:t>
      </w:r>
      <w:r w:rsidRPr="00D1410F">
        <w:rPr>
          <w:i/>
        </w:rPr>
        <w:t xml:space="preserve">Prosecutor v. </w:t>
      </w:r>
      <w:proofErr w:type="spellStart"/>
      <w:r w:rsidRPr="00D1410F">
        <w:rPr>
          <w:i/>
        </w:rPr>
        <w:t>Muvunyi</w:t>
      </w:r>
      <w:proofErr w:type="spellEnd"/>
      <w:r w:rsidRPr="00D1410F">
        <w:t>, ICTR-2000-55A-T, Judgement, 12 September 2006, para. 513</w:t>
      </w:r>
      <w:r>
        <w:t>:</w:t>
      </w:r>
      <w:r w:rsidRPr="00D1410F">
        <w:t xml:space="preserve"> </w:t>
      </w:r>
      <w:r>
        <w:t xml:space="preserve">“…the Chamber must consider </w:t>
      </w:r>
      <w:r w:rsidRPr="00D1410F">
        <w:t xml:space="preserve">the specific situation of the victim at the </w:t>
      </w:r>
      <w:r>
        <w:t xml:space="preserve">moment the crimes were committed, rather than his status,” citing the </w:t>
      </w:r>
      <w:proofErr w:type="spellStart"/>
      <w:r w:rsidRPr="009A08FD">
        <w:rPr>
          <w:i/>
        </w:rPr>
        <w:t>Bagilishema</w:t>
      </w:r>
      <w:proofErr w:type="spellEnd"/>
      <w:r w:rsidRPr="009A08FD">
        <w:rPr>
          <w:i/>
        </w:rPr>
        <w:t xml:space="preserve"> </w:t>
      </w:r>
      <w:r>
        <w:t xml:space="preserve">Trial Judgement (at the ICTR), para. </w:t>
      </w:r>
      <w:proofErr w:type="gramStart"/>
      <w:r>
        <w:t xml:space="preserve">79, and the </w:t>
      </w:r>
      <w:proofErr w:type="spellStart"/>
      <w:r>
        <w:rPr>
          <w:i/>
        </w:rPr>
        <w:t>Blaskic</w:t>
      </w:r>
      <w:proofErr w:type="spellEnd"/>
      <w:r>
        <w:rPr>
          <w:i/>
        </w:rPr>
        <w:t xml:space="preserve"> </w:t>
      </w:r>
      <w:r>
        <w:t>Trial Judgement (at the ICTY</w:t>
      </w:r>
      <w:r w:rsidRPr="009E535F">
        <w:t>) para.</w:t>
      </w:r>
      <w:proofErr w:type="gramEnd"/>
      <w:r w:rsidRPr="009E535F">
        <w:t xml:space="preserve"> 214.</w:t>
      </w:r>
    </w:p>
  </w:footnote>
  <w:footnote w:id="262">
    <w:p w14:paraId="73B128D4" w14:textId="1E73D69B" w:rsidR="00FC722E" w:rsidRPr="00E47D06" w:rsidRDefault="00FC722E" w:rsidP="004663E1">
      <w:pPr>
        <w:pStyle w:val="FootnoteText"/>
        <w:tabs>
          <w:tab w:val="left" w:pos="1843"/>
        </w:tabs>
        <w:jc w:val="both"/>
      </w:pPr>
      <w:r>
        <w:tab/>
      </w:r>
      <w:r>
        <w:rPr>
          <w:rStyle w:val="FootnoteReference"/>
        </w:rPr>
        <w:footnoteRef/>
      </w:r>
      <w:r>
        <w:tab/>
      </w:r>
      <w:proofErr w:type="gramStart"/>
      <w:r w:rsidRPr="00AF0BC5">
        <w:rPr>
          <w:i/>
        </w:rPr>
        <w:t xml:space="preserve">Prosecutor v. </w:t>
      </w:r>
      <w:proofErr w:type="spellStart"/>
      <w:r w:rsidRPr="00AF0BC5">
        <w:rPr>
          <w:i/>
        </w:rPr>
        <w:t>Mrksic</w:t>
      </w:r>
      <w:proofErr w:type="spellEnd"/>
      <w:r>
        <w:t>,</w:t>
      </w:r>
      <w:r w:rsidRPr="00587161">
        <w:t xml:space="preserve"> IT-95-13/1-A</w:t>
      </w:r>
      <w:r>
        <w:t>, Judgement, 5 May 2009, paras.</w:t>
      </w:r>
      <w:proofErr w:type="gramEnd"/>
      <w:r>
        <w:t xml:space="preserve"> </w:t>
      </w:r>
      <w:proofErr w:type="gramStart"/>
      <w:r>
        <w:t>29, 33.</w:t>
      </w:r>
      <w:proofErr w:type="gramEnd"/>
    </w:p>
  </w:footnote>
  <w:footnote w:id="263">
    <w:p w14:paraId="3E8420CB" w14:textId="24682E9B" w:rsidR="00FC722E" w:rsidRPr="002713AC" w:rsidRDefault="00FC722E" w:rsidP="004663E1">
      <w:pPr>
        <w:pStyle w:val="FootnoteText"/>
        <w:jc w:val="both"/>
      </w:pPr>
      <w:r w:rsidRPr="00D64894">
        <w:tab/>
      </w:r>
      <w:r w:rsidRPr="002713AC">
        <w:rPr>
          <w:rStyle w:val="FootnoteReference"/>
        </w:rPr>
        <w:footnoteRef/>
      </w:r>
      <w:r>
        <w:tab/>
        <w:t xml:space="preserve">Emphasis added. </w:t>
      </w:r>
      <w:r w:rsidRPr="002713AC">
        <w:t>A footnote further clarifies that “It is understood that such deprivation of liberty may, in some circumstances, include exacting forced labour or otherwise reducing a person to a servile status as defined in the Supplementary Convention on the Abolition of Slavery, the Slave Trade, and Institutions and Practices Similar to Slavery of 1956…”</w:t>
      </w:r>
    </w:p>
  </w:footnote>
  <w:footnote w:id="264">
    <w:p w14:paraId="6DEAECB3" w14:textId="478CEAE6" w:rsidR="00FC722E" w:rsidRPr="00513E31" w:rsidRDefault="00FC722E" w:rsidP="004663E1">
      <w:pPr>
        <w:pStyle w:val="FootnoteText"/>
        <w:jc w:val="both"/>
      </w:pPr>
      <w:r>
        <w:rPr>
          <w:i/>
        </w:rPr>
        <w:tab/>
      </w:r>
      <w:r w:rsidRPr="00891500">
        <w:rPr>
          <w:rStyle w:val="FootnoteReference"/>
        </w:rPr>
        <w:footnoteRef/>
      </w:r>
      <w:r>
        <w:rPr>
          <w:i/>
        </w:rPr>
        <w:tab/>
      </w:r>
      <w:r w:rsidRPr="002713AC">
        <w:t xml:space="preserve">At the </w:t>
      </w:r>
      <w:r>
        <w:t>International Criminal Tribunal for the former Yugoslavia (ICTY)</w:t>
      </w:r>
      <w:r w:rsidRPr="002713AC">
        <w:t>,</w:t>
      </w:r>
      <w:r w:rsidRPr="002713AC">
        <w:rPr>
          <w:i/>
        </w:rPr>
        <w:t xml:space="preserve"> Prosecutor v </w:t>
      </w:r>
      <w:proofErr w:type="spellStart"/>
      <w:r w:rsidRPr="002713AC">
        <w:rPr>
          <w:i/>
        </w:rPr>
        <w:t>Kunarac</w:t>
      </w:r>
      <w:proofErr w:type="spellEnd"/>
      <w:r>
        <w:t>,</w:t>
      </w:r>
      <w:r w:rsidRPr="002713AC">
        <w:t xml:space="preserve"> </w:t>
      </w:r>
      <w:r w:rsidRPr="00141B3A">
        <w:t>IT-96-23-T&amp; IT-96-23/1-T,</w:t>
      </w:r>
      <w:r>
        <w:t xml:space="preserve"> Judgement, 22 February 2001 (</w:t>
      </w:r>
      <w:proofErr w:type="spellStart"/>
      <w:r w:rsidRPr="00301F5F">
        <w:rPr>
          <w:i/>
        </w:rPr>
        <w:t>Kunarac</w:t>
      </w:r>
      <w:proofErr w:type="spellEnd"/>
      <w:r w:rsidRPr="00301F5F">
        <w:rPr>
          <w:i/>
        </w:rPr>
        <w:t xml:space="preserve"> </w:t>
      </w:r>
      <w:r>
        <w:t>TC Judgement),</w:t>
      </w:r>
      <w:r w:rsidRPr="00141B3A">
        <w:t xml:space="preserve"> </w:t>
      </w:r>
      <w:proofErr w:type="spellStart"/>
      <w:r w:rsidRPr="00141B3A">
        <w:t>paras</w:t>
      </w:r>
      <w:proofErr w:type="spellEnd"/>
      <w:r w:rsidRPr="00141B3A">
        <w:t>. 5</w:t>
      </w:r>
      <w:r>
        <w:t>18-543;</w:t>
      </w:r>
      <w:r w:rsidRPr="00141B3A">
        <w:t xml:space="preserve"> </w:t>
      </w:r>
      <w:r>
        <w:t xml:space="preserve">and </w:t>
      </w:r>
      <w:r w:rsidRPr="00920323">
        <w:rPr>
          <w:i/>
        </w:rPr>
        <w:t xml:space="preserve">Prosecutor v. </w:t>
      </w:r>
      <w:proofErr w:type="spellStart"/>
      <w:r w:rsidRPr="00920323">
        <w:rPr>
          <w:i/>
        </w:rPr>
        <w:t>Kunarac</w:t>
      </w:r>
      <w:proofErr w:type="spellEnd"/>
      <w:r>
        <w:t xml:space="preserve">, </w:t>
      </w:r>
      <w:r w:rsidRPr="00083136">
        <w:rPr>
          <w:szCs w:val="18"/>
        </w:rPr>
        <w:t>IT-96-23&amp; IT-96-23/1-</w:t>
      </w:r>
      <w:proofErr w:type="gramStart"/>
      <w:r w:rsidRPr="00083136">
        <w:rPr>
          <w:szCs w:val="18"/>
        </w:rPr>
        <w:t>A</w:t>
      </w:r>
      <w:r>
        <w:rPr>
          <w:rFonts w:ascii="TimesPP" w:hAnsi="TimesPP"/>
          <w:sz w:val="24"/>
          <w:szCs w:val="24"/>
        </w:rPr>
        <w:t xml:space="preserve"> </w:t>
      </w:r>
      <w:r>
        <w:t>,</w:t>
      </w:r>
      <w:r w:rsidRPr="00141B3A">
        <w:t>Judgement</w:t>
      </w:r>
      <w:proofErr w:type="gramEnd"/>
      <w:r w:rsidRPr="00141B3A">
        <w:t xml:space="preserve">, 12 June </w:t>
      </w:r>
      <w:r w:rsidRPr="002713AC">
        <w:t>2002</w:t>
      </w:r>
      <w:r>
        <w:t xml:space="preserve"> (</w:t>
      </w:r>
      <w:proofErr w:type="spellStart"/>
      <w:r w:rsidRPr="00301F5F">
        <w:rPr>
          <w:i/>
        </w:rPr>
        <w:t>Kunarac</w:t>
      </w:r>
      <w:proofErr w:type="spellEnd"/>
      <w:r w:rsidRPr="00301F5F">
        <w:rPr>
          <w:i/>
        </w:rPr>
        <w:t xml:space="preserve"> </w:t>
      </w:r>
      <w:r>
        <w:t>AC Judgement)</w:t>
      </w:r>
      <w:r w:rsidRPr="002713AC">
        <w:t xml:space="preserve">, </w:t>
      </w:r>
      <w:proofErr w:type="spellStart"/>
      <w:r w:rsidRPr="002713AC">
        <w:t>paras</w:t>
      </w:r>
      <w:proofErr w:type="spellEnd"/>
      <w:r w:rsidRPr="002713AC">
        <w:t xml:space="preserve">. </w:t>
      </w:r>
      <w:proofErr w:type="gramStart"/>
      <w:r w:rsidRPr="002713AC">
        <w:t xml:space="preserve">116-124. </w:t>
      </w:r>
      <w:r>
        <w:t xml:space="preserve">At the Special Court for Sierra </w:t>
      </w:r>
      <w:r w:rsidRPr="002713AC">
        <w:t>Leone</w:t>
      </w:r>
      <w:r>
        <w:t xml:space="preserve"> (SCSL)</w:t>
      </w:r>
      <w:r w:rsidRPr="002713AC">
        <w:t xml:space="preserve">, </w:t>
      </w:r>
      <w:r w:rsidRPr="002713AC">
        <w:rPr>
          <w:i/>
        </w:rPr>
        <w:t>Prosecutor v. Taylor</w:t>
      </w:r>
      <w:r w:rsidRPr="002713AC">
        <w:t xml:space="preserve">, </w:t>
      </w:r>
      <w:r>
        <w:t xml:space="preserve">SCSL-03-01-A-1389, </w:t>
      </w:r>
      <w:r w:rsidRPr="002713AC">
        <w:t>Judgement,</w:t>
      </w:r>
      <w:r>
        <w:t xml:space="preserve"> 26 September 2013, paras.</w:t>
      </w:r>
      <w:proofErr w:type="gramEnd"/>
      <w:r>
        <w:t xml:space="preserve"> </w:t>
      </w:r>
      <w:proofErr w:type="gramStart"/>
      <w:r>
        <w:t>446-448 (</w:t>
      </w:r>
      <w:r w:rsidRPr="002713AC">
        <w:t xml:space="preserve">citing the </w:t>
      </w:r>
      <w:proofErr w:type="spellStart"/>
      <w:r w:rsidRPr="00B45D51">
        <w:rPr>
          <w:i/>
        </w:rPr>
        <w:t>Kunarac</w:t>
      </w:r>
      <w:proofErr w:type="spellEnd"/>
      <w:r w:rsidRPr="002713AC">
        <w:t xml:space="preserve"> judgements approvingly).</w:t>
      </w:r>
      <w:proofErr w:type="gramEnd"/>
      <w:r w:rsidRPr="002713AC">
        <w:t xml:space="preserve"> At the</w:t>
      </w:r>
      <w:r>
        <w:t xml:space="preserve"> International Criminal Court, </w:t>
      </w:r>
      <w:r w:rsidRPr="00152FFD">
        <w:rPr>
          <w:i/>
        </w:rPr>
        <w:t>Prosecutor v. Katanga</w:t>
      </w:r>
      <w:r w:rsidRPr="002713AC">
        <w:t xml:space="preserve">, </w:t>
      </w:r>
      <w:r>
        <w:t>I</w:t>
      </w:r>
      <w:r w:rsidRPr="00C64DC0">
        <w:rPr>
          <w:color w:val="011B4A"/>
        </w:rPr>
        <w:t>CC-01/04-01/07-3436</w:t>
      </w:r>
      <w:r>
        <w:rPr>
          <w:color w:val="011B4A"/>
        </w:rPr>
        <w:t>,</w:t>
      </w:r>
      <w:r>
        <w:t xml:space="preserve"> </w:t>
      </w:r>
      <w:r w:rsidRPr="002713AC">
        <w:t>Judgement</w:t>
      </w:r>
      <w:r>
        <w:t xml:space="preserve"> pursuant to Article 74 of the Statute</w:t>
      </w:r>
      <w:r w:rsidRPr="002713AC">
        <w:t>, 7 March 2014</w:t>
      </w:r>
      <w:r>
        <w:t xml:space="preserve"> (</w:t>
      </w:r>
      <w:r w:rsidRPr="00301F5F">
        <w:rPr>
          <w:i/>
        </w:rPr>
        <w:t>Katanga</w:t>
      </w:r>
      <w:r>
        <w:t xml:space="preserve"> TC Judgement)</w:t>
      </w:r>
      <w:r w:rsidRPr="002713AC">
        <w:t xml:space="preserve">, para. </w:t>
      </w:r>
      <w:r w:rsidRPr="00513E31">
        <w:t xml:space="preserve">976. At the Extraordinary Chambers in the Courts of Cambodia, </w:t>
      </w:r>
      <w:r w:rsidRPr="00513E31">
        <w:rPr>
          <w:i/>
        </w:rPr>
        <w:t xml:space="preserve">Prosecutor v. </w:t>
      </w:r>
      <w:proofErr w:type="spellStart"/>
      <w:r w:rsidRPr="00513E31">
        <w:rPr>
          <w:i/>
        </w:rPr>
        <w:t>Kaing</w:t>
      </w:r>
      <w:proofErr w:type="spellEnd"/>
      <w:r w:rsidRPr="00513E31">
        <w:t xml:space="preserve">, 001/18-07-2007-ECCC/SC, Appeal Judgement, 3 February 2012, paras. </w:t>
      </w:r>
      <w:proofErr w:type="gramStart"/>
      <w:r w:rsidRPr="00513E31">
        <w:t>117-162 (</w:t>
      </w:r>
      <w:proofErr w:type="spellStart"/>
      <w:r w:rsidRPr="009E2FB3">
        <w:rPr>
          <w:i/>
        </w:rPr>
        <w:t>Kaing</w:t>
      </w:r>
      <w:proofErr w:type="spellEnd"/>
      <w:r w:rsidRPr="00513E31">
        <w:t xml:space="preserve"> Appeal Judgement).</w:t>
      </w:r>
      <w:proofErr w:type="gramEnd"/>
    </w:p>
  </w:footnote>
  <w:footnote w:id="265">
    <w:p w14:paraId="688790E0" w14:textId="286AF982" w:rsidR="00FC722E" w:rsidRPr="00513E31" w:rsidRDefault="00FC722E" w:rsidP="004663E1">
      <w:pPr>
        <w:pStyle w:val="FootnoteText"/>
        <w:jc w:val="both"/>
      </w:pPr>
      <w:r w:rsidRPr="00513E31">
        <w:tab/>
      </w:r>
      <w:r w:rsidRPr="002713AC">
        <w:rPr>
          <w:rStyle w:val="FootnoteReference"/>
        </w:rPr>
        <w:footnoteRef/>
      </w:r>
      <w:r w:rsidRPr="00513E31">
        <w:tab/>
      </w:r>
      <w:proofErr w:type="spellStart"/>
      <w:r w:rsidRPr="00513E31">
        <w:rPr>
          <w:i/>
        </w:rPr>
        <w:t>Kunarac</w:t>
      </w:r>
      <w:proofErr w:type="spellEnd"/>
      <w:r>
        <w:t xml:space="preserve"> TC Judgement, </w:t>
      </w:r>
      <w:proofErr w:type="spellStart"/>
      <w:r w:rsidRPr="00513E31">
        <w:t>paras</w:t>
      </w:r>
      <w:proofErr w:type="spellEnd"/>
      <w:r>
        <w:t>.</w:t>
      </w:r>
      <w:r w:rsidRPr="00513E31">
        <w:t xml:space="preserve"> 518-543</w:t>
      </w:r>
      <w:r>
        <w:t>.</w:t>
      </w:r>
    </w:p>
  </w:footnote>
  <w:footnote w:id="266">
    <w:p w14:paraId="33CDD956" w14:textId="412D4CE3" w:rsidR="00FC722E" w:rsidRPr="00513E31" w:rsidRDefault="00FC722E" w:rsidP="004663E1">
      <w:pPr>
        <w:pStyle w:val="FootnoteText"/>
        <w:jc w:val="both"/>
      </w:pPr>
      <w:r w:rsidRPr="00513E31">
        <w:tab/>
      </w:r>
      <w:r w:rsidRPr="002713AC">
        <w:rPr>
          <w:rStyle w:val="FootnoteReference"/>
        </w:rPr>
        <w:footnoteRef/>
      </w:r>
      <w:r w:rsidRPr="00513E31">
        <w:tab/>
      </w:r>
      <w:proofErr w:type="spellStart"/>
      <w:r w:rsidRPr="00513E31">
        <w:rPr>
          <w:i/>
        </w:rPr>
        <w:t>Kunarac</w:t>
      </w:r>
      <w:proofErr w:type="spellEnd"/>
      <w:r>
        <w:rPr>
          <w:i/>
        </w:rPr>
        <w:t xml:space="preserve"> </w:t>
      </w:r>
      <w:r w:rsidRPr="00513E31">
        <w:t xml:space="preserve">TC Judgement, </w:t>
      </w:r>
      <w:proofErr w:type="spellStart"/>
      <w:r w:rsidRPr="00513E31">
        <w:t>para</w:t>
      </w:r>
      <w:proofErr w:type="spellEnd"/>
      <w:r w:rsidRPr="00513E31">
        <w:t>. 542.</w:t>
      </w:r>
    </w:p>
  </w:footnote>
  <w:footnote w:id="267">
    <w:p w14:paraId="7B178AA9" w14:textId="01EB8566" w:rsidR="00FC722E" w:rsidRPr="002713AC" w:rsidRDefault="00FC722E" w:rsidP="004663E1">
      <w:pPr>
        <w:pStyle w:val="FootnoteText"/>
        <w:jc w:val="both"/>
      </w:pPr>
      <w:r w:rsidRPr="00513E31">
        <w:tab/>
      </w:r>
      <w:r w:rsidRPr="002713AC">
        <w:rPr>
          <w:rStyle w:val="FootnoteReference"/>
        </w:rPr>
        <w:footnoteRef/>
      </w:r>
      <w:r w:rsidRPr="00513E31">
        <w:tab/>
      </w:r>
      <w:proofErr w:type="spellStart"/>
      <w:proofErr w:type="gramStart"/>
      <w:r w:rsidRPr="00513E31">
        <w:rPr>
          <w:i/>
        </w:rPr>
        <w:t>Kunarac</w:t>
      </w:r>
      <w:proofErr w:type="spellEnd"/>
      <w:r w:rsidRPr="00513E31">
        <w:t>, AC Judgement, 12 June 2002, para.</w:t>
      </w:r>
      <w:proofErr w:type="gramEnd"/>
      <w:r w:rsidRPr="00513E31">
        <w:t xml:space="preserve"> </w:t>
      </w:r>
      <w:r w:rsidRPr="002713AC">
        <w:t>117. Full discussion of the crime of Enslavement, paras. 116-124.</w:t>
      </w:r>
      <w:r>
        <w:t xml:space="preserve"> In the </w:t>
      </w:r>
      <w:proofErr w:type="spellStart"/>
      <w:r w:rsidRPr="00A84261">
        <w:rPr>
          <w:i/>
        </w:rPr>
        <w:t>Kaing</w:t>
      </w:r>
      <w:proofErr w:type="spellEnd"/>
      <w:r>
        <w:t xml:space="preserve"> Appeal Judgement, the ECCC later found that the broader interpretation of the crime already existed at the time of the Khmer Rouge regime.</w:t>
      </w:r>
    </w:p>
  </w:footnote>
  <w:footnote w:id="268">
    <w:p w14:paraId="512F6E1A" w14:textId="3DF461AA" w:rsidR="00FC722E" w:rsidRPr="00270A4A" w:rsidRDefault="00FC722E" w:rsidP="004663E1">
      <w:pPr>
        <w:pStyle w:val="FootnoteText"/>
        <w:jc w:val="both"/>
        <w:rPr>
          <w:i/>
        </w:rPr>
      </w:pPr>
      <w:r>
        <w:tab/>
      </w:r>
      <w:r w:rsidRPr="00D72FC1">
        <w:rPr>
          <w:rStyle w:val="FootnoteReference"/>
        </w:rPr>
        <w:footnoteRef/>
      </w:r>
      <w:r w:rsidRPr="00820263">
        <w:rPr>
          <w:lang w:val="fr-CH"/>
        </w:rPr>
        <w:tab/>
      </w:r>
      <w:proofErr w:type="spellStart"/>
      <w:r w:rsidRPr="00BE3112">
        <w:rPr>
          <w:i/>
          <w:lang w:val="fr-CH"/>
        </w:rPr>
        <w:t>Prosecutor</w:t>
      </w:r>
      <w:proofErr w:type="spellEnd"/>
      <w:r w:rsidRPr="00BE3112">
        <w:rPr>
          <w:i/>
          <w:lang w:val="fr-CH"/>
        </w:rPr>
        <w:t xml:space="preserve"> v.</w:t>
      </w:r>
      <w:r w:rsidRPr="00820263">
        <w:rPr>
          <w:lang w:val="fr-CH"/>
        </w:rPr>
        <w:t xml:space="preserve"> </w:t>
      </w:r>
      <w:r w:rsidRPr="00820263">
        <w:rPr>
          <w:i/>
          <w:lang w:val="fr-CH"/>
        </w:rPr>
        <w:t>Katanga,</w:t>
      </w:r>
      <w:r w:rsidRPr="00820263">
        <w:rPr>
          <w:lang w:val="fr-CH"/>
        </w:rPr>
        <w:t xml:space="preserve"> ICC-01/04-01/07-343</w:t>
      </w:r>
      <w:r>
        <w:rPr>
          <w:lang w:val="fr-CH"/>
        </w:rPr>
        <w:t xml:space="preserve">6, </w:t>
      </w:r>
      <w:r w:rsidRPr="00820263">
        <w:rPr>
          <w:lang w:val="fr-CH"/>
        </w:rPr>
        <w:t>Jugement rendu en application de l’article 74 du Statut</w:t>
      </w:r>
      <w:r>
        <w:rPr>
          <w:lang w:val="fr-CH"/>
        </w:rPr>
        <w:t xml:space="preserve"> (</w:t>
      </w:r>
      <w:r w:rsidRPr="00820263">
        <w:rPr>
          <w:i/>
          <w:lang w:val="fr-CH"/>
        </w:rPr>
        <w:t>Katanga TC</w:t>
      </w:r>
      <w:r>
        <w:rPr>
          <w:lang w:val="fr-CH"/>
        </w:rPr>
        <w:t xml:space="preserve"> </w:t>
      </w:r>
      <w:proofErr w:type="spellStart"/>
      <w:r>
        <w:rPr>
          <w:lang w:val="fr-CH"/>
        </w:rPr>
        <w:t>Judgement</w:t>
      </w:r>
      <w:proofErr w:type="spellEnd"/>
      <w:r>
        <w:rPr>
          <w:lang w:val="fr-CH"/>
        </w:rPr>
        <w:t>),</w:t>
      </w:r>
      <w:r w:rsidRPr="00820263">
        <w:rPr>
          <w:lang w:val="fr-CH"/>
        </w:rPr>
        <w:t xml:space="preserve"> para. </w:t>
      </w:r>
      <w:r w:rsidRPr="00D72FC1">
        <w:t>976.</w:t>
      </w:r>
    </w:p>
  </w:footnote>
  <w:footnote w:id="269">
    <w:p w14:paraId="239FCD43" w14:textId="37EA61F0" w:rsidR="00FC722E" w:rsidRPr="007E72F1" w:rsidRDefault="00FC722E" w:rsidP="004663E1">
      <w:pPr>
        <w:pStyle w:val="FootnoteText"/>
        <w:jc w:val="both"/>
      </w:pPr>
      <w:r>
        <w:tab/>
      </w:r>
      <w:r w:rsidRPr="00D72FC1">
        <w:rPr>
          <w:rStyle w:val="FootnoteReference"/>
        </w:rPr>
        <w:footnoteRef/>
      </w:r>
      <w:r>
        <w:tab/>
      </w:r>
      <w:proofErr w:type="gramStart"/>
      <w:r w:rsidRPr="00D72FC1">
        <w:t xml:space="preserve">Cited in </w:t>
      </w:r>
      <w:proofErr w:type="spellStart"/>
      <w:r w:rsidRPr="00D72FC1">
        <w:rPr>
          <w:i/>
        </w:rPr>
        <w:t>Kunarac</w:t>
      </w:r>
      <w:proofErr w:type="spellEnd"/>
      <w:r w:rsidRPr="00D72FC1">
        <w:t xml:space="preserve"> TC Judgement, </w:t>
      </w:r>
      <w:proofErr w:type="spellStart"/>
      <w:r w:rsidRPr="00D72FC1">
        <w:t>para</w:t>
      </w:r>
      <w:proofErr w:type="spellEnd"/>
      <w:r w:rsidRPr="00D72FC1">
        <w:t>.</w:t>
      </w:r>
      <w:proofErr w:type="gramEnd"/>
      <w:r w:rsidRPr="00D72FC1">
        <w:t xml:space="preserve"> </w:t>
      </w:r>
      <w:r w:rsidRPr="007E72F1">
        <w:t>525.</w:t>
      </w:r>
    </w:p>
  </w:footnote>
  <w:footnote w:id="270">
    <w:p w14:paraId="6304F4B9" w14:textId="2AE2A2D0" w:rsidR="00FC722E" w:rsidRPr="007E72F1" w:rsidRDefault="00FC722E" w:rsidP="004663E1">
      <w:pPr>
        <w:pStyle w:val="FootnoteText"/>
        <w:jc w:val="both"/>
      </w:pPr>
      <w:r w:rsidRPr="00970331">
        <w:rPr>
          <w:szCs w:val="18"/>
        </w:rPr>
        <w:tab/>
      </w:r>
      <w:r w:rsidRPr="00970331">
        <w:rPr>
          <w:rStyle w:val="FootnoteReference"/>
          <w:szCs w:val="18"/>
        </w:rPr>
        <w:footnoteRef/>
      </w:r>
      <w:r w:rsidRPr="00970331">
        <w:rPr>
          <w:szCs w:val="18"/>
        </w:rPr>
        <w:tab/>
      </w:r>
      <w:r>
        <w:rPr>
          <w:szCs w:val="18"/>
        </w:rPr>
        <w:t xml:space="preserve">See </w:t>
      </w:r>
      <w:r>
        <w:rPr>
          <w:i/>
          <w:szCs w:val="18"/>
        </w:rPr>
        <w:t>supra</w:t>
      </w:r>
      <w:r>
        <w:rPr>
          <w:szCs w:val="18"/>
        </w:rPr>
        <w:t xml:space="preserve">, para. </w:t>
      </w:r>
      <w:r>
        <w:rPr>
          <w:szCs w:val="18"/>
        </w:rPr>
        <w:fldChar w:fldCharType="begin"/>
      </w:r>
      <w:r>
        <w:rPr>
          <w:szCs w:val="18"/>
        </w:rPr>
        <w:instrText xml:space="preserve"> REF _Ref452035969 \r \h </w:instrText>
      </w:r>
      <w:r>
        <w:rPr>
          <w:szCs w:val="18"/>
        </w:rPr>
      </w:r>
      <w:r>
        <w:rPr>
          <w:szCs w:val="18"/>
        </w:rPr>
        <w:fldChar w:fldCharType="separate"/>
      </w:r>
      <w:r w:rsidR="004A60A7">
        <w:rPr>
          <w:szCs w:val="18"/>
          <w:cs/>
        </w:rPr>
        <w:t>‎</w:t>
      </w:r>
      <w:r w:rsidR="004A60A7">
        <w:rPr>
          <w:szCs w:val="18"/>
        </w:rPr>
        <w:t>193</w:t>
      </w:r>
      <w:r>
        <w:rPr>
          <w:szCs w:val="18"/>
        </w:rPr>
        <w:fldChar w:fldCharType="end"/>
      </w:r>
      <w:r w:rsidRPr="008D60D0">
        <w:rPr>
          <w:szCs w:val="18"/>
        </w:rPr>
        <w:t>.</w:t>
      </w:r>
    </w:p>
  </w:footnote>
  <w:footnote w:id="271">
    <w:p w14:paraId="17532347" w14:textId="35BC0423" w:rsidR="00FC722E" w:rsidRPr="007E72F1" w:rsidRDefault="00FC722E" w:rsidP="004663E1">
      <w:pPr>
        <w:pStyle w:val="FootnoteText"/>
        <w:jc w:val="both"/>
      </w:pPr>
      <w:r w:rsidRPr="00970331">
        <w:rPr>
          <w:szCs w:val="18"/>
        </w:rPr>
        <w:tab/>
      </w:r>
      <w:r w:rsidRPr="00970331">
        <w:rPr>
          <w:rStyle w:val="FootnoteReference"/>
          <w:szCs w:val="18"/>
        </w:rPr>
        <w:footnoteRef/>
      </w:r>
      <w:r w:rsidRPr="00970331">
        <w:rPr>
          <w:szCs w:val="18"/>
        </w:rPr>
        <w:tab/>
      </w:r>
      <w:r>
        <w:rPr>
          <w:szCs w:val="18"/>
        </w:rPr>
        <w:t xml:space="preserve">See Patricia </w:t>
      </w:r>
      <w:proofErr w:type="spellStart"/>
      <w:r>
        <w:rPr>
          <w:szCs w:val="18"/>
        </w:rPr>
        <w:t>Viseur</w:t>
      </w:r>
      <w:proofErr w:type="spellEnd"/>
      <w:r>
        <w:rPr>
          <w:szCs w:val="18"/>
        </w:rPr>
        <w:t xml:space="preserve"> Sellers, “Wartime Female Slavery: Enslavement?</w:t>
      </w:r>
      <w:proofErr w:type="gramStart"/>
      <w:r>
        <w:rPr>
          <w:szCs w:val="18"/>
        </w:rPr>
        <w:t>”,</w:t>
      </w:r>
      <w:proofErr w:type="gramEnd"/>
      <w:r>
        <w:rPr>
          <w:szCs w:val="18"/>
        </w:rPr>
        <w:t xml:space="preserve"> in 44 </w:t>
      </w:r>
      <w:r>
        <w:rPr>
          <w:i/>
          <w:szCs w:val="18"/>
        </w:rPr>
        <w:t xml:space="preserve">Cornell International Law </w:t>
      </w:r>
      <w:r w:rsidRPr="007E264A">
        <w:rPr>
          <w:i/>
          <w:szCs w:val="18"/>
        </w:rPr>
        <w:t>Journal</w:t>
      </w:r>
      <w:r>
        <w:rPr>
          <w:i/>
          <w:szCs w:val="18"/>
        </w:rPr>
        <w:t xml:space="preserve"> </w:t>
      </w:r>
      <w:r>
        <w:rPr>
          <w:szCs w:val="18"/>
        </w:rPr>
        <w:t xml:space="preserve">(2011) 115-143, at 123. See also </w:t>
      </w:r>
      <w:r w:rsidRPr="00BB437B">
        <w:rPr>
          <w:i/>
          <w:szCs w:val="18"/>
        </w:rPr>
        <w:t>amicus curiae</w:t>
      </w:r>
      <w:r>
        <w:rPr>
          <w:szCs w:val="18"/>
        </w:rPr>
        <w:t xml:space="preserve"> brief submitted by 16 international</w:t>
      </w:r>
      <w:r w:rsidRPr="00BB437B">
        <w:rPr>
          <w:szCs w:val="18"/>
        </w:rPr>
        <w:t xml:space="preserve"> experts</w:t>
      </w:r>
      <w:r>
        <w:rPr>
          <w:szCs w:val="18"/>
        </w:rPr>
        <w:t xml:space="preserve"> in the treatment of sexual violence under international criminal law:</w:t>
      </w:r>
      <w:r w:rsidRPr="00BB437B">
        <w:rPr>
          <w:szCs w:val="18"/>
        </w:rPr>
        <w:t xml:space="preserve"> </w:t>
      </w:r>
      <w:r w:rsidRPr="00BB437B">
        <w:rPr>
          <w:i/>
          <w:szCs w:val="18"/>
        </w:rPr>
        <w:t xml:space="preserve">Prosecutor v. </w:t>
      </w:r>
      <w:proofErr w:type="spellStart"/>
      <w:r w:rsidRPr="00BB437B">
        <w:rPr>
          <w:i/>
          <w:szCs w:val="18"/>
        </w:rPr>
        <w:t>Hissène</w:t>
      </w:r>
      <w:proofErr w:type="spellEnd"/>
      <w:r w:rsidRPr="00BB437B">
        <w:rPr>
          <w:i/>
          <w:szCs w:val="18"/>
        </w:rPr>
        <w:t xml:space="preserve"> </w:t>
      </w:r>
      <w:proofErr w:type="spellStart"/>
      <w:r w:rsidRPr="00BB437B">
        <w:rPr>
          <w:i/>
          <w:szCs w:val="18"/>
        </w:rPr>
        <w:t>Habré</w:t>
      </w:r>
      <w:proofErr w:type="spellEnd"/>
      <w:r w:rsidRPr="00BB437B">
        <w:rPr>
          <w:szCs w:val="18"/>
        </w:rPr>
        <w:t xml:space="preserve">, </w:t>
      </w:r>
      <w:r>
        <w:rPr>
          <w:szCs w:val="18"/>
        </w:rPr>
        <w:t>Extraordinary African Chambers</w:t>
      </w:r>
      <w:r w:rsidRPr="00BB437B">
        <w:rPr>
          <w:szCs w:val="18"/>
        </w:rPr>
        <w:t>,</w:t>
      </w:r>
      <w:r>
        <w:rPr>
          <w:szCs w:val="18"/>
        </w:rPr>
        <w:t xml:space="preserve"> Rape and Other Forms of Sexual Violence as Crimes Against Humanity, War Crimes, and Torture Under Customary International Law: </w:t>
      </w:r>
      <w:r>
        <w:rPr>
          <w:i/>
          <w:szCs w:val="18"/>
        </w:rPr>
        <w:t xml:space="preserve">Amicus Curiae </w:t>
      </w:r>
      <w:r>
        <w:rPr>
          <w:szCs w:val="18"/>
        </w:rPr>
        <w:t xml:space="preserve">Brief of the Human Rights </w:t>
      </w:r>
      <w:proofErr w:type="spellStart"/>
      <w:r>
        <w:rPr>
          <w:szCs w:val="18"/>
        </w:rPr>
        <w:t>Center</w:t>
      </w:r>
      <w:proofErr w:type="spellEnd"/>
      <w:r>
        <w:rPr>
          <w:szCs w:val="18"/>
        </w:rPr>
        <w:t xml:space="preserve"> at the University of California, Berkeley, School of Law, and International Experts on Sexual Violence Under International Criminal Law, 8 December 2015, Annex A, para. 107.</w:t>
      </w:r>
    </w:p>
  </w:footnote>
  <w:footnote w:id="272">
    <w:p w14:paraId="6B7D18E8" w14:textId="08F7854A" w:rsidR="00FC722E" w:rsidRPr="007E72F1" w:rsidRDefault="00FC722E" w:rsidP="004663E1">
      <w:pPr>
        <w:pStyle w:val="FootnoteText"/>
        <w:jc w:val="both"/>
      </w:pPr>
      <w:r w:rsidRPr="00970331">
        <w:rPr>
          <w:szCs w:val="18"/>
        </w:rPr>
        <w:tab/>
      </w:r>
      <w:r w:rsidRPr="00970331">
        <w:rPr>
          <w:rStyle w:val="FootnoteReference"/>
          <w:szCs w:val="18"/>
        </w:rPr>
        <w:footnoteRef/>
      </w:r>
      <w:r w:rsidRPr="00970331">
        <w:rPr>
          <w:szCs w:val="18"/>
        </w:rPr>
        <w:tab/>
      </w:r>
      <w:proofErr w:type="gramStart"/>
      <w:r w:rsidRPr="00970331">
        <w:rPr>
          <w:i/>
          <w:szCs w:val="18"/>
        </w:rPr>
        <w:t xml:space="preserve">Prosecutor v. </w:t>
      </w:r>
      <w:proofErr w:type="spellStart"/>
      <w:r w:rsidRPr="00970331">
        <w:rPr>
          <w:i/>
          <w:szCs w:val="18"/>
        </w:rPr>
        <w:t>Dragoljub</w:t>
      </w:r>
      <w:proofErr w:type="spellEnd"/>
      <w:r w:rsidRPr="00970331">
        <w:rPr>
          <w:i/>
          <w:szCs w:val="18"/>
        </w:rPr>
        <w:t xml:space="preserve"> </w:t>
      </w:r>
      <w:proofErr w:type="spellStart"/>
      <w:r w:rsidRPr="00970331">
        <w:rPr>
          <w:i/>
          <w:szCs w:val="18"/>
        </w:rPr>
        <w:t>Kunarac</w:t>
      </w:r>
      <w:proofErr w:type="spellEnd"/>
      <w:r w:rsidRPr="00970331">
        <w:rPr>
          <w:i/>
          <w:szCs w:val="18"/>
        </w:rPr>
        <w:t xml:space="preserve"> et al.</w:t>
      </w:r>
      <w:r w:rsidRPr="00970331">
        <w:rPr>
          <w:szCs w:val="18"/>
        </w:rPr>
        <w:t>, Case Nos.</w:t>
      </w:r>
      <w:proofErr w:type="gramEnd"/>
      <w:r w:rsidRPr="00970331">
        <w:rPr>
          <w:szCs w:val="18"/>
        </w:rPr>
        <w:t xml:space="preserve"> </w:t>
      </w:r>
      <w:proofErr w:type="gramStart"/>
      <w:r w:rsidRPr="00970331">
        <w:rPr>
          <w:szCs w:val="18"/>
        </w:rPr>
        <w:t>IT-96-23-T &amp; IT-96-23/1-T, Judgement, 22</w:t>
      </w:r>
      <w:r>
        <w:rPr>
          <w:szCs w:val="18"/>
        </w:rPr>
        <w:t> </w:t>
      </w:r>
      <w:r w:rsidRPr="00970331">
        <w:rPr>
          <w:szCs w:val="18"/>
        </w:rPr>
        <w:t>February 2001, para</w:t>
      </w:r>
      <w:r>
        <w:rPr>
          <w:szCs w:val="18"/>
        </w:rPr>
        <w:t>s</w:t>
      </w:r>
      <w:r w:rsidRPr="00970331">
        <w:rPr>
          <w:szCs w:val="18"/>
        </w:rPr>
        <w:t>.</w:t>
      </w:r>
      <w:proofErr w:type="gramEnd"/>
      <w:r>
        <w:rPr>
          <w:szCs w:val="18"/>
        </w:rPr>
        <w:t xml:space="preserve"> 542-543.</w:t>
      </w:r>
    </w:p>
  </w:footnote>
  <w:footnote w:id="273">
    <w:p w14:paraId="39316C60" w14:textId="1AC121CE" w:rsidR="00FC722E" w:rsidRPr="007E72F1" w:rsidRDefault="00FC722E" w:rsidP="004663E1">
      <w:pPr>
        <w:pStyle w:val="FootnoteText"/>
        <w:jc w:val="both"/>
      </w:pPr>
      <w:r w:rsidRPr="00970331">
        <w:rPr>
          <w:szCs w:val="18"/>
        </w:rPr>
        <w:tab/>
      </w:r>
      <w:r w:rsidRPr="00970331">
        <w:rPr>
          <w:rStyle w:val="FootnoteReference"/>
          <w:szCs w:val="18"/>
        </w:rPr>
        <w:footnoteRef/>
      </w:r>
      <w:r w:rsidRPr="00970331">
        <w:rPr>
          <w:szCs w:val="18"/>
        </w:rPr>
        <w:tab/>
      </w:r>
      <w:proofErr w:type="gramStart"/>
      <w:r w:rsidRPr="00970331">
        <w:rPr>
          <w:i/>
          <w:szCs w:val="18"/>
        </w:rPr>
        <w:t xml:space="preserve">Prosecutor v. </w:t>
      </w:r>
      <w:proofErr w:type="spellStart"/>
      <w:r w:rsidRPr="00970331">
        <w:rPr>
          <w:i/>
          <w:szCs w:val="18"/>
        </w:rPr>
        <w:t>Dragoljub</w:t>
      </w:r>
      <w:proofErr w:type="spellEnd"/>
      <w:r w:rsidRPr="00970331">
        <w:rPr>
          <w:i/>
          <w:szCs w:val="18"/>
        </w:rPr>
        <w:t xml:space="preserve"> </w:t>
      </w:r>
      <w:proofErr w:type="spellStart"/>
      <w:r w:rsidRPr="00970331">
        <w:rPr>
          <w:i/>
          <w:szCs w:val="18"/>
        </w:rPr>
        <w:t>Kunarac</w:t>
      </w:r>
      <w:proofErr w:type="spellEnd"/>
      <w:r w:rsidRPr="00970331">
        <w:rPr>
          <w:i/>
          <w:szCs w:val="18"/>
        </w:rPr>
        <w:t xml:space="preserve"> et al.</w:t>
      </w:r>
      <w:r w:rsidRPr="00970331">
        <w:rPr>
          <w:szCs w:val="18"/>
        </w:rPr>
        <w:t>, Case Nos.</w:t>
      </w:r>
      <w:proofErr w:type="gramEnd"/>
      <w:r w:rsidRPr="00970331">
        <w:rPr>
          <w:szCs w:val="18"/>
        </w:rPr>
        <w:t xml:space="preserve"> </w:t>
      </w:r>
      <w:proofErr w:type="gramStart"/>
      <w:r w:rsidRPr="00970331">
        <w:rPr>
          <w:szCs w:val="18"/>
        </w:rPr>
        <w:t>IT-96-23-T &amp; IT-96-23/1-T, Judgement, 22</w:t>
      </w:r>
      <w:r>
        <w:rPr>
          <w:szCs w:val="18"/>
        </w:rPr>
        <w:t> </w:t>
      </w:r>
      <w:r w:rsidRPr="00970331">
        <w:rPr>
          <w:szCs w:val="18"/>
        </w:rPr>
        <w:t>February 2001, para.</w:t>
      </w:r>
      <w:proofErr w:type="gramEnd"/>
      <w:r>
        <w:rPr>
          <w:szCs w:val="18"/>
        </w:rPr>
        <w:t xml:space="preserve"> </w:t>
      </w:r>
      <w:proofErr w:type="gramStart"/>
      <w:r>
        <w:rPr>
          <w:szCs w:val="18"/>
        </w:rPr>
        <w:t xml:space="preserve">543; </w:t>
      </w:r>
      <w:r w:rsidRPr="00970331">
        <w:rPr>
          <w:i/>
          <w:szCs w:val="18"/>
        </w:rPr>
        <w:t xml:space="preserve">Prosecutor v. </w:t>
      </w:r>
      <w:proofErr w:type="spellStart"/>
      <w:r w:rsidRPr="00970331">
        <w:rPr>
          <w:i/>
          <w:szCs w:val="18"/>
        </w:rPr>
        <w:t>Dragoljub</w:t>
      </w:r>
      <w:proofErr w:type="spellEnd"/>
      <w:r w:rsidRPr="00970331">
        <w:rPr>
          <w:i/>
          <w:szCs w:val="18"/>
        </w:rPr>
        <w:t xml:space="preserve"> </w:t>
      </w:r>
      <w:proofErr w:type="spellStart"/>
      <w:r w:rsidRPr="00970331">
        <w:rPr>
          <w:i/>
          <w:szCs w:val="18"/>
        </w:rPr>
        <w:t>Kunarac</w:t>
      </w:r>
      <w:proofErr w:type="spellEnd"/>
      <w:r w:rsidRPr="00970331">
        <w:rPr>
          <w:i/>
          <w:szCs w:val="18"/>
        </w:rPr>
        <w:t xml:space="preserve"> et al.</w:t>
      </w:r>
      <w:r w:rsidRPr="00970331">
        <w:rPr>
          <w:szCs w:val="18"/>
        </w:rPr>
        <w:t>, Case Nos.</w:t>
      </w:r>
      <w:proofErr w:type="gramEnd"/>
      <w:r w:rsidRPr="00970331">
        <w:rPr>
          <w:szCs w:val="18"/>
        </w:rPr>
        <w:t xml:space="preserve"> </w:t>
      </w:r>
      <w:proofErr w:type="gramStart"/>
      <w:r w:rsidRPr="00970331">
        <w:rPr>
          <w:szCs w:val="18"/>
        </w:rPr>
        <w:t>IT-96-23-</w:t>
      </w:r>
      <w:r>
        <w:rPr>
          <w:szCs w:val="18"/>
        </w:rPr>
        <w:t>A</w:t>
      </w:r>
      <w:r w:rsidRPr="00970331">
        <w:rPr>
          <w:szCs w:val="18"/>
        </w:rPr>
        <w:t xml:space="preserve"> &amp; IT-96-23/1-</w:t>
      </w:r>
      <w:r>
        <w:rPr>
          <w:szCs w:val="18"/>
        </w:rPr>
        <w:t>A</w:t>
      </w:r>
      <w:r w:rsidRPr="00970331">
        <w:rPr>
          <w:szCs w:val="18"/>
        </w:rPr>
        <w:t xml:space="preserve">, Judgement, </w:t>
      </w:r>
      <w:r>
        <w:rPr>
          <w:szCs w:val="18"/>
        </w:rPr>
        <w:t>12 June 2002</w:t>
      </w:r>
      <w:r w:rsidRPr="00970331">
        <w:rPr>
          <w:szCs w:val="18"/>
        </w:rPr>
        <w:t>, para.</w:t>
      </w:r>
      <w:proofErr w:type="gramEnd"/>
      <w:r w:rsidRPr="00970331">
        <w:rPr>
          <w:szCs w:val="18"/>
        </w:rPr>
        <w:t xml:space="preserve"> </w:t>
      </w:r>
      <w:r>
        <w:rPr>
          <w:szCs w:val="18"/>
        </w:rPr>
        <w:t>119.</w:t>
      </w:r>
    </w:p>
  </w:footnote>
  <w:footnote w:id="274">
    <w:p w14:paraId="38176E86" w14:textId="5347C26C" w:rsidR="00FC722E" w:rsidRPr="007E72F1" w:rsidRDefault="00FC722E" w:rsidP="004663E1">
      <w:pPr>
        <w:pStyle w:val="FootnoteText"/>
        <w:jc w:val="both"/>
      </w:pPr>
      <w:r w:rsidRPr="00970331">
        <w:rPr>
          <w:szCs w:val="18"/>
        </w:rPr>
        <w:tab/>
      </w:r>
      <w:r w:rsidRPr="00970331">
        <w:rPr>
          <w:rStyle w:val="FootnoteReference"/>
          <w:szCs w:val="18"/>
        </w:rPr>
        <w:footnoteRef/>
      </w:r>
      <w:r>
        <w:rPr>
          <w:szCs w:val="18"/>
        </w:rPr>
        <w:tab/>
      </w:r>
      <w:r w:rsidRPr="00FC7FDF">
        <w:rPr>
          <w:i/>
          <w:szCs w:val="18"/>
        </w:rPr>
        <w:t>Contemporary Forms of Slavery: Systematic rape, sexual slavery and slavery-like practices during armed conflict</w:t>
      </w:r>
      <w:r w:rsidRPr="00FC7FDF">
        <w:rPr>
          <w:szCs w:val="18"/>
        </w:rPr>
        <w:t>, Final report submitted by Ms. Gay J. McDougall, Special Rapporteur, U.N. Doc.</w:t>
      </w:r>
      <w:r>
        <w:rPr>
          <w:szCs w:val="18"/>
        </w:rPr>
        <w:t xml:space="preserve"> </w:t>
      </w:r>
      <w:r w:rsidRPr="00FC7FDF">
        <w:rPr>
          <w:szCs w:val="18"/>
        </w:rPr>
        <w:t>E/CN/Sub.2/1998/13, 22 June 1998</w:t>
      </w:r>
      <w:r>
        <w:rPr>
          <w:szCs w:val="18"/>
        </w:rPr>
        <w:t xml:space="preserve">, para. 30. See also Christopher K. Hall, Joseph Powderly, Niamh Hayes, “Article 7: Crime against Humanity”, in Otto </w:t>
      </w:r>
      <w:proofErr w:type="spellStart"/>
      <w:r>
        <w:rPr>
          <w:szCs w:val="18"/>
        </w:rPr>
        <w:t>Triffterer</w:t>
      </w:r>
      <w:proofErr w:type="spellEnd"/>
      <w:r>
        <w:rPr>
          <w:szCs w:val="18"/>
        </w:rPr>
        <w:t xml:space="preserve"> and Kai Ambos (eds.), </w:t>
      </w:r>
      <w:r>
        <w:rPr>
          <w:i/>
          <w:szCs w:val="18"/>
        </w:rPr>
        <w:t>Rome Statute of the International Criminal Court: A Commentary</w:t>
      </w:r>
      <w:r>
        <w:rPr>
          <w:szCs w:val="18"/>
        </w:rPr>
        <w:t>, C.H. Beck/Hart/Nomos, 2016 (3</w:t>
      </w:r>
      <w:r w:rsidRPr="00F868C3">
        <w:rPr>
          <w:szCs w:val="18"/>
          <w:vertAlign w:val="superscript"/>
        </w:rPr>
        <w:t>rd</w:t>
      </w:r>
      <w:r>
        <w:rPr>
          <w:szCs w:val="18"/>
        </w:rPr>
        <w:t xml:space="preserve"> edition), p. 212, </w:t>
      </w:r>
      <w:proofErr w:type="spellStart"/>
      <w:r>
        <w:rPr>
          <w:szCs w:val="18"/>
        </w:rPr>
        <w:t>mn</w:t>
      </w:r>
      <w:proofErr w:type="spellEnd"/>
      <w:r>
        <w:rPr>
          <w:szCs w:val="18"/>
        </w:rPr>
        <w:t>. </w:t>
      </w:r>
      <w:proofErr w:type="gramStart"/>
      <w:r>
        <w:rPr>
          <w:szCs w:val="18"/>
        </w:rPr>
        <w:t>61, fn. 404.</w:t>
      </w:r>
      <w:proofErr w:type="gramEnd"/>
    </w:p>
  </w:footnote>
  <w:footnote w:id="275">
    <w:p w14:paraId="7451AF82" w14:textId="29F186B5" w:rsidR="00FC722E" w:rsidRPr="007E72F1" w:rsidRDefault="00FC722E" w:rsidP="004663E1">
      <w:pPr>
        <w:pStyle w:val="FootnoteText"/>
        <w:jc w:val="both"/>
      </w:pPr>
      <w:r w:rsidRPr="00970331">
        <w:rPr>
          <w:szCs w:val="18"/>
        </w:rPr>
        <w:tab/>
      </w:r>
      <w:r w:rsidRPr="00970331">
        <w:rPr>
          <w:rStyle w:val="FootnoteReference"/>
          <w:szCs w:val="18"/>
        </w:rPr>
        <w:footnoteRef/>
      </w:r>
      <w:r w:rsidRPr="00970331">
        <w:rPr>
          <w:szCs w:val="18"/>
        </w:rPr>
        <w:tab/>
      </w:r>
      <w:r>
        <w:rPr>
          <w:szCs w:val="18"/>
        </w:rPr>
        <w:t xml:space="preserve">See also Patricia </w:t>
      </w:r>
      <w:proofErr w:type="spellStart"/>
      <w:r>
        <w:rPr>
          <w:szCs w:val="18"/>
        </w:rPr>
        <w:t>Viseur</w:t>
      </w:r>
      <w:proofErr w:type="spellEnd"/>
      <w:r>
        <w:rPr>
          <w:szCs w:val="18"/>
        </w:rPr>
        <w:t xml:space="preserve"> Sellers, “Wartime Female Slavery: Enslavement?</w:t>
      </w:r>
      <w:proofErr w:type="gramStart"/>
      <w:r>
        <w:rPr>
          <w:szCs w:val="18"/>
        </w:rPr>
        <w:t>”,</w:t>
      </w:r>
      <w:proofErr w:type="gramEnd"/>
      <w:r>
        <w:rPr>
          <w:szCs w:val="18"/>
        </w:rPr>
        <w:t xml:space="preserve"> in 44 </w:t>
      </w:r>
      <w:r>
        <w:rPr>
          <w:i/>
          <w:szCs w:val="18"/>
        </w:rPr>
        <w:t xml:space="preserve">Cornell International Law </w:t>
      </w:r>
      <w:r w:rsidRPr="007E264A">
        <w:rPr>
          <w:i/>
          <w:szCs w:val="18"/>
        </w:rPr>
        <w:t>Journal</w:t>
      </w:r>
      <w:r>
        <w:rPr>
          <w:i/>
          <w:szCs w:val="18"/>
        </w:rPr>
        <w:t xml:space="preserve"> </w:t>
      </w:r>
      <w:r>
        <w:rPr>
          <w:szCs w:val="18"/>
        </w:rPr>
        <w:t xml:space="preserve">(2011) 115-143, at 138-139. </w:t>
      </w:r>
      <w:r>
        <w:rPr>
          <w:i/>
          <w:szCs w:val="18"/>
        </w:rPr>
        <w:t xml:space="preserve">Cf. </w:t>
      </w:r>
      <w:r>
        <w:rPr>
          <w:szCs w:val="18"/>
        </w:rPr>
        <w:t xml:space="preserve">also Valerie </w:t>
      </w:r>
      <w:proofErr w:type="spellStart"/>
      <w:r>
        <w:rPr>
          <w:szCs w:val="18"/>
        </w:rPr>
        <w:t>Oosterveld</w:t>
      </w:r>
      <w:proofErr w:type="spellEnd"/>
      <w:r>
        <w:rPr>
          <w:szCs w:val="18"/>
        </w:rPr>
        <w:t>, “The Special Court for Sierra Leone, Child Soldiers, and Forced Marriage: Providing Clarity or Confusion?</w:t>
      </w:r>
      <w:proofErr w:type="gramStart"/>
      <w:r>
        <w:rPr>
          <w:szCs w:val="18"/>
        </w:rPr>
        <w:t>”,</w:t>
      </w:r>
      <w:proofErr w:type="gramEnd"/>
      <w:r>
        <w:rPr>
          <w:szCs w:val="18"/>
        </w:rPr>
        <w:t xml:space="preserve"> in 45 </w:t>
      </w:r>
      <w:r>
        <w:rPr>
          <w:i/>
          <w:szCs w:val="18"/>
        </w:rPr>
        <w:t>Canadian Yearbook of International Law</w:t>
      </w:r>
      <w:r>
        <w:rPr>
          <w:szCs w:val="18"/>
        </w:rPr>
        <w:t xml:space="preserve"> (2007) 131-172, at 155.</w:t>
      </w:r>
    </w:p>
  </w:footnote>
  <w:footnote w:id="276">
    <w:p w14:paraId="7CC70955" w14:textId="31C995E9" w:rsidR="00FC722E" w:rsidRPr="007E72F1" w:rsidRDefault="00FC722E" w:rsidP="004663E1">
      <w:pPr>
        <w:pStyle w:val="FootnoteText"/>
        <w:jc w:val="both"/>
      </w:pPr>
      <w:r w:rsidRPr="00970331">
        <w:rPr>
          <w:szCs w:val="18"/>
        </w:rPr>
        <w:tab/>
      </w:r>
      <w:r w:rsidRPr="00970331">
        <w:rPr>
          <w:rStyle w:val="FootnoteReference"/>
          <w:szCs w:val="18"/>
        </w:rPr>
        <w:footnoteRef/>
      </w:r>
      <w:r w:rsidRPr="00970331">
        <w:rPr>
          <w:szCs w:val="18"/>
        </w:rPr>
        <w:tab/>
      </w:r>
      <w:r>
        <w:rPr>
          <w:szCs w:val="18"/>
        </w:rPr>
        <w:t xml:space="preserve">See also Patricia </w:t>
      </w:r>
      <w:proofErr w:type="spellStart"/>
      <w:r>
        <w:rPr>
          <w:szCs w:val="18"/>
        </w:rPr>
        <w:t>Viseur</w:t>
      </w:r>
      <w:proofErr w:type="spellEnd"/>
      <w:r>
        <w:rPr>
          <w:szCs w:val="18"/>
        </w:rPr>
        <w:t xml:space="preserve"> Sellers, “Wartime Female Slavery: Enslavement?</w:t>
      </w:r>
      <w:proofErr w:type="gramStart"/>
      <w:r>
        <w:rPr>
          <w:szCs w:val="18"/>
        </w:rPr>
        <w:t>”,</w:t>
      </w:r>
      <w:proofErr w:type="gramEnd"/>
      <w:r>
        <w:rPr>
          <w:szCs w:val="18"/>
        </w:rPr>
        <w:t xml:space="preserve"> in 44 </w:t>
      </w:r>
      <w:r>
        <w:rPr>
          <w:i/>
          <w:szCs w:val="18"/>
        </w:rPr>
        <w:t xml:space="preserve">Cornell International Law </w:t>
      </w:r>
      <w:r w:rsidRPr="007E264A">
        <w:rPr>
          <w:i/>
          <w:szCs w:val="18"/>
        </w:rPr>
        <w:t>Journal</w:t>
      </w:r>
      <w:r>
        <w:rPr>
          <w:i/>
          <w:szCs w:val="18"/>
        </w:rPr>
        <w:t xml:space="preserve"> </w:t>
      </w:r>
      <w:r>
        <w:rPr>
          <w:szCs w:val="18"/>
        </w:rPr>
        <w:t>(2011) 115-143, at 138-139.</w:t>
      </w:r>
    </w:p>
  </w:footnote>
  <w:footnote w:id="277">
    <w:p w14:paraId="7ABDEC80" w14:textId="524FB408" w:rsidR="00FC722E" w:rsidRPr="007E72F1" w:rsidRDefault="00FC722E" w:rsidP="004663E1">
      <w:pPr>
        <w:pStyle w:val="FootnoteText"/>
        <w:jc w:val="both"/>
      </w:pPr>
      <w:r w:rsidRPr="00970331">
        <w:rPr>
          <w:szCs w:val="18"/>
        </w:rPr>
        <w:tab/>
      </w:r>
      <w:r w:rsidRPr="00970331">
        <w:rPr>
          <w:rStyle w:val="FootnoteReference"/>
          <w:szCs w:val="18"/>
        </w:rPr>
        <w:footnoteRef/>
      </w:r>
      <w:r w:rsidRPr="00970331">
        <w:rPr>
          <w:szCs w:val="18"/>
        </w:rPr>
        <w:tab/>
      </w:r>
      <w:r>
        <w:rPr>
          <w:szCs w:val="18"/>
        </w:rPr>
        <w:t xml:space="preserve">See </w:t>
      </w:r>
      <w:r>
        <w:rPr>
          <w:i/>
          <w:szCs w:val="18"/>
        </w:rPr>
        <w:t>supra</w:t>
      </w:r>
      <w:r>
        <w:rPr>
          <w:szCs w:val="18"/>
        </w:rPr>
        <w:t xml:space="preserve">, para. </w:t>
      </w:r>
      <w:r>
        <w:rPr>
          <w:szCs w:val="18"/>
        </w:rPr>
        <w:fldChar w:fldCharType="begin"/>
      </w:r>
      <w:r>
        <w:rPr>
          <w:szCs w:val="18"/>
        </w:rPr>
        <w:instrText xml:space="preserve"> REF _Ref452036122 \r \h </w:instrText>
      </w:r>
      <w:r>
        <w:rPr>
          <w:szCs w:val="18"/>
        </w:rPr>
      </w:r>
      <w:r>
        <w:rPr>
          <w:szCs w:val="18"/>
        </w:rPr>
        <w:fldChar w:fldCharType="separate"/>
      </w:r>
      <w:r w:rsidR="004A60A7">
        <w:rPr>
          <w:szCs w:val="18"/>
          <w:cs/>
        </w:rPr>
        <w:t>‎</w:t>
      </w:r>
      <w:r w:rsidR="004A60A7">
        <w:rPr>
          <w:szCs w:val="18"/>
        </w:rPr>
        <w:t>21</w:t>
      </w:r>
      <w:r>
        <w:rPr>
          <w:szCs w:val="18"/>
        </w:rPr>
        <w:fldChar w:fldCharType="end"/>
      </w:r>
      <w:r>
        <w:rPr>
          <w:szCs w:val="18"/>
        </w:rPr>
        <w:t>.</w:t>
      </w:r>
      <w:r w:rsidRPr="00CE1D5F">
        <w:rPr>
          <w:szCs w:val="18"/>
        </w:rPr>
        <w:t xml:space="preserve"> </w:t>
      </w:r>
      <w:r>
        <w:rPr>
          <w:szCs w:val="18"/>
        </w:rPr>
        <w:t xml:space="preserve">See also Patricia </w:t>
      </w:r>
      <w:proofErr w:type="spellStart"/>
      <w:r>
        <w:rPr>
          <w:szCs w:val="18"/>
        </w:rPr>
        <w:t>Viseur</w:t>
      </w:r>
      <w:proofErr w:type="spellEnd"/>
      <w:r>
        <w:rPr>
          <w:szCs w:val="18"/>
        </w:rPr>
        <w:t xml:space="preserve"> Sellers, “Wartime Female Slavery: Enslavement?</w:t>
      </w:r>
      <w:proofErr w:type="gramStart"/>
      <w:r>
        <w:rPr>
          <w:szCs w:val="18"/>
        </w:rPr>
        <w:t>”,</w:t>
      </w:r>
      <w:proofErr w:type="gramEnd"/>
      <w:r>
        <w:rPr>
          <w:szCs w:val="18"/>
        </w:rPr>
        <w:t xml:space="preserve"> in 44 </w:t>
      </w:r>
      <w:r>
        <w:rPr>
          <w:i/>
          <w:szCs w:val="18"/>
        </w:rPr>
        <w:t xml:space="preserve">Cornell International Law </w:t>
      </w:r>
      <w:r w:rsidRPr="007E264A">
        <w:rPr>
          <w:i/>
          <w:szCs w:val="18"/>
        </w:rPr>
        <w:t>Journal</w:t>
      </w:r>
      <w:r>
        <w:rPr>
          <w:i/>
          <w:szCs w:val="18"/>
        </w:rPr>
        <w:t xml:space="preserve"> </w:t>
      </w:r>
      <w:r>
        <w:rPr>
          <w:szCs w:val="18"/>
        </w:rPr>
        <w:t>(2011) 115-143, at 142</w:t>
      </w:r>
      <w:r w:rsidRPr="008D60D0">
        <w:rPr>
          <w:szCs w:val="18"/>
        </w:rPr>
        <w:t>.</w:t>
      </w:r>
    </w:p>
  </w:footnote>
  <w:footnote w:id="278">
    <w:p w14:paraId="6326D69F" w14:textId="5F8E918A" w:rsidR="00FC722E" w:rsidRPr="009E132A" w:rsidRDefault="00FC722E" w:rsidP="004663E1">
      <w:pPr>
        <w:pStyle w:val="FootnoteText"/>
        <w:jc w:val="both"/>
        <w:rPr>
          <w:lang w:val="es-ES"/>
        </w:rPr>
      </w:pPr>
      <w:r w:rsidRPr="00970331">
        <w:rPr>
          <w:szCs w:val="18"/>
        </w:rPr>
        <w:tab/>
      </w:r>
      <w:r w:rsidRPr="00970331">
        <w:rPr>
          <w:rStyle w:val="FootnoteReference"/>
          <w:szCs w:val="18"/>
        </w:rPr>
        <w:footnoteRef/>
      </w:r>
      <w:r w:rsidRPr="00970331">
        <w:rPr>
          <w:szCs w:val="18"/>
        </w:rPr>
        <w:tab/>
      </w:r>
      <w:r>
        <w:rPr>
          <w:szCs w:val="18"/>
        </w:rPr>
        <w:t>This is in line with the Commission’s</w:t>
      </w:r>
      <w:r>
        <w:t xml:space="preserve"> methodology.</w:t>
      </w:r>
      <w:r>
        <w:rPr>
          <w:szCs w:val="18"/>
        </w:rPr>
        <w:t xml:space="preserve"> </w:t>
      </w:r>
      <w:proofErr w:type="spellStart"/>
      <w:r w:rsidRPr="009E132A">
        <w:rPr>
          <w:szCs w:val="18"/>
          <w:lang w:val="es-ES"/>
        </w:rPr>
        <w:t>See</w:t>
      </w:r>
      <w:proofErr w:type="spellEnd"/>
      <w:r w:rsidRPr="009E132A">
        <w:rPr>
          <w:szCs w:val="18"/>
          <w:lang w:val="es-ES"/>
        </w:rPr>
        <w:t xml:space="preserve"> </w:t>
      </w:r>
      <w:r w:rsidRPr="009E132A">
        <w:rPr>
          <w:i/>
          <w:szCs w:val="18"/>
          <w:lang w:val="es-ES"/>
        </w:rPr>
        <w:t>supra</w:t>
      </w:r>
      <w:r w:rsidRPr="009E132A">
        <w:rPr>
          <w:szCs w:val="18"/>
          <w:lang w:val="es-ES"/>
        </w:rPr>
        <w:t xml:space="preserve">, para. </w:t>
      </w:r>
      <w:r>
        <w:rPr>
          <w:szCs w:val="18"/>
        </w:rPr>
        <w:fldChar w:fldCharType="begin"/>
      </w:r>
      <w:r w:rsidRPr="009E132A">
        <w:rPr>
          <w:szCs w:val="18"/>
          <w:lang w:val="es-ES"/>
        </w:rPr>
        <w:instrText xml:space="preserve"> REF _Ref452036265 \r \h </w:instrText>
      </w:r>
      <w:r>
        <w:rPr>
          <w:szCs w:val="18"/>
        </w:rPr>
      </w:r>
      <w:r>
        <w:rPr>
          <w:szCs w:val="18"/>
        </w:rPr>
        <w:fldChar w:fldCharType="separate"/>
      </w:r>
      <w:r w:rsidR="004A60A7">
        <w:rPr>
          <w:szCs w:val="18"/>
          <w:cs/>
          <w:lang w:val="es-ES"/>
        </w:rPr>
        <w:t>‎</w:t>
      </w:r>
      <w:r w:rsidR="004A60A7">
        <w:rPr>
          <w:szCs w:val="18"/>
          <w:lang w:val="es-ES"/>
        </w:rPr>
        <w:t>19</w:t>
      </w:r>
      <w:r>
        <w:rPr>
          <w:szCs w:val="18"/>
        </w:rPr>
        <w:fldChar w:fldCharType="end"/>
      </w:r>
      <w:r w:rsidRPr="009E132A">
        <w:rPr>
          <w:szCs w:val="18"/>
          <w:lang w:val="es-ES"/>
        </w:rPr>
        <w:t>.</w:t>
      </w:r>
    </w:p>
  </w:footnote>
  <w:footnote w:id="279">
    <w:p w14:paraId="64046FCB" w14:textId="1A8CB348" w:rsidR="00FC722E" w:rsidRPr="007E72F1" w:rsidRDefault="00FC722E" w:rsidP="004663E1">
      <w:pPr>
        <w:pStyle w:val="FootnoteText"/>
        <w:jc w:val="both"/>
      </w:pPr>
      <w:r w:rsidRPr="009E132A">
        <w:rPr>
          <w:szCs w:val="18"/>
          <w:lang w:val="es-ES"/>
        </w:rPr>
        <w:tab/>
      </w:r>
      <w:r w:rsidRPr="00970331">
        <w:rPr>
          <w:rStyle w:val="FootnoteReference"/>
          <w:szCs w:val="18"/>
        </w:rPr>
        <w:footnoteRef/>
      </w:r>
      <w:r w:rsidRPr="009E132A">
        <w:rPr>
          <w:szCs w:val="18"/>
          <w:lang w:val="es-ES"/>
        </w:rPr>
        <w:tab/>
      </w:r>
      <w:proofErr w:type="spellStart"/>
      <w:r w:rsidRPr="009E132A">
        <w:rPr>
          <w:szCs w:val="18"/>
          <w:lang w:val="es-ES"/>
        </w:rPr>
        <w:t>See</w:t>
      </w:r>
      <w:proofErr w:type="spellEnd"/>
      <w:r w:rsidRPr="009E132A">
        <w:rPr>
          <w:szCs w:val="18"/>
          <w:lang w:val="es-ES"/>
        </w:rPr>
        <w:t xml:space="preserve"> </w:t>
      </w:r>
      <w:r w:rsidRPr="009E132A">
        <w:rPr>
          <w:i/>
          <w:szCs w:val="18"/>
          <w:lang w:val="es-ES"/>
        </w:rPr>
        <w:t>infra</w:t>
      </w:r>
      <w:r w:rsidRPr="009E132A">
        <w:rPr>
          <w:szCs w:val="18"/>
          <w:lang w:val="es-ES"/>
        </w:rPr>
        <w:t xml:space="preserve">, paras. </w:t>
      </w:r>
      <w:r>
        <w:rPr>
          <w:szCs w:val="18"/>
        </w:rPr>
        <w:fldChar w:fldCharType="begin"/>
      </w:r>
      <w:r w:rsidRPr="009E132A">
        <w:rPr>
          <w:szCs w:val="18"/>
          <w:lang w:val="es-ES"/>
        </w:rPr>
        <w:instrText xml:space="preserve"> REF _Ref452036304 \r \h </w:instrText>
      </w:r>
      <w:r>
        <w:rPr>
          <w:szCs w:val="18"/>
        </w:rPr>
      </w:r>
      <w:r>
        <w:rPr>
          <w:szCs w:val="18"/>
        </w:rPr>
        <w:fldChar w:fldCharType="separate"/>
      </w:r>
      <w:r w:rsidR="004A60A7">
        <w:rPr>
          <w:szCs w:val="18"/>
          <w:cs/>
          <w:lang w:val="es-ES"/>
        </w:rPr>
        <w:t>‎</w:t>
      </w:r>
      <w:r w:rsidR="004A60A7">
        <w:rPr>
          <w:szCs w:val="18"/>
          <w:lang w:val="es-ES"/>
        </w:rPr>
        <w:t>224</w:t>
      </w:r>
      <w:r>
        <w:rPr>
          <w:szCs w:val="18"/>
        </w:rPr>
        <w:fldChar w:fldCharType="end"/>
      </w:r>
      <w:r>
        <w:rPr>
          <w:szCs w:val="18"/>
        </w:rPr>
        <w:t>-</w:t>
      </w:r>
      <w:r>
        <w:rPr>
          <w:szCs w:val="18"/>
        </w:rPr>
        <w:fldChar w:fldCharType="begin"/>
      </w:r>
      <w:r>
        <w:rPr>
          <w:szCs w:val="18"/>
        </w:rPr>
        <w:instrText xml:space="preserve"> REF _Ref452031293 \r \h </w:instrText>
      </w:r>
      <w:r>
        <w:rPr>
          <w:szCs w:val="18"/>
        </w:rPr>
      </w:r>
      <w:r>
        <w:rPr>
          <w:szCs w:val="18"/>
        </w:rPr>
        <w:fldChar w:fldCharType="separate"/>
      </w:r>
      <w:r w:rsidR="004A60A7">
        <w:rPr>
          <w:szCs w:val="18"/>
          <w:cs/>
        </w:rPr>
        <w:t>‎</w:t>
      </w:r>
      <w:r w:rsidR="004A60A7">
        <w:rPr>
          <w:szCs w:val="18"/>
        </w:rPr>
        <w:t>233</w:t>
      </w:r>
      <w:r>
        <w:rPr>
          <w:szCs w:val="18"/>
        </w:rPr>
        <w:fldChar w:fldCharType="end"/>
      </w:r>
      <w:r>
        <w:rPr>
          <w:szCs w:val="18"/>
        </w:rPr>
        <w:t xml:space="preserve">, </w:t>
      </w:r>
      <w:r>
        <w:rPr>
          <w:szCs w:val="18"/>
        </w:rPr>
        <w:fldChar w:fldCharType="begin"/>
      </w:r>
      <w:r>
        <w:rPr>
          <w:szCs w:val="18"/>
        </w:rPr>
        <w:instrText xml:space="preserve"> REF _Ref452036323 \r \h </w:instrText>
      </w:r>
      <w:r>
        <w:rPr>
          <w:szCs w:val="18"/>
        </w:rPr>
      </w:r>
      <w:r>
        <w:rPr>
          <w:szCs w:val="18"/>
        </w:rPr>
        <w:fldChar w:fldCharType="separate"/>
      </w:r>
      <w:r w:rsidR="004A60A7">
        <w:rPr>
          <w:szCs w:val="18"/>
          <w:cs/>
        </w:rPr>
        <w:t>‎</w:t>
      </w:r>
      <w:r w:rsidR="004A60A7">
        <w:rPr>
          <w:szCs w:val="18"/>
        </w:rPr>
        <w:t>235</w:t>
      </w:r>
      <w:r>
        <w:rPr>
          <w:szCs w:val="18"/>
        </w:rPr>
        <w:fldChar w:fldCharType="end"/>
      </w:r>
      <w:r w:rsidRPr="008D60D0">
        <w:rPr>
          <w:szCs w:val="18"/>
        </w:rPr>
        <w:t>.</w:t>
      </w:r>
    </w:p>
  </w:footnote>
  <w:footnote w:id="280">
    <w:p w14:paraId="044B8BE3" w14:textId="1B8EBBF6" w:rsidR="00FC722E" w:rsidRPr="007F1DD6" w:rsidRDefault="00FC722E" w:rsidP="004663E1">
      <w:pPr>
        <w:pStyle w:val="FootnoteText"/>
        <w:jc w:val="both"/>
      </w:pPr>
      <w:r>
        <w:tab/>
      </w:r>
      <w:r>
        <w:rPr>
          <w:rStyle w:val="FootnoteReference"/>
        </w:rPr>
        <w:footnoteRef/>
      </w:r>
      <w:r w:rsidRPr="00A215B4">
        <w:tab/>
      </w:r>
      <w:proofErr w:type="gramStart"/>
      <w:r>
        <w:t>A/HRC/29/42</w:t>
      </w:r>
      <w:r w:rsidRPr="00A215B4">
        <w:t>, paras.</w:t>
      </w:r>
      <w:proofErr w:type="gramEnd"/>
      <w:r>
        <w:t xml:space="preserve"> </w:t>
      </w:r>
      <w:proofErr w:type="gramStart"/>
      <w:r w:rsidRPr="00A215B4">
        <w:t>57-62, and A/HRC/29/CRP.1, paras.</w:t>
      </w:r>
      <w:proofErr w:type="gramEnd"/>
      <w:r w:rsidRPr="00A215B4">
        <w:t xml:space="preserve"> </w:t>
      </w:r>
      <w:r w:rsidRPr="007F1DD6">
        <w:t>1172-1506.</w:t>
      </w:r>
    </w:p>
  </w:footnote>
  <w:footnote w:id="281">
    <w:p w14:paraId="0C78D636" w14:textId="4F2A0ECE" w:rsidR="00FC722E" w:rsidRPr="005C5FF6" w:rsidRDefault="00FC722E" w:rsidP="004663E1">
      <w:pPr>
        <w:pStyle w:val="FootnoteText"/>
        <w:jc w:val="both"/>
        <w:rPr>
          <w:lang w:val="fr-CH"/>
        </w:rPr>
      </w:pPr>
      <w:r w:rsidRPr="007F1DD6">
        <w:tab/>
      </w:r>
      <w:r w:rsidRPr="002713AC">
        <w:rPr>
          <w:rStyle w:val="FootnoteReference"/>
        </w:rPr>
        <w:footnoteRef/>
      </w:r>
      <w:r w:rsidRPr="005C5FF6">
        <w:rPr>
          <w:lang w:val="fr-CH"/>
        </w:rPr>
        <w:tab/>
        <w:t>Proclamation No. 82/1995. Proclamation on National Service.</w:t>
      </w:r>
    </w:p>
  </w:footnote>
  <w:footnote w:id="282">
    <w:p w14:paraId="12BE7BC2" w14:textId="1B86C1A4" w:rsidR="00FC722E" w:rsidRPr="00702863" w:rsidRDefault="00FC722E" w:rsidP="004663E1">
      <w:pPr>
        <w:pStyle w:val="FootnoteText"/>
        <w:jc w:val="both"/>
      </w:pPr>
      <w:r w:rsidRPr="005C5FF6">
        <w:rPr>
          <w:lang w:val="fr-CH"/>
        </w:rPr>
        <w:tab/>
      </w:r>
      <w:r w:rsidRPr="002713AC">
        <w:rPr>
          <w:rStyle w:val="FootnoteReference"/>
        </w:rPr>
        <w:footnoteRef/>
      </w:r>
      <w:r w:rsidRPr="00702863">
        <w:tab/>
        <w:t>A/HRC/29/CRP.1, paras. 1449-1468.</w:t>
      </w:r>
    </w:p>
  </w:footnote>
  <w:footnote w:id="283">
    <w:p w14:paraId="309E8669" w14:textId="2B60D9D3" w:rsidR="00FC722E" w:rsidRPr="007F1DD6" w:rsidRDefault="00FC722E" w:rsidP="004663E1">
      <w:pPr>
        <w:pStyle w:val="FootnoteText"/>
        <w:jc w:val="both"/>
      </w:pPr>
      <w:r w:rsidRPr="00702863">
        <w:tab/>
      </w:r>
      <w:r w:rsidRPr="00D72FC1">
        <w:rPr>
          <w:rStyle w:val="FootnoteReference"/>
        </w:rPr>
        <w:footnoteRef/>
      </w:r>
      <w:r w:rsidRPr="00702863">
        <w:tab/>
        <w:t xml:space="preserve">A/HRC/29/CRP.1, paras. </w:t>
      </w:r>
      <w:r w:rsidRPr="007F1DD6">
        <w:t>1449-1464.</w:t>
      </w:r>
    </w:p>
  </w:footnote>
  <w:footnote w:id="284">
    <w:p w14:paraId="4C97482E" w14:textId="7D73B473" w:rsidR="00FC722E" w:rsidRPr="007F1DD6" w:rsidRDefault="00FC722E" w:rsidP="004663E1">
      <w:pPr>
        <w:pStyle w:val="FootnoteText"/>
        <w:jc w:val="both"/>
      </w:pPr>
      <w:r w:rsidRPr="007F1DD6">
        <w:tab/>
      </w:r>
      <w:r w:rsidRPr="00D72FC1">
        <w:rPr>
          <w:rStyle w:val="FootnoteReference"/>
        </w:rPr>
        <w:footnoteRef/>
      </w:r>
      <w:r w:rsidRPr="007F1DD6">
        <w:tab/>
        <w:t>TSS215, TBA234, TBA232, TBA229, TRS204, TBA215, TBA217, TBA211, TBA208, TAM071.</w:t>
      </w:r>
    </w:p>
  </w:footnote>
  <w:footnote w:id="285">
    <w:p w14:paraId="62B8E4FA" w14:textId="67FEE9B2" w:rsidR="00FC722E" w:rsidRPr="007F1DD6" w:rsidRDefault="00FC722E" w:rsidP="004663E1">
      <w:pPr>
        <w:pStyle w:val="FootnoteText"/>
        <w:jc w:val="both"/>
      </w:pPr>
      <w:r w:rsidRPr="007F1DD6">
        <w:rPr>
          <w:i/>
        </w:rPr>
        <w:tab/>
      </w:r>
      <w:r w:rsidRPr="00D72FC1">
        <w:rPr>
          <w:rStyle w:val="FootnoteReference"/>
          <w:i/>
        </w:rPr>
        <w:footnoteRef/>
      </w:r>
      <w:r w:rsidRPr="007F1DD6">
        <w:rPr>
          <w:i/>
        </w:rPr>
        <w:tab/>
      </w:r>
      <w:r w:rsidRPr="007F1DD6">
        <w:t>National Service Proclamation No. 82/1995, 23 October 1995, Article 5.</w:t>
      </w:r>
    </w:p>
  </w:footnote>
  <w:footnote w:id="286">
    <w:p w14:paraId="6A35239C" w14:textId="395842BB" w:rsidR="00FC722E" w:rsidRPr="00E05137" w:rsidRDefault="00FC722E" w:rsidP="004663E1">
      <w:pPr>
        <w:pStyle w:val="FootnoteText"/>
        <w:jc w:val="both"/>
      </w:pPr>
      <w:r w:rsidRPr="007F1DD6">
        <w:tab/>
      </w:r>
      <w:r>
        <w:rPr>
          <w:rStyle w:val="FootnoteReference"/>
        </w:rPr>
        <w:footnoteRef/>
      </w:r>
      <w:r w:rsidRPr="009E132A">
        <w:tab/>
        <w:t xml:space="preserve">See for example, A/HRC/26/13, para. </w:t>
      </w:r>
      <w:r w:rsidRPr="00E05137">
        <w:t>33.</w:t>
      </w:r>
    </w:p>
  </w:footnote>
  <w:footnote w:id="287">
    <w:p w14:paraId="26613BF9" w14:textId="03B7417C" w:rsidR="00FC722E" w:rsidRPr="002E5655" w:rsidRDefault="00FC722E">
      <w:pPr>
        <w:pStyle w:val="FootnoteText"/>
      </w:pPr>
      <w:r>
        <w:tab/>
      </w:r>
      <w:r>
        <w:rPr>
          <w:rStyle w:val="FootnoteReference"/>
        </w:rPr>
        <w:footnoteRef/>
      </w:r>
      <w:r>
        <w:t xml:space="preserve"> </w:t>
      </w:r>
      <w:r>
        <w:tab/>
      </w:r>
      <w:r w:rsidRPr="002E5655">
        <w:t>Eritrea</w:t>
      </w:r>
      <w:r>
        <w:t xml:space="preserve">-Ethiopia Boundary Commission, Decision regarding Delimitation of the Border between the State of Eritrea and the Federal Democratic Republic of Ethiopia, 13 April 2002, and Determinations of 7 November 2002, Determination para. 3. </w:t>
      </w:r>
    </w:p>
  </w:footnote>
  <w:footnote w:id="288">
    <w:p w14:paraId="7DB76E62" w14:textId="0A04DD73" w:rsidR="00FC722E" w:rsidRPr="006525DA" w:rsidRDefault="00FC722E" w:rsidP="004663E1">
      <w:pPr>
        <w:pStyle w:val="FootnoteText"/>
        <w:jc w:val="both"/>
      </w:pPr>
      <w:r>
        <w:tab/>
      </w:r>
      <w:r>
        <w:rPr>
          <w:rStyle w:val="FootnoteReference"/>
        </w:rPr>
        <w:footnoteRef/>
      </w:r>
      <w:r>
        <w:tab/>
      </w:r>
      <w:r w:rsidRPr="00E05137">
        <w:t xml:space="preserve">See for example, A/HCR/29/CRP.1, paras. </w:t>
      </w:r>
      <w:r w:rsidRPr="006525DA">
        <w:t>1251-1255.</w:t>
      </w:r>
    </w:p>
  </w:footnote>
  <w:footnote w:id="289">
    <w:p w14:paraId="22575544" w14:textId="77B02C43" w:rsidR="00FC722E" w:rsidRPr="006525DA" w:rsidRDefault="00FC722E" w:rsidP="004663E1">
      <w:pPr>
        <w:pStyle w:val="FootnoteText"/>
        <w:jc w:val="both"/>
      </w:pPr>
      <w:r w:rsidRPr="006525DA">
        <w:tab/>
      </w:r>
      <w:r>
        <w:rPr>
          <w:rStyle w:val="FootnoteReference"/>
        </w:rPr>
        <w:footnoteRef/>
      </w:r>
      <w:r w:rsidRPr="006525DA">
        <w:tab/>
        <w:t>TMM203.</w:t>
      </w:r>
    </w:p>
  </w:footnote>
  <w:footnote w:id="290">
    <w:p w14:paraId="4F45EB63" w14:textId="7D05A879" w:rsidR="00FC722E" w:rsidRPr="006525DA" w:rsidRDefault="00FC722E" w:rsidP="004663E1">
      <w:pPr>
        <w:pStyle w:val="FootnoteText"/>
        <w:jc w:val="both"/>
      </w:pPr>
      <w:r w:rsidRPr="006525DA">
        <w:tab/>
      </w:r>
      <w:r>
        <w:rPr>
          <w:rStyle w:val="FootnoteReference"/>
        </w:rPr>
        <w:footnoteRef/>
      </w:r>
      <w:r w:rsidRPr="006525DA">
        <w:tab/>
        <w:t>A/</w:t>
      </w:r>
      <w:r>
        <w:t>HRC/29/CRP.1, paras. 1252-1253.</w:t>
      </w:r>
    </w:p>
  </w:footnote>
  <w:footnote w:id="291">
    <w:p w14:paraId="3A3C211D" w14:textId="38EFAC73" w:rsidR="00FC722E" w:rsidRPr="006525DA" w:rsidRDefault="00FC722E" w:rsidP="004663E1">
      <w:pPr>
        <w:pStyle w:val="FootnoteText"/>
        <w:jc w:val="both"/>
      </w:pPr>
      <w:r w:rsidRPr="006525DA">
        <w:tab/>
      </w:r>
      <w:r>
        <w:rPr>
          <w:rStyle w:val="FootnoteReference"/>
        </w:rPr>
        <w:footnoteRef/>
      </w:r>
      <w:r w:rsidRPr="006525DA">
        <w:tab/>
        <w:t xml:space="preserve"> Article 1(b).</w:t>
      </w:r>
    </w:p>
  </w:footnote>
  <w:footnote w:id="292">
    <w:p w14:paraId="30C24F77" w14:textId="094C7B9E" w:rsidR="00FC722E" w:rsidRPr="0009532B" w:rsidRDefault="00FC722E" w:rsidP="004663E1">
      <w:pPr>
        <w:pStyle w:val="FootnoteText"/>
        <w:jc w:val="both"/>
      </w:pPr>
      <w:r w:rsidRPr="006525DA">
        <w:tab/>
      </w:r>
      <w:r>
        <w:rPr>
          <w:rStyle w:val="FootnoteReference"/>
        </w:rPr>
        <w:footnoteRef/>
      </w:r>
      <w:r>
        <w:t xml:space="preserve"> </w:t>
      </w:r>
      <w:r>
        <w:tab/>
        <w:t xml:space="preserve">See for example, </w:t>
      </w:r>
      <w:r w:rsidRPr="0009532B">
        <w:t xml:space="preserve">France24, A Visa for Eritrea the African North Korea, aired on 13 May 2016, in which a production manager for the Italian company </w:t>
      </w:r>
      <w:proofErr w:type="spellStart"/>
      <w:r w:rsidRPr="0009532B">
        <w:t>Piccini</w:t>
      </w:r>
      <w:proofErr w:type="spellEnd"/>
      <w:r w:rsidRPr="0009532B">
        <w:t xml:space="preserve"> states that in its joint venture construction project with Eritrea, 70</w:t>
      </w:r>
      <w:r>
        <w:t xml:space="preserve"> percent</w:t>
      </w:r>
      <w:r w:rsidRPr="0009532B">
        <w:t xml:space="preserve"> of the 150 Eritrean workers on the project are military/national service conscripts.</w:t>
      </w:r>
      <w:r>
        <w:t xml:space="preserve"> See also,</w:t>
      </w:r>
      <w:r w:rsidRPr="0078382A">
        <w:t xml:space="preserve"> A/HRC/29/CRP.1</w:t>
      </w:r>
      <w:r>
        <w:t>, paras. 1409-1414.</w:t>
      </w:r>
    </w:p>
  </w:footnote>
  <w:footnote w:id="293">
    <w:p w14:paraId="3B9AF978" w14:textId="3A5AD63B" w:rsidR="00FC722E" w:rsidRPr="00CE319B" w:rsidRDefault="00FC722E" w:rsidP="004663E1">
      <w:pPr>
        <w:pStyle w:val="FootnoteText"/>
        <w:jc w:val="both"/>
      </w:pPr>
      <w:r w:rsidRPr="0009532B">
        <w:tab/>
      </w:r>
      <w:r>
        <w:rPr>
          <w:rStyle w:val="FootnoteReference"/>
        </w:rPr>
        <w:footnoteRef/>
      </w:r>
      <w:r>
        <w:t xml:space="preserve"> </w:t>
      </w:r>
      <w:r>
        <w:tab/>
      </w:r>
      <w:r w:rsidRPr="00CE319B">
        <w:t>A/HRC/29/CRP.1</w:t>
      </w:r>
      <w:r>
        <w:t>, paras. 1399-1479.</w:t>
      </w:r>
      <w:r w:rsidRPr="00B423E4">
        <w:t xml:space="preserve"> </w:t>
      </w:r>
      <w:r>
        <w:t>Because the Government has implied that conscripts are generally used in the civil service, the Commission notes that w</w:t>
      </w:r>
      <w:r w:rsidRPr="00B423E4">
        <w:t xml:space="preserve">itnesses who spoke of the use of forced </w:t>
      </w:r>
      <w:r>
        <w:t>non-civil service manual labour</w:t>
      </w:r>
      <w:r w:rsidRPr="00B423E4">
        <w:t xml:space="preserve"> include: TNR046, TCDP052, TAM013, TAA223, TBA232, TSS225, TSS223, TSS218, TBA226, TAM019, TAM024, TAM026, TNR037, TNR041, TNR043, TAM045, TBA086, TNR055, TBA081, TBA071, TSH064, TNR041, TNR067, TNR079, TLA026, TLA028, TBA101, TBA206, TAA203, TBA230, TSS225, TRS204, TAA206. Other individual accounts were provided in S037, S140, S077dd, S077bb, S114q, S116</w:t>
      </w:r>
    </w:p>
  </w:footnote>
  <w:footnote w:id="294">
    <w:p w14:paraId="3F9C4A95" w14:textId="24BECA67" w:rsidR="00FC722E" w:rsidRPr="00CE319B" w:rsidRDefault="00FC722E" w:rsidP="004663E1">
      <w:pPr>
        <w:pStyle w:val="FootnoteText"/>
        <w:jc w:val="both"/>
      </w:pPr>
      <w:r w:rsidRPr="00CE319B">
        <w:tab/>
      </w:r>
      <w:r>
        <w:rPr>
          <w:rStyle w:val="FootnoteReference"/>
        </w:rPr>
        <w:footnoteRef/>
      </w:r>
      <w:r w:rsidRPr="00CE319B">
        <w:tab/>
        <w:t>TBA081.</w:t>
      </w:r>
    </w:p>
  </w:footnote>
  <w:footnote w:id="295">
    <w:p w14:paraId="79B03F21" w14:textId="283C8377" w:rsidR="00FC722E" w:rsidRPr="007E2669" w:rsidRDefault="00FC722E">
      <w:pPr>
        <w:pStyle w:val="FootnoteText"/>
      </w:pPr>
      <w:r>
        <w:tab/>
      </w:r>
      <w:r>
        <w:rPr>
          <w:rStyle w:val="FootnoteReference"/>
        </w:rPr>
        <w:footnoteRef/>
      </w:r>
      <w:r>
        <w:tab/>
        <w:t xml:space="preserve">See para. </w:t>
      </w:r>
      <w:r>
        <w:rPr>
          <w:lang w:val="fr-CH"/>
        </w:rPr>
        <w:fldChar w:fldCharType="begin"/>
      </w:r>
      <w:r>
        <w:instrText xml:space="preserve"> REF _Ref452538878 \r \h </w:instrText>
      </w:r>
      <w:r>
        <w:rPr>
          <w:lang w:val="fr-CH"/>
        </w:rPr>
      </w:r>
      <w:r>
        <w:rPr>
          <w:lang w:val="fr-CH"/>
        </w:rPr>
        <w:fldChar w:fldCharType="separate"/>
      </w:r>
      <w:r w:rsidR="004A60A7">
        <w:rPr>
          <w:cs/>
        </w:rPr>
        <w:t>‎</w:t>
      </w:r>
      <w:r w:rsidR="004A60A7">
        <w:t>90</w:t>
      </w:r>
      <w:r>
        <w:rPr>
          <w:lang w:val="fr-CH"/>
        </w:rPr>
        <w:fldChar w:fldCharType="end"/>
      </w:r>
      <w:r w:rsidRPr="007E2669">
        <w:t>.</w:t>
      </w:r>
    </w:p>
  </w:footnote>
  <w:footnote w:id="296">
    <w:p w14:paraId="05691357" w14:textId="322F0D22" w:rsidR="00FC722E" w:rsidRPr="007E2669" w:rsidRDefault="00FC722E">
      <w:pPr>
        <w:pStyle w:val="FootnoteText"/>
      </w:pPr>
      <w:r>
        <w:tab/>
      </w:r>
      <w:r>
        <w:rPr>
          <w:rStyle w:val="FootnoteReference"/>
        </w:rPr>
        <w:footnoteRef/>
      </w:r>
      <w:r>
        <w:tab/>
      </w:r>
      <w:r w:rsidRPr="007E2669">
        <w:t>TRS203.</w:t>
      </w:r>
    </w:p>
  </w:footnote>
  <w:footnote w:id="297">
    <w:p w14:paraId="35171D30" w14:textId="65A06212" w:rsidR="00FC722E" w:rsidRPr="00CE319B" w:rsidRDefault="00FC722E" w:rsidP="004663E1">
      <w:pPr>
        <w:pStyle w:val="FootnoteText"/>
        <w:jc w:val="both"/>
      </w:pPr>
      <w:r w:rsidRPr="00CE319B">
        <w:tab/>
      </w:r>
      <w:r>
        <w:rPr>
          <w:rStyle w:val="FootnoteReference"/>
        </w:rPr>
        <w:footnoteRef/>
      </w:r>
      <w:r w:rsidRPr="00CE319B">
        <w:tab/>
        <w:t>TSS225</w:t>
      </w:r>
      <w:r>
        <w:t>. Similar information about conditions on plantations in this area was provided by Witness TAA222, who continued working there until 2014.</w:t>
      </w:r>
    </w:p>
  </w:footnote>
  <w:footnote w:id="298">
    <w:p w14:paraId="01E1C9A4" w14:textId="25BEE888" w:rsidR="00FC722E" w:rsidRPr="00CE319B" w:rsidRDefault="00FC722E" w:rsidP="004663E1">
      <w:pPr>
        <w:pStyle w:val="FootnoteText"/>
        <w:jc w:val="both"/>
      </w:pPr>
      <w:r w:rsidRPr="00CE319B">
        <w:tab/>
      </w:r>
      <w:r>
        <w:rPr>
          <w:rStyle w:val="FootnoteReference"/>
        </w:rPr>
        <w:footnoteRef/>
      </w:r>
      <w:r w:rsidRPr="00CE319B">
        <w:tab/>
      </w:r>
      <w:r w:rsidRPr="00C62807">
        <w:t>On 11</w:t>
      </w:r>
      <w:r>
        <w:t xml:space="preserve"> May 2016, 450 </w:t>
      </w:r>
      <w:proofErr w:type="spellStart"/>
      <w:r>
        <w:t>N</w:t>
      </w:r>
      <w:r w:rsidRPr="00C62807">
        <w:t>akfa</w:t>
      </w:r>
      <w:proofErr w:type="spellEnd"/>
      <w:r w:rsidRPr="00C62807">
        <w:t xml:space="preserve"> was the equivalent of approximately 43 USD </w:t>
      </w:r>
      <w:r>
        <w:t>(</w:t>
      </w:r>
      <w:hyperlink r:id="rId8" w:history="1">
        <w:r w:rsidRPr="00B07D8A">
          <w:rPr>
            <w:rStyle w:val="Hyperlink"/>
          </w:rPr>
          <w:t>www.xe.com</w:t>
        </w:r>
      </w:hyperlink>
      <w:r>
        <w:t>) or 28 USD (</w:t>
      </w:r>
      <w:hyperlink r:id="rId9" w:history="1">
        <w:r w:rsidRPr="00B07D8A">
          <w:rPr>
            <w:rStyle w:val="Hyperlink"/>
          </w:rPr>
          <w:t>www.google.com/finance/converter</w:t>
        </w:r>
      </w:hyperlink>
      <w:r>
        <w:t xml:space="preserve">), </w:t>
      </w:r>
      <w:r w:rsidRPr="00C62807">
        <w:t>a</w:t>
      </w:r>
      <w:r>
        <w:t>t the official rate</w:t>
      </w:r>
      <w:r w:rsidRPr="00C62807">
        <w:t xml:space="preserve">. However, numerous witnesses explained that the black market rate </w:t>
      </w:r>
      <w:r>
        <w:t xml:space="preserve">for 450 </w:t>
      </w:r>
      <w:proofErr w:type="spellStart"/>
      <w:r>
        <w:t>Nakfa</w:t>
      </w:r>
      <w:proofErr w:type="spellEnd"/>
      <w:r>
        <w:t xml:space="preserve"> </w:t>
      </w:r>
      <w:r w:rsidRPr="00C62807">
        <w:t>was closer to</w:t>
      </w:r>
      <w:r>
        <w:t xml:space="preserve"> 10 USD. It is the </w:t>
      </w:r>
      <w:proofErr w:type="gramStart"/>
      <w:r>
        <w:t xml:space="preserve">Commission’s </w:t>
      </w:r>
      <w:r w:rsidRPr="00C62807">
        <w:t>understanding</w:t>
      </w:r>
      <w:proofErr w:type="gramEnd"/>
      <w:r w:rsidRPr="00C62807">
        <w:t xml:space="preserve"> that an Eritrean would not be able to go to a local </w:t>
      </w:r>
      <w:r>
        <w:t xml:space="preserve">bank and obtain 43 USD for 450 </w:t>
      </w:r>
      <w:proofErr w:type="spellStart"/>
      <w:r>
        <w:t>N</w:t>
      </w:r>
      <w:r w:rsidRPr="00C62807">
        <w:t>akfa</w:t>
      </w:r>
      <w:proofErr w:type="spellEnd"/>
      <w:r w:rsidRPr="00CE319B">
        <w:rPr>
          <w:szCs w:val="18"/>
        </w:rPr>
        <w:t>.</w:t>
      </w:r>
      <w:r>
        <w:rPr>
          <w:szCs w:val="18"/>
        </w:rPr>
        <w:t xml:space="preserve"> Thus, the official exchange rate may be misleading. See also infra, </w:t>
      </w:r>
      <w:proofErr w:type="spellStart"/>
      <w:r>
        <w:rPr>
          <w:szCs w:val="18"/>
        </w:rPr>
        <w:t>ftn</w:t>
      </w:r>
      <w:proofErr w:type="spellEnd"/>
      <w:r>
        <w:rPr>
          <w:szCs w:val="18"/>
        </w:rPr>
        <w:t xml:space="preserve">. </w:t>
      </w:r>
      <w:r>
        <w:rPr>
          <w:szCs w:val="18"/>
        </w:rPr>
        <w:fldChar w:fldCharType="begin"/>
      </w:r>
      <w:r>
        <w:rPr>
          <w:szCs w:val="18"/>
        </w:rPr>
        <w:instrText xml:space="preserve"> NOTEREF _Ref452030904 \h </w:instrText>
      </w:r>
      <w:r>
        <w:rPr>
          <w:szCs w:val="18"/>
        </w:rPr>
      </w:r>
      <w:r>
        <w:rPr>
          <w:szCs w:val="18"/>
        </w:rPr>
        <w:fldChar w:fldCharType="separate"/>
      </w:r>
      <w:r w:rsidR="004A60A7">
        <w:rPr>
          <w:szCs w:val="18"/>
        </w:rPr>
        <w:t>175</w:t>
      </w:r>
      <w:r>
        <w:rPr>
          <w:szCs w:val="18"/>
        </w:rPr>
        <w:fldChar w:fldCharType="end"/>
      </w:r>
      <w:r>
        <w:rPr>
          <w:szCs w:val="18"/>
        </w:rPr>
        <w:t>.</w:t>
      </w:r>
    </w:p>
  </w:footnote>
  <w:footnote w:id="299">
    <w:p w14:paraId="7FD01187" w14:textId="1151CE9D" w:rsidR="00FC722E" w:rsidRPr="00EF059C" w:rsidRDefault="00FC722E">
      <w:pPr>
        <w:pStyle w:val="FootnoteText"/>
      </w:pPr>
      <w:r>
        <w:tab/>
      </w:r>
      <w:r>
        <w:rPr>
          <w:rStyle w:val="FootnoteReference"/>
        </w:rPr>
        <w:footnoteRef/>
      </w:r>
      <w:r>
        <w:tab/>
        <w:t xml:space="preserve"> </w:t>
      </w:r>
      <w:r w:rsidRPr="00EF059C">
        <w:t xml:space="preserve">See para. </w:t>
      </w:r>
      <w:r>
        <w:rPr>
          <w:lang w:val="fr-CH"/>
        </w:rPr>
        <w:fldChar w:fldCharType="begin"/>
      </w:r>
      <w:r w:rsidRPr="00EF059C">
        <w:instrText xml:space="preserve"> REF _Ref452031814 \r \h </w:instrText>
      </w:r>
      <w:r>
        <w:rPr>
          <w:lang w:val="fr-CH"/>
        </w:rPr>
      </w:r>
      <w:r>
        <w:rPr>
          <w:lang w:val="fr-CH"/>
        </w:rPr>
        <w:fldChar w:fldCharType="separate"/>
      </w:r>
      <w:r w:rsidR="004A60A7">
        <w:rPr>
          <w:cs/>
        </w:rPr>
        <w:t>‎</w:t>
      </w:r>
      <w:r w:rsidR="004A60A7">
        <w:t>87</w:t>
      </w:r>
      <w:r>
        <w:rPr>
          <w:lang w:val="fr-CH"/>
        </w:rPr>
        <w:fldChar w:fldCharType="end"/>
      </w:r>
      <w:r w:rsidRPr="00EF059C">
        <w:t>.</w:t>
      </w:r>
    </w:p>
  </w:footnote>
  <w:footnote w:id="300">
    <w:p w14:paraId="6FECC4B1" w14:textId="246C1662" w:rsidR="00FC722E" w:rsidRPr="00772D14" w:rsidRDefault="00FC722E" w:rsidP="004663E1">
      <w:pPr>
        <w:pStyle w:val="FootnoteText"/>
        <w:jc w:val="both"/>
      </w:pPr>
      <w:r>
        <w:tab/>
      </w:r>
      <w:r>
        <w:rPr>
          <w:rStyle w:val="FootnoteReference"/>
        </w:rPr>
        <w:footnoteRef/>
      </w:r>
      <w:r>
        <w:tab/>
        <w:t xml:space="preserve"> </w:t>
      </w:r>
      <w:r w:rsidRPr="00772D14">
        <w:t>TNR058.</w:t>
      </w:r>
    </w:p>
  </w:footnote>
  <w:footnote w:id="301">
    <w:p w14:paraId="1C4B7482" w14:textId="1213F427" w:rsidR="00FC722E" w:rsidRPr="00CE319B" w:rsidRDefault="00FC722E" w:rsidP="004663E1">
      <w:pPr>
        <w:pStyle w:val="FootnoteText"/>
        <w:jc w:val="both"/>
      </w:pPr>
      <w:r w:rsidRPr="00CE319B">
        <w:tab/>
      </w:r>
      <w:r>
        <w:rPr>
          <w:rStyle w:val="FootnoteReference"/>
        </w:rPr>
        <w:footnoteRef/>
      </w:r>
      <w:r w:rsidRPr="00CE319B">
        <w:tab/>
        <w:t>TRS201.</w:t>
      </w:r>
    </w:p>
  </w:footnote>
  <w:footnote w:id="302">
    <w:p w14:paraId="15C158C6" w14:textId="228A3DE2" w:rsidR="00FC722E" w:rsidRPr="00CE319B" w:rsidRDefault="00FC722E" w:rsidP="004663E1">
      <w:pPr>
        <w:pStyle w:val="FootnoteText"/>
        <w:jc w:val="both"/>
      </w:pPr>
      <w:r w:rsidRPr="00CE319B">
        <w:tab/>
      </w:r>
      <w:r>
        <w:rPr>
          <w:rStyle w:val="FootnoteReference"/>
        </w:rPr>
        <w:footnoteRef/>
      </w:r>
      <w:r w:rsidRPr="00CE319B">
        <w:tab/>
        <w:t>TRS208.</w:t>
      </w:r>
    </w:p>
  </w:footnote>
  <w:footnote w:id="303">
    <w:p w14:paraId="4CB05A29" w14:textId="2C74C60B" w:rsidR="00FC722E" w:rsidRPr="00140A54" w:rsidRDefault="00FC722E" w:rsidP="004663E1">
      <w:pPr>
        <w:pStyle w:val="FootnoteText"/>
        <w:jc w:val="both"/>
      </w:pPr>
      <w:r w:rsidRPr="00CE319B">
        <w:tab/>
      </w:r>
      <w:r>
        <w:rPr>
          <w:rStyle w:val="FootnoteReference"/>
        </w:rPr>
        <w:footnoteRef/>
      </w:r>
      <w:r w:rsidRPr="00140A54">
        <w:tab/>
        <w:t>TBA210.</w:t>
      </w:r>
    </w:p>
  </w:footnote>
  <w:footnote w:id="304">
    <w:p w14:paraId="35776A97" w14:textId="31E6E76D" w:rsidR="00FC722E" w:rsidRPr="00731870" w:rsidRDefault="00FC722E" w:rsidP="004663E1">
      <w:pPr>
        <w:pStyle w:val="FootnoteText"/>
        <w:jc w:val="both"/>
      </w:pPr>
      <w:r w:rsidRPr="00140A54">
        <w:tab/>
      </w:r>
      <w:r>
        <w:rPr>
          <w:rStyle w:val="FootnoteReference"/>
        </w:rPr>
        <w:footnoteRef/>
      </w:r>
      <w:r w:rsidRPr="00140A54">
        <w:tab/>
        <w:t xml:space="preserve">A/HRC/29/CRP.1, paras. </w:t>
      </w:r>
      <w:r w:rsidRPr="00731870">
        <w:t>1289-1291</w:t>
      </w:r>
      <w:proofErr w:type="gramStart"/>
      <w:r w:rsidRPr="00731870">
        <w:t>,1301</w:t>
      </w:r>
      <w:proofErr w:type="gramEnd"/>
      <w:r w:rsidRPr="00731870">
        <w:t xml:space="preserve">, 1354-1375. </w:t>
      </w:r>
      <w:r>
        <w:t>The Commission recalls that Eritrea is required</w:t>
      </w:r>
      <w:r w:rsidRPr="00731870">
        <w:t xml:space="preserve"> to respec</w:t>
      </w:r>
      <w:r>
        <w:t>t human rights standards relating</w:t>
      </w:r>
      <w:r w:rsidRPr="00731870">
        <w:t xml:space="preserve"> to ri</w:t>
      </w:r>
      <w:r>
        <w:t>ght to adequate food, pursuant to A</w:t>
      </w:r>
      <w:r w:rsidRPr="00731870">
        <w:t xml:space="preserve">rticle 11 of the </w:t>
      </w:r>
      <w:r>
        <w:t>ICESCR; the</w:t>
      </w:r>
      <w:r w:rsidRPr="00731870">
        <w:t xml:space="preserve"> right t</w:t>
      </w:r>
      <w:r>
        <w:t>o adequate housing, pursuant to A</w:t>
      </w:r>
      <w:r w:rsidRPr="00731870">
        <w:t>rticle 11 of the</w:t>
      </w:r>
      <w:r>
        <w:t xml:space="preserve"> ICESCR;</w:t>
      </w:r>
      <w:r w:rsidRPr="00731870">
        <w:t xml:space="preserve"> the right to the highest attainable standard of health an</w:t>
      </w:r>
      <w:r>
        <w:t>d access to health care, pursuant to</w:t>
      </w:r>
      <w:r w:rsidRPr="00731870">
        <w:t xml:space="preserve"> </w:t>
      </w:r>
      <w:r>
        <w:t>A</w:t>
      </w:r>
      <w:r w:rsidRPr="00731870">
        <w:t xml:space="preserve">rticle 12 of the </w:t>
      </w:r>
      <w:r>
        <w:t>ICESCR and A</w:t>
      </w:r>
      <w:r w:rsidRPr="00731870">
        <w:t>rticle 16 of the A</w:t>
      </w:r>
      <w:r>
        <w:t>CHPR</w:t>
      </w:r>
      <w:r w:rsidRPr="00731870">
        <w:t>; the right to marry and found a</w:t>
      </w:r>
      <w:r>
        <w:t xml:space="preserve"> family, pursuant to Article 23</w:t>
      </w:r>
      <w:r w:rsidRPr="00731870">
        <w:t>(2) of the I</w:t>
      </w:r>
      <w:r>
        <w:t xml:space="preserve">CCPR; and the right </w:t>
      </w:r>
      <w:r w:rsidRPr="00731870">
        <w:t>to the enjoyment of just and favourable</w:t>
      </w:r>
      <w:r>
        <w:t xml:space="preserve"> conditions of work pursuant to</w:t>
      </w:r>
      <w:r w:rsidRPr="00731870">
        <w:t xml:space="preserve"> </w:t>
      </w:r>
      <w:r>
        <w:t>A</w:t>
      </w:r>
      <w:r w:rsidRPr="00731870">
        <w:t>rticle 7(d) of th</w:t>
      </w:r>
      <w:r>
        <w:t>e ICESCR</w:t>
      </w:r>
      <w:r w:rsidRPr="00731870">
        <w:t>.</w:t>
      </w:r>
    </w:p>
  </w:footnote>
  <w:footnote w:id="305">
    <w:p w14:paraId="1016944A" w14:textId="6BBB9859" w:rsidR="00FC722E" w:rsidRPr="00412E1F" w:rsidRDefault="00FC722E" w:rsidP="004663E1">
      <w:pPr>
        <w:pStyle w:val="FootnoteText"/>
        <w:jc w:val="both"/>
        <w:rPr>
          <w:lang w:val="es-ES"/>
        </w:rPr>
      </w:pPr>
      <w:r w:rsidRPr="00731870">
        <w:tab/>
      </w:r>
      <w:r>
        <w:rPr>
          <w:rStyle w:val="FootnoteReference"/>
        </w:rPr>
        <w:footnoteRef/>
      </w:r>
      <w:r>
        <w:rPr>
          <w:lang w:val="es-ES"/>
        </w:rPr>
        <w:tab/>
        <w:t>A/HRC/29/CRP.1, para. 1072.</w:t>
      </w:r>
    </w:p>
  </w:footnote>
  <w:footnote w:id="306">
    <w:p w14:paraId="1A41A256" w14:textId="716730A8" w:rsidR="00FC722E" w:rsidRPr="008B4647" w:rsidRDefault="00FC722E" w:rsidP="004663E1">
      <w:pPr>
        <w:pStyle w:val="FootnoteText"/>
        <w:jc w:val="both"/>
        <w:rPr>
          <w:lang w:val="es-ES"/>
        </w:rPr>
      </w:pPr>
      <w:r w:rsidRPr="008B4647">
        <w:rPr>
          <w:lang w:val="es-ES"/>
        </w:rPr>
        <w:tab/>
      </w:r>
      <w:r>
        <w:rPr>
          <w:rStyle w:val="FootnoteReference"/>
        </w:rPr>
        <w:footnoteRef/>
      </w:r>
      <w:r w:rsidRPr="008B4647">
        <w:rPr>
          <w:lang w:val="es-ES"/>
        </w:rPr>
        <w:t xml:space="preserve"> </w:t>
      </w:r>
      <w:r w:rsidRPr="008B4647">
        <w:rPr>
          <w:lang w:val="es-ES"/>
        </w:rPr>
        <w:tab/>
        <w:t>TRS208.</w:t>
      </w:r>
    </w:p>
  </w:footnote>
  <w:footnote w:id="307">
    <w:p w14:paraId="1D1E7446" w14:textId="57224AFD" w:rsidR="00FC722E" w:rsidRPr="005A4580" w:rsidRDefault="00FC722E" w:rsidP="004663E1">
      <w:pPr>
        <w:pStyle w:val="FootnoteText"/>
        <w:jc w:val="both"/>
      </w:pPr>
      <w:r w:rsidRPr="008B4647">
        <w:rPr>
          <w:lang w:val="es-ES"/>
        </w:rPr>
        <w:tab/>
      </w:r>
      <w:r>
        <w:rPr>
          <w:rStyle w:val="FootnoteReference"/>
        </w:rPr>
        <w:footnoteRef/>
      </w:r>
      <w:r>
        <w:t xml:space="preserve"> </w:t>
      </w:r>
      <w:r>
        <w:tab/>
      </w:r>
      <w:r w:rsidRPr="005A4580">
        <w:t>A/HRC/29/CRP.1</w:t>
      </w:r>
      <w:r>
        <w:t>, para. 1107.</w:t>
      </w:r>
    </w:p>
  </w:footnote>
  <w:footnote w:id="308">
    <w:p w14:paraId="4A4D4180" w14:textId="25407816" w:rsidR="00FC722E" w:rsidRPr="00EF059C" w:rsidRDefault="00FC722E" w:rsidP="004663E1">
      <w:pPr>
        <w:pStyle w:val="FootnoteText"/>
        <w:jc w:val="both"/>
      </w:pPr>
      <w:r>
        <w:tab/>
      </w:r>
      <w:r>
        <w:rPr>
          <w:rStyle w:val="FootnoteReference"/>
        </w:rPr>
        <w:footnoteRef/>
      </w:r>
      <w:r>
        <w:tab/>
        <w:t xml:space="preserve"> </w:t>
      </w:r>
      <w:r w:rsidRPr="005A4580">
        <w:t xml:space="preserve">Eritrea-Ministry of Information, UNHCR Eligibility Guidelines: Factual Findings or recycled Defamation, 17 December 2015, para. </w:t>
      </w:r>
      <w:r w:rsidRPr="00EF059C">
        <w:t>9.</w:t>
      </w:r>
    </w:p>
  </w:footnote>
  <w:footnote w:id="309">
    <w:p w14:paraId="13A3421D" w14:textId="0B2FF7E7" w:rsidR="00FC722E" w:rsidRPr="00EF059C" w:rsidRDefault="00FC722E">
      <w:pPr>
        <w:pStyle w:val="FootnoteText"/>
      </w:pPr>
      <w:r>
        <w:tab/>
      </w:r>
      <w:r>
        <w:rPr>
          <w:rStyle w:val="FootnoteReference"/>
        </w:rPr>
        <w:footnoteRef/>
      </w:r>
      <w:r>
        <w:t xml:space="preserve"> </w:t>
      </w:r>
      <w:r>
        <w:tab/>
      </w:r>
      <w:r w:rsidRPr="00EF059C">
        <w:t xml:space="preserve">See for example, paras. </w:t>
      </w:r>
      <w:r>
        <w:rPr>
          <w:lang w:val="fr-CH"/>
        </w:rPr>
        <w:fldChar w:fldCharType="begin"/>
      </w:r>
      <w:r w:rsidRPr="00EF059C">
        <w:instrText xml:space="preserve"> REF _Ref452032410 \r \h </w:instrText>
      </w:r>
      <w:r>
        <w:rPr>
          <w:lang w:val="fr-CH"/>
        </w:rPr>
      </w:r>
      <w:r>
        <w:rPr>
          <w:lang w:val="fr-CH"/>
        </w:rPr>
        <w:fldChar w:fldCharType="separate"/>
      </w:r>
      <w:r w:rsidR="004A60A7">
        <w:rPr>
          <w:cs/>
        </w:rPr>
        <w:t>‎</w:t>
      </w:r>
      <w:r w:rsidR="004A60A7">
        <w:t>132</w:t>
      </w:r>
      <w:r>
        <w:rPr>
          <w:lang w:val="fr-CH"/>
        </w:rPr>
        <w:fldChar w:fldCharType="end"/>
      </w:r>
      <w:r w:rsidRPr="00EF059C">
        <w:t xml:space="preserve">, </w:t>
      </w:r>
      <w:r>
        <w:rPr>
          <w:lang w:val="fr-CH"/>
        </w:rPr>
        <w:fldChar w:fldCharType="begin"/>
      </w:r>
      <w:r w:rsidRPr="00EF059C">
        <w:instrText xml:space="preserve"> REF _Ref452032093 \r \h </w:instrText>
      </w:r>
      <w:r>
        <w:rPr>
          <w:lang w:val="fr-CH"/>
        </w:rPr>
      </w:r>
      <w:r>
        <w:rPr>
          <w:lang w:val="fr-CH"/>
        </w:rPr>
        <w:fldChar w:fldCharType="separate"/>
      </w:r>
      <w:r w:rsidR="004A60A7">
        <w:rPr>
          <w:cs/>
        </w:rPr>
        <w:t>‎</w:t>
      </w:r>
      <w:r w:rsidR="004A60A7">
        <w:t>316</w:t>
      </w:r>
      <w:r>
        <w:rPr>
          <w:lang w:val="fr-CH"/>
        </w:rPr>
        <w:fldChar w:fldCharType="end"/>
      </w:r>
      <w:r w:rsidRPr="00EF059C">
        <w:t>-</w:t>
      </w:r>
      <w:r>
        <w:rPr>
          <w:lang w:val="fr-CH"/>
        </w:rPr>
        <w:fldChar w:fldCharType="begin"/>
      </w:r>
      <w:r w:rsidRPr="00EF059C">
        <w:instrText xml:space="preserve"> REF _Ref452032098 \r \h </w:instrText>
      </w:r>
      <w:r>
        <w:rPr>
          <w:lang w:val="fr-CH"/>
        </w:rPr>
      </w:r>
      <w:r>
        <w:rPr>
          <w:lang w:val="fr-CH"/>
        </w:rPr>
        <w:fldChar w:fldCharType="separate"/>
      </w:r>
      <w:r w:rsidR="004A60A7">
        <w:rPr>
          <w:cs/>
        </w:rPr>
        <w:t>‎</w:t>
      </w:r>
      <w:r w:rsidR="004A60A7">
        <w:t>318</w:t>
      </w:r>
      <w:r>
        <w:rPr>
          <w:lang w:val="fr-CH"/>
        </w:rPr>
        <w:fldChar w:fldCharType="end"/>
      </w:r>
      <w:r w:rsidRPr="00EF059C">
        <w:t xml:space="preserve">, </w:t>
      </w:r>
      <w:r>
        <w:rPr>
          <w:lang w:val="fr-CH"/>
        </w:rPr>
        <w:fldChar w:fldCharType="begin"/>
      </w:r>
      <w:r w:rsidRPr="00EF059C">
        <w:instrText xml:space="preserve"> REF _Ref452032101 \r \h </w:instrText>
      </w:r>
      <w:r>
        <w:rPr>
          <w:lang w:val="fr-CH"/>
        </w:rPr>
      </w:r>
      <w:r>
        <w:rPr>
          <w:lang w:val="fr-CH"/>
        </w:rPr>
        <w:fldChar w:fldCharType="separate"/>
      </w:r>
      <w:r w:rsidR="004A60A7">
        <w:rPr>
          <w:cs/>
        </w:rPr>
        <w:t>‎</w:t>
      </w:r>
      <w:r w:rsidR="004A60A7">
        <w:t>322</w:t>
      </w:r>
      <w:r>
        <w:rPr>
          <w:lang w:val="fr-CH"/>
        </w:rPr>
        <w:fldChar w:fldCharType="end"/>
      </w:r>
      <w:r w:rsidRPr="003B4A84">
        <w:t xml:space="preserve">  of this report</w:t>
      </w:r>
      <w:r w:rsidRPr="00EF059C">
        <w:t>.</w:t>
      </w:r>
    </w:p>
  </w:footnote>
  <w:footnote w:id="310">
    <w:p w14:paraId="3B901A47" w14:textId="4A7867A5" w:rsidR="00FC722E" w:rsidRPr="00EF059C" w:rsidRDefault="00FC722E" w:rsidP="004663E1">
      <w:pPr>
        <w:pStyle w:val="FootnoteText"/>
        <w:jc w:val="both"/>
      </w:pPr>
      <w:r w:rsidRPr="00EF059C">
        <w:tab/>
      </w:r>
      <w:r>
        <w:rPr>
          <w:rStyle w:val="FootnoteReference"/>
        </w:rPr>
        <w:footnoteRef/>
      </w:r>
      <w:r w:rsidRPr="00EF059C">
        <w:tab/>
        <w:t>TNR052.</w:t>
      </w:r>
    </w:p>
  </w:footnote>
  <w:footnote w:id="311">
    <w:p w14:paraId="7111D98A" w14:textId="0AFB439F" w:rsidR="00FC722E" w:rsidRPr="005C5FF6" w:rsidRDefault="00FC722E" w:rsidP="004663E1">
      <w:pPr>
        <w:pStyle w:val="FootnoteText"/>
        <w:jc w:val="both"/>
        <w:rPr>
          <w:lang w:val="es-ES"/>
        </w:rPr>
      </w:pPr>
      <w:r w:rsidRPr="00EF059C">
        <w:tab/>
      </w:r>
      <w:r>
        <w:rPr>
          <w:rStyle w:val="FootnoteReference"/>
        </w:rPr>
        <w:footnoteRef/>
      </w:r>
      <w:r w:rsidRPr="005C5FF6">
        <w:rPr>
          <w:lang w:val="es-ES"/>
        </w:rPr>
        <w:tab/>
        <w:t>A/HRC/29/CRP.1, para. 1287; TBA068, TCDP074, TBA219.</w:t>
      </w:r>
    </w:p>
  </w:footnote>
  <w:footnote w:id="312">
    <w:p w14:paraId="54D3648A" w14:textId="4F5640F6" w:rsidR="00FC722E" w:rsidRPr="009A2A1E" w:rsidRDefault="00FC722E" w:rsidP="004663E1">
      <w:pPr>
        <w:pStyle w:val="FootnoteText"/>
        <w:jc w:val="both"/>
      </w:pPr>
      <w:r w:rsidRPr="005C5FF6">
        <w:rPr>
          <w:lang w:val="es-ES"/>
        </w:rPr>
        <w:tab/>
      </w:r>
      <w:r>
        <w:rPr>
          <w:rStyle w:val="FootnoteReference"/>
        </w:rPr>
        <w:footnoteRef/>
      </w:r>
      <w:r w:rsidRPr="00EF059C">
        <w:tab/>
        <w:t xml:space="preserve">A/HRC/29/CRP.1, paras. </w:t>
      </w:r>
      <w:proofErr w:type="gramStart"/>
      <w:r w:rsidRPr="009A2A1E">
        <w:t>1365, 1371</w:t>
      </w:r>
      <w:r>
        <w:t xml:space="preserve">; </w:t>
      </w:r>
      <w:r w:rsidRPr="009A2A1E">
        <w:t>TBA210, TBA226.</w:t>
      </w:r>
      <w:proofErr w:type="gramEnd"/>
    </w:p>
  </w:footnote>
  <w:footnote w:id="313">
    <w:p w14:paraId="4CC4E111" w14:textId="3D529F8C" w:rsidR="00FC722E" w:rsidRPr="009A2A1E" w:rsidRDefault="00FC722E" w:rsidP="004663E1">
      <w:pPr>
        <w:pStyle w:val="FootnoteText"/>
        <w:jc w:val="both"/>
      </w:pPr>
      <w:r w:rsidRPr="009A2A1E">
        <w:tab/>
      </w:r>
      <w:r>
        <w:rPr>
          <w:rStyle w:val="FootnoteReference"/>
        </w:rPr>
        <w:footnoteRef/>
      </w:r>
      <w:r w:rsidRPr="009A2A1E">
        <w:tab/>
        <w:t>TNR058.</w:t>
      </w:r>
    </w:p>
  </w:footnote>
  <w:footnote w:id="314">
    <w:p w14:paraId="63DA9582" w14:textId="5004C696" w:rsidR="00FC722E" w:rsidRPr="009A2A1E" w:rsidRDefault="00FC722E" w:rsidP="004663E1">
      <w:pPr>
        <w:pStyle w:val="FootnoteText"/>
        <w:jc w:val="both"/>
      </w:pPr>
      <w:r w:rsidRPr="009A2A1E">
        <w:tab/>
      </w:r>
      <w:r>
        <w:rPr>
          <w:rStyle w:val="FootnoteReference"/>
        </w:rPr>
        <w:footnoteRef/>
      </w:r>
      <w:r w:rsidRPr="009A2A1E">
        <w:tab/>
        <w:t>TAM031.</w:t>
      </w:r>
    </w:p>
  </w:footnote>
  <w:footnote w:id="315">
    <w:p w14:paraId="12BB97D3" w14:textId="62433FA2" w:rsidR="00FC722E" w:rsidRPr="008B4647" w:rsidRDefault="00FC722E" w:rsidP="004663E1">
      <w:pPr>
        <w:pStyle w:val="FootnoteText"/>
        <w:jc w:val="both"/>
      </w:pPr>
      <w:r w:rsidRPr="009A2A1E">
        <w:tab/>
      </w:r>
      <w:r>
        <w:rPr>
          <w:rStyle w:val="FootnoteReference"/>
        </w:rPr>
        <w:footnoteRef/>
      </w:r>
      <w:r w:rsidRPr="008B4647">
        <w:tab/>
        <w:t>TBA095.</w:t>
      </w:r>
    </w:p>
  </w:footnote>
  <w:footnote w:id="316">
    <w:p w14:paraId="7B94B931" w14:textId="48ED0D35" w:rsidR="00FC722E" w:rsidRPr="008B4647" w:rsidRDefault="00FC722E" w:rsidP="004663E1">
      <w:pPr>
        <w:pStyle w:val="FootnoteText"/>
        <w:jc w:val="both"/>
      </w:pPr>
      <w:r w:rsidRPr="008B4647">
        <w:tab/>
      </w:r>
      <w:r>
        <w:rPr>
          <w:rStyle w:val="FootnoteReference"/>
        </w:rPr>
        <w:footnoteRef/>
      </w:r>
      <w:r w:rsidRPr="008B4647">
        <w:tab/>
        <w:t>TRS208.</w:t>
      </w:r>
    </w:p>
  </w:footnote>
  <w:footnote w:id="317">
    <w:p w14:paraId="2E9C8912" w14:textId="77777777" w:rsidR="00FC722E" w:rsidRPr="00EF059C" w:rsidRDefault="00FC722E" w:rsidP="004663E1">
      <w:pPr>
        <w:pStyle w:val="FootnoteText"/>
        <w:jc w:val="both"/>
      </w:pPr>
      <w:r w:rsidRPr="008B4647">
        <w:rPr>
          <w:szCs w:val="18"/>
        </w:rPr>
        <w:tab/>
      </w:r>
      <w:r w:rsidRPr="00970331">
        <w:rPr>
          <w:rStyle w:val="FootnoteReference"/>
          <w:szCs w:val="18"/>
        </w:rPr>
        <w:footnoteRef/>
      </w:r>
      <w:r w:rsidRPr="008B4647">
        <w:rPr>
          <w:szCs w:val="18"/>
        </w:rPr>
        <w:tab/>
        <w:t xml:space="preserve">A/HRC/29/CRP.1, para. </w:t>
      </w:r>
      <w:r w:rsidRPr="0066537C">
        <w:rPr>
          <w:szCs w:val="18"/>
        </w:rPr>
        <w:t xml:space="preserve">1175. See also </w:t>
      </w:r>
      <w:proofErr w:type="gramStart"/>
      <w:r w:rsidRPr="0066537C">
        <w:rPr>
          <w:i/>
          <w:szCs w:val="18"/>
        </w:rPr>
        <w:t>ibid</w:t>
      </w:r>
      <w:r w:rsidRPr="0066537C">
        <w:rPr>
          <w:szCs w:val="18"/>
        </w:rPr>
        <w:t>.,</w:t>
      </w:r>
      <w:proofErr w:type="gramEnd"/>
      <w:r w:rsidRPr="0066537C">
        <w:rPr>
          <w:szCs w:val="18"/>
        </w:rPr>
        <w:t xml:space="preserve"> paras. </w:t>
      </w:r>
      <w:r w:rsidRPr="00EF059C">
        <w:rPr>
          <w:szCs w:val="18"/>
        </w:rPr>
        <w:t>228-237.</w:t>
      </w:r>
    </w:p>
  </w:footnote>
  <w:footnote w:id="318">
    <w:p w14:paraId="464355E0" w14:textId="77777777" w:rsidR="00FC722E" w:rsidRPr="00EF059C" w:rsidRDefault="00FC722E" w:rsidP="004663E1">
      <w:pPr>
        <w:pStyle w:val="FootnoteText"/>
        <w:jc w:val="both"/>
      </w:pPr>
      <w:r w:rsidRPr="00EF059C">
        <w:rPr>
          <w:szCs w:val="18"/>
        </w:rPr>
        <w:tab/>
      </w:r>
      <w:r w:rsidRPr="00970331">
        <w:rPr>
          <w:rStyle w:val="FootnoteReference"/>
          <w:szCs w:val="18"/>
        </w:rPr>
        <w:footnoteRef/>
      </w:r>
      <w:r w:rsidRPr="00EF059C">
        <w:rPr>
          <w:szCs w:val="18"/>
        </w:rPr>
        <w:tab/>
        <w:t>A/HRC/29/CRP.1, para. 1312.</w:t>
      </w:r>
    </w:p>
  </w:footnote>
  <w:footnote w:id="319">
    <w:p w14:paraId="4EA5F6EA" w14:textId="1B43D49F" w:rsidR="00FC722E" w:rsidRPr="00166B61" w:rsidRDefault="00FC722E" w:rsidP="004663E1">
      <w:pPr>
        <w:pStyle w:val="FootnoteText"/>
        <w:jc w:val="both"/>
      </w:pPr>
      <w:r w:rsidRPr="00EF059C">
        <w:rPr>
          <w:szCs w:val="18"/>
        </w:rPr>
        <w:tab/>
      </w:r>
      <w:r w:rsidRPr="00970331">
        <w:rPr>
          <w:rStyle w:val="FootnoteReference"/>
          <w:szCs w:val="18"/>
        </w:rPr>
        <w:footnoteRef/>
      </w:r>
      <w:r w:rsidRPr="00EF059C">
        <w:rPr>
          <w:szCs w:val="18"/>
        </w:rPr>
        <w:tab/>
        <w:t xml:space="preserve">A/HRC/29/CRP.1, para. 1378. See also </w:t>
      </w:r>
      <w:proofErr w:type="gramStart"/>
      <w:r w:rsidRPr="00EF059C">
        <w:rPr>
          <w:i/>
          <w:szCs w:val="18"/>
        </w:rPr>
        <w:t>ibid</w:t>
      </w:r>
      <w:r w:rsidRPr="00EF059C">
        <w:rPr>
          <w:szCs w:val="18"/>
        </w:rPr>
        <w:t>.,</w:t>
      </w:r>
      <w:proofErr w:type="gramEnd"/>
      <w:r w:rsidRPr="00EF059C">
        <w:rPr>
          <w:szCs w:val="18"/>
        </w:rPr>
        <w:t xml:space="preserve"> paras. </w:t>
      </w:r>
      <w:proofErr w:type="gramStart"/>
      <w:r w:rsidRPr="00EF059C">
        <w:rPr>
          <w:szCs w:val="18"/>
        </w:rPr>
        <w:t>1312-1323, 1377, 1380.</w:t>
      </w:r>
      <w:proofErr w:type="gramEnd"/>
      <w:r w:rsidRPr="00EF059C">
        <w:rPr>
          <w:szCs w:val="18"/>
        </w:rPr>
        <w:t xml:space="preserve"> See also, </w:t>
      </w:r>
      <w:r w:rsidRPr="00EF059C">
        <w:rPr>
          <w:i/>
          <w:szCs w:val="18"/>
        </w:rPr>
        <w:t>e.g.</w:t>
      </w:r>
      <w:r w:rsidRPr="00EF059C">
        <w:rPr>
          <w:szCs w:val="18"/>
        </w:rPr>
        <w:t xml:space="preserve">, TAA215, TAA222, TAM003, TAM018, TBA001, TBA002, TBA005, TBA012, TBA029, TBA091, TBA222, TCDP004, TCDP005, TCDP007, TCDP022, TCDP068, TCDP071, TFM003, TFM004, TMM204, TMM216, TNR001, TNR009, TNR045, TNR084, TRS201, TRS208, TSH017, TSH018, TSH022, TSH024, TSH030, TSH031, TSH075, TSH079, TSH081, TSH086, TSH088, TSH095, TSS205, TSS224, S047, S077k, S148. </w:t>
      </w:r>
      <w:r>
        <w:rPr>
          <w:szCs w:val="18"/>
        </w:rPr>
        <w:t xml:space="preserve">For instances of rape, see also </w:t>
      </w:r>
      <w:r w:rsidRPr="008D60D0">
        <w:rPr>
          <w:i/>
          <w:szCs w:val="18"/>
        </w:rPr>
        <w:t>infra</w:t>
      </w:r>
      <w:r>
        <w:rPr>
          <w:szCs w:val="18"/>
        </w:rPr>
        <w:t xml:space="preserve">, paras. </w:t>
      </w:r>
      <w:r>
        <w:rPr>
          <w:szCs w:val="18"/>
        </w:rPr>
        <w:fldChar w:fldCharType="begin"/>
      </w:r>
      <w:r>
        <w:rPr>
          <w:szCs w:val="18"/>
        </w:rPr>
        <w:instrText xml:space="preserve"> REF _Ref452036422 \r \h </w:instrText>
      </w:r>
      <w:r>
        <w:rPr>
          <w:szCs w:val="18"/>
        </w:rPr>
      </w:r>
      <w:r>
        <w:rPr>
          <w:szCs w:val="18"/>
        </w:rPr>
        <w:fldChar w:fldCharType="separate"/>
      </w:r>
      <w:r w:rsidR="004A60A7">
        <w:rPr>
          <w:szCs w:val="18"/>
          <w:cs/>
        </w:rPr>
        <w:t>‎</w:t>
      </w:r>
      <w:r w:rsidR="004A60A7">
        <w:rPr>
          <w:szCs w:val="18"/>
        </w:rPr>
        <w:t>301</w:t>
      </w:r>
      <w:r>
        <w:rPr>
          <w:szCs w:val="18"/>
        </w:rPr>
        <w:fldChar w:fldCharType="end"/>
      </w:r>
      <w:r>
        <w:rPr>
          <w:szCs w:val="18"/>
        </w:rPr>
        <w:t>-</w:t>
      </w:r>
      <w:r>
        <w:rPr>
          <w:szCs w:val="18"/>
        </w:rPr>
        <w:fldChar w:fldCharType="begin"/>
      </w:r>
      <w:r>
        <w:rPr>
          <w:szCs w:val="18"/>
        </w:rPr>
        <w:instrText xml:space="preserve"> REF _Ref452036438 \r \h </w:instrText>
      </w:r>
      <w:r>
        <w:rPr>
          <w:szCs w:val="18"/>
        </w:rPr>
      </w:r>
      <w:r>
        <w:rPr>
          <w:szCs w:val="18"/>
        </w:rPr>
        <w:fldChar w:fldCharType="separate"/>
      </w:r>
      <w:r w:rsidR="004A60A7">
        <w:rPr>
          <w:szCs w:val="18"/>
          <w:cs/>
        </w:rPr>
        <w:t>‎</w:t>
      </w:r>
      <w:r w:rsidR="004A60A7">
        <w:rPr>
          <w:szCs w:val="18"/>
        </w:rPr>
        <w:t>307</w:t>
      </w:r>
      <w:r>
        <w:rPr>
          <w:szCs w:val="18"/>
        </w:rPr>
        <w:fldChar w:fldCharType="end"/>
      </w:r>
      <w:r>
        <w:rPr>
          <w:szCs w:val="18"/>
        </w:rPr>
        <w:t xml:space="preserve">, </w:t>
      </w:r>
      <w:r>
        <w:rPr>
          <w:szCs w:val="18"/>
        </w:rPr>
        <w:fldChar w:fldCharType="begin"/>
      </w:r>
      <w:r>
        <w:rPr>
          <w:szCs w:val="18"/>
        </w:rPr>
        <w:instrText xml:space="preserve"> REF _Ref452036462 \r \h </w:instrText>
      </w:r>
      <w:r>
        <w:rPr>
          <w:szCs w:val="18"/>
        </w:rPr>
      </w:r>
      <w:r>
        <w:rPr>
          <w:szCs w:val="18"/>
        </w:rPr>
        <w:fldChar w:fldCharType="separate"/>
      </w:r>
      <w:r w:rsidR="004A60A7">
        <w:rPr>
          <w:szCs w:val="18"/>
          <w:cs/>
        </w:rPr>
        <w:t>‎</w:t>
      </w:r>
      <w:r w:rsidR="004A60A7">
        <w:rPr>
          <w:szCs w:val="18"/>
        </w:rPr>
        <w:t>312</w:t>
      </w:r>
      <w:r>
        <w:rPr>
          <w:szCs w:val="18"/>
        </w:rPr>
        <w:fldChar w:fldCharType="end"/>
      </w:r>
      <w:r w:rsidRPr="00983C84">
        <w:rPr>
          <w:szCs w:val="18"/>
        </w:rPr>
        <w:t>.</w:t>
      </w:r>
    </w:p>
  </w:footnote>
  <w:footnote w:id="320">
    <w:p w14:paraId="2409C1F7" w14:textId="6BF9DCAE" w:rsidR="00FC722E" w:rsidRPr="00207BB5" w:rsidRDefault="00FC722E" w:rsidP="004663E1">
      <w:pPr>
        <w:pStyle w:val="FootnoteText"/>
        <w:jc w:val="both"/>
      </w:pPr>
      <w:r>
        <w:rPr>
          <w:szCs w:val="18"/>
        </w:rPr>
        <w:tab/>
      </w:r>
      <w:r w:rsidRPr="00970331">
        <w:rPr>
          <w:rStyle w:val="FootnoteReference"/>
          <w:szCs w:val="18"/>
        </w:rPr>
        <w:footnoteRef/>
      </w:r>
      <w:r w:rsidRPr="00970331">
        <w:rPr>
          <w:szCs w:val="18"/>
        </w:rPr>
        <w:tab/>
      </w:r>
      <w:r w:rsidRPr="00E25132">
        <w:rPr>
          <w:szCs w:val="18"/>
        </w:rPr>
        <w:t xml:space="preserve">TNR009. See also, </w:t>
      </w:r>
      <w:r w:rsidRPr="00E25132">
        <w:rPr>
          <w:i/>
          <w:szCs w:val="18"/>
        </w:rPr>
        <w:t>e.g.</w:t>
      </w:r>
      <w:r w:rsidRPr="00E25132">
        <w:rPr>
          <w:szCs w:val="18"/>
        </w:rPr>
        <w:t xml:space="preserve">, TAA222 </w:t>
      </w:r>
      <w:r w:rsidRPr="00E25132">
        <w:rPr>
          <w:i/>
          <w:szCs w:val="18"/>
        </w:rPr>
        <w:t xml:space="preserve">(“[…] was under </w:t>
      </w:r>
      <w:r w:rsidR="008758E9">
        <w:rPr>
          <w:i/>
          <w:szCs w:val="18"/>
        </w:rPr>
        <w:t>[the General’s]</w:t>
      </w:r>
      <w:r w:rsidRPr="00E25132">
        <w:rPr>
          <w:i/>
          <w:szCs w:val="18"/>
        </w:rPr>
        <w:t xml:space="preserve"> ownership</w:t>
      </w:r>
      <w:r w:rsidR="008758E9">
        <w:rPr>
          <w:i/>
          <w:szCs w:val="18"/>
        </w:rPr>
        <w:t>”)</w:t>
      </w:r>
      <w:r w:rsidRPr="00E25132">
        <w:rPr>
          <w:szCs w:val="18"/>
        </w:rPr>
        <w:t>, TBA005 (</w:t>
      </w:r>
      <w:r w:rsidRPr="00E25132">
        <w:rPr>
          <w:i/>
          <w:szCs w:val="18"/>
        </w:rPr>
        <w:t>“[The major brigadier] made us his slaves”</w:t>
      </w:r>
      <w:r w:rsidRPr="00E25132">
        <w:rPr>
          <w:szCs w:val="18"/>
        </w:rPr>
        <w:t>), TBA224 (</w:t>
      </w:r>
      <w:r w:rsidRPr="00E25132">
        <w:rPr>
          <w:i/>
          <w:szCs w:val="18"/>
        </w:rPr>
        <w:t xml:space="preserve">“Battalion leaders considered these things [– </w:t>
      </w:r>
      <w:r w:rsidRPr="00A72685">
        <w:rPr>
          <w:i/>
          <w:szCs w:val="18"/>
        </w:rPr>
        <w:t>i.e.</w:t>
      </w:r>
      <w:r w:rsidRPr="00B821D4">
        <w:rPr>
          <w:i/>
          <w:szCs w:val="18"/>
        </w:rPr>
        <w:t xml:space="preserve"> </w:t>
      </w:r>
      <w:r w:rsidRPr="00B821D4">
        <w:rPr>
          <w:i/>
        </w:rPr>
        <w:t>sexual and gender-based violence</w:t>
      </w:r>
      <w:r w:rsidRPr="00E25132">
        <w:rPr>
          <w:i/>
          <w:szCs w:val="18"/>
        </w:rPr>
        <w:t xml:space="preserve"> –] as their right. Everyone under a commander was considered as his slave.”</w:t>
      </w:r>
      <w:r w:rsidRPr="00E25132">
        <w:rPr>
          <w:szCs w:val="18"/>
        </w:rPr>
        <w:t>), TCDP005 (</w:t>
      </w:r>
      <w:r w:rsidRPr="00E25132">
        <w:rPr>
          <w:i/>
          <w:szCs w:val="18"/>
        </w:rPr>
        <w:t>“They treat you as a slave”</w:t>
      </w:r>
      <w:r w:rsidRPr="00E25132">
        <w:rPr>
          <w:szCs w:val="18"/>
        </w:rPr>
        <w:t>).</w:t>
      </w:r>
    </w:p>
  </w:footnote>
  <w:footnote w:id="321">
    <w:p w14:paraId="2562DE19" w14:textId="77777777" w:rsidR="00FC722E" w:rsidRPr="00207BB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See TFM004</w:t>
      </w:r>
      <w:r>
        <w:rPr>
          <w:szCs w:val="24"/>
        </w:rPr>
        <w:t>.</w:t>
      </w:r>
    </w:p>
  </w:footnote>
  <w:footnote w:id="322">
    <w:p w14:paraId="5CEF35DA" w14:textId="000E1D84" w:rsidR="00FC722E" w:rsidRPr="00207BB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See TCDP004</w:t>
      </w:r>
      <w:r>
        <w:rPr>
          <w:szCs w:val="24"/>
        </w:rPr>
        <w:t>.</w:t>
      </w:r>
    </w:p>
  </w:footnote>
  <w:footnote w:id="323">
    <w:p w14:paraId="4CA75EE9" w14:textId="099D78B5" w:rsidR="00FC722E" w:rsidRPr="00207BB5" w:rsidRDefault="00FC722E" w:rsidP="004663E1">
      <w:pPr>
        <w:pStyle w:val="FootnoteText"/>
        <w:jc w:val="both"/>
      </w:pPr>
      <w:r>
        <w:rPr>
          <w:szCs w:val="18"/>
        </w:rPr>
        <w:tab/>
      </w:r>
      <w:r w:rsidRPr="00970331">
        <w:rPr>
          <w:rStyle w:val="FootnoteReference"/>
          <w:szCs w:val="18"/>
        </w:rPr>
        <w:footnoteRef/>
      </w:r>
      <w:r w:rsidRPr="00970331">
        <w:rPr>
          <w:szCs w:val="18"/>
        </w:rPr>
        <w:tab/>
      </w:r>
      <w:r w:rsidRPr="006127F8">
        <w:rPr>
          <w:szCs w:val="18"/>
        </w:rPr>
        <w:t>A/</w:t>
      </w:r>
      <w:r>
        <w:rPr>
          <w:szCs w:val="18"/>
        </w:rPr>
        <w:t xml:space="preserve">HRC/29/CRP.1, paras. </w:t>
      </w:r>
      <w:proofErr w:type="gramStart"/>
      <w:r>
        <w:rPr>
          <w:szCs w:val="18"/>
        </w:rPr>
        <w:t>1316, 1377.</w:t>
      </w:r>
      <w:proofErr w:type="gramEnd"/>
      <w:r w:rsidRPr="006127F8">
        <w:rPr>
          <w:szCs w:val="18"/>
        </w:rPr>
        <w:t xml:space="preserve"> See also, </w:t>
      </w:r>
      <w:r w:rsidRPr="006127F8">
        <w:rPr>
          <w:i/>
          <w:szCs w:val="18"/>
        </w:rPr>
        <w:t>e.g.</w:t>
      </w:r>
      <w:r w:rsidRPr="006127F8">
        <w:rPr>
          <w:szCs w:val="18"/>
        </w:rPr>
        <w:t xml:space="preserve">, </w:t>
      </w:r>
      <w:r>
        <w:rPr>
          <w:szCs w:val="18"/>
        </w:rPr>
        <w:t xml:space="preserve">TAA215, </w:t>
      </w:r>
      <w:r w:rsidRPr="007E13B4">
        <w:rPr>
          <w:szCs w:val="18"/>
        </w:rPr>
        <w:t>TC</w:t>
      </w:r>
      <w:r>
        <w:rPr>
          <w:szCs w:val="18"/>
        </w:rPr>
        <w:t>D</w:t>
      </w:r>
      <w:r w:rsidRPr="007E13B4">
        <w:rPr>
          <w:szCs w:val="18"/>
        </w:rPr>
        <w:t>P004, TC</w:t>
      </w:r>
      <w:r>
        <w:rPr>
          <w:szCs w:val="18"/>
        </w:rPr>
        <w:t>D</w:t>
      </w:r>
      <w:r w:rsidRPr="007E13B4">
        <w:rPr>
          <w:szCs w:val="18"/>
        </w:rPr>
        <w:t xml:space="preserve">P005, </w:t>
      </w:r>
      <w:r w:rsidRPr="00723B69">
        <w:rPr>
          <w:szCs w:val="18"/>
        </w:rPr>
        <w:t>TC</w:t>
      </w:r>
      <w:r>
        <w:rPr>
          <w:szCs w:val="18"/>
        </w:rPr>
        <w:t>D</w:t>
      </w:r>
      <w:r w:rsidRPr="00723B69">
        <w:rPr>
          <w:szCs w:val="18"/>
        </w:rPr>
        <w:t xml:space="preserve">P022, TNR009, </w:t>
      </w:r>
      <w:r>
        <w:rPr>
          <w:szCs w:val="18"/>
        </w:rPr>
        <w:t xml:space="preserve">TRS208, </w:t>
      </w:r>
      <w:r w:rsidRPr="00723B69">
        <w:rPr>
          <w:szCs w:val="18"/>
        </w:rPr>
        <w:t>TSH017, TSH075.</w:t>
      </w:r>
    </w:p>
  </w:footnote>
  <w:footnote w:id="324">
    <w:p w14:paraId="4BF0F546" w14:textId="61255E6F" w:rsidR="00FC722E" w:rsidRPr="00207BB5" w:rsidRDefault="00FC722E" w:rsidP="004663E1">
      <w:pPr>
        <w:pStyle w:val="FootnoteText"/>
        <w:tabs>
          <w:tab w:val="left" w:pos="0"/>
        </w:tabs>
        <w:jc w:val="both"/>
      </w:pPr>
      <w:r>
        <w:rPr>
          <w:szCs w:val="18"/>
        </w:rPr>
        <w:tab/>
      </w:r>
      <w:r w:rsidRPr="00723B69">
        <w:rPr>
          <w:rStyle w:val="FootnoteReference"/>
          <w:szCs w:val="18"/>
        </w:rPr>
        <w:footnoteRef/>
      </w:r>
      <w:r w:rsidRPr="00723B69">
        <w:rPr>
          <w:szCs w:val="18"/>
        </w:rPr>
        <w:tab/>
        <w:t xml:space="preserve">A/HRC/29/CRP.1, para. 1377. See also, </w:t>
      </w:r>
      <w:r w:rsidRPr="00723B69">
        <w:rPr>
          <w:i/>
          <w:szCs w:val="18"/>
        </w:rPr>
        <w:t>e.g.</w:t>
      </w:r>
      <w:r w:rsidRPr="00723B69">
        <w:rPr>
          <w:szCs w:val="18"/>
        </w:rPr>
        <w:t>, TC</w:t>
      </w:r>
      <w:r>
        <w:rPr>
          <w:szCs w:val="18"/>
        </w:rPr>
        <w:t>D</w:t>
      </w:r>
      <w:r w:rsidRPr="00723B69">
        <w:rPr>
          <w:szCs w:val="18"/>
        </w:rPr>
        <w:t>P004, TC</w:t>
      </w:r>
      <w:r>
        <w:rPr>
          <w:szCs w:val="18"/>
        </w:rPr>
        <w:t>D</w:t>
      </w:r>
      <w:r w:rsidRPr="00723B69">
        <w:rPr>
          <w:szCs w:val="18"/>
        </w:rPr>
        <w:t>P005, TSH017, TSH075.</w:t>
      </w:r>
    </w:p>
  </w:footnote>
  <w:footnote w:id="325">
    <w:p w14:paraId="75FE5618" w14:textId="77777777" w:rsidR="00FC722E" w:rsidRPr="00207BB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See TSH017</w:t>
      </w:r>
      <w:r>
        <w:rPr>
          <w:szCs w:val="24"/>
        </w:rPr>
        <w:t>.</w:t>
      </w:r>
    </w:p>
  </w:footnote>
  <w:footnote w:id="326">
    <w:p w14:paraId="1D310784" w14:textId="403C7838" w:rsidR="00FC722E" w:rsidRPr="00207BB5" w:rsidRDefault="00FC722E" w:rsidP="004663E1">
      <w:pPr>
        <w:pStyle w:val="FootnoteText"/>
        <w:jc w:val="both"/>
      </w:pPr>
      <w:r>
        <w:rPr>
          <w:szCs w:val="18"/>
        </w:rPr>
        <w:tab/>
      </w:r>
      <w:r w:rsidRPr="00970331">
        <w:rPr>
          <w:rStyle w:val="FootnoteReference"/>
          <w:szCs w:val="18"/>
        </w:rPr>
        <w:footnoteRef/>
      </w:r>
      <w:r w:rsidRPr="00970331">
        <w:rPr>
          <w:szCs w:val="18"/>
        </w:rPr>
        <w:tab/>
      </w:r>
      <w:r w:rsidRPr="00CB06A8">
        <w:rPr>
          <w:szCs w:val="18"/>
        </w:rPr>
        <w:t>A/HRC/29/CRP.1, para. 1317.</w:t>
      </w:r>
      <w:r>
        <w:rPr>
          <w:szCs w:val="18"/>
        </w:rPr>
        <w:t xml:space="preserve"> See also, </w:t>
      </w:r>
      <w:r>
        <w:rPr>
          <w:i/>
          <w:szCs w:val="18"/>
        </w:rPr>
        <w:t>e.g.</w:t>
      </w:r>
      <w:r>
        <w:rPr>
          <w:szCs w:val="18"/>
        </w:rPr>
        <w:t xml:space="preserve">, </w:t>
      </w:r>
      <w:r w:rsidRPr="00DA6D79">
        <w:rPr>
          <w:szCs w:val="18"/>
        </w:rPr>
        <w:t xml:space="preserve">TAM018, </w:t>
      </w:r>
      <w:r w:rsidRPr="007E13B4">
        <w:rPr>
          <w:szCs w:val="18"/>
        </w:rPr>
        <w:t>TC</w:t>
      </w:r>
      <w:r>
        <w:rPr>
          <w:szCs w:val="18"/>
        </w:rPr>
        <w:t>D</w:t>
      </w:r>
      <w:r w:rsidRPr="007E13B4">
        <w:rPr>
          <w:szCs w:val="18"/>
        </w:rPr>
        <w:t>P004, TC</w:t>
      </w:r>
      <w:r>
        <w:rPr>
          <w:szCs w:val="18"/>
        </w:rPr>
        <w:t>D</w:t>
      </w:r>
      <w:r w:rsidRPr="007E13B4">
        <w:rPr>
          <w:szCs w:val="18"/>
        </w:rPr>
        <w:t>P068, TNR001</w:t>
      </w:r>
      <w:r>
        <w:rPr>
          <w:szCs w:val="18"/>
        </w:rPr>
        <w:t>.</w:t>
      </w:r>
    </w:p>
  </w:footnote>
  <w:footnote w:id="327">
    <w:p w14:paraId="7FA9CFFE" w14:textId="71A4B857" w:rsidR="00FC722E" w:rsidRPr="007E72F1" w:rsidRDefault="00FC722E" w:rsidP="004663E1">
      <w:pPr>
        <w:pStyle w:val="FootnoteText"/>
        <w:jc w:val="both"/>
        <w:rPr>
          <w:lang w:val="es-ES"/>
        </w:rPr>
      </w:pPr>
      <w:r>
        <w:rPr>
          <w:szCs w:val="18"/>
        </w:rPr>
        <w:tab/>
      </w:r>
      <w:r w:rsidRPr="00970331">
        <w:rPr>
          <w:rStyle w:val="FootnoteReference"/>
          <w:szCs w:val="18"/>
        </w:rPr>
        <w:footnoteRef/>
      </w:r>
      <w:r w:rsidRPr="007E72F1">
        <w:rPr>
          <w:szCs w:val="18"/>
          <w:lang w:val="es-ES"/>
        </w:rPr>
        <w:tab/>
        <w:t>A/HRC/29/CRP.1, para. 1319.</w:t>
      </w:r>
    </w:p>
  </w:footnote>
  <w:footnote w:id="328">
    <w:p w14:paraId="309D431A" w14:textId="60168506" w:rsidR="00FC722E" w:rsidRPr="007E72F1" w:rsidRDefault="00FC722E" w:rsidP="004663E1">
      <w:pPr>
        <w:pStyle w:val="FootnoteText"/>
        <w:jc w:val="both"/>
        <w:rPr>
          <w:lang w:val="es-ES"/>
        </w:rPr>
      </w:pPr>
      <w:r w:rsidRPr="007E72F1">
        <w:rPr>
          <w:szCs w:val="18"/>
          <w:lang w:val="es-ES"/>
        </w:rPr>
        <w:tab/>
      </w:r>
      <w:r w:rsidRPr="00970331">
        <w:rPr>
          <w:rStyle w:val="FootnoteReference"/>
          <w:szCs w:val="18"/>
        </w:rPr>
        <w:footnoteRef/>
      </w:r>
      <w:r w:rsidRPr="007E72F1">
        <w:rPr>
          <w:szCs w:val="18"/>
          <w:lang w:val="es-ES"/>
        </w:rPr>
        <w:tab/>
        <w:t xml:space="preserve">A/HRC/29/CRP.1, paras. 1321, 1380. </w:t>
      </w:r>
      <w:proofErr w:type="spellStart"/>
      <w:r w:rsidRPr="007E72F1">
        <w:rPr>
          <w:szCs w:val="18"/>
          <w:lang w:val="es-ES"/>
        </w:rPr>
        <w:t>See</w:t>
      </w:r>
      <w:proofErr w:type="spellEnd"/>
      <w:r w:rsidRPr="007E72F1">
        <w:rPr>
          <w:szCs w:val="18"/>
          <w:lang w:val="es-ES"/>
        </w:rPr>
        <w:t xml:space="preserve"> </w:t>
      </w:r>
      <w:proofErr w:type="spellStart"/>
      <w:r w:rsidRPr="007E72F1">
        <w:rPr>
          <w:szCs w:val="18"/>
          <w:lang w:val="es-ES"/>
        </w:rPr>
        <w:t>also</w:t>
      </w:r>
      <w:proofErr w:type="spellEnd"/>
      <w:r w:rsidRPr="007E72F1">
        <w:rPr>
          <w:szCs w:val="18"/>
          <w:lang w:val="es-ES"/>
        </w:rPr>
        <w:t xml:space="preserve">, </w:t>
      </w:r>
      <w:proofErr w:type="spellStart"/>
      <w:r w:rsidRPr="007E72F1">
        <w:rPr>
          <w:i/>
          <w:szCs w:val="18"/>
          <w:lang w:val="es-ES"/>
        </w:rPr>
        <w:t>e.g</w:t>
      </w:r>
      <w:proofErr w:type="spellEnd"/>
      <w:r w:rsidRPr="007E72F1">
        <w:rPr>
          <w:i/>
          <w:szCs w:val="18"/>
          <w:lang w:val="es-ES"/>
        </w:rPr>
        <w:t>.</w:t>
      </w:r>
      <w:r w:rsidRPr="007E72F1">
        <w:rPr>
          <w:szCs w:val="18"/>
          <w:lang w:val="es-ES"/>
        </w:rPr>
        <w:t>, TBA221,</w:t>
      </w:r>
      <w:r>
        <w:rPr>
          <w:szCs w:val="18"/>
          <w:lang w:val="es-ES"/>
        </w:rPr>
        <w:t xml:space="preserve"> TBA222,</w:t>
      </w:r>
      <w:r w:rsidRPr="007E72F1">
        <w:rPr>
          <w:szCs w:val="18"/>
          <w:lang w:val="es-ES"/>
        </w:rPr>
        <w:t xml:space="preserve"> TC</w:t>
      </w:r>
      <w:r>
        <w:rPr>
          <w:szCs w:val="18"/>
          <w:lang w:val="es-ES"/>
        </w:rPr>
        <w:t>D</w:t>
      </w:r>
      <w:r w:rsidRPr="007E72F1">
        <w:rPr>
          <w:szCs w:val="18"/>
          <w:lang w:val="es-ES"/>
        </w:rPr>
        <w:t>P004, TC</w:t>
      </w:r>
      <w:r>
        <w:rPr>
          <w:szCs w:val="18"/>
          <w:lang w:val="es-ES"/>
        </w:rPr>
        <w:t>D</w:t>
      </w:r>
      <w:r w:rsidRPr="007E72F1">
        <w:rPr>
          <w:szCs w:val="18"/>
          <w:lang w:val="es-ES"/>
        </w:rPr>
        <w:t>P005, TC</w:t>
      </w:r>
      <w:r>
        <w:rPr>
          <w:szCs w:val="18"/>
          <w:lang w:val="es-ES"/>
        </w:rPr>
        <w:t>D</w:t>
      </w:r>
      <w:r w:rsidRPr="007E72F1">
        <w:rPr>
          <w:szCs w:val="18"/>
          <w:lang w:val="es-ES"/>
        </w:rPr>
        <w:t>P022, TC</w:t>
      </w:r>
      <w:r>
        <w:rPr>
          <w:szCs w:val="18"/>
          <w:lang w:val="es-ES"/>
        </w:rPr>
        <w:t>D</w:t>
      </w:r>
      <w:r w:rsidRPr="007E72F1">
        <w:rPr>
          <w:szCs w:val="18"/>
          <w:lang w:val="es-ES"/>
        </w:rPr>
        <w:t xml:space="preserve">P068, TNR002, TNR045, </w:t>
      </w:r>
      <w:r>
        <w:rPr>
          <w:szCs w:val="18"/>
          <w:lang w:val="es-ES"/>
        </w:rPr>
        <w:t xml:space="preserve">TRS201, </w:t>
      </w:r>
      <w:r w:rsidRPr="007E72F1">
        <w:rPr>
          <w:szCs w:val="18"/>
          <w:lang w:val="es-ES"/>
        </w:rPr>
        <w:t>TSH017, TSH022, TSH024, TSH030, TSH031, TSH107, TSS205, S077k.</w:t>
      </w:r>
    </w:p>
  </w:footnote>
  <w:footnote w:id="329">
    <w:p w14:paraId="1C2411CB" w14:textId="5E90D50C" w:rsidR="00FC722E" w:rsidRPr="00207BB5" w:rsidRDefault="00FC722E" w:rsidP="004663E1">
      <w:pPr>
        <w:pStyle w:val="FootnoteText"/>
        <w:jc w:val="both"/>
      </w:pPr>
      <w:r w:rsidRPr="007E72F1">
        <w:rPr>
          <w:szCs w:val="18"/>
          <w:lang w:val="es-ES"/>
        </w:rPr>
        <w:tab/>
      </w:r>
      <w:r w:rsidRPr="00970331">
        <w:rPr>
          <w:rStyle w:val="FootnoteReference"/>
          <w:szCs w:val="18"/>
        </w:rPr>
        <w:footnoteRef/>
      </w:r>
      <w:r w:rsidRPr="00970331">
        <w:rPr>
          <w:szCs w:val="18"/>
        </w:rPr>
        <w:tab/>
      </w:r>
      <w:proofErr w:type="gramStart"/>
      <w:r w:rsidRPr="00970331">
        <w:rPr>
          <w:i/>
          <w:szCs w:val="18"/>
        </w:rPr>
        <w:t xml:space="preserve">Prosecutor v. </w:t>
      </w:r>
      <w:proofErr w:type="spellStart"/>
      <w:r w:rsidRPr="00970331">
        <w:rPr>
          <w:i/>
          <w:szCs w:val="18"/>
        </w:rPr>
        <w:t>Dragoljub</w:t>
      </w:r>
      <w:proofErr w:type="spellEnd"/>
      <w:r w:rsidRPr="00970331">
        <w:rPr>
          <w:i/>
          <w:szCs w:val="18"/>
        </w:rPr>
        <w:t xml:space="preserve"> </w:t>
      </w:r>
      <w:proofErr w:type="spellStart"/>
      <w:r w:rsidRPr="00970331">
        <w:rPr>
          <w:i/>
          <w:szCs w:val="18"/>
        </w:rPr>
        <w:t>Kunarac</w:t>
      </w:r>
      <w:proofErr w:type="spellEnd"/>
      <w:r w:rsidRPr="00970331">
        <w:rPr>
          <w:i/>
          <w:szCs w:val="18"/>
        </w:rPr>
        <w:t xml:space="preserve"> et al.</w:t>
      </w:r>
      <w:r w:rsidRPr="00970331">
        <w:rPr>
          <w:szCs w:val="18"/>
        </w:rPr>
        <w:t>, Case Nos.</w:t>
      </w:r>
      <w:proofErr w:type="gramEnd"/>
      <w:r w:rsidRPr="00970331">
        <w:rPr>
          <w:szCs w:val="18"/>
        </w:rPr>
        <w:t xml:space="preserve"> </w:t>
      </w:r>
      <w:proofErr w:type="gramStart"/>
      <w:r w:rsidRPr="00970331">
        <w:rPr>
          <w:szCs w:val="18"/>
        </w:rPr>
        <w:t>IT-96-23-T &amp; IT-96-23/1-T, Judgement, 22</w:t>
      </w:r>
      <w:r>
        <w:rPr>
          <w:szCs w:val="18"/>
        </w:rPr>
        <w:t> </w:t>
      </w:r>
      <w:r w:rsidRPr="00970331">
        <w:rPr>
          <w:szCs w:val="18"/>
        </w:rPr>
        <w:t>February 2001, para.</w:t>
      </w:r>
      <w:proofErr w:type="gramEnd"/>
      <w:r>
        <w:rPr>
          <w:szCs w:val="18"/>
        </w:rPr>
        <w:t xml:space="preserve"> </w:t>
      </w:r>
      <w:proofErr w:type="gramStart"/>
      <w:r>
        <w:rPr>
          <w:szCs w:val="18"/>
        </w:rPr>
        <w:t xml:space="preserve">543; </w:t>
      </w:r>
      <w:r w:rsidRPr="00970331">
        <w:rPr>
          <w:i/>
          <w:szCs w:val="18"/>
        </w:rPr>
        <w:t xml:space="preserve">Prosecutor v. </w:t>
      </w:r>
      <w:proofErr w:type="spellStart"/>
      <w:r w:rsidRPr="00970331">
        <w:rPr>
          <w:i/>
          <w:szCs w:val="18"/>
        </w:rPr>
        <w:t>Dragoljub</w:t>
      </w:r>
      <w:proofErr w:type="spellEnd"/>
      <w:r w:rsidRPr="00970331">
        <w:rPr>
          <w:i/>
          <w:szCs w:val="18"/>
        </w:rPr>
        <w:t xml:space="preserve"> </w:t>
      </w:r>
      <w:proofErr w:type="spellStart"/>
      <w:r w:rsidRPr="00970331">
        <w:rPr>
          <w:i/>
          <w:szCs w:val="18"/>
        </w:rPr>
        <w:t>Kunarac</w:t>
      </w:r>
      <w:proofErr w:type="spellEnd"/>
      <w:r w:rsidRPr="00970331">
        <w:rPr>
          <w:i/>
          <w:szCs w:val="18"/>
        </w:rPr>
        <w:t xml:space="preserve"> et al.</w:t>
      </w:r>
      <w:r w:rsidRPr="00970331">
        <w:rPr>
          <w:szCs w:val="18"/>
        </w:rPr>
        <w:t>, Case Nos.</w:t>
      </w:r>
      <w:proofErr w:type="gramEnd"/>
      <w:r w:rsidRPr="00970331">
        <w:rPr>
          <w:szCs w:val="18"/>
        </w:rPr>
        <w:t xml:space="preserve"> </w:t>
      </w:r>
      <w:proofErr w:type="gramStart"/>
      <w:r w:rsidRPr="00970331">
        <w:rPr>
          <w:szCs w:val="18"/>
        </w:rPr>
        <w:t>IT-96-23-</w:t>
      </w:r>
      <w:r>
        <w:rPr>
          <w:szCs w:val="18"/>
        </w:rPr>
        <w:t>A</w:t>
      </w:r>
      <w:r w:rsidRPr="00970331">
        <w:rPr>
          <w:szCs w:val="18"/>
        </w:rPr>
        <w:t xml:space="preserve"> &amp; IT-96-23/1-</w:t>
      </w:r>
      <w:r>
        <w:rPr>
          <w:szCs w:val="18"/>
        </w:rPr>
        <w:t>A</w:t>
      </w:r>
      <w:r w:rsidRPr="00970331">
        <w:rPr>
          <w:szCs w:val="18"/>
        </w:rPr>
        <w:t xml:space="preserve">, Judgement, </w:t>
      </w:r>
      <w:r>
        <w:rPr>
          <w:szCs w:val="18"/>
        </w:rPr>
        <w:t>12 June 2002</w:t>
      </w:r>
      <w:r w:rsidRPr="00970331">
        <w:rPr>
          <w:szCs w:val="18"/>
        </w:rPr>
        <w:t>, para.</w:t>
      </w:r>
      <w:proofErr w:type="gramEnd"/>
      <w:r w:rsidRPr="00970331">
        <w:rPr>
          <w:szCs w:val="18"/>
        </w:rPr>
        <w:t xml:space="preserve"> </w:t>
      </w:r>
      <w:r>
        <w:rPr>
          <w:szCs w:val="18"/>
        </w:rPr>
        <w:t xml:space="preserve">119. See also </w:t>
      </w:r>
      <w:r>
        <w:rPr>
          <w:i/>
          <w:szCs w:val="18"/>
        </w:rPr>
        <w:t xml:space="preserve">The Prosecutor v. </w:t>
      </w:r>
      <w:proofErr w:type="spellStart"/>
      <w:r>
        <w:rPr>
          <w:i/>
          <w:szCs w:val="18"/>
        </w:rPr>
        <w:t>Germain</w:t>
      </w:r>
      <w:proofErr w:type="spellEnd"/>
      <w:r>
        <w:rPr>
          <w:i/>
          <w:szCs w:val="18"/>
        </w:rPr>
        <w:t xml:space="preserve"> Katanga</w:t>
      </w:r>
      <w:r>
        <w:rPr>
          <w:szCs w:val="18"/>
        </w:rPr>
        <w:t xml:space="preserve">, Case No. </w:t>
      </w:r>
      <w:proofErr w:type="gramStart"/>
      <w:r>
        <w:rPr>
          <w:szCs w:val="18"/>
        </w:rPr>
        <w:t>ICC-01/04-01/07, Judgment pursuant to article 74 of the Statute, 7 March 2014, para.</w:t>
      </w:r>
      <w:proofErr w:type="gramEnd"/>
      <w:r>
        <w:rPr>
          <w:szCs w:val="18"/>
        </w:rPr>
        <w:t xml:space="preserve"> 976.</w:t>
      </w:r>
    </w:p>
  </w:footnote>
  <w:footnote w:id="330">
    <w:p w14:paraId="58888359" w14:textId="00E597CF" w:rsidR="00FC722E" w:rsidRPr="00207BB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See TSS224</w:t>
      </w:r>
      <w:r>
        <w:rPr>
          <w:szCs w:val="24"/>
        </w:rPr>
        <w:t>.</w:t>
      </w:r>
    </w:p>
  </w:footnote>
  <w:footnote w:id="331">
    <w:p w14:paraId="5663B827" w14:textId="061EE055" w:rsidR="00FC722E" w:rsidRPr="00207BB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 xml:space="preserve">See </w:t>
      </w:r>
      <w:r w:rsidRPr="008D60D0">
        <w:rPr>
          <w:i/>
          <w:szCs w:val="18"/>
        </w:rPr>
        <w:t>infra</w:t>
      </w:r>
      <w:r>
        <w:rPr>
          <w:szCs w:val="18"/>
        </w:rPr>
        <w:t xml:space="preserve">, paras. </w:t>
      </w:r>
      <w:r>
        <w:rPr>
          <w:szCs w:val="18"/>
        </w:rPr>
        <w:fldChar w:fldCharType="begin"/>
      </w:r>
      <w:r>
        <w:rPr>
          <w:szCs w:val="18"/>
        </w:rPr>
        <w:instrText xml:space="preserve"> REF _Ref452036422 \r \h </w:instrText>
      </w:r>
      <w:r>
        <w:rPr>
          <w:szCs w:val="18"/>
        </w:rPr>
      </w:r>
      <w:r>
        <w:rPr>
          <w:szCs w:val="18"/>
        </w:rPr>
        <w:fldChar w:fldCharType="separate"/>
      </w:r>
      <w:r w:rsidR="004A60A7">
        <w:rPr>
          <w:szCs w:val="18"/>
          <w:cs/>
        </w:rPr>
        <w:t>‎</w:t>
      </w:r>
      <w:r w:rsidR="004A60A7">
        <w:rPr>
          <w:szCs w:val="18"/>
        </w:rPr>
        <w:t>301</w:t>
      </w:r>
      <w:r>
        <w:rPr>
          <w:szCs w:val="18"/>
        </w:rPr>
        <w:fldChar w:fldCharType="end"/>
      </w:r>
      <w:r>
        <w:rPr>
          <w:szCs w:val="18"/>
        </w:rPr>
        <w:t>-</w:t>
      </w:r>
      <w:r>
        <w:rPr>
          <w:szCs w:val="18"/>
        </w:rPr>
        <w:fldChar w:fldCharType="begin"/>
      </w:r>
      <w:r>
        <w:rPr>
          <w:szCs w:val="18"/>
        </w:rPr>
        <w:instrText xml:space="preserve"> REF _Ref452036438 \r \h </w:instrText>
      </w:r>
      <w:r>
        <w:rPr>
          <w:szCs w:val="18"/>
        </w:rPr>
      </w:r>
      <w:r>
        <w:rPr>
          <w:szCs w:val="18"/>
        </w:rPr>
        <w:fldChar w:fldCharType="separate"/>
      </w:r>
      <w:r w:rsidR="004A60A7">
        <w:rPr>
          <w:szCs w:val="18"/>
          <w:cs/>
        </w:rPr>
        <w:t>‎</w:t>
      </w:r>
      <w:r w:rsidR="004A60A7">
        <w:rPr>
          <w:szCs w:val="18"/>
        </w:rPr>
        <w:t>307</w:t>
      </w:r>
      <w:r>
        <w:rPr>
          <w:szCs w:val="18"/>
        </w:rPr>
        <w:fldChar w:fldCharType="end"/>
      </w:r>
      <w:r>
        <w:rPr>
          <w:szCs w:val="18"/>
        </w:rPr>
        <w:t xml:space="preserve">, </w:t>
      </w:r>
      <w:r>
        <w:rPr>
          <w:szCs w:val="18"/>
        </w:rPr>
        <w:fldChar w:fldCharType="begin"/>
      </w:r>
      <w:r>
        <w:rPr>
          <w:szCs w:val="18"/>
        </w:rPr>
        <w:instrText xml:space="preserve"> REF _Ref452036462 \r \h </w:instrText>
      </w:r>
      <w:r>
        <w:rPr>
          <w:szCs w:val="18"/>
        </w:rPr>
      </w:r>
      <w:r>
        <w:rPr>
          <w:szCs w:val="18"/>
        </w:rPr>
        <w:fldChar w:fldCharType="separate"/>
      </w:r>
      <w:r w:rsidR="004A60A7">
        <w:rPr>
          <w:szCs w:val="18"/>
          <w:cs/>
        </w:rPr>
        <w:t>‎</w:t>
      </w:r>
      <w:r w:rsidR="004A60A7">
        <w:rPr>
          <w:szCs w:val="18"/>
        </w:rPr>
        <w:t>312</w:t>
      </w:r>
      <w:r>
        <w:rPr>
          <w:szCs w:val="18"/>
        </w:rPr>
        <w:fldChar w:fldCharType="end"/>
      </w:r>
      <w:r w:rsidRPr="00983C84">
        <w:rPr>
          <w:szCs w:val="18"/>
        </w:rPr>
        <w:t>.</w:t>
      </w:r>
    </w:p>
  </w:footnote>
  <w:footnote w:id="332">
    <w:p w14:paraId="4A9C86A3" w14:textId="0F187875" w:rsidR="00FC722E" w:rsidRPr="00207BB5"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Pr>
          <w:szCs w:val="18"/>
        </w:rPr>
        <w:t xml:space="preserve">See, </w:t>
      </w:r>
      <w:r>
        <w:rPr>
          <w:i/>
          <w:szCs w:val="18"/>
        </w:rPr>
        <w:t>e.g.</w:t>
      </w:r>
      <w:r>
        <w:rPr>
          <w:szCs w:val="18"/>
        </w:rPr>
        <w:t>, TMM202.</w:t>
      </w:r>
      <w:proofErr w:type="gramEnd"/>
      <w:r>
        <w:rPr>
          <w:szCs w:val="18"/>
        </w:rPr>
        <w:t xml:space="preserve"> See also </w:t>
      </w:r>
      <w:r w:rsidRPr="008D60D0">
        <w:rPr>
          <w:i/>
          <w:szCs w:val="18"/>
        </w:rPr>
        <w:t>infra</w:t>
      </w:r>
      <w:r>
        <w:rPr>
          <w:szCs w:val="18"/>
        </w:rPr>
        <w:t xml:space="preserve">, para. </w:t>
      </w:r>
      <w:r>
        <w:rPr>
          <w:szCs w:val="18"/>
        </w:rPr>
        <w:fldChar w:fldCharType="begin"/>
      </w:r>
      <w:r>
        <w:rPr>
          <w:szCs w:val="18"/>
        </w:rPr>
        <w:instrText xml:space="preserve"> REF _Ref452036669 \r \h </w:instrText>
      </w:r>
      <w:r>
        <w:rPr>
          <w:szCs w:val="18"/>
        </w:rPr>
      </w:r>
      <w:r>
        <w:rPr>
          <w:szCs w:val="18"/>
        </w:rPr>
        <w:fldChar w:fldCharType="separate"/>
      </w:r>
      <w:r w:rsidR="004A60A7">
        <w:rPr>
          <w:szCs w:val="18"/>
          <w:cs/>
        </w:rPr>
        <w:t>‎</w:t>
      </w:r>
      <w:r w:rsidR="004A60A7">
        <w:rPr>
          <w:szCs w:val="18"/>
        </w:rPr>
        <w:t>267</w:t>
      </w:r>
      <w:r>
        <w:rPr>
          <w:szCs w:val="18"/>
        </w:rPr>
        <w:fldChar w:fldCharType="end"/>
      </w:r>
      <w:r w:rsidRPr="00983C84">
        <w:rPr>
          <w:szCs w:val="18"/>
        </w:rPr>
        <w:t>.</w:t>
      </w:r>
    </w:p>
  </w:footnote>
  <w:footnote w:id="333">
    <w:p w14:paraId="27CB3D3D" w14:textId="77777777" w:rsidR="00FC722E" w:rsidRPr="00D72FC1" w:rsidRDefault="00FC722E" w:rsidP="00665C4F">
      <w:pPr>
        <w:pStyle w:val="FootnoteText"/>
        <w:jc w:val="both"/>
      </w:pPr>
      <w:r>
        <w:tab/>
      </w:r>
      <w:r w:rsidRPr="00D72FC1">
        <w:rPr>
          <w:rStyle w:val="FootnoteReference"/>
        </w:rPr>
        <w:footnoteRef/>
      </w:r>
      <w:r>
        <w:tab/>
        <w:t>TSS212, TSS213, TAA218, TBA217, TBA215, TMM212,</w:t>
      </w:r>
      <w:r w:rsidRPr="00D72FC1">
        <w:t xml:space="preserve"> TSS212.</w:t>
      </w:r>
    </w:p>
  </w:footnote>
  <w:footnote w:id="334">
    <w:p w14:paraId="3AF9044F" w14:textId="77777777" w:rsidR="00FC722E" w:rsidRPr="00EF059C" w:rsidRDefault="00FC722E" w:rsidP="00665C4F">
      <w:pPr>
        <w:pStyle w:val="FootnoteText"/>
      </w:pPr>
      <w:r>
        <w:tab/>
      </w:r>
      <w:r>
        <w:rPr>
          <w:rStyle w:val="FootnoteReference"/>
        </w:rPr>
        <w:footnoteRef/>
      </w:r>
      <w:r>
        <w:t xml:space="preserve"> </w:t>
      </w:r>
      <w:r>
        <w:tab/>
      </w:r>
      <w:r w:rsidRPr="00EF059C">
        <w:t xml:space="preserve">See paras. </w:t>
      </w:r>
      <w:r>
        <w:rPr>
          <w:lang w:val="fr-CH"/>
        </w:rPr>
        <w:fldChar w:fldCharType="begin"/>
      </w:r>
      <w:r w:rsidRPr="00EF059C">
        <w:instrText xml:space="preserve"> REF _Ref452033056 \r \h </w:instrText>
      </w:r>
      <w:r>
        <w:rPr>
          <w:lang w:val="fr-CH"/>
        </w:rPr>
      </w:r>
      <w:r>
        <w:rPr>
          <w:lang w:val="fr-CH"/>
        </w:rPr>
        <w:fldChar w:fldCharType="separate"/>
      </w:r>
      <w:r w:rsidR="004A60A7">
        <w:rPr>
          <w:cs/>
        </w:rPr>
        <w:t>‎</w:t>
      </w:r>
      <w:r w:rsidR="004A60A7">
        <w:t>81</w:t>
      </w:r>
      <w:r>
        <w:rPr>
          <w:lang w:val="fr-CH"/>
        </w:rPr>
        <w:fldChar w:fldCharType="end"/>
      </w:r>
      <w:r w:rsidRPr="00EF059C">
        <w:t>-</w:t>
      </w:r>
      <w:r>
        <w:rPr>
          <w:lang w:val="fr-CH"/>
        </w:rPr>
        <w:fldChar w:fldCharType="begin"/>
      </w:r>
      <w:r w:rsidRPr="00EF059C">
        <w:instrText xml:space="preserve"> REF _Ref452029972 \r \h </w:instrText>
      </w:r>
      <w:r>
        <w:rPr>
          <w:lang w:val="fr-CH"/>
        </w:rPr>
      </w:r>
      <w:r>
        <w:rPr>
          <w:lang w:val="fr-CH"/>
        </w:rPr>
        <w:fldChar w:fldCharType="separate"/>
      </w:r>
      <w:r w:rsidR="004A60A7">
        <w:rPr>
          <w:cs/>
        </w:rPr>
        <w:t>‎</w:t>
      </w:r>
      <w:r w:rsidR="004A60A7">
        <w:t>95</w:t>
      </w:r>
      <w:r>
        <w:rPr>
          <w:lang w:val="fr-CH"/>
        </w:rPr>
        <w:fldChar w:fldCharType="end"/>
      </w:r>
      <w:r w:rsidRPr="00EF059C">
        <w:t>.</w:t>
      </w:r>
    </w:p>
  </w:footnote>
  <w:footnote w:id="335">
    <w:p w14:paraId="6E784EF0" w14:textId="15E68A99" w:rsidR="00FC722E" w:rsidRPr="004148C2" w:rsidRDefault="00FC722E" w:rsidP="004663E1">
      <w:pPr>
        <w:pStyle w:val="FootnoteText"/>
        <w:jc w:val="both"/>
      </w:pPr>
      <w:r>
        <w:tab/>
      </w:r>
      <w:r w:rsidRPr="002713AC">
        <w:rPr>
          <w:rStyle w:val="FootnoteReference"/>
        </w:rPr>
        <w:footnoteRef/>
      </w:r>
      <w:r>
        <w:tab/>
        <w:t xml:space="preserve">General Comment 35 on Article 9 of the ICCPR, </w:t>
      </w:r>
      <w:r w:rsidRPr="004148C2">
        <w:t>para. 2.</w:t>
      </w:r>
    </w:p>
  </w:footnote>
  <w:footnote w:id="336">
    <w:p w14:paraId="39FDFBA4" w14:textId="0F8F1639" w:rsidR="00FC722E" w:rsidRPr="007C0293" w:rsidRDefault="00FC722E" w:rsidP="004663E1">
      <w:pPr>
        <w:pStyle w:val="FootnoteText"/>
        <w:jc w:val="both"/>
      </w:pPr>
      <w:r>
        <w:tab/>
      </w:r>
      <w:r>
        <w:rPr>
          <w:rStyle w:val="FootnoteReference"/>
        </w:rPr>
        <w:footnoteRef/>
      </w:r>
      <w:r>
        <w:t xml:space="preserve"> </w:t>
      </w:r>
      <w:r>
        <w:tab/>
      </w:r>
      <w:r w:rsidRPr="007C0293">
        <w:t>Ge</w:t>
      </w:r>
      <w:r>
        <w:t>neral Comment 35, para. 10.</w:t>
      </w:r>
    </w:p>
  </w:footnote>
  <w:footnote w:id="337">
    <w:p w14:paraId="18794C32" w14:textId="3EB64310" w:rsidR="00FC722E" w:rsidRPr="002713AC" w:rsidRDefault="00FC722E" w:rsidP="004663E1">
      <w:pPr>
        <w:pStyle w:val="FootnoteText"/>
        <w:jc w:val="both"/>
      </w:pPr>
      <w:r>
        <w:tab/>
      </w:r>
      <w:r w:rsidRPr="002713AC">
        <w:rPr>
          <w:rStyle w:val="FootnoteReference"/>
        </w:rPr>
        <w:footnoteRef/>
      </w:r>
      <w:r>
        <w:tab/>
      </w:r>
      <w:r w:rsidRPr="007B0591">
        <w:t>See e</w:t>
      </w:r>
      <w:r>
        <w:t>.g.</w:t>
      </w:r>
      <w:r w:rsidRPr="007B0591">
        <w:t xml:space="preserve">, </w:t>
      </w:r>
      <w:r w:rsidRPr="007F1DD6">
        <w:rPr>
          <w:i/>
        </w:rPr>
        <w:t xml:space="preserve">Prosecutor v. </w:t>
      </w:r>
      <w:proofErr w:type="spellStart"/>
      <w:r w:rsidRPr="007C0293">
        <w:rPr>
          <w:i/>
        </w:rPr>
        <w:t>Ntagerura</w:t>
      </w:r>
      <w:proofErr w:type="spellEnd"/>
      <w:r>
        <w:t>, ICTR-99-46-T, 25 February 2004, para. 702: “imprisonment as a crime against humanity refers to arbitrary or otherwise unlawful detention or deprivation of liberty. It is not every minor infringement of liberty that forms the material element of imprisonment as a crime against humanity…” See also General Comment 32</w:t>
      </w:r>
      <w:r w:rsidRPr="007B0591">
        <w:t xml:space="preserve"> on ICCPR Article 14, para. 26.</w:t>
      </w:r>
    </w:p>
  </w:footnote>
  <w:footnote w:id="338">
    <w:p w14:paraId="006CC926" w14:textId="369803AE" w:rsidR="00FC722E" w:rsidRPr="005B009F" w:rsidRDefault="00FC722E" w:rsidP="004663E1">
      <w:pPr>
        <w:pStyle w:val="FootnoteText"/>
        <w:jc w:val="both"/>
      </w:pPr>
      <w:r>
        <w:tab/>
      </w:r>
      <w:r w:rsidRPr="002713AC">
        <w:rPr>
          <w:rStyle w:val="FootnoteReference"/>
        </w:rPr>
        <w:footnoteRef/>
      </w:r>
      <w:r>
        <w:tab/>
      </w:r>
      <w:proofErr w:type="gramStart"/>
      <w:r>
        <w:t>A/HRC/29/42</w:t>
      </w:r>
      <w:r w:rsidRPr="002713AC">
        <w:t>, para</w:t>
      </w:r>
      <w:r>
        <w:t>.</w:t>
      </w:r>
      <w:proofErr w:type="gramEnd"/>
      <w:r>
        <w:t xml:space="preserve"> 41. See also A/HRC/29/CRP.1,</w:t>
      </w:r>
      <w:r w:rsidRPr="002713AC">
        <w:t xml:space="preserve"> para</w:t>
      </w:r>
      <w:r>
        <w:t>s</w:t>
      </w:r>
      <w:r w:rsidRPr="002713AC">
        <w:t>.</w:t>
      </w:r>
      <w:r>
        <w:t xml:space="preserve"> </w:t>
      </w:r>
      <w:proofErr w:type="gramStart"/>
      <w:r>
        <w:t xml:space="preserve">684, </w:t>
      </w:r>
      <w:r w:rsidRPr="005B009F">
        <w:t>726.</w:t>
      </w:r>
      <w:proofErr w:type="gramEnd"/>
    </w:p>
  </w:footnote>
  <w:footnote w:id="339">
    <w:p w14:paraId="7C2F8CCA" w14:textId="000900D5" w:rsidR="00FC722E" w:rsidRPr="00250C8E" w:rsidRDefault="00FC722E" w:rsidP="004663E1">
      <w:pPr>
        <w:pStyle w:val="FootnoteText"/>
        <w:jc w:val="both"/>
      </w:pPr>
      <w:r>
        <w:tab/>
      </w:r>
      <w:r>
        <w:rPr>
          <w:rStyle w:val="FootnoteReference"/>
        </w:rPr>
        <w:footnoteRef/>
      </w:r>
      <w:r>
        <w:tab/>
      </w:r>
      <w:proofErr w:type="gramStart"/>
      <w:r>
        <w:t>A/HRC/29/42</w:t>
      </w:r>
      <w:r w:rsidRPr="00D83846">
        <w:t>, para.</w:t>
      </w:r>
      <w:proofErr w:type="gramEnd"/>
      <w:r w:rsidRPr="00D83846">
        <w:t xml:space="preserve"> </w:t>
      </w:r>
      <w:r w:rsidRPr="00250C8E">
        <w:t>41.</w:t>
      </w:r>
    </w:p>
  </w:footnote>
  <w:footnote w:id="340">
    <w:p w14:paraId="0C1F3DC4" w14:textId="4071B10D" w:rsidR="00FC722E" w:rsidRPr="00FF769B" w:rsidRDefault="00FC722E">
      <w:pPr>
        <w:pStyle w:val="FootnoteText"/>
      </w:pPr>
      <w:r>
        <w:tab/>
      </w:r>
      <w:r>
        <w:rPr>
          <w:rStyle w:val="FootnoteReference"/>
        </w:rPr>
        <w:footnoteRef/>
      </w:r>
      <w:r>
        <w:tab/>
        <w:t>For more detailed information on</w:t>
      </w:r>
      <w:r w:rsidRPr="00FF769B">
        <w:t xml:space="preserve"> the l</w:t>
      </w:r>
      <w:r>
        <w:t xml:space="preserve">atter, see </w:t>
      </w:r>
      <w:proofErr w:type="spellStart"/>
      <w:r>
        <w:t>paras</w:t>
      </w:r>
      <w:proofErr w:type="spellEnd"/>
      <w:r>
        <w:t>.</w:t>
      </w:r>
      <w:r>
        <w:fldChar w:fldCharType="begin"/>
      </w:r>
      <w:r>
        <w:instrText xml:space="preserve"> REF _Ref452908304 \r \h </w:instrText>
      </w:r>
      <w:r>
        <w:fldChar w:fldCharType="separate"/>
      </w:r>
      <w:r w:rsidR="004A60A7">
        <w:rPr>
          <w:cs/>
        </w:rPr>
        <w:t>‎</w:t>
      </w:r>
      <w:r w:rsidR="004A60A7">
        <w:t>273</w:t>
      </w:r>
      <w:r>
        <w:fldChar w:fldCharType="end"/>
      </w:r>
      <w:r>
        <w:t>-</w:t>
      </w:r>
      <w:r>
        <w:fldChar w:fldCharType="begin"/>
      </w:r>
      <w:r>
        <w:instrText xml:space="preserve"> REF _Ref452902872 \r \h </w:instrText>
      </w:r>
      <w:r>
        <w:fldChar w:fldCharType="separate"/>
      </w:r>
      <w:r w:rsidR="004A60A7">
        <w:rPr>
          <w:cs/>
        </w:rPr>
        <w:t>‎</w:t>
      </w:r>
      <w:r w:rsidR="004A60A7">
        <w:t>281</w:t>
      </w:r>
      <w:r>
        <w:fldChar w:fldCharType="end"/>
      </w:r>
      <w:r>
        <w:t xml:space="preserve">. </w:t>
      </w:r>
    </w:p>
  </w:footnote>
  <w:footnote w:id="341">
    <w:p w14:paraId="47EF4533" w14:textId="3509FE5B" w:rsidR="00FC722E" w:rsidRPr="005D4EB1" w:rsidRDefault="00FC722E" w:rsidP="004663E1">
      <w:pPr>
        <w:pStyle w:val="FootnoteText"/>
        <w:jc w:val="both"/>
      </w:pPr>
      <w:r w:rsidRPr="00250C8E">
        <w:tab/>
      </w:r>
      <w:r w:rsidRPr="002713AC">
        <w:rPr>
          <w:rStyle w:val="FootnoteReference"/>
        </w:rPr>
        <w:footnoteRef/>
      </w:r>
      <w:r>
        <w:tab/>
        <w:t>TAM003</w:t>
      </w:r>
      <w:r w:rsidRPr="005D4EB1">
        <w:t>.</w:t>
      </w:r>
    </w:p>
  </w:footnote>
  <w:footnote w:id="342">
    <w:p w14:paraId="413E9F1A" w14:textId="06488480" w:rsidR="00FC722E" w:rsidRPr="005D4EB1" w:rsidRDefault="00FC722E" w:rsidP="004663E1">
      <w:pPr>
        <w:pStyle w:val="FootnoteText"/>
        <w:jc w:val="both"/>
      </w:pPr>
      <w:r w:rsidRPr="005D4EB1">
        <w:tab/>
      </w:r>
      <w:r w:rsidRPr="002713AC">
        <w:rPr>
          <w:rStyle w:val="FootnoteReference"/>
        </w:rPr>
        <w:footnoteRef/>
      </w:r>
      <w:r>
        <w:tab/>
        <w:t>TSH001</w:t>
      </w:r>
      <w:r w:rsidRPr="005D4EB1">
        <w:t>.</w:t>
      </w:r>
    </w:p>
  </w:footnote>
  <w:footnote w:id="343">
    <w:p w14:paraId="1A6A7FAA" w14:textId="527EF209" w:rsidR="00FC722E" w:rsidRPr="00B87501" w:rsidRDefault="00FC722E" w:rsidP="004663E1">
      <w:pPr>
        <w:pStyle w:val="FootnoteText"/>
        <w:jc w:val="both"/>
      </w:pPr>
      <w:r w:rsidRPr="005D4EB1">
        <w:tab/>
      </w:r>
      <w:r>
        <w:rPr>
          <w:rStyle w:val="FootnoteReference"/>
        </w:rPr>
        <w:footnoteRef/>
      </w:r>
      <w:r>
        <w:tab/>
      </w:r>
      <w:r w:rsidRPr="00B87501">
        <w:t>TAA220.</w:t>
      </w:r>
    </w:p>
  </w:footnote>
  <w:footnote w:id="344">
    <w:p w14:paraId="02B060B9" w14:textId="6B18335C" w:rsidR="00FC722E" w:rsidRPr="00B87501" w:rsidRDefault="00FC722E" w:rsidP="004663E1">
      <w:pPr>
        <w:pStyle w:val="FootnoteText"/>
        <w:jc w:val="both"/>
      </w:pPr>
      <w:r>
        <w:tab/>
      </w:r>
      <w:r w:rsidRPr="002713AC">
        <w:rPr>
          <w:rStyle w:val="FootnoteReference"/>
        </w:rPr>
        <w:footnoteRef/>
      </w:r>
      <w:r>
        <w:tab/>
      </w:r>
      <w:r w:rsidRPr="00B87501">
        <w:t>TAM050.</w:t>
      </w:r>
    </w:p>
  </w:footnote>
  <w:footnote w:id="345">
    <w:p w14:paraId="1256676C" w14:textId="06524F31" w:rsidR="00FC722E" w:rsidRPr="001C1B52" w:rsidRDefault="00FC722E" w:rsidP="004663E1">
      <w:pPr>
        <w:pStyle w:val="FootnoteText"/>
        <w:jc w:val="both"/>
        <w:rPr>
          <w:lang w:val="en-US"/>
        </w:rPr>
      </w:pPr>
      <w:r>
        <w:tab/>
      </w:r>
      <w:r>
        <w:rPr>
          <w:rStyle w:val="FootnoteReference"/>
        </w:rPr>
        <w:footnoteRef/>
      </w:r>
      <w:r>
        <w:tab/>
      </w:r>
      <w:r>
        <w:rPr>
          <w:lang w:val="en-US"/>
        </w:rPr>
        <w:t>TBA091.</w:t>
      </w:r>
    </w:p>
  </w:footnote>
  <w:footnote w:id="346">
    <w:p w14:paraId="4D456CFB" w14:textId="6FB63529" w:rsidR="00FC722E" w:rsidRPr="006143CA" w:rsidRDefault="00FC722E">
      <w:pPr>
        <w:pStyle w:val="FootnoteText"/>
      </w:pPr>
      <w:r>
        <w:tab/>
      </w:r>
      <w:r>
        <w:rPr>
          <w:rStyle w:val="FootnoteReference"/>
        </w:rPr>
        <w:footnoteRef/>
      </w:r>
      <w:r>
        <w:tab/>
        <w:t>S092.</w:t>
      </w:r>
    </w:p>
  </w:footnote>
  <w:footnote w:id="347">
    <w:p w14:paraId="79396A43" w14:textId="6CD5ED75" w:rsidR="00FC722E" w:rsidRPr="00195886" w:rsidRDefault="00FC722E" w:rsidP="004663E1">
      <w:pPr>
        <w:pStyle w:val="FootnoteText"/>
        <w:jc w:val="both"/>
      </w:pPr>
      <w:r>
        <w:tab/>
      </w:r>
      <w:r>
        <w:rPr>
          <w:rStyle w:val="FootnoteReference"/>
        </w:rPr>
        <w:footnoteRef/>
      </w:r>
      <w:r>
        <w:tab/>
      </w:r>
      <w:r w:rsidRPr="00195886">
        <w:t>TAA225.</w:t>
      </w:r>
    </w:p>
  </w:footnote>
  <w:footnote w:id="348">
    <w:p w14:paraId="6AC6D7EE" w14:textId="5B45FD47" w:rsidR="00FC722E" w:rsidRPr="00B87501" w:rsidRDefault="00FC722E" w:rsidP="004663E1">
      <w:pPr>
        <w:pStyle w:val="FootnoteText"/>
        <w:jc w:val="both"/>
      </w:pPr>
      <w:r>
        <w:tab/>
      </w:r>
      <w:r w:rsidRPr="002713AC">
        <w:rPr>
          <w:rStyle w:val="FootnoteReference"/>
        </w:rPr>
        <w:footnoteRef/>
      </w:r>
      <w:r>
        <w:tab/>
      </w:r>
      <w:proofErr w:type="gramStart"/>
      <w:r>
        <w:t>A/HRC/29/42, paras.</w:t>
      </w:r>
      <w:proofErr w:type="gramEnd"/>
      <w:r>
        <w:t xml:space="preserve"> </w:t>
      </w:r>
      <w:proofErr w:type="gramStart"/>
      <w:r>
        <w:t>41, 48.</w:t>
      </w:r>
      <w:proofErr w:type="gramEnd"/>
    </w:p>
  </w:footnote>
  <w:footnote w:id="349">
    <w:p w14:paraId="6956B062" w14:textId="331A9D0A" w:rsidR="00FC722E" w:rsidRPr="00B87501" w:rsidRDefault="00FC722E" w:rsidP="004663E1">
      <w:pPr>
        <w:pStyle w:val="FootnoteText"/>
        <w:jc w:val="both"/>
      </w:pPr>
      <w:r>
        <w:tab/>
      </w:r>
      <w:r w:rsidRPr="002713AC">
        <w:rPr>
          <w:rStyle w:val="FootnoteReference"/>
        </w:rPr>
        <w:footnoteRef/>
      </w:r>
      <w:r>
        <w:tab/>
      </w:r>
      <w:r w:rsidRPr="00B87501">
        <w:t>A/HRC/29/CRP.1, paras. 729-730.</w:t>
      </w:r>
    </w:p>
  </w:footnote>
  <w:footnote w:id="350">
    <w:p w14:paraId="0D25835D" w14:textId="12EBC625" w:rsidR="00FC722E" w:rsidRPr="000203D2" w:rsidRDefault="00FC722E" w:rsidP="004663E1">
      <w:pPr>
        <w:pStyle w:val="FootnoteText"/>
        <w:jc w:val="both"/>
      </w:pPr>
      <w:r>
        <w:tab/>
      </w:r>
      <w:r>
        <w:rPr>
          <w:rStyle w:val="FootnoteReference"/>
        </w:rPr>
        <w:footnoteRef/>
      </w:r>
      <w:r>
        <w:tab/>
      </w:r>
      <w:r w:rsidRPr="000203D2">
        <w:t>S033.</w:t>
      </w:r>
    </w:p>
  </w:footnote>
  <w:footnote w:id="351">
    <w:p w14:paraId="05905B77" w14:textId="76D4EFE3" w:rsidR="00FC722E" w:rsidRPr="000203D2" w:rsidRDefault="00FC722E" w:rsidP="004663E1">
      <w:pPr>
        <w:pStyle w:val="FootnoteText"/>
        <w:jc w:val="both"/>
      </w:pPr>
      <w:r>
        <w:tab/>
      </w:r>
      <w:r>
        <w:rPr>
          <w:rStyle w:val="FootnoteReference"/>
        </w:rPr>
        <w:footnoteRef/>
      </w:r>
      <w:r>
        <w:tab/>
      </w:r>
      <w:r w:rsidRPr="000203D2">
        <w:t>S033.</w:t>
      </w:r>
    </w:p>
  </w:footnote>
  <w:footnote w:id="352">
    <w:p w14:paraId="109FA847" w14:textId="1F076758" w:rsidR="00FC722E" w:rsidRPr="00164DBE" w:rsidRDefault="00FC722E" w:rsidP="004663E1">
      <w:pPr>
        <w:pStyle w:val="FootnoteText"/>
        <w:jc w:val="both"/>
      </w:pPr>
      <w:r>
        <w:tab/>
      </w:r>
      <w:r>
        <w:rPr>
          <w:rStyle w:val="FootnoteReference"/>
        </w:rPr>
        <w:footnoteRef/>
      </w:r>
      <w:r>
        <w:tab/>
      </w:r>
      <w:proofErr w:type="gramStart"/>
      <w:r w:rsidRPr="00164DBE">
        <w:t xml:space="preserve">President </w:t>
      </w:r>
      <w:proofErr w:type="spellStart"/>
      <w:r w:rsidRPr="00164DBE">
        <w:t>Isai</w:t>
      </w:r>
      <w:r>
        <w:t>as</w:t>
      </w:r>
      <w:proofErr w:type="spellEnd"/>
      <w:r>
        <w:t xml:space="preserve"> </w:t>
      </w:r>
      <w:proofErr w:type="spellStart"/>
      <w:r>
        <w:t>Afwerki</w:t>
      </w:r>
      <w:proofErr w:type="spellEnd"/>
      <w:r>
        <w:t xml:space="preserve"> interview with Donald </w:t>
      </w:r>
      <w:proofErr w:type="spellStart"/>
      <w:r>
        <w:t>Bo</w:t>
      </w:r>
      <w:r w:rsidRPr="00164DBE">
        <w:t>strom</w:t>
      </w:r>
      <w:proofErr w:type="spellEnd"/>
      <w:r w:rsidRPr="00164DBE">
        <w:t>.</w:t>
      </w:r>
      <w:proofErr w:type="gramEnd"/>
      <w:r w:rsidRPr="00164DBE">
        <w:t xml:space="preserve"> </w:t>
      </w:r>
      <w:r>
        <w:t xml:space="preserve">Televised on Sweden’s TV4, 29 May 2009 referring to journalist </w:t>
      </w:r>
      <w:proofErr w:type="spellStart"/>
      <w:r>
        <w:t>Dawit</w:t>
      </w:r>
      <w:proofErr w:type="spellEnd"/>
      <w:r>
        <w:t xml:space="preserve"> </w:t>
      </w:r>
      <w:proofErr w:type="spellStart"/>
      <w:r>
        <w:t>Isaak</w:t>
      </w:r>
      <w:proofErr w:type="spellEnd"/>
      <w:r>
        <w:t>.</w:t>
      </w:r>
    </w:p>
  </w:footnote>
  <w:footnote w:id="353">
    <w:p w14:paraId="5E95E562" w14:textId="73117A8C" w:rsidR="00FC722E" w:rsidRPr="009A050F" w:rsidRDefault="00FC722E" w:rsidP="004663E1">
      <w:pPr>
        <w:pStyle w:val="FootnoteText"/>
        <w:jc w:val="both"/>
      </w:pPr>
      <w:r>
        <w:tab/>
      </w:r>
      <w:r>
        <w:rPr>
          <w:rStyle w:val="FootnoteReference"/>
        </w:rPr>
        <w:footnoteRef/>
      </w:r>
      <w:r>
        <w:tab/>
        <w:t>See</w:t>
      </w:r>
      <w:r w:rsidRPr="009A050F">
        <w:t>, France 24, A Visa for Eritrea the African No</w:t>
      </w:r>
      <w:r>
        <w:t>rth Korea, aired on 13 May 2016.</w:t>
      </w:r>
    </w:p>
  </w:footnote>
  <w:footnote w:id="354">
    <w:p w14:paraId="0E54064E" w14:textId="3659DF17" w:rsidR="00FC722E" w:rsidRPr="002E5655" w:rsidRDefault="00FC722E">
      <w:pPr>
        <w:pStyle w:val="FootnoteText"/>
      </w:pPr>
      <w:r>
        <w:tab/>
      </w:r>
      <w:r>
        <w:rPr>
          <w:rStyle w:val="FootnoteReference"/>
        </w:rPr>
        <w:footnoteRef/>
      </w:r>
      <w:r>
        <w:tab/>
      </w:r>
      <w:proofErr w:type="gramStart"/>
      <w:r w:rsidRPr="002E5655">
        <w:t>T</w:t>
      </w:r>
      <w:r>
        <w:t>BA 229</w:t>
      </w:r>
      <w:r w:rsidRPr="002E5655">
        <w:t>.</w:t>
      </w:r>
      <w:proofErr w:type="gramEnd"/>
      <w:r>
        <w:t xml:space="preserve"> Corroborated by Daniel R. </w:t>
      </w:r>
      <w:proofErr w:type="spellStart"/>
      <w:r>
        <w:t>Mekonnen</w:t>
      </w:r>
      <w:proofErr w:type="spellEnd"/>
      <w:r>
        <w:t xml:space="preserve">, TBA227, </w:t>
      </w:r>
      <w:proofErr w:type="gramStart"/>
      <w:r>
        <w:t>TSH012</w:t>
      </w:r>
      <w:proofErr w:type="gramEnd"/>
      <w:r>
        <w:t>.</w:t>
      </w:r>
      <w:r w:rsidRPr="00A72AEE">
        <w:t xml:space="preserve"> T</w:t>
      </w:r>
      <w:r>
        <w:t xml:space="preserve">BA229, S033, S119, TSH012, </w:t>
      </w:r>
      <w:r w:rsidRPr="00A72AEE">
        <w:t>S110, S092, S012</w:t>
      </w:r>
      <w:proofErr w:type="gramStart"/>
      <w:r w:rsidRPr="00A72AEE">
        <w:t>,TCDP018</w:t>
      </w:r>
      <w:proofErr w:type="gramEnd"/>
      <w:r>
        <w:t>.  See also A/HRC/29/CRP.1, paras. 332-336.</w:t>
      </w:r>
    </w:p>
  </w:footnote>
  <w:footnote w:id="355">
    <w:p w14:paraId="58075839" w14:textId="7C114200" w:rsidR="00FC722E" w:rsidRPr="00702863" w:rsidRDefault="00FC722E" w:rsidP="004663E1">
      <w:pPr>
        <w:pStyle w:val="FootnoteText"/>
        <w:jc w:val="both"/>
      </w:pPr>
      <w:r>
        <w:tab/>
      </w:r>
      <w:r>
        <w:rPr>
          <w:rStyle w:val="FootnoteReference"/>
        </w:rPr>
        <w:footnoteRef/>
      </w:r>
      <w:r>
        <w:tab/>
      </w:r>
      <w:proofErr w:type="gramStart"/>
      <w:r>
        <w:t>A/HRC/29/42</w:t>
      </w:r>
      <w:r w:rsidRPr="00011618">
        <w:t>, paras.</w:t>
      </w:r>
      <w:proofErr w:type="gramEnd"/>
      <w:r w:rsidRPr="00011618">
        <w:t xml:space="preserve"> 38-40. See also</w:t>
      </w:r>
      <w:r>
        <w:t>,</w:t>
      </w:r>
      <w:r w:rsidRPr="00011618">
        <w:t xml:space="preserve"> A/HRC/29/CRP.1, paras. </w:t>
      </w:r>
      <w:r w:rsidRPr="00702863">
        <w:t>680-702.</w:t>
      </w:r>
    </w:p>
  </w:footnote>
  <w:footnote w:id="356">
    <w:p w14:paraId="2CD077E5" w14:textId="7B7C15C4" w:rsidR="00FC722E" w:rsidRPr="00702863" w:rsidRDefault="00FC722E" w:rsidP="004663E1">
      <w:pPr>
        <w:pStyle w:val="FootnoteText"/>
        <w:jc w:val="both"/>
      </w:pPr>
      <w:r w:rsidRPr="00702863">
        <w:tab/>
      </w:r>
      <w:r>
        <w:rPr>
          <w:rStyle w:val="FootnoteReference"/>
        </w:rPr>
        <w:footnoteRef/>
      </w:r>
      <w:r w:rsidRPr="00702863">
        <w:tab/>
        <w:t>A/HRC/29/CRP.1, paras. 328-329.</w:t>
      </w:r>
    </w:p>
  </w:footnote>
  <w:footnote w:id="357">
    <w:p w14:paraId="1085547A" w14:textId="77777777" w:rsidR="00FC722E" w:rsidRPr="0036223F" w:rsidRDefault="00FC722E" w:rsidP="004663E1">
      <w:pPr>
        <w:pStyle w:val="FootnoteText"/>
        <w:jc w:val="both"/>
      </w:pPr>
      <w:r w:rsidRPr="00702863">
        <w:tab/>
      </w:r>
      <w:r w:rsidRPr="00970331">
        <w:rPr>
          <w:rStyle w:val="FootnoteReference"/>
          <w:szCs w:val="18"/>
        </w:rPr>
        <w:footnoteRef/>
      </w:r>
      <w:r w:rsidRPr="00702863">
        <w:tab/>
        <w:t xml:space="preserve">A/HRC/29/CRP.1, paras. </w:t>
      </w:r>
      <w:r w:rsidRPr="0036223F">
        <w:rPr>
          <w:szCs w:val="24"/>
        </w:rPr>
        <w:t xml:space="preserve">921, 953-957. </w:t>
      </w:r>
      <w:r>
        <w:rPr>
          <w:szCs w:val="24"/>
        </w:rPr>
        <w:t xml:space="preserve">See also, </w:t>
      </w:r>
      <w:r>
        <w:rPr>
          <w:i/>
          <w:szCs w:val="24"/>
        </w:rPr>
        <w:t>e.g.</w:t>
      </w:r>
      <w:r>
        <w:rPr>
          <w:szCs w:val="24"/>
        </w:rPr>
        <w:t>, TMM214, TRS216.</w:t>
      </w:r>
    </w:p>
  </w:footnote>
  <w:footnote w:id="358">
    <w:p w14:paraId="660676CD" w14:textId="12C80CFC" w:rsidR="00FC722E" w:rsidRPr="0095531B" w:rsidRDefault="00FC722E" w:rsidP="004663E1">
      <w:pPr>
        <w:pStyle w:val="FootnoteText"/>
        <w:jc w:val="both"/>
      </w:pPr>
      <w:r w:rsidRPr="0036223F">
        <w:rPr>
          <w:szCs w:val="18"/>
        </w:rPr>
        <w:tab/>
      </w:r>
      <w:r w:rsidRPr="00970331">
        <w:rPr>
          <w:rStyle w:val="FootnoteReference"/>
          <w:szCs w:val="18"/>
        </w:rPr>
        <w:footnoteRef/>
      </w:r>
      <w:r w:rsidRPr="002041FA">
        <w:rPr>
          <w:szCs w:val="18"/>
        </w:rPr>
        <w:tab/>
        <w:t xml:space="preserve">A/HRC/29/CRP.1, para. </w:t>
      </w:r>
      <w:r>
        <w:rPr>
          <w:szCs w:val="18"/>
        </w:rPr>
        <w:t xml:space="preserve">967. See also </w:t>
      </w:r>
      <w:r w:rsidRPr="008D60D0">
        <w:rPr>
          <w:i/>
          <w:szCs w:val="18"/>
        </w:rPr>
        <w:t>infra</w:t>
      </w:r>
      <w:r>
        <w:rPr>
          <w:szCs w:val="18"/>
        </w:rPr>
        <w:t xml:space="preserve">, paras. </w:t>
      </w:r>
      <w:r>
        <w:rPr>
          <w:szCs w:val="18"/>
        </w:rPr>
        <w:fldChar w:fldCharType="begin"/>
      </w:r>
      <w:r>
        <w:rPr>
          <w:szCs w:val="18"/>
        </w:rPr>
        <w:instrText xml:space="preserve"> REF _Ref452036669 \r \h </w:instrText>
      </w:r>
      <w:r>
        <w:rPr>
          <w:szCs w:val="18"/>
        </w:rPr>
      </w:r>
      <w:r>
        <w:rPr>
          <w:szCs w:val="18"/>
        </w:rPr>
        <w:fldChar w:fldCharType="separate"/>
      </w:r>
      <w:r w:rsidR="004A60A7">
        <w:rPr>
          <w:szCs w:val="18"/>
          <w:cs/>
        </w:rPr>
        <w:t>‎</w:t>
      </w:r>
      <w:r w:rsidR="004A60A7">
        <w:rPr>
          <w:szCs w:val="18"/>
        </w:rPr>
        <w:t>267</w:t>
      </w:r>
      <w:r>
        <w:rPr>
          <w:szCs w:val="18"/>
        </w:rPr>
        <w:fldChar w:fldCharType="end"/>
      </w:r>
      <w:r>
        <w:rPr>
          <w:szCs w:val="18"/>
        </w:rPr>
        <w:t xml:space="preserve">, </w:t>
      </w:r>
      <w:r>
        <w:rPr>
          <w:szCs w:val="18"/>
        </w:rPr>
        <w:fldChar w:fldCharType="begin"/>
      </w:r>
      <w:r>
        <w:rPr>
          <w:szCs w:val="18"/>
        </w:rPr>
        <w:instrText xml:space="preserve"> REF _Ref452036991 \r \h </w:instrText>
      </w:r>
      <w:r>
        <w:rPr>
          <w:szCs w:val="18"/>
        </w:rPr>
      </w:r>
      <w:r>
        <w:rPr>
          <w:szCs w:val="18"/>
        </w:rPr>
        <w:fldChar w:fldCharType="separate"/>
      </w:r>
      <w:r w:rsidR="004A60A7">
        <w:rPr>
          <w:szCs w:val="18"/>
          <w:cs/>
        </w:rPr>
        <w:t>‎</w:t>
      </w:r>
      <w:r w:rsidR="004A60A7">
        <w:rPr>
          <w:szCs w:val="18"/>
        </w:rPr>
        <w:t>308</w:t>
      </w:r>
      <w:r>
        <w:rPr>
          <w:szCs w:val="18"/>
        </w:rPr>
        <w:fldChar w:fldCharType="end"/>
      </w:r>
      <w:r>
        <w:rPr>
          <w:szCs w:val="18"/>
        </w:rPr>
        <w:t>-</w:t>
      </w:r>
      <w:r>
        <w:rPr>
          <w:szCs w:val="18"/>
        </w:rPr>
        <w:fldChar w:fldCharType="begin"/>
      </w:r>
      <w:r>
        <w:rPr>
          <w:szCs w:val="18"/>
        </w:rPr>
        <w:instrText xml:space="preserve"> REF _Ref452037034 \r \h </w:instrText>
      </w:r>
      <w:r>
        <w:rPr>
          <w:szCs w:val="18"/>
        </w:rPr>
      </w:r>
      <w:r>
        <w:rPr>
          <w:szCs w:val="18"/>
        </w:rPr>
        <w:fldChar w:fldCharType="separate"/>
      </w:r>
      <w:r w:rsidR="004A60A7">
        <w:rPr>
          <w:szCs w:val="18"/>
          <w:cs/>
        </w:rPr>
        <w:t>‎</w:t>
      </w:r>
      <w:r w:rsidR="004A60A7">
        <w:rPr>
          <w:szCs w:val="18"/>
        </w:rPr>
        <w:t>311</w:t>
      </w:r>
      <w:r>
        <w:rPr>
          <w:szCs w:val="18"/>
        </w:rPr>
        <w:fldChar w:fldCharType="end"/>
      </w:r>
      <w:r w:rsidRPr="00983C84">
        <w:rPr>
          <w:szCs w:val="18"/>
        </w:rPr>
        <w:t>.</w:t>
      </w:r>
    </w:p>
  </w:footnote>
  <w:footnote w:id="359">
    <w:p w14:paraId="779A5D27" w14:textId="77777777" w:rsidR="00FC722E" w:rsidRPr="00EF059C" w:rsidRDefault="00FC722E" w:rsidP="001E3217">
      <w:pPr>
        <w:pStyle w:val="FootnoteText"/>
      </w:pPr>
      <w:r>
        <w:tab/>
      </w:r>
      <w:r>
        <w:rPr>
          <w:rStyle w:val="FootnoteReference"/>
        </w:rPr>
        <w:footnoteRef/>
      </w:r>
      <w:r>
        <w:tab/>
      </w:r>
      <w:r w:rsidRPr="00EF059C">
        <w:t xml:space="preserve">See paras. </w:t>
      </w:r>
      <w:r>
        <w:rPr>
          <w:lang w:val="fr-CH"/>
        </w:rPr>
        <w:fldChar w:fldCharType="begin"/>
      </w:r>
      <w:r w:rsidRPr="00EF059C">
        <w:instrText xml:space="preserve"> REF _Ref452033693 \r \h </w:instrText>
      </w:r>
      <w:r>
        <w:rPr>
          <w:lang w:val="fr-CH"/>
        </w:rPr>
      </w:r>
      <w:r>
        <w:rPr>
          <w:lang w:val="fr-CH"/>
        </w:rPr>
        <w:fldChar w:fldCharType="separate"/>
      </w:r>
      <w:r w:rsidR="004A60A7">
        <w:rPr>
          <w:cs/>
        </w:rPr>
        <w:t>‎</w:t>
      </w:r>
      <w:r w:rsidR="004A60A7">
        <w:t>97</w:t>
      </w:r>
      <w:r>
        <w:rPr>
          <w:lang w:val="fr-CH"/>
        </w:rPr>
        <w:fldChar w:fldCharType="end"/>
      </w:r>
      <w:r w:rsidRPr="00EF059C">
        <w:t>-</w:t>
      </w:r>
      <w:r>
        <w:rPr>
          <w:lang w:val="fr-CH"/>
        </w:rPr>
        <w:fldChar w:fldCharType="begin"/>
      </w:r>
      <w:r w:rsidRPr="00EF059C">
        <w:instrText xml:space="preserve"> REF _Ref452033700 \r \h </w:instrText>
      </w:r>
      <w:r>
        <w:rPr>
          <w:lang w:val="fr-CH"/>
        </w:rPr>
      </w:r>
      <w:r>
        <w:rPr>
          <w:lang w:val="fr-CH"/>
        </w:rPr>
        <w:fldChar w:fldCharType="separate"/>
      </w:r>
      <w:r w:rsidR="004A60A7">
        <w:rPr>
          <w:cs/>
        </w:rPr>
        <w:t>‎</w:t>
      </w:r>
      <w:r w:rsidR="004A60A7">
        <w:t>101</w:t>
      </w:r>
      <w:r>
        <w:rPr>
          <w:lang w:val="fr-CH"/>
        </w:rPr>
        <w:fldChar w:fldCharType="end"/>
      </w:r>
      <w:r w:rsidRPr="00EF059C">
        <w:t xml:space="preserve">, </w:t>
      </w:r>
      <w:r>
        <w:rPr>
          <w:lang w:val="fr-CH"/>
        </w:rPr>
        <w:fldChar w:fldCharType="begin"/>
      </w:r>
      <w:r w:rsidRPr="00EF059C">
        <w:instrText xml:space="preserve"> REF _Ref452033706 \r \h </w:instrText>
      </w:r>
      <w:r>
        <w:rPr>
          <w:lang w:val="fr-CH"/>
        </w:rPr>
      </w:r>
      <w:r>
        <w:rPr>
          <w:lang w:val="fr-CH"/>
        </w:rPr>
        <w:fldChar w:fldCharType="separate"/>
      </w:r>
      <w:r w:rsidR="004A60A7">
        <w:rPr>
          <w:cs/>
        </w:rPr>
        <w:t>‎</w:t>
      </w:r>
      <w:r w:rsidR="004A60A7">
        <w:t>105</w:t>
      </w:r>
      <w:r>
        <w:rPr>
          <w:lang w:val="fr-CH"/>
        </w:rPr>
        <w:fldChar w:fldCharType="end"/>
      </w:r>
      <w:r w:rsidRPr="00EF059C">
        <w:t>.</w:t>
      </w:r>
    </w:p>
  </w:footnote>
  <w:footnote w:id="360">
    <w:p w14:paraId="25913A71" w14:textId="02490B3B" w:rsidR="00FC722E" w:rsidRPr="002B4A74" w:rsidRDefault="00FC722E" w:rsidP="004663E1">
      <w:pPr>
        <w:pStyle w:val="FootnoteText"/>
        <w:jc w:val="both"/>
      </w:pPr>
      <w:r>
        <w:tab/>
      </w:r>
      <w:r>
        <w:rPr>
          <w:rStyle w:val="FootnoteReference"/>
        </w:rPr>
        <w:footnoteRef/>
      </w:r>
      <w:r>
        <w:tab/>
        <w:t xml:space="preserve">The Commission notes that the definition contained in Article 2 of the </w:t>
      </w:r>
      <w:r w:rsidRPr="002B4A74">
        <w:t>International Convention for the Protection of All Persons from Enforced Disappearance</w:t>
      </w:r>
      <w:r>
        <w:t xml:space="preserve"> is slightly different. It defines the crime as: “…</w:t>
      </w:r>
      <w:r w:rsidRPr="002B4A74">
        <w:t>the 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disappeared person, which place such a person outside the protection of the law</w:t>
      </w:r>
      <w:r>
        <w:t xml:space="preserve">.” </w:t>
      </w:r>
      <w:r w:rsidRPr="000B68A1">
        <w:t>Article 24(1)</w:t>
      </w:r>
      <w:r>
        <w:t xml:space="preserve"> of the Convention</w:t>
      </w:r>
      <w:r w:rsidRPr="000B68A1">
        <w:t xml:space="preserve"> further states that: “[f]or th</w:t>
      </w:r>
      <w:r>
        <w:t>e purposes of this Convention, ‘victim’</w:t>
      </w:r>
      <w:r w:rsidRPr="000B68A1">
        <w:t xml:space="preserve"> means the disappeared person and any individual who has suffered harm as the direct result of an enforced disappearance.</w:t>
      </w:r>
      <w:r>
        <w:t>”</w:t>
      </w:r>
    </w:p>
  </w:footnote>
  <w:footnote w:id="361">
    <w:p w14:paraId="75A07758" w14:textId="37345D7A" w:rsidR="00FC722E" w:rsidRPr="00A02387" w:rsidRDefault="00FC722E" w:rsidP="004663E1">
      <w:pPr>
        <w:pStyle w:val="FootnoteText"/>
        <w:jc w:val="both"/>
      </w:pPr>
      <w:r>
        <w:tab/>
      </w:r>
      <w:r>
        <w:rPr>
          <w:rStyle w:val="FootnoteReference"/>
        </w:rPr>
        <w:footnoteRef/>
      </w:r>
      <w:r>
        <w:tab/>
      </w:r>
      <w:r w:rsidRPr="00A02387">
        <w:t>No crime without pre-existing penal law.</w:t>
      </w:r>
    </w:p>
  </w:footnote>
  <w:footnote w:id="362">
    <w:p w14:paraId="54946954" w14:textId="0071118C" w:rsidR="00FC722E" w:rsidRPr="002713AC" w:rsidRDefault="00FC722E" w:rsidP="004663E1">
      <w:pPr>
        <w:pStyle w:val="FootnoteText"/>
        <w:jc w:val="both"/>
      </w:pPr>
      <w:r>
        <w:tab/>
      </w:r>
      <w:r w:rsidRPr="002713AC">
        <w:rPr>
          <w:rStyle w:val="FootnoteReference"/>
        </w:rPr>
        <w:footnoteRef/>
      </w:r>
      <w:r>
        <w:tab/>
      </w:r>
      <w:r w:rsidRPr="002713AC">
        <w:t>Judgment of the International Military Tribunal for the Trial of German Major War Criminals Nuremberg, 30th September and 1st October, 1946</w:t>
      </w:r>
      <w:r>
        <w:t>.</w:t>
      </w:r>
    </w:p>
  </w:footnote>
  <w:footnote w:id="363">
    <w:p w14:paraId="5C998CE3" w14:textId="6241D92E" w:rsidR="00FC722E" w:rsidRPr="002713AC" w:rsidRDefault="00FC722E" w:rsidP="004663E1">
      <w:pPr>
        <w:pStyle w:val="FootnoteText"/>
        <w:jc w:val="both"/>
      </w:pPr>
      <w:r>
        <w:tab/>
      </w:r>
      <w:r w:rsidRPr="002713AC">
        <w:rPr>
          <w:rStyle w:val="FootnoteReference"/>
        </w:rPr>
        <w:footnoteRef/>
      </w:r>
      <w:r>
        <w:tab/>
      </w:r>
      <w:proofErr w:type="gramStart"/>
      <w:r w:rsidRPr="002713AC">
        <w:t>Night and Fog Decree (</w:t>
      </w:r>
      <w:proofErr w:type="spellStart"/>
      <w:r w:rsidRPr="002713AC">
        <w:rPr>
          <w:i/>
        </w:rPr>
        <w:t>Nacht</w:t>
      </w:r>
      <w:proofErr w:type="spellEnd"/>
      <w:r w:rsidRPr="002713AC">
        <w:rPr>
          <w:i/>
        </w:rPr>
        <w:t xml:space="preserve"> und </w:t>
      </w:r>
      <w:proofErr w:type="spellStart"/>
      <w:r w:rsidRPr="002713AC">
        <w:rPr>
          <w:i/>
        </w:rPr>
        <w:t>Nebel</w:t>
      </w:r>
      <w:proofErr w:type="spellEnd"/>
      <w:r w:rsidRPr="002713AC">
        <w:rPr>
          <w:i/>
        </w:rPr>
        <w:t xml:space="preserve"> </w:t>
      </w:r>
      <w:proofErr w:type="spellStart"/>
      <w:r w:rsidRPr="002713AC">
        <w:rPr>
          <w:i/>
        </w:rPr>
        <w:t>Erlass</w:t>
      </w:r>
      <w:proofErr w:type="spellEnd"/>
      <w:r w:rsidRPr="002713AC">
        <w:t>), 7 December 1941.</w:t>
      </w:r>
      <w:proofErr w:type="gramEnd"/>
      <w:r w:rsidRPr="002713AC">
        <w:t xml:space="preserve"> To further implementation of the decree, Field Marshall Wilhelm Keitel issued the following directive: </w:t>
      </w:r>
      <w:r>
        <w:t>“</w:t>
      </w:r>
      <w:r w:rsidRPr="002713AC">
        <w:t>Efficient and enduring intimidation can only be achieved either by capital punishment or by measures by which the relatives of the criminals do not know the fate of the criminal…The prisoners are, in future, to be transported to Germany secretly, and further treatment of the offenders will take place here; these measures will have a deterrent effect because: A. The prisoners will vanish without a trace. B. No information may be given as to their whereabouts or their fate.</w:t>
      </w:r>
      <w:r>
        <w:t>”</w:t>
      </w:r>
      <w:r w:rsidRPr="002713AC">
        <w:t xml:space="preserve"> Nuremberg Judgement, 1 October 1946.</w:t>
      </w:r>
    </w:p>
  </w:footnote>
  <w:footnote w:id="364">
    <w:p w14:paraId="09BEC459" w14:textId="76F629FE" w:rsidR="00FC722E" w:rsidRPr="002713AC" w:rsidRDefault="00FC722E" w:rsidP="004663E1">
      <w:pPr>
        <w:pStyle w:val="FootnoteText"/>
        <w:jc w:val="both"/>
      </w:pPr>
      <w:r>
        <w:tab/>
      </w:r>
      <w:r w:rsidRPr="002713AC">
        <w:rPr>
          <w:rStyle w:val="FootnoteReference"/>
        </w:rPr>
        <w:footnoteRef/>
      </w:r>
      <w:r>
        <w:tab/>
      </w:r>
      <w:r w:rsidRPr="002713AC">
        <w:rPr>
          <w:i/>
        </w:rPr>
        <w:t xml:space="preserve">US v. </w:t>
      </w:r>
      <w:proofErr w:type="spellStart"/>
      <w:r w:rsidRPr="002713AC">
        <w:rPr>
          <w:i/>
        </w:rPr>
        <w:t>Alstoetter</w:t>
      </w:r>
      <w:proofErr w:type="spellEnd"/>
      <w:r w:rsidRPr="002713AC">
        <w:t xml:space="preserve"> (Justice Trial), Judgement, US Mil</w:t>
      </w:r>
      <w:r>
        <w:t>i</w:t>
      </w:r>
      <w:r w:rsidRPr="002713AC">
        <w:t xml:space="preserve">tary Tribunal, Nuremberg, 4 December 1947. </w:t>
      </w:r>
      <w:proofErr w:type="gramStart"/>
      <w:r w:rsidRPr="002713AC">
        <w:t>Opinion and Judgement, Crimes under the Night and Fog Decree.</w:t>
      </w:r>
      <w:proofErr w:type="gramEnd"/>
      <w:r w:rsidRPr="002713AC">
        <w:t xml:space="preserve"> Lawyers involved in drafting and implementing the decree were convicted of both war crimes and crimes against humanity in this case.</w:t>
      </w:r>
    </w:p>
  </w:footnote>
  <w:footnote w:id="365">
    <w:p w14:paraId="767F42AD" w14:textId="5CB5DC09" w:rsidR="00FC722E" w:rsidRPr="0009210E" w:rsidRDefault="00FC722E" w:rsidP="004663E1">
      <w:pPr>
        <w:pStyle w:val="FootnoteText"/>
        <w:jc w:val="both"/>
      </w:pPr>
      <w:r>
        <w:rPr>
          <w:i/>
        </w:rPr>
        <w:tab/>
      </w:r>
      <w:r w:rsidRPr="00F37C1F">
        <w:rPr>
          <w:rStyle w:val="FootnoteReference"/>
        </w:rPr>
        <w:footnoteRef/>
      </w:r>
      <w:r>
        <w:rPr>
          <w:i/>
        </w:rPr>
        <w:tab/>
      </w:r>
      <w:r w:rsidRPr="0009210E">
        <w:t>See Night and Fog decree above.</w:t>
      </w:r>
    </w:p>
  </w:footnote>
  <w:footnote w:id="366">
    <w:p w14:paraId="0B2DD778" w14:textId="47C736F0" w:rsidR="00FC722E" w:rsidRPr="002713AC" w:rsidRDefault="00FC722E" w:rsidP="004663E1">
      <w:pPr>
        <w:pStyle w:val="FootnoteText"/>
        <w:jc w:val="both"/>
      </w:pPr>
      <w:r>
        <w:tab/>
      </w:r>
      <w:r w:rsidRPr="002713AC">
        <w:rPr>
          <w:rStyle w:val="FootnoteReference"/>
        </w:rPr>
        <w:footnoteRef/>
      </w:r>
      <w:r>
        <w:tab/>
      </w:r>
      <w:proofErr w:type="gramStart"/>
      <w:r w:rsidRPr="002713AC">
        <w:t>Resolution 666.</w:t>
      </w:r>
      <w:proofErr w:type="gramEnd"/>
      <w:r w:rsidRPr="002713AC">
        <w:t xml:space="preserve"> See Annual Report of the Inter-American Commission on Human Rights.</w:t>
      </w:r>
    </w:p>
  </w:footnote>
  <w:footnote w:id="367">
    <w:p w14:paraId="78AFCA5E" w14:textId="40935DB8" w:rsidR="00FC722E" w:rsidRPr="002713AC" w:rsidRDefault="00FC722E" w:rsidP="004663E1">
      <w:pPr>
        <w:pStyle w:val="FootnoteText"/>
        <w:jc w:val="both"/>
      </w:pPr>
      <w:r>
        <w:tab/>
      </w:r>
      <w:r w:rsidRPr="002713AC">
        <w:rPr>
          <w:rStyle w:val="FootnoteReference"/>
        </w:rPr>
        <w:footnoteRef/>
      </w:r>
      <w:r>
        <w:tab/>
      </w:r>
      <w:proofErr w:type="gramStart"/>
      <w:r w:rsidRPr="002713AC">
        <w:t>Preamble of the 1992 UN Declaration on the Protection of All Persons from Enforced Disappearance.</w:t>
      </w:r>
      <w:proofErr w:type="gramEnd"/>
      <w:r w:rsidRPr="002713AC">
        <w:t xml:space="preserve"> </w:t>
      </w:r>
      <w:proofErr w:type="gramStart"/>
      <w:r w:rsidRPr="002713AC">
        <w:t>GA Res. 47/133 (1992).</w:t>
      </w:r>
      <w:proofErr w:type="gramEnd"/>
    </w:p>
  </w:footnote>
  <w:footnote w:id="368">
    <w:p w14:paraId="0AF365B2" w14:textId="653187B3" w:rsidR="00FC722E" w:rsidRPr="00D71E2C" w:rsidRDefault="00FC722E" w:rsidP="004663E1">
      <w:pPr>
        <w:pStyle w:val="FootnoteText"/>
        <w:jc w:val="both"/>
      </w:pPr>
      <w:r>
        <w:tab/>
      </w:r>
      <w:r>
        <w:rPr>
          <w:rStyle w:val="FootnoteReference"/>
        </w:rPr>
        <w:footnoteRef/>
      </w:r>
      <w:r>
        <w:tab/>
      </w:r>
      <w:proofErr w:type="gramStart"/>
      <w:r>
        <w:t>A/HRC/29/42</w:t>
      </w:r>
      <w:r w:rsidRPr="00D71E2C">
        <w:t>, paras.</w:t>
      </w:r>
      <w:proofErr w:type="gramEnd"/>
      <w:r w:rsidRPr="00D71E2C">
        <w:t xml:space="preserve"> </w:t>
      </w:r>
      <w:proofErr w:type="gramStart"/>
      <w:r w:rsidRPr="00D71E2C">
        <w:t>43-44; A/HRC/29/CRP.1</w:t>
      </w:r>
      <w:r>
        <w:t>, paras.</w:t>
      </w:r>
      <w:proofErr w:type="gramEnd"/>
      <w:r>
        <w:t xml:space="preserve"> 774-791.</w:t>
      </w:r>
    </w:p>
  </w:footnote>
  <w:footnote w:id="369">
    <w:p w14:paraId="01522C8D" w14:textId="20F96180" w:rsidR="00FC722E" w:rsidRPr="0062687B" w:rsidRDefault="00FC722E" w:rsidP="004663E1">
      <w:pPr>
        <w:pStyle w:val="FootnoteText"/>
        <w:jc w:val="both"/>
      </w:pPr>
      <w:r>
        <w:tab/>
      </w:r>
      <w:r>
        <w:rPr>
          <w:rStyle w:val="FootnoteReference"/>
        </w:rPr>
        <w:footnoteRef/>
      </w:r>
      <w:r>
        <w:tab/>
        <w:t>That some Djiboutian prisoners of war have now been released does not change their status as victims of the crime of enforced disappearance, as there was no official information about their whereabouts during the period between June 2008 and March 2016.</w:t>
      </w:r>
    </w:p>
  </w:footnote>
  <w:footnote w:id="370">
    <w:p w14:paraId="03617BAA" w14:textId="4B3DE7FB" w:rsidR="00FC722E" w:rsidRPr="00E05137" w:rsidRDefault="00FC722E" w:rsidP="004663E1">
      <w:pPr>
        <w:pStyle w:val="FootnoteText"/>
        <w:jc w:val="both"/>
      </w:pPr>
      <w:r>
        <w:tab/>
      </w:r>
      <w:r>
        <w:rPr>
          <w:rStyle w:val="FootnoteReference"/>
        </w:rPr>
        <w:footnoteRef/>
      </w:r>
      <w:r>
        <w:tab/>
      </w:r>
      <w:r w:rsidRPr="00E05137">
        <w:t>TSS217.</w:t>
      </w:r>
    </w:p>
  </w:footnote>
  <w:footnote w:id="371">
    <w:p w14:paraId="564BF07A" w14:textId="77777777" w:rsidR="00FC722E" w:rsidRPr="00925D87"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Pr>
          <w:szCs w:val="18"/>
        </w:rPr>
        <w:t xml:space="preserve">See, </w:t>
      </w:r>
      <w:r w:rsidRPr="007F1DD6">
        <w:t>e.g.</w:t>
      </w:r>
      <w:r>
        <w:rPr>
          <w:szCs w:val="18"/>
        </w:rPr>
        <w:t>, TBA201, TBA215, TMM201.</w:t>
      </w:r>
      <w:proofErr w:type="gramEnd"/>
      <w:r>
        <w:rPr>
          <w:szCs w:val="24"/>
        </w:rPr>
        <w:t xml:space="preserve"> See also </w:t>
      </w:r>
      <w:r>
        <w:rPr>
          <w:szCs w:val="18"/>
        </w:rPr>
        <w:t>A/HRC/29/CRP.1, para. 786.</w:t>
      </w:r>
    </w:p>
  </w:footnote>
  <w:footnote w:id="372">
    <w:p w14:paraId="3A556411" w14:textId="5840D024" w:rsidR="00FC722E" w:rsidRPr="00925D87" w:rsidRDefault="00FC722E" w:rsidP="004663E1">
      <w:pPr>
        <w:pStyle w:val="FootnoteText"/>
        <w:jc w:val="both"/>
      </w:pPr>
      <w:r>
        <w:rPr>
          <w:i/>
          <w:szCs w:val="18"/>
        </w:rPr>
        <w:tab/>
      </w:r>
      <w:r w:rsidRPr="00E9241D">
        <w:rPr>
          <w:rStyle w:val="FootnoteReference"/>
          <w:szCs w:val="18"/>
        </w:rPr>
        <w:footnoteRef/>
      </w:r>
      <w:r w:rsidRPr="00E9241D">
        <w:rPr>
          <w:szCs w:val="18"/>
        </w:rPr>
        <w:tab/>
      </w:r>
      <w:proofErr w:type="gramStart"/>
      <w:r w:rsidRPr="00E9241D">
        <w:rPr>
          <w:szCs w:val="18"/>
        </w:rPr>
        <w:t>See</w:t>
      </w:r>
      <w:r>
        <w:rPr>
          <w:szCs w:val="18"/>
        </w:rPr>
        <w:t xml:space="preserve">, </w:t>
      </w:r>
      <w:r w:rsidRPr="007F1DD6">
        <w:t>e.g.</w:t>
      </w:r>
      <w:r>
        <w:rPr>
          <w:szCs w:val="18"/>
        </w:rPr>
        <w:t>, TBA201, TBA215, TMM201, TRS206</w:t>
      </w:r>
      <w:r>
        <w:rPr>
          <w:szCs w:val="24"/>
        </w:rPr>
        <w:t>.</w:t>
      </w:r>
      <w:proofErr w:type="gramEnd"/>
      <w:r>
        <w:rPr>
          <w:szCs w:val="24"/>
        </w:rPr>
        <w:t xml:space="preserve"> See also A/HRC/WGEID/98/2, General comment on women affected by enforced disappearances adopted by the Working Group on Enforced or Involuntary Disappearances at its ninety-eighth session (31 October – 9 November 2012), 14 February 2013, paras. 7-8.</w:t>
      </w:r>
    </w:p>
  </w:footnote>
  <w:footnote w:id="373">
    <w:p w14:paraId="1F4603B4" w14:textId="341EA1AF" w:rsidR="00FC722E" w:rsidRPr="00925D87"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Pr>
          <w:szCs w:val="18"/>
        </w:rPr>
        <w:t xml:space="preserve">See, </w:t>
      </w:r>
      <w:r w:rsidRPr="007F1DD6">
        <w:t>e.g.</w:t>
      </w:r>
      <w:r>
        <w:rPr>
          <w:szCs w:val="18"/>
        </w:rPr>
        <w:t>, TBA211, TBA215, TMM202, TRS202, TRS203, TRS215, TSH032, TSH055, TSH073</w:t>
      </w:r>
      <w:r>
        <w:rPr>
          <w:szCs w:val="24"/>
        </w:rPr>
        <w:t>.</w:t>
      </w:r>
      <w:proofErr w:type="gramEnd"/>
      <w:r>
        <w:rPr>
          <w:szCs w:val="24"/>
        </w:rPr>
        <w:t xml:space="preserve"> See also A/HRC/WGEID/98/2, General comment on women affected by enforced disappearances adopted by the Working Group on Enforced or Involuntary Disappearances at its ninety-eighth session (31 October – 9 November 2012), 14 February 2013, para. 12.</w:t>
      </w:r>
    </w:p>
  </w:footnote>
  <w:footnote w:id="374">
    <w:p w14:paraId="5C08DAA5" w14:textId="258BEA41" w:rsidR="00FC722E" w:rsidRPr="00E9241D"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Pr>
          <w:szCs w:val="18"/>
        </w:rPr>
        <w:t xml:space="preserve">See, </w:t>
      </w:r>
      <w:r w:rsidRPr="007F1DD6">
        <w:t>e.g.</w:t>
      </w:r>
      <w:r>
        <w:rPr>
          <w:szCs w:val="18"/>
        </w:rPr>
        <w:t>, TBA211, TBA215, TMM202, TNR003, TNR010, TRS203, TSH032, S025</w:t>
      </w:r>
      <w:r>
        <w:rPr>
          <w:szCs w:val="24"/>
        </w:rPr>
        <w:t>.</w:t>
      </w:r>
      <w:proofErr w:type="gramEnd"/>
    </w:p>
  </w:footnote>
  <w:footnote w:id="375">
    <w:p w14:paraId="146816E4" w14:textId="77777777" w:rsidR="00FC722E" w:rsidRPr="00EF059C" w:rsidRDefault="00FC722E" w:rsidP="000D37A0">
      <w:pPr>
        <w:pStyle w:val="FootnoteText"/>
      </w:pPr>
      <w:r>
        <w:tab/>
      </w:r>
      <w:r>
        <w:rPr>
          <w:rStyle w:val="FootnoteReference"/>
        </w:rPr>
        <w:footnoteRef/>
      </w:r>
      <w:r>
        <w:tab/>
      </w:r>
      <w:r w:rsidRPr="00EF059C">
        <w:t xml:space="preserve">See paras. </w:t>
      </w:r>
      <w:r>
        <w:rPr>
          <w:lang w:val="fr-CH"/>
        </w:rPr>
        <w:fldChar w:fldCharType="begin"/>
      </w:r>
      <w:r w:rsidRPr="00EF059C">
        <w:instrText xml:space="preserve"> REF _Ref452033693 \r \h </w:instrText>
      </w:r>
      <w:r>
        <w:rPr>
          <w:lang w:val="fr-CH"/>
        </w:rPr>
      </w:r>
      <w:r>
        <w:rPr>
          <w:lang w:val="fr-CH"/>
        </w:rPr>
        <w:fldChar w:fldCharType="separate"/>
      </w:r>
      <w:r w:rsidR="004A60A7">
        <w:rPr>
          <w:cs/>
        </w:rPr>
        <w:t>‎</w:t>
      </w:r>
      <w:r w:rsidR="004A60A7">
        <w:t>97</w:t>
      </w:r>
      <w:r>
        <w:rPr>
          <w:lang w:val="fr-CH"/>
        </w:rPr>
        <w:fldChar w:fldCharType="end"/>
      </w:r>
      <w:r w:rsidRPr="00EF059C">
        <w:t>-</w:t>
      </w:r>
      <w:r>
        <w:rPr>
          <w:lang w:val="fr-CH"/>
        </w:rPr>
        <w:fldChar w:fldCharType="begin"/>
      </w:r>
      <w:r w:rsidRPr="00EF059C">
        <w:instrText xml:space="preserve"> REF _Ref452033967 \r \h </w:instrText>
      </w:r>
      <w:r>
        <w:rPr>
          <w:lang w:val="fr-CH"/>
        </w:rPr>
      </w:r>
      <w:r>
        <w:rPr>
          <w:lang w:val="fr-CH"/>
        </w:rPr>
        <w:fldChar w:fldCharType="separate"/>
      </w:r>
      <w:r w:rsidR="004A60A7">
        <w:rPr>
          <w:cs/>
        </w:rPr>
        <w:t>‎</w:t>
      </w:r>
      <w:r w:rsidR="004A60A7">
        <w:t>100</w:t>
      </w:r>
      <w:r>
        <w:rPr>
          <w:lang w:val="fr-CH"/>
        </w:rPr>
        <w:fldChar w:fldCharType="end"/>
      </w:r>
      <w:r w:rsidRPr="00EF059C">
        <w:t xml:space="preserve">, </w:t>
      </w:r>
      <w:r>
        <w:rPr>
          <w:lang w:val="fr-CH"/>
        </w:rPr>
        <w:fldChar w:fldCharType="begin"/>
      </w:r>
      <w:r w:rsidRPr="00EF059C">
        <w:instrText xml:space="preserve"> REF _Ref452033706 \r \h </w:instrText>
      </w:r>
      <w:r>
        <w:rPr>
          <w:lang w:val="fr-CH"/>
        </w:rPr>
      </w:r>
      <w:r>
        <w:rPr>
          <w:lang w:val="fr-CH"/>
        </w:rPr>
        <w:fldChar w:fldCharType="separate"/>
      </w:r>
      <w:r w:rsidR="004A60A7">
        <w:rPr>
          <w:cs/>
        </w:rPr>
        <w:t>‎</w:t>
      </w:r>
      <w:r w:rsidR="004A60A7">
        <w:t>105</w:t>
      </w:r>
      <w:r>
        <w:rPr>
          <w:lang w:val="fr-CH"/>
        </w:rPr>
        <w:fldChar w:fldCharType="end"/>
      </w:r>
      <w:r w:rsidRPr="00EF059C">
        <w:t>.</w:t>
      </w:r>
    </w:p>
  </w:footnote>
  <w:footnote w:id="376">
    <w:p w14:paraId="369126B8" w14:textId="7614BC1D" w:rsidR="00FC722E" w:rsidRPr="005B19BC" w:rsidRDefault="00FC722E" w:rsidP="004663E1">
      <w:pPr>
        <w:pStyle w:val="FootnoteText"/>
        <w:jc w:val="both"/>
        <w:rPr>
          <w:lang w:val="es-ES"/>
        </w:rPr>
      </w:pPr>
      <w:r>
        <w:tab/>
      </w:r>
      <w:r>
        <w:rPr>
          <w:rStyle w:val="FootnoteReference"/>
        </w:rPr>
        <w:footnoteRef/>
      </w:r>
      <w:r>
        <w:tab/>
      </w:r>
      <w:r w:rsidRPr="00F80891">
        <w:t>See for example,</w:t>
      </w:r>
      <w:r>
        <w:t xml:space="preserve"> First report, paras. </w:t>
      </w:r>
      <w:r w:rsidRPr="005B19BC">
        <w:rPr>
          <w:lang w:val="es-ES"/>
        </w:rPr>
        <w:t>54-55, A/HRC/29/CRP.1, paras. 1006-1007.</w:t>
      </w:r>
    </w:p>
  </w:footnote>
  <w:footnote w:id="377">
    <w:p w14:paraId="3FEB308E" w14:textId="14819BAD" w:rsidR="00FC722E" w:rsidRPr="00E05137" w:rsidRDefault="00FC722E" w:rsidP="004663E1">
      <w:pPr>
        <w:pStyle w:val="FootnoteText"/>
        <w:jc w:val="both"/>
        <w:rPr>
          <w:lang w:val="es-ES"/>
        </w:rPr>
      </w:pPr>
      <w:r w:rsidRPr="00E05137">
        <w:rPr>
          <w:lang w:val="es-ES"/>
        </w:rPr>
        <w:tab/>
      </w:r>
      <w:r>
        <w:rPr>
          <w:rStyle w:val="FootnoteReference"/>
        </w:rPr>
        <w:footnoteRef/>
      </w:r>
      <w:r>
        <w:rPr>
          <w:lang w:val="es-ES"/>
        </w:rPr>
        <w:tab/>
      </w:r>
      <w:r w:rsidRPr="00E05137">
        <w:rPr>
          <w:lang w:val="es-ES"/>
        </w:rPr>
        <w:t>TCDP071.</w:t>
      </w:r>
    </w:p>
  </w:footnote>
  <w:footnote w:id="378">
    <w:p w14:paraId="79873E80" w14:textId="64C0A2AB" w:rsidR="00FC722E" w:rsidRPr="009E132A" w:rsidRDefault="00FC722E" w:rsidP="004663E1">
      <w:pPr>
        <w:pStyle w:val="FootnoteText"/>
        <w:jc w:val="both"/>
        <w:rPr>
          <w:lang w:val="es-ES"/>
        </w:rPr>
      </w:pPr>
      <w:r>
        <w:rPr>
          <w:lang w:val="es-ES"/>
        </w:rPr>
        <w:tab/>
      </w:r>
      <w:r>
        <w:rPr>
          <w:rStyle w:val="FootnoteReference"/>
        </w:rPr>
        <w:footnoteRef/>
      </w:r>
      <w:r>
        <w:rPr>
          <w:lang w:val="es-ES"/>
        </w:rPr>
        <w:tab/>
        <w:t>TAM075</w:t>
      </w:r>
      <w:r w:rsidRPr="009E132A">
        <w:rPr>
          <w:lang w:val="es-ES"/>
        </w:rPr>
        <w:t>.</w:t>
      </w:r>
    </w:p>
  </w:footnote>
  <w:footnote w:id="379">
    <w:p w14:paraId="11C4628B" w14:textId="24B47FE6" w:rsidR="00FC722E" w:rsidRPr="009E132A" w:rsidRDefault="00FC722E" w:rsidP="004663E1">
      <w:pPr>
        <w:pStyle w:val="FootnoteText"/>
        <w:jc w:val="both"/>
        <w:rPr>
          <w:lang w:val="es-ES"/>
        </w:rPr>
      </w:pPr>
      <w:r w:rsidRPr="009E132A">
        <w:rPr>
          <w:lang w:val="es-ES"/>
        </w:rPr>
        <w:tab/>
      </w:r>
      <w:r>
        <w:rPr>
          <w:rStyle w:val="FootnoteReference"/>
        </w:rPr>
        <w:footnoteRef/>
      </w:r>
      <w:r w:rsidRPr="009E132A">
        <w:rPr>
          <w:lang w:val="es-ES"/>
        </w:rPr>
        <w:tab/>
        <w:t>TCDP036.</w:t>
      </w:r>
    </w:p>
  </w:footnote>
  <w:footnote w:id="380">
    <w:p w14:paraId="5475B6A6" w14:textId="3B9B6E2D" w:rsidR="00FC722E" w:rsidRPr="009E132A" w:rsidRDefault="00FC722E" w:rsidP="004663E1">
      <w:pPr>
        <w:pStyle w:val="FootnoteText"/>
        <w:jc w:val="both"/>
        <w:rPr>
          <w:lang w:val="es-ES"/>
        </w:rPr>
      </w:pPr>
      <w:r w:rsidRPr="009E132A">
        <w:rPr>
          <w:lang w:val="es-ES"/>
        </w:rPr>
        <w:tab/>
      </w:r>
      <w:r>
        <w:rPr>
          <w:rStyle w:val="FootnoteReference"/>
        </w:rPr>
        <w:footnoteRef/>
      </w:r>
      <w:r w:rsidRPr="009E132A">
        <w:rPr>
          <w:lang w:val="es-ES"/>
        </w:rPr>
        <w:tab/>
        <w:t>A/HRC/29/CRP.1, paras. 1022-1047.</w:t>
      </w:r>
    </w:p>
  </w:footnote>
  <w:footnote w:id="381">
    <w:p w14:paraId="42ECEBC6" w14:textId="60A9E486" w:rsidR="00FC722E" w:rsidRPr="009E132A" w:rsidRDefault="00FC722E" w:rsidP="004663E1">
      <w:pPr>
        <w:pStyle w:val="FootnoteText"/>
        <w:jc w:val="both"/>
        <w:rPr>
          <w:lang w:val="es-ES"/>
        </w:rPr>
      </w:pPr>
      <w:r w:rsidRPr="009E132A">
        <w:rPr>
          <w:lang w:val="es-ES"/>
        </w:rPr>
        <w:tab/>
      </w:r>
      <w:r>
        <w:rPr>
          <w:rStyle w:val="FootnoteReference"/>
        </w:rPr>
        <w:footnoteRef/>
      </w:r>
      <w:r w:rsidRPr="009E132A">
        <w:rPr>
          <w:lang w:val="es-ES"/>
        </w:rPr>
        <w:tab/>
        <w:t>TBA068.</w:t>
      </w:r>
    </w:p>
  </w:footnote>
  <w:footnote w:id="382">
    <w:p w14:paraId="0E7F37F3" w14:textId="5B187292" w:rsidR="00FC722E" w:rsidRPr="00795AE8" w:rsidRDefault="00FC722E" w:rsidP="004663E1">
      <w:pPr>
        <w:pStyle w:val="FootnoteText"/>
        <w:jc w:val="both"/>
      </w:pPr>
      <w:r w:rsidRPr="009E132A">
        <w:rPr>
          <w:szCs w:val="18"/>
          <w:lang w:val="es-ES"/>
        </w:rPr>
        <w:tab/>
      </w:r>
      <w:r w:rsidRPr="00970331">
        <w:rPr>
          <w:rStyle w:val="FootnoteReference"/>
          <w:szCs w:val="18"/>
        </w:rPr>
        <w:footnoteRef/>
      </w:r>
      <w:r w:rsidRPr="005C5FF6">
        <w:rPr>
          <w:szCs w:val="18"/>
        </w:rPr>
        <w:tab/>
        <w:t xml:space="preserve">See </w:t>
      </w:r>
      <w:r w:rsidRPr="005C5FF6">
        <w:rPr>
          <w:i/>
          <w:szCs w:val="18"/>
        </w:rPr>
        <w:t>infra</w:t>
      </w:r>
      <w:r w:rsidRPr="005C5FF6">
        <w:rPr>
          <w:szCs w:val="18"/>
        </w:rPr>
        <w:t xml:space="preserve">, para. </w:t>
      </w:r>
      <w:r>
        <w:rPr>
          <w:szCs w:val="18"/>
        </w:rPr>
        <w:fldChar w:fldCharType="begin"/>
      </w:r>
      <w:r w:rsidRPr="005C5FF6">
        <w:rPr>
          <w:szCs w:val="18"/>
        </w:rPr>
        <w:instrText xml:space="preserve"> REF _Ref452037034 \r \h </w:instrText>
      </w:r>
      <w:r>
        <w:rPr>
          <w:szCs w:val="18"/>
        </w:rPr>
      </w:r>
      <w:r>
        <w:rPr>
          <w:szCs w:val="18"/>
        </w:rPr>
        <w:fldChar w:fldCharType="separate"/>
      </w:r>
      <w:r w:rsidR="004A60A7">
        <w:rPr>
          <w:szCs w:val="18"/>
          <w:cs/>
          <w:lang w:val="es-ES"/>
        </w:rPr>
        <w:t>‎</w:t>
      </w:r>
      <w:r w:rsidR="004A60A7" w:rsidRPr="005C5FF6">
        <w:rPr>
          <w:szCs w:val="18"/>
        </w:rPr>
        <w:t>311</w:t>
      </w:r>
      <w:r>
        <w:rPr>
          <w:szCs w:val="18"/>
        </w:rPr>
        <w:fldChar w:fldCharType="end"/>
      </w:r>
      <w:r>
        <w:rPr>
          <w:szCs w:val="18"/>
        </w:rPr>
        <w:t xml:space="preserve">. The Commission recalls that rape can be constitutive of torture as a crime against humanity. </w:t>
      </w:r>
      <w:proofErr w:type="gramStart"/>
      <w:r>
        <w:rPr>
          <w:szCs w:val="18"/>
        </w:rPr>
        <w:t xml:space="preserve">See, </w:t>
      </w:r>
      <w:r>
        <w:rPr>
          <w:i/>
          <w:szCs w:val="18"/>
        </w:rPr>
        <w:t>e.g.</w:t>
      </w:r>
      <w:r>
        <w:rPr>
          <w:szCs w:val="18"/>
        </w:rPr>
        <w:t xml:space="preserve">, </w:t>
      </w:r>
      <w:r w:rsidRPr="00970331">
        <w:rPr>
          <w:i/>
          <w:szCs w:val="18"/>
        </w:rPr>
        <w:t xml:space="preserve">The Prosecutor v. Jean-Paul </w:t>
      </w:r>
      <w:proofErr w:type="spellStart"/>
      <w:r w:rsidRPr="00970331">
        <w:rPr>
          <w:i/>
          <w:szCs w:val="18"/>
        </w:rPr>
        <w:t>Akayesu</w:t>
      </w:r>
      <w:proofErr w:type="spellEnd"/>
      <w:r w:rsidRPr="00970331">
        <w:rPr>
          <w:szCs w:val="18"/>
        </w:rPr>
        <w:t>, Case No.</w:t>
      </w:r>
      <w:proofErr w:type="gramEnd"/>
      <w:r w:rsidRPr="00970331">
        <w:rPr>
          <w:szCs w:val="18"/>
        </w:rPr>
        <w:t xml:space="preserve"> </w:t>
      </w:r>
      <w:proofErr w:type="gramStart"/>
      <w:r w:rsidRPr="00970331">
        <w:rPr>
          <w:szCs w:val="18"/>
        </w:rPr>
        <w:t>ICTR-96-4-A, Judge</w:t>
      </w:r>
      <w:r>
        <w:rPr>
          <w:szCs w:val="18"/>
        </w:rPr>
        <w:t xml:space="preserve">ment, </w:t>
      </w:r>
      <w:r w:rsidRPr="00970331">
        <w:rPr>
          <w:szCs w:val="18"/>
        </w:rPr>
        <w:t>2</w:t>
      </w:r>
      <w:r>
        <w:rPr>
          <w:szCs w:val="18"/>
        </w:rPr>
        <w:t> </w:t>
      </w:r>
      <w:r w:rsidRPr="00970331">
        <w:rPr>
          <w:szCs w:val="18"/>
        </w:rPr>
        <w:t>September 1998, paras.</w:t>
      </w:r>
      <w:proofErr w:type="gramEnd"/>
      <w:r>
        <w:rPr>
          <w:szCs w:val="18"/>
        </w:rPr>
        <w:t xml:space="preserve"> </w:t>
      </w:r>
      <w:proofErr w:type="gramStart"/>
      <w:r>
        <w:rPr>
          <w:szCs w:val="18"/>
        </w:rPr>
        <w:t xml:space="preserve">596-598; </w:t>
      </w:r>
      <w:r w:rsidRPr="00970331">
        <w:rPr>
          <w:i/>
          <w:szCs w:val="18"/>
        </w:rPr>
        <w:t>Prosecutor v.</w:t>
      </w:r>
      <w:r>
        <w:rPr>
          <w:i/>
          <w:szCs w:val="18"/>
        </w:rPr>
        <w:t xml:space="preserve"> </w:t>
      </w:r>
      <w:proofErr w:type="spellStart"/>
      <w:r>
        <w:rPr>
          <w:i/>
          <w:szCs w:val="18"/>
        </w:rPr>
        <w:t>Zejnil</w:t>
      </w:r>
      <w:proofErr w:type="spellEnd"/>
      <w:r>
        <w:rPr>
          <w:i/>
          <w:szCs w:val="18"/>
        </w:rPr>
        <w:t xml:space="preserve"> </w:t>
      </w:r>
      <w:proofErr w:type="spellStart"/>
      <w:r>
        <w:rPr>
          <w:i/>
          <w:szCs w:val="18"/>
        </w:rPr>
        <w:t>Delalić</w:t>
      </w:r>
      <w:proofErr w:type="spellEnd"/>
      <w:r>
        <w:rPr>
          <w:i/>
          <w:szCs w:val="18"/>
        </w:rPr>
        <w:t xml:space="preserve"> et al.</w:t>
      </w:r>
      <w:r>
        <w:rPr>
          <w:szCs w:val="18"/>
        </w:rPr>
        <w:t>, Case No.</w:t>
      </w:r>
      <w:proofErr w:type="gramEnd"/>
      <w:r>
        <w:rPr>
          <w:szCs w:val="18"/>
        </w:rPr>
        <w:t xml:space="preserve"> </w:t>
      </w:r>
      <w:proofErr w:type="gramStart"/>
      <w:r>
        <w:rPr>
          <w:szCs w:val="18"/>
        </w:rPr>
        <w:t>IT-96-21-T, Judgement, 16 November 1998, paras.</w:t>
      </w:r>
      <w:proofErr w:type="gramEnd"/>
      <w:r>
        <w:rPr>
          <w:szCs w:val="18"/>
        </w:rPr>
        <w:t xml:space="preserve"> </w:t>
      </w:r>
      <w:proofErr w:type="gramStart"/>
      <w:r>
        <w:rPr>
          <w:szCs w:val="18"/>
        </w:rPr>
        <w:t xml:space="preserve">495-496; </w:t>
      </w:r>
      <w:r w:rsidRPr="00970331">
        <w:rPr>
          <w:i/>
          <w:szCs w:val="18"/>
        </w:rPr>
        <w:t xml:space="preserve">Prosecutor v. </w:t>
      </w:r>
      <w:proofErr w:type="spellStart"/>
      <w:r w:rsidRPr="00970331">
        <w:rPr>
          <w:i/>
          <w:szCs w:val="18"/>
        </w:rPr>
        <w:t>Anto</w:t>
      </w:r>
      <w:proofErr w:type="spellEnd"/>
      <w:r w:rsidRPr="00970331">
        <w:rPr>
          <w:i/>
          <w:szCs w:val="18"/>
        </w:rPr>
        <w:t xml:space="preserve"> </w:t>
      </w:r>
      <w:proofErr w:type="spellStart"/>
      <w:r w:rsidRPr="00970331">
        <w:rPr>
          <w:i/>
          <w:szCs w:val="18"/>
        </w:rPr>
        <w:t>Furundžija</w:t>
      </w:r>
      <w:proofErr w:type="spellEnd"/>
      <w:r w:rsidRPr="00970331">
        <w:rPr>
          <w:szCs w:val="18"/>
        </w:rPr>
        <w:t>, Case No.</w:t>
      </w:r>
      <w:proofErr w:type="gramEnd"/>
      <w:r w:rsidRPr="00970331">
        <w:rPr>
          <w:szCs w:val="18"/>
        </w:rPr>
        <w:t xml:space="preserve"> IT-95-17/1-T, Judgement, 10 December 1998, para</w:t>
      </w:r>
      <w:r>
        <w:rPr>
          <w:szCs w:val="18"/>
        </w:rPr>
        <w:t>s</w:t>
      </w:r>
      <w:r w:rsidRPr="00970331">
        <w:rPr>
          <w:szCs w:val="18"/>
        </w:rPr>
        <w:t>.</w:t>
      </w:r>
      <w:r>
        <w:rPr>
          <w:szCs w:val="18"/>
        </w:rPr>
        <w:t xml:space="preserve"> 163, 171; </w:t>
      </w:r>
      <w:r>
        <w:rPr>
          <w:i/>
          <w:szCs w:val="18"/>
        </w:rPr>
        <w:t xml:space="preserve">Prosecutor v. </w:t>
      </w:r>
      <w:proofErr w:type="spellStart"/>
      <w:r>
        <w:rPr>
          <w:i/>
          <w:szCs w:val="18"/>
        </w:rPr>
        <w:t>Kaing</w:t>
      </w:r>
      <w:proofErr w:type="spellEnd"/>
      <w:r>
        <w:rPr>
          <w:i/>
          <w:szCs w:val="18"/>
        </w:rPr>
        <w:t xml:space="preserve"> </w:t>
      </w:r>
      <w:proofErr w:type="spellStart"/>
      <w:r>
        <w:rPr>
          <w:i/>
          <w:szCs w:val="18"/>
        </w:rPr>
        <w:t>Guek</w:t>
      </w:r>
      <w:proofErr w:type="spellEnd"/>
      <w:r>
        <w:rPr>
          <w:i/>
          <w:szCs w:val="18"/>
        </w:rPr>
        <w:t xml:space="preserve"> </w:t>
      </w:r>
      <w:proofErr w:type="spellStart"/>
      <w:r>
        <w:rPr>
          <w:i/>
          <w:szCs w:val="18"/>
        </w:rPr>
        <w:t>Eav</w:t>
      </w:r>
      <w:proofErr w:type="spellEnd"/>
      <w:r>
        <w:rPr>
          <w:i/>
          <w:szCs w:val="18"/>
        </w:rPr>
        <w:t xml:space="preserve"> alias </w:t>
      </w:r>
      <w:proofErr w:type="spellStart"/>
      <w:r>
        <w:rPr>
          <w:i/>
          <w:szCs w:val="18"/>
        </w:rPr>
        <w:t>Duch</w:t>
      </w:r>
      <w:proofErr w:type="spellEnd"/>
      <w:r>
        <w:rPr>
          <w:szCs w:val="18"/>
        </w:rPr>
        <w:t>, Case No. 001/18-07-2007-ECCC/SC, Appeal Judgement, 3 February 2012, para. 207.</w:t>
      </w:r>
    </w:p>
  </w:footnote>
  <w:footnote w:id="383">
    <w:p w14:paraId="419216CE" w14:textId="2294EC12" w:rsidR="00FC722E" w:rsidRPr="00795AE8" w:rsidRDefault="00FC722E" w:rsidP="004663E1">
      <w:pPr>
        <w:pStyle w:val="FootnoteText"/>
        <w:jc w:val="both"/>
      </w:pPr>
      <w:r w:rsidRPr="00970331">
        <w:rPr>
          <w:szCs w:val="18"/>
        </w:rPr>
        <w:tab/>
      </w:r>
      <w:r w:rsidRPr="00970331">
        <w:rPr>
          <w:rStyle w:val="FootnoteReference"/>
          <w:szCs w:val="18"/>
        </w:rPr>
        <w:footnoteRef/>
      </w:r>
      <w:r w:rsidRPr="00970331">
        <w:rPr>
          <w:szCs w:val="18"/>
        </w:rPr>
        <w:tab/>
      </w:r>
      <w:r>
        <w:rPr>
          <w:szCs w:val="18"/>
        </w:rPr>
        <w:t xml:space="preserve">A/HRC/29/CRP.1, paras. 1330-1333, 1381-1382. See also </w:t>
      </w:r>
      <w:r>
        <w:rPr>
          <w:i/>
          <w:szCs w:val="18"/>
        </w:rPr>
        <w:t>infra</w:t>
      </w:r>
      <w:r>
        <w:rPr>
          <w:szCs w:val="18"/>
        </w:rPr>
        <w:t xml:space="preserve">, para. </w:t>
      </w:r>
      <w:r>
        <w:rPr>
          <w:szCs w:val="18"/>
        </w:rPr>
        <w:fldChar w:fldCharType="begin"/>
      </w:r>
      <w:r>
        <w:rPr>
          <w:szCs w:val="18"/>
        </w:rPr>
        <w:instrText xml:space="preserve"> REF _Ref452037373 \r \h </w:instrText>
      </w:r>
      <w:r>
        <w:rPr>
          <w:szCs w:val="18"/>
        </w:rPr>
      </w:r>
      <w:r>
        <w:rPr>
          <w:szCs w:val="18"/>
        </w:rPr>
        <w:fldChar w:fldCharType="separate"/>
      </w:r>
      <w:r w:rsidR="004A60A7">
        <w:rPr>
          <w:szCs w:val="18"/>
          <w:cs/>
        </w:rPr>
        <w:t>‎</w:t>
      </w:r>
      <w:r w:rsidR="004A60A7">
        <w:rPr>
          <w:szCs w:val="18"/>
        </w:rPr>
        <w:t>305</w:t>
      </w:r>
      <w:r>
        <w:rPr>
          <w:szCs w:val="18"/>
        </w:rPr>
        <w:fldChar w:fldCharType="end"/>
      </w:r>
      <w:r>
        <w:rPr>
          <w:szCs w:val="18"/>
        </w:rPr>
        <w:t xml:space="preserve"> and references cited therein.</w:t>
      </w:r>
    </w:p>
  </w:footnote>
  <w:footnote w:id="384">
    <w:p w14:paraId="1C81B926" w14:textId="6768744F" w:rsidR="00FC722E" w:rsidRPr="00795AE8" w:rsidRDefault="00FC722E" w:rsidP="004663E1">
      <w:pPr>
        <w:pStyle w:val="FootnoteText"/>
        <w:jc w:val="both"/>
      </w:pPr>
      <w:r w:rsidRPr="00970331">
        <w:rPr>
          <w:szCs w:val="18"/>
        </w:rPr>
        <w:tab/>
      </w:r>
      <w:r w:rsidRPr="00970331">
        <w:rPr>
          <w:rStyle w:val="FootnoteReference"/>
          <w:szCs w:val="18"/>
        </w:rPr>
        <w:footnoteRef/>
      </w:r>
      <w:r w:rsidRPr="00970331">
        <w:rPr>
          <w:szCs w:val="18"/>
        </w:rPr>
        <w:tab/>
      </w:r>
      <w:proofErr w:type="gramStart"/>
      <w:r>
        <w:rPr>
          <w:szCs w:val="18"/>
        </w:rPr>
        <w:t>A/HRC/31/57, Report of the Special Rapporteur on torture and other cruel, inhuman or degrading treatment or punishment, 5 January 2016, para.</w:t>
      </w:r>
      <w:proofErr w:type="gramEnd"/>
      <w:r>
        <w:rPr>
          <w:szCs w:val="18"/>
        </w:rPr>
        <w:t xml:space="preserve"> 51. See also A/HRC/7/3, Report of the Special Rapporteur on torture and other cruel, inhuman or degrading treatment or punishment, 15 January 2008, para. 36.</w:t>
      </w:r>
    </w:p>
  </w:footnote>
  <w:footnote w:id="385">
    <w:p w14:paraId="37A8B841" w14:textId="4FD0FEE9" w:rsidR="00FC722E" w:rsidRPr="00E817DF" w:rsidRDefault="00FC722E" w:rsidP="004663E1">
      <w:pPr>
        <w:pStyle w:val="FootnoteText"/>
        <w:jc w:val="both"/>
        <w:rPr>
          <w:szCs w:val="18"/>
        </w:rPr>
      </w:pPr>
      <w:r w:rsidRPr="00970331">
        <w:rPr>
          <w:szCs w:val="18"/>
        </w:rPr>
        <w:tab/>
      </w:r>
      <w:r w:rsidRPr="00970331">
        <w:rPr>
          <w:rStyle w:val="FootnoteReference"/>
          <w:szCs w:val="18"/>
        </w:rPr>
        <w:footnoteRef/>
      </w:r>
      <w:r w:rsidRPr="00970331">
        <w:rPr>
          <w:szCs w:val="18"/>
        </w:rPr>
        <w:tab/>
      </w:r>
      <w:proofErr w:type="gramStart"/>
      <w:r>
        <w:rPr>
          <w:szCs w:val="18"/>
        </w:rPr>
        <w:t xml:space="preserve">See, </w:t>
      </w:r>
      <w:r w:rsidRPr="007F1DD6">
        <w:t>e.g.</w:t>
      </w:r>
      <w:r>
        <w:rPr>
          <w:szCs w:val="18"/>
        </w:rPr>
        <w:t>, TMM204, TMM209, TMM212, TMM213.</w:t>
      </w:r>
      <w:proofErr w:type="gramEnd"/>
      <w:r>
        <w:rPr>
          <w:szCs w:val="18"/>
        </w:rPr>
        <w:t xml:space="preserve"> See also </w:t>
      </w:r>
      <w:r>
        <w:rPr>
          <w:i/>
          <w:szCs w:val="18"/>
        </w:rPr>
        <w:t>supra</w:t>
      </w:r>
      <w:r>
        <w:rPr>
          <w:szCs w:val="18"/>
        </w:rPr>
        <w:t xml:space="preserve">, paras. </w:t>
      </w:r>
      <w:r>
        <w:rPr>
          <w:szCs w:val="18"/>
        </w:rPr>
        <w:fldChar w:fldCharType="begin"/>
      </w:r>
      <w:r>
        <w:rPr>
          <w:szCs w:val="18"/>
        </w:rPr>
        <w:instrText xml:space="preserve"> REF _Ref452036122 \r \h </w:instrText>
      </w:r>
      <w:r>
        <w:rPr>
          <w:szCs w:val="18"/>
        </w:rPr>
      </w:r>
      <w:r>
        <w:rPr>
          <w:szCs w:val="18"/>
        </w:rPr>
        <w:fldChar w:fldCharType="separate"/>
      </w:r>
      <w:r w:rsidR="004A60A7">
        <w:rPr>
          <w:szCs w:val="18"/>
          <w:cs/>
        </w:rPr>
        <w:t>‎</w:t>
      </w:r>
      <w:r w:rsidR="004A60A7">
        <w:rPr>
          <w:szCs w:val="18"/>
        </w:rPr>
        <w:t>21</w:t>
      </w:r>
      <w:r>
        <w:rPr>
          <w:szCs w:val="18"/>
        </w:rPr>
        <w:fldChar w:fldCharType="end"/>
      </w:r>
      <w:r>
        <w:rPr>
          <w:szCs w:val="18"/>
        </w:rPr>
        <w:t xml:space="preserve">, </w:t>
      </w:r>
      <w:r>
        <w:rPr>
          <w:szCs w:val="18"/>
        </w:rPr>
        <w:fldChar w:fldCharType="begin"/>
      </w:r>
      <w:r>
        <w:rPr>
          <w:szCs w:val="18"/>
        </w:rPr>
        <w:instrText xml:space="preserve"> REF _Ref452037526 \r \h </w:instrText>
      </w:r>
      <w:r>
        <w:rPr>
          <w:szCs w:val="18"/>
        </w:rPr>
      </w:r>
      <w:r>
        <w:rPr>
          <w:szCs w:val="18"/>
        </w:rPr>
        <w:fldChar w:fldCharType="separate"/>
      </w:r>
      <w:r w:rsidR="004A60A7">
        <w:rPr>
          <w:szCs w:val="18"/>
          <w:cs/>
        </w:rPr>
        <w:t>‎</w:t>
      </w:r>
      <w:r w:rsidR="004A60A7">
        <w:rPr>
          <w:szCs w:val="18"/>
        </w:rPr>
        <w:t>24</w:t>
      </w:r>
      <w:r>
        <w:rPr>
          <w:szCs w:val="18"/>
        </w:rPr>
        <w:fldChar w:fldCharType="end"/>
      </w:r>
      <w:r>
        <w:rPr>
          <w:szCs w:val="18"/>
        </w:rPr>
        <w:t xml:space="preserve"> and references cited therein</w:t>
      </w:r>
      <w:r w:rsidRPr="008D60D0">
        <w:rPr>
          <w:szCs w:val="18"/>
        </w:rPr>
        <w:t>.</w:t>
      </w:r>
    </w:p>
  </w:footnote>
  <w:footnote w:id="386">
    <w:p w14:paraId="54B0D190" w14:textId="77778514" w:rsidR="00FC722E" w:rsidRPr="00E25132" w:rsidRDefault="00FC722E" w:rsidP="004663E1">
      <w:pPr>
        <w:pStyle w:val="FootnoteText"/>
        <w:jc w:val="both"/>
        <w:rPr>
          <w:szCs w:val="18"/>
        </w:rPr>
      </w:pPr>
      <w:r w:rsidRPr="00970331">
        <w:rPr>
          <w:szCs w:val="18"/>
        </w:rPr>
        <w:tab/>
      </w:r>
      <w:r w:rsidRPr="00970331">
        <w:rPr>
          <w:rStyle w:val="FootnoteReference"/>
          <w:szCs w:val="18"/>
        </w:rPr>
        <w:footnoteRef/>
      </w:r>
      <w:r w:rsidRPr="00970331">
        <w:rPr>
          <w:szCs w:val="18"/>
        </w:rPr>
        <w:tab/>
      </w:r>
      <w:r w:rsidRPr="00E25132">
        <w:rPr>
          <w:szCs w:val="18"/>
        </w:rPr>
        <w:t xml:space="preserve">See, </w:t>
      </w:r>
      <w:r w:rsidRPr="007F1DD6">
        <w:t>e.g.</w:t>
      </w:r>
      <w:r w:rsidRPr="00E25132">
        <w:rPr>
          <w:szCs w:val="18"/>
        </w:rPr>
        <w:t xml:space="preserve">, TAA220, TAM074 (“Since I was I was menstruating so much, all the prisoners who had an undershirt, they cut it for me to use it to stop the bleeding. They were not able to help me. They just said this was part of the punishment. When all our under clothes were all cut and finished, the old woman in detention with us had a cloth which she gave me and we cut it. We used it as a pad.”), TBA001 (“Due to the stress and the beatings, the women had their periods, and lots of blood, but they were not allowed any sanitary pad. […] There was no place to </w:t>
      </w:r>
      <w:proofErr w:type="gramStart"/>
      <w:r w:rsidRPr="00E25132">
        <w:rPr>
          <w:szCs w:val="18"/>
        </w:rPr>
        <w:t>wash,</w:t>
      </w:r>
      <w:proofErr w:type="gramEnd"/>
      <w:r w:rsidRPr="00E25132">
        <w:rPr>
          <w:szCs w:val="18"/>
        </w:rPr>
        <w:t xml:space="preserve"> they were very smelly due to the blood […]. We could not take it anymore, some of us tried to help them. […] We prepared some sheets of tissues to help them and put a can of water in the toilet so that they could wash and use the sheets as sanitary pads. We also got oil for them […] to disinfect their wounds. They washed but not too much, so that they would not appear too clean and left their hair dirty, to hide that we were helping them.”), TBA212, TBA221, TMM202, TMM209, TSH015, TSH026, TSH079, S035, S143g</w:t>
      </w:r>
      <w:r w:rsidRPr="00E25132">
        <w:rPr>
          <w:szCs w:val="24"/>
        </w:rPr>
        <w:t xml:space="preserve">. See also </w:t>
      </w:r>
      <w:r w:rsidRPr="00E25132">
        <w:rPr>
          <w:szCs w:val="18"/>
        </w:rPr>
        <w:t xml:space="preserve">A/HRC/29/CRP.1, para. </w:t>
      </w:r>
      <w:r w:rsidRPr="00E25132">
        <w:rPr>
          <w:szCs w:val="24"/>
        </w:rPr>
        <w:t>1076.</w:t>
      </w:r>
    </w:p>
  </w:footnote>
  <w:footnote w:id="387">
    <w:p w14:paraId="4102F834" w14:textId="3D8CFC89" w:rsidR="00FC722E" w:rsidRPr="008471BB" w:rsidRDefault="00FC722E" w:rsidP="004663E1">
      <w:pPr>
        <w:pStyle w:val="FootnoteText"/>
        <w:jc w:val="both"/>
      </w:pPr>
      <w:r>
        <w:tab/>
      </w:r>
      <w:r>
        <w:rPr>
          <w:rStyle w:val="FootnoteReference"/>
        </w:rPr>
        <w:footnoteRef/>
      </w:r>
      <w:r>
        <w:tab/>
        <w:t xml:space="preserve">See </w:t>
      </w:r>
      <w:r>
        <w:rPr>
          <w:i/>
        </w:rPr>
        <w:t>supra</w:t>
      </w:r>
      <w:r>
        <w:t xml:space="preserve">, para. </w:t>
      </w:r>
      <w:r>
        <w:fldChar w:fldCharType="begin"/>
      </w:r>
      <w:r>
        <w:instrText xml:space="preserve"> REF _Ref452037744 \r \h </w:instrText>
      </w:r>
      <w:r>
        <w:fldChar w:fldCharType="separate"/>
      </w:r>
      <w:r w:rsidR="004A60A7">
        <w:rPr>
          <w:cs/>
        </w:rPr>
        <w:t>‎</w:t>
      </w:r>
      <w:r w:rsidR="004A60A7">
        <w:t>256</w:t>
      </w:r>
      <w:r>
        <w:fldChar w:fldCharType="end"/>
      </w:r>
      <w:r w:rsidRPr="008D60D0">
        <w:rPr>
          <w:szCs w:val="18"/>
        </w:rPr>
        <w:t>.</w:t>
      </w:r>
    </w:p>
  </w:footnote>
  <w:footnote w:id="388">
    <w:p w14:paraId="29E3EF8B" w14:textId="05278281" w:rsidR="00FC722E" w:rsidRPr="003C1F81" w:rsidRDefault="00FC722E" w:rsidP="004663E1">
      <w:pPr>
        <w:pStyle w:val="FootnoteText"/>
        <w:jc w:val="both"/>
        <w:rPr>
          <w:szCs w:val="18"/>
        </w:rPr>
      </w:pPr>
      <w:r w:rsidRPr="00970331">
        <w:rPr>
          <w:szCs w:val="18"/>
        </w:rPr>
        <w:tab/>
      </w:r>
      <w:r w:rsidRPr="00970331">
        <w:rPr>
          <w:rStyle w:val="FootnoteReference"/>
          <w:szCs w:val="18"/>
        </w:rPr>
        <w:footnoteRef/>
      </w:r>
      <w:r w:rsidRPr="00970331">
        <w:rPr>
          <w:szCs w:val="18"/>
        </w:rPr>
        <w:tab/>
      </w:r>
      <w:r>
        <w:rPr>
          <w:szCs w:val="18"/>
        </w:rPr>
        <w:t xml:space="preserve">See, </w:t>
      </w:r>
      <w:r w:rsidRPr="007F1DD6">
        <w:t>e.g.</w:t>
      </w:r>
      <w:r>
        <w:rPr>
          <w:szCs w:val="18"/>
        </w:rPr>
        <w:t xml:space="preserve">, TBA211, </w:t>
      </w:r>
      <w:r w:rsidRPr="003C1F81">
        <w:rPr>
          <w:szCs w:val="18"/>
        </w:rPr>
        <w:t>TBA215, TCDP078-082,</w:t>
      </w:r>
      <w:r>
        <w:rPr>
          <w:szCs w:val="18"/>
        </w:rPr>
        <w:t xml:space="preserve"> </w:t>
      </w:r>
      <w:r w:rsidRPr="003C1F81">
        <w:rPr>
          <w:szCs w:val="18"/>
        </w:rPr>
        <w:t xml:space="preserve">TMM202, TNR003, </w:t>
      </w:r>
      <w:r>
        <w:rPr>
          <w:szCs w:val="18"/>
        </w:rPr>
        <w:t xml:space="preserve">TNR010, </w:t>
      </w:r>
      <w:r w:rsidRPr="003C1F81">
        <w:rPr>
          <w:szCs w:val="18"/>
        </w:rPr>
        <w:t xml:space="preserve">TRS203, S012, S015 (“that is killing me day by day”), </w:t>
      </w:r>
      <w:r>
        <w:rPr>
          <w:szCs w:val="18"/>
        </w:rPr>
        <w:t xml:space="preserve">S023, </w:t>
      </w:r>
      <w:r w:rsidRPr="003C1F81">
        <w:rPr>
          <w:szCs w:val="18"/>
        </w:rPr>
        <w:t>S045</w:t>
      </w:r>
      <w:r w:rsidRPr="003C1F81">
        <w:rPr>
          <w:szCs w:val="24"/>
        </w:rPr>
        <w:t>.</w:t>
      </w:r>
    </w:p>
  </w:footnote>
  <w:footnote w:id="389">
    <w:p w14:paraId="28696FE1" w14:textId="56B37848" w:rsidR="00FC722E" w:rsidRPr="003C1F81" w:rsidRDefault="00FC722E" w:rsidP="004663E1">
      <w:pPr>
        <w:pStyle w:val="FootnoteText"/>
        <w:jc w:val="both"/>
        <w:rPr>
          <w:szCs w:val="18"/>
        </w:rPr>
      </w:pPr>
      <w:r w:rsidRPr="003C1F81">
        <w:rPr>
          <w:szCs w:val="18"/>
        </w:rPr>
        <w:tab/>
      </w:r>
      <w:r w:rsidRPr="003C1F81">
        <w:rPr>
          <w:rStyle w:val="FootnoteReference"/>
          <w:szCs w:val="18"/>
        </w:rPr>
        <w:footnoteRef/>
      </w:r>
      <w:r w:rsidRPr="003C1F81">
        <w:rPr>
          <w:szCs w:val="18"/>
        </w:rPr>
        <w:tab/>
        <w:t xml:space="preserve">A/HRC/29/CRP.1, para. 789. See also </w:t>
      </w:r>
      <w:proofErr w:type="gramStart"/>
      <w:r w:rsidRPr="003C1F81">
        <w:rPr>
          <w:i/>
          <w:szCs w:val="18"/>
        </w:rPr>
        <w:t>ibid</w:t>
      </w:r>
      <w:r w:rsidRPr="003C1F81">
        <w:rPr>
          <w:szCs w:val="18"/>
        </w:rPr>
        <w:t>.,</w:t>
      </w:r>
      <w:proofErr w:type="gramEnd"/>
      <w:r w:rsidRPr="003C1F81">
        <w:rPr>
          <w:szCs w:val="18"/>
        </w:rPr>
        <w:t xml:space="preserve"> para. 791.</w:t>
      </w:r>
    </w:p>
  </w:footnote>
  <w:footnote w:id="390">
    <w:p w14:paraId="2EB4F309" w14:textId="094225A4" w:rsidR="00FC722E" w:rsidRPr="00380072" w:rsidRDefault="00FC722E" w:rsidP="004663E1">
      <w:pPr>
        <w:pStyle w:val="FootnoteText"/>
        <w:jc w:val="both"/>
      </w:pPr>
      <w:r w:rsidRPr="003C1F81">
        <w:tab/>
      </w:r>
      <w:r w:rsidRPr="003C1F81">
        <w:rPr>
          <w:rStyle w:val="FootnoteReference"/>
        </w:rPr>
        <w:footnoteRef/>
      </w:r>
      <w:r w:rsidRPr="003C1F81">
        <w:tab/>
      </w:r>
      <w:r w:rsidRPr="003C1F81">
        <w:rPr>
          <w:szCs w:val="18"/>
        </w:rPr>
        <w:t xml:space="preserve">Christopher K. Hall and </w:t>
      </w:r>
      <w:proofErr w:type="spellStart"/>
      <w:r w:rsidRPr="003C1F81">
        <w:rPr>
          <w:szCs w:val="18"/>
        </w:rPr>
        <w:t>Carsten</w:t>
      </w:r>
      <w:proofErr w:type="spellEnd"/>
      <w:r w:rsidRPr="003C1F81">
        <w:rPr>
          <w:szCs w:val="18"/>
        </w:rPr>
        <w:t xml:space="preserve"> </w:t>
      </w:r>
      <w:proofErr w:type="spellStart"/>
      <w:r w:rsidRPr="003C1F81">
        <w:rPr>
          <w:szCs w:val="18"/>
        </w:rPr>
        <w:t>Stahn</w:t>
      </w:r>
      <w:proofErr w:type="spellEnd"/>
      <w:r w:rsidRPr="003C1F81">
        <w:rPr>
          <w:szCs w:val="18"/>
        </w:rPr>
        <w:t xml:space="preserve">, “Article 7: Crime against Humanity”, in Otto </w:t>
      </w:r>
      <w:proofErr w:type="spellStart"/>
      <w:r w:rsidRPr="003C1F81">
        <w:rPr>
          <w:szCs w:val="18"/>
        </w:rPr>
        <w:t>Triffterer</w:t>
      </w:r>
      <w:proofErr w:type="spellEnd"/>
      <w:r w:rsidRPr="003C1F81">
        <w:rPr>
          <w:szCs w:val="18"/>
        </w:rPr>
        <w:t xml:space="preserve"> and Kai Ambos (eds.), </w:t>
      </w:r>
      <w:r w:rsidRPr="003C1F81">
        <w:rPr>
          <w:i/>
          <w:szCs w:val="18"/>
        </w:rPr>
        <w:t>Rome Statute of the International Criminal Court: A Commentary</w:t>
      </w:r>
      <w:r w:rsidRPr="003C1F81">
        <w:rPr>
          <w:szCs w:val="18"/>
        </w:rPr>
        <w:t>, C.H. Beck/Hart/Nomos, 2016 (3</w:t>
      </w:r>
      <w:r w:rsidRPr="003C1F81">
        <w:rPr>
          <w:szCs w:val="18"/>
          <w:vertAlign w:val="superscript"/>
        </w:rPr>
        <w:t>rd</w:t>
      </w:r>
      <w:r w:rsidRPr="003C1F81">
        <w:rPr>
          <w:szCs w:val="18"/>
        </w:rPr>
        <w:t xml:space="preserve"> edition), p. 270, </w:t>
      </w:r>
      <w:proofErr w:type="spellStart"/>
      <w:r w:rsidRPr="003C1F81">
        <w:rPr>
          <w:szCs w:val="18"/>
        </w:rPr>
        <w:t>mn</w:t>
      </w:r>
      <w:proofErr w:type="spellEnd"/>
      <w:r w:rsidRPr="003C1F81">
        <w:rPr>
          <w:szCs w:val="18"/>
        </w:rPr>
        <w:t xml:space="preserve">. 132, fn. 807 and references cited therein; </w:t>
      </w:r>
      <w:r w:rsidRPr="003C1F81">
        <w:t xml:space="preserve">Working Group on Enforced or Involuntary Disappearances, General Comment on the Right to the Truth in Relation to Enforced Disappearances, para. 4 (“the enforced disappearance causes ‘anguish and sorrow’ [...] to the family, a suffering that reaches the threshold of torture”). See also A/RES/47/133, Declaration on the Protection of All Persons from Enforced Disappearance, 18 December 1992, Article 1(2) (“Any act of enforced disappearance [...] inflicts severe suffering on them and their families. It constitutes a violation of the rules of international law guaranteeing, </w:t>
      </w:r>
      <w:r w:rsidRPr="00254E88">
        <w:t>inter alia</w:t>
      </w:r>
      <w:r w:rsidRPr="003C1F81">
        <w:t xml:space="preserve">, [...] the right not to be subjected to torture and other cruel, inhuman or degrading treatment or punishment.”). </w:t>
      </w:r>
      <w:r w:rsidRPr="003C1F81">
        <w:rPr>
          <w:i/>
        </w:rPr>
        <w:t xml:space="preserve">Cf. </w:t>
      </w:r>
      <w:r w:rsidRPr="003C1F81">
        <w:rPr>
          <w:i/>
          <w:szCs w:val="18"/>
        </w:rPr>
        <w:t xml:space="preserve">Prosecutor v. </w:t>
      </w:r>
      <w:proofErr w:type="spellStart"/>
      <w:r w:rsidRPr="003C1F81">
        <w:rPr>
          <w:i/>
          <w:szCs w:val="18"/>
        </w:rPr>
        <w:t>Vidoje</w:t>
      </w:r>
      <w:proofErr w:type="spellEnd"/>
      <w:r w:rsidRPr="003C1F81">
        <w:rPr>
          <w:i/>
          <w:szCs w:val="18"/>
        </w:rPr>
        <w:t xml:space="preserve"> </w:t>
      </w:r>
      <w:proofErr w:type="spellStart"/>
      <w:r w:rsidRPr="003C1F81">
        <w:rPr>
          <w:i/>
          <w:szCs w:val="18"/>
        </w:rPr>
        <w:t>Blagojević</w:t>
      </w:r>
      <w:proofErr w:type="spellEnd"/>
      <w:r w:rsidRPr="003C1F81">
        <w:rPr>
          <w:i/>
          <w:szCs w:val="18"/>
        </w:rPr>
        <w:t xml:space="preserve"> and </w:t>
      </w:r>
      <w:proofErr w:type="spellStart"/>
      <w:r w:rsidRPr="003C1F81">
        <w:rPr>
          <w:i/>
          <w:szCs w:val="18"/>
        </w:rPr>
        <w:t>Dragan</w:t>
      </w:r>
      <w:proofErr w:type="spellEnd"/>
      <w:r w:rsidRPr="003C1F81">
        <w:rPr>
          <w:i/>
          <w:szCs w:val="18"/>
        </w:rPr>
        <w:t xml:space="preserve"> </w:t>
      </w:r>
      <w:proofErr w:type="spellStart"/>
      <w:r w:rsidRPr="003C1F81">
        <w:rPr>
          <w:i/>
          <w:szCs w:val="18"/>
        </w:rPr>
        <w:t>Jokić</w:t>
      </w:r>
      <w:proofErr w:type="spellEnd"/>
      <w:r w:rsidRPr="003C1F81">
        <w:rPr>
          <w:szCs w:val="18"/>
        </w:rPr>
        <w:t xml:space="preserve">, Case No. </w:t>
      </w:r>
      <w:proofErr w:type="gramStart"/>
      <w:r w:rsidRPr="003C1F81">
        <w:rPr>
          <w:szCs w:val="18"/>
        </w:rPr>
        <w:t>IT-02-60-T, Judgement, 17 January 2005, para.</w:t>
      </w:r>
      <w:proofErr w:type="gramEnd"/>
      <w:r w:rsidRPr="003C1F81">
        <w:rPr>
          <w:szCs w:val="18"/>
        </w:rPr>
        <w:t xml:space="preserve"> 653. </w:t>
      </w:r>
      <w:r w:rsidRPr="003C1F81">
        <w:t xml:space="preserve">For the definition of torture as a crime against humanity under customary international law, see, </w:t>
      </w:r>
      <w:r w:rsidRPr="003C1F81">
        <w:rPr>
          <w:i/>
        </w:rPr>
        <w:t>e.g.</w:t>
      </w:r>
      <w:r w:rsidRPr="003C1F81">
        <w:t xml:space="preserve">, </w:t>
      </w:r>
      <w:r w:rsidRPr="003C1F81">
        <w:rPr>
          <w:i/>
          <w:szCs w:val="18"/>
        </w:rPr>
        <w:t xml:space="preserve">Prosecutor v. </w:t>
      </w:r>
      <w:proofErr w:type="spellStart"/>
      <w:r w:rsidRPr="003C1F81">
        <w:rPr>
          <w:i/>
          <w:szCs w:val="18"/>
        </w:rPr>
        <w:t>Dragoljub</w:t>
      </w:r>
      <w:proofErr w:type="spellEnd"/>
      <w:r w:rsidRPr="003C1F81">
        <w:rPr>
          <w:i/>
          <w:szCs w:val="18"/>
        </w:rPr>
        <w:t xml:space="preserve"> </w:t>
      </w:r>
      <w:proofErr w:type="spellStart"/>
      <w:r w:rsidRPr="003C1F81">
        <w:rPr>
          <w:i/>
          <w:szCs w:val="18"/>
        </w:rPr>
        <w:t>Kunarac</w:t>
      </w:r>
      <w:proofErr w:type="spellEnd"/>
      <w:r w:rsidRPr="003C1F81">
        <w:rPr>
          <w:i/>
          <w:szCs w:val="18"/>
        </w:rPr>
        <w:t xml:space="preserve"> et al.</w:t>
      </w:r>
      <w:r w:rsidRPr="003C1F81">
        <w:rPr>
          <w:szCs w:val="18"/>
        </w:rPr>
        <w:t xml:space="preserve">, Case Nos. </w:t>
      </w:r>
      <w:proofErr w:type="gramStart"/>
      <w:r w:rsidRPr="003C1F81">
        <w:rPr>
          <w:szCs w:val="18"/>
        </w:rPr>
        <w:t>IT-96-23-A &amp; IT-96-23/1-A, Judgement, 12 June 2002, paras.</w:t>
      </w:r>
      <w:proofErr w:type="gramEnd"/>
      <w:r w:rsidRPr="003C1F81">
        <w:rPr>
          <w:szCs w:val="18"/>
        </w:rPr>
        <w:t xml:space="preserve"> 142-156.</w:t>
      </w:r>
    </w:p>
  </w:footnote>
  <w:footnote w:id="391">
    <w:p w14:paraId="45A10EEC" w14:textId="2CBEBAC3" w:rsidR="00FC722E" w:rsidRPr="00D03029" w:rsidRDefault="00FC722E" w:rsidP="004663E1">
      <w:pPr>
        <w:pStyle w:val="FootnoteText"/>
        <w:jc w:val="both"/>
        <w:rPr>
          <w:szCs w:val="18"/>
        </w:rPr>
      </w:pPr>
      <w:r w:rsidRPr="00970331">
        <w:rPr>
          <w:szCs w:val="18"/>
        </w:rPr>
        <w:tab/>
      </w:r>
      <w:r w:rsidRPr="00970331">
        <w:rPr>
          <w:rStyle w:val="FootnoteReference"/>
          <w:szCs w:val="18"/>
        </w:rPr>
        <w:footnoteRef/>
      </w:r>
      <w:r w:rsidRPr="00970331">
        <w:rPr>
          <w:szCs w:val="18"/>
        </w:rPr>
        <w:tab/>
      </w:r>
      <w:proofErr w:type="gramStart"/>
      <w:r>
        <w:rPr>
          <w:szCs w:val="18"/>
        </w:rPr>
        <w:t xml:space="preserve">See, </w:t>
      </w:r>
      <w:r w:rsidRPr="007F1DD6">
        <w:t>e.g.</w:t>
      </w:r>
      <w:r>
        <w:rPr>
          <w:szCs w:val="18"/>
        </w:rPr>
        <w:t>, TCDP049,</w:t>
      </w:r>
      <w:r w:rsidRPr="001D713A">
        <w:rPr>
          <w:szCs w:val="18"/>
        </w:rPr>
        <w:t xml:space="preserve"> </w:t>
      </w:r>
      <w:r>
        <w:rPr>
          <w:szCs w:val="18"/>
        </w:rPr>
        <w:t>TCDP051, TCDP069, TMM204, TMM205, TMM209, TMM212, TMM213, TRS214, TSH026, TSH035, TSS210, TSS217.</w:t>
      </w:r>
      <w:proofErr w:type="gramEnd"/>
    </w:p>
  </w:footnote>
  <w:footnote w:id="392">
    <w:p w14:paraId="4EC6512B" w14:textId="77777777" w:rsidR="00FC722E" w:rsidRPr="00D03029" w:rsidRDefault="00FC722E" w:rsidP="004663E1">
      <w:pPr>
        <w:pStyle w:val="FootnoteText"/>
        <w:jc w:val="both"/>
        <w:rPr>
          <w:szCs w:val="18"/>
        </w:rPr>
      </w:pPr>
      <w:r w:rsidRPr="00970331">
        <w:rPr>
          <w:szCs w:val="18"/>
        </w:rPr>
        <w:tab/>
      </w:r>
      <w:r w:rsidRPr="00970331">
        <w:rPr>
          <w:rStyle w:val="FootnoteReference"/>
          <w:szCs w:val="18"/>
        </w:rPr>
        <w:footnoteRef/>
      </w:r>
      <w:r w:rsidRPr="00970331">
        <w:rPr>
          <w:szCs w:val="18"/>
        </w:rPr>
        <w:tab/>
      </w:r>
      <w:r>
        <w:rPr>
          <w:szCs w:val="18"/>
        </w:rPr>
        <w:t>TMM205.</w:t>
      </w:r>
    </w:p>
  </w:footnote>
  <w:footnote w:id="393">
    <w:p w14:paraId="2A6F4FBD" w14:textId="77777777" w:rsidR="00FC722E" w:rsidRPr="00EF059C" w:rsidRDefault="00FC722E" w:rsidP="000D37A0">
      <w:pPr>
        <w:pStyle w:val="FootnoteText"/>
      </w:pPr>
      <w:r>
        <w:tab/>
      </w:r>
      <w:r>
        <w:rPr>
          <w:rStyle w:val="FootnoteReference"/>
        </w:rPr>
        <w:footnoteRef/>
      </w:r>
      <w:r>
        <w:tab/>
        <w:t xml:space="preserve">See paras.  </w:t>
      </w:r>
      <w:r>
        <w:rPr>
          <w:lang w:val="fr-CH"/>
        </w:rPr>
        <w:fldChar w:fldCharType="begin"/>
      </w:r>
      <w:r>
        <w:instrText xml:space="preserve"> REF _Ref452033693 \r \h </w:instrText>
      </w:r>
      <w:r>
        <w:rPr>
          <w:lang w:val="fr-CH"/>
        </w:rPr>
      </w:r>
      <w:r>
        <w:rPr>
          <w:lang w:val="fr-CH"/>
        </w:rPr>
        <w:fldChar w:fldCharType="separate"/>
      </w:r>
      <w:r w:rsidR="004A60A7">
        <w:rPr>
          <w:cs/>
        </w:rPr>
        <w:t>‎</w:t>
      </w:r>
      <w:r w:rsidR="004A60A7">
        <w:t>97</w:t>
      </w:r>
      <w:r>
        <w:rPr>
          <w:lang w:val="fr-CH"/>
        </w:rPr>
        <w:fldChar w:fldCharType="end"/>
      </w:r>
      <w:r w:rsidRPr="00EF059C">
        <w:t xml:space="preserve">, </w:t>
      </w:r>
      <w:r>
        <w:rPr>
          <w:lang w:val="fr-CH"/>
        </w:rPr>
        <w:fldChar w:fldCharType="begin"/>
      </w:r>
      <w:r w:rsidRPr="00EF059C">
        <w:instrText xml:space="preserve"> REF _Ref452034184 \r \h </w:instrText>
      </w:r>
      <w:r>
        <w:rPr>
          <w:lang w:val="fr-CH"/>
        </w:rPr>
      </w:r>
      <w:r>
        <w:rPr>
          <w:lang w:val="fr-CH"/>
        </w:rPr>
        <w:fldChar w:fldCharType="separate"/>
      </w:r>
      <w:r w:rsidR="004A60A7">
        <w:rPr>
          <w:cs/>
        </w:rPr>
        <w:t>‎</w:t>
      </w:r>
      <w:r w:rsidR="004A60A7">
        <w:t>102</w:t>
      </w:r>
      <w:r>
        <w:rPr>
          <w:lang w:val="fr-CH"/>
        </w:rPr>
        <w:fldChar w:fldCharType="end"/>
      </w:r>
      <w:r w:rsidRPr="00EF059C">
        <w:t>-</w:t>
      </w:r>
      <w:r>
        <w:rPr>
          <w:lang w:val="fr-CH"/>
        </w:rPr>
        <w:fldChar w:fldCharType="begin"/>
      </w:r>
      <w:r w:rsidRPr="00EF059C">
        <w:instrText xml:space="preserve"> REF _Ref452033706 \r \h </w:instrText>
      </w:r>
      <w:r>
        <w:rPr>
          <w:lang w:val="fr-CH"/>
        </w:rPr>
      </w:r>
      <w:r>
        <w:rPr>
          <w:lang w:val="fr-CH"/>
        </w:rPr>
        <w:fldChar w:fldCharType="separate"/>
      </w:r>
      <w:r w:rsidR="004A60A7">
        <w:rPr>
          <w:cs/>
        </w:rPr>
        <w:t>‎</w:t>
      </w:r>
      <w:r w:rsidR="004A60A7">
        <w:t>105</w:t>
      </w:r>
      <w:r>
        <w:rPr>
          <w:lang w:val="fr-CH"/>
        </w:rPr>
        <w:fldChar w:fldCharType="end"/>
      </w:r>
      <w:r w:rsidRPr="00EF059C">
        <w:t>.</w:t>
      </w:r>
    </w:p>
  </w:footnote>
  <w:footnote w:id="394">
    <w:p w14:paraId="5BC98FF3" w14:textId="1763F6AF" w:rsidR="00FC722E" w:rsidRPr="005D5B0A" w:rsidRDefault="00FC722E" w:rsidP="004663E1">
      <w:pPr>
        <w:pStyle w:val="FootnoteText"/>
        <w:jc w:val="both"/>
      </w:pPr>
      <w:r>
        <w:tab/>
      </w:r>
      <w:r>
        <w:rPr>
          <w:rStyle w:val="FootnoteReference"/>
        </w:rPr>
        <w:footnoteRef/>
      </w:r>
      <w:r>
        <w:tab/>
        <w:t xml:space="preserve">See for example, </w:t>
      </w:r>
      <w:r w:rsidRPr="005D5B0A">
        <w:t>Article 75(4</w:t>
      </w:r>
      <w:proofErr w:type="gramStart"/>
      <w:r w:rsidRPr="005D5B0A">
        <w:t>)(</w:t>
      </w:r>
      <w:proofErr w:type="gramEnd"/>
      <w:r w:rsidRPr="005D5B0A">
        <w:t xml:space="preserve">b), Protocol Additional to the Geneva Conventions of 12 August 1949, and Relating to the Protection </w:t>
      </w:r>
      <w:r>
        <w:t>of Victims of International Armed Conflict (Protocol I), and Article 6(2)(b), Protocol Additional to the Geneva Conventions of 12 August 1949, and relating to the Protections of Victims of Non-International Armed Conflicts (Protocol II): “</w:t>
      </w:r>
      <w:r w:rsidRPr="00056694">
        <w:t>no one shall be convicted of an offence except on the basis of individual penal responsibility</w:t>
      </w:r>
      <w:r>
        <w:t>.” See also, ICRC Commentary on Article 6(2</w:t>
      </w:r>
      <w:proofErr w:type="gramStart"/>
      <w:r>
        <w:t>)(</w:t>
      </w:r>
      <w:proofErr w:type="gramEnd"/>
      <w:r>
        <w:t>b) of Protocol II: “</w:t>
      </w:r>
      <w:r w:rsidRPr="00980473">
        <w:t xml:space="preserve">This sub-paragraph lays down the fundamental principle of individual responsibility; a corollary of this principle is that there can be no collective penal responsibility for acts committed by one or several members of a group. </w:t>
      </w:r>
      <w:r w:rsidRPr="00390DD3">
        <w:rPr>
          <w:i/>
        </w:rPr>
        <w:t xml:space="preserve">This principle is contained </w:t>
      </w:r>
      <w:proofErr w:type="gramStart"/>
      <w:r w:rsidRPr="00390DD3">
        <w:rPr>
          <w:i/>
        </w:rPr>
        <w:t>in every national legislation</w:t>
      </w:r>
      <w:proofErr w:type="gramEnd"/>
      <w:r>
        <w:rPr>
          <w:i/>
        </w:rPr>
        <w:t xml:space="preserve"> </w:t>
      </w:r>
      <w:r w:rsidRPr="00390DD3">
        <w:t>(emphasis added)</w:t>
      </w:r>
      <w:r w:rsidRPr="00390DD3">
        <w:rPr>
          <w:i/>
        </w:rPr>
        <w:t>.</w:t>
      </w:r>
      <w:r w:rsidRPr="00980473">
        <w:t xml:space="preserve"> It is already e</w:t>
      </w:r>
      <w:r>
        <w:t xml:space="preserve">xpressed in Article 33 </w:t>
      </w:r>
      <w:r w:rsidRPr="00980473">
        <w:t>of the fourth</w:t>
      </w:r>
      <w:r>
        <w:t xml:space="preserve"> [Geneva]</w:t>
      </w:r>
      <w:r w:rsidRPr="00980473">
        <w:t xml:space="preserve"> Convention, where it is mor</w:t>
      </w:r>
      <w:r>
        <w:t>e elegantly worded as follows: ‘</w:t>
      </w:r>
      <w:r w:rsidRPr="00980473">
        <w:t>No protected person may be punished for an offence he or she has not personally committed</w:t>
      </w:r>
      <w:r>
        <w:t xml:space="preserve">’." See also ICRC Commentary on Article 33(1) of Geneva Convention IV stating that the article “embodies in international law one of the general principles of domestic law, i.e. that penal liability is personal in character… </w:t>
      </w:r>
      <w:r w:rsidRPr="00E1047D">
        <w:t>This does not refer to punishments inflicted under penal law, i.e. sentences pronounced by a court after due process of law, but penalties of any kind inflicted on persons or entire groups of persons, in defiance of the most elementary principles of humanity, for acts that these persons have not committed.</w:t>
      </w:r>
      <w:r>
        <w:t>” J. </w:t>
      </w:r>
      <w:proofErr w:type="spellStart"/>
      <w:r>
        <w:t>Pictet</w:t>
      </w:r>
      <w:proofErr w:type="spellEnd"/>
      <w:r>
        <w:t xml:space="preserve"> (</w:t>
      </w:r>
      <w:proofErr w:type="spellStart"/>
      <w:proofErr w:type="gramStart"/>
      <w:r>
        <w:t>ed</w:t>
      </w:r>
      <w:proofErr w:type="spellEnd"/>
      <w:proofErr w:type="gramEnd"/>
      <w:r>
        <w:t>), Commentary; IV Geneva Convention, Relative to the Protection of Civilian Persons in Times of War, p. 225.</w:t>
      </w:r>
    </w:p>
  </w:footnote>
  <w:footnote w:id="395">
    <w:p w14:paraId="5599489B" w14:textId="3B96507C" w:rsidR="00FC722E" w:rsidRPr="00D72FC1" w:rsidRDefault="00FC722E" w:rsidP="004663E1">
      <w:pPr>
        <w:pStyle w:val="FootnoteText"/>
        <w:jc w:val="both"/>
      </w:pPr>
      <w:r>
        <w:tab/>
      </w:r>
      <w:r w:rsidRPr="00D72FC1">
        <w:rPr>
          <w:rStyle w:val="FootnoteReference"/>
        </w:rPr>
        <w:footnoteRef/>
      </w:r>
      <w:r w:rsidRPr="00702863">
        <w:rPr>
          <w:lang w:val="es-ES"/>
        </w:rPr>
        <w:tab/>
        <w:t xml:space="preserve">A/HRC/29/42, para. 75. A/HRC/29/CRP.1, paras. </w:t>
      </w:r>
      <w:proofErr w:type="gramStart"/>
      <w:r w:rsidRPr="00D72FC1">
        <w:t>466, 747-749, 752, 1140.</w:t>
      </w:r>
      <w:proofErr w:type="gramEnd"/>
      <w:r>
        <w:t xml:space="preserve"> Submissions and witnesses on this issue this during the Commission’s first mandate included: TCDP005, TCDP006, TSH053, TCDP039, TAM026, TBA061, TSH082</w:t>
      </w:r>
      <w:proofErr w:type="gramStart"/>
      <w:r>
        <w:t>,S114a</w:t>
      </w:r>
      <w:proofErr w:type="gramEnd"/>
      <w:r>
        <w:t>, S114b, S114c.</w:t>
      </w:r>
    </w:p>
  </w:footnote>
  <w:footnote w:id="396">
    <w:p w14:paraId="748339D2" w14:textId="7E421124" w:rsidR="00FC722E" w:rsidRPr="00D72FC1" w:rsidRDefault="00FC722E" w:rsidP="004663E1">
      <w:pPr>
        <w:pStyle w:val="FootnoteText"/>
        <w:jc w:val="both"/>
      </w:pPr>
      <w:r>
        <w:tab/>
      </w:r>
      <w:r w:rsidRPr="00D72FC1">
        <w:rPr>
          <w:rStyle w:val="FootnoteReference"/>
        </w:rPr>
        <w:footnoteRef/>
      </w:r>
      <w:r>
        <w:tab/>
      </w:r>
      <w:r w:rsidRPr="00D72FC1">
        <w:t>For a description of the term “freezing” i</w:t>
      </w:r>
      <w:r>
        <w:t xml:space="preserve">n Eritrea, see A/HRC/29/CRP.1, paras. </w:t>
      </w:r>
      <w:proofErr w:type="gramStart"/>
      <w:r>
        <w:t>357, 361-362, TMM202,</w:t>
      </w:r>
      <w:r w:rsidRPr="00D72FC1">
        <w:t xml:space="preserve"> TBA215.</w:t>
      </w:r>
      <w:proofErr w:type="gramEnd"/>
    </w:p>
  </w:footnote>
  <w:footnote w:id="397">
    <w:p w14:paraId="694E337C" w14:textId="3F25B8BD" w:rsidR="00FC722E" w:rsidRPr="00D86B2A" w:rsidRDefault="00FC722E" w:rsidP="004663E1">
      <w:pPr>
        <w:pStyle w:val="FootnoteText"/>
        <w:jc w:val="both"/>
      </w:pPr>
      <w:r>
        <w:tab/>
      </w:r>
      <w:r w:rsidRPr="00D72FC1">
        <w:rPr>
          <w:rStyle w:val="FootnoteReference"/>
        </w:rPr>
        <w:footnoteRef/>
      </w:r>
      <w:r>
        <w:tab/>
      </w:r>
      <w:proofErr w:type="gramStart"/>
      <w:r>
        <w:t>A/HRC/29/42</w:t>
      </w:r>
      <w:r w:rsidRPr="00D72FC1">
        <w:t>, para.</w:t>
      </w:r>
      <w:proofErr w:type="gramEnd"/>
      <w:r w:rsidRPr="00D72FC1">
        <w:t xml:space="preserve"> </w:t>
      </w:r>
      <w:proofErr w:type="gramStart"/>
      <w:r w:rsidRPr="00D72FC1">
        <w:t>75</w:t>
      </w:r>
      <w:r>
        <w:t>;</w:t>
      </w:r>
      <w:r w:rsidRPr="00D72FC1">
        <w:t xml:space="preserve"> A/HRC/29/CRP.1, paras.</w:t>
      </w:r>
      <w:proofErr w:type="gramEnd"/>
      <w:r w:rsidRPr="00D72FC1">
        <w:t xml:space="preserve"> </w:t>
      </w:r>
      <w:proofErr w:type="gramStart"/>
      <w:r w:rsidRPr="00D72FC1">
        <w:t>466, 747-749, 752, 1140</w:t>
      </w:r>
      <w:r>
        <w:t>;</w:t>
      </w:r>
      <w:r w:rsidRPr="00D72FC1">
        <w:t xml:space="preserve"> </w:t>
      </w:r>
      <w:r>
        <w:t>TCDP052, TAA220, TMS201, TMM210, TBA215,</w:t>
      </w:r>
      <w:r w:rsidRPr="00D72FC1">
        <w:t xml:space="preserve"> </w:t>
      </w:r>
      <w:r w:rsidRPr="00D86B2A">
        <w:t>TSS220, TRS209.</w:t>
      </w:r>
      <w:proofErr w:type="gramEnd"/>
    </w:p>
  </w:footnote>
  <w:footnote w:id="398">
    <w:p w14:paraId="781A022C" w14:textId="4353245A" w:rsidR="00FC722E" w:rsidRPr="00AD78BB" w:rsidRDefault="00FC722E" w:rsidP="004663E1">
      <w:pPr>
        <w:pStyle w:val="FootnoteText"/>
        <w:jc w:val="both"/>
      </w:pPr>
      <w:r w:rsidRPr="00D86B2A">
        <w:tab/>
      </w:r>
      <w:r w:rsidRPr="00D72FC1">
        <w:rPr>
          <w:rStyle w:val="FootnoteReference"/>
        </w:rPr>
        <w:footnoteRef/>
      </w:r>
      <w:r w:rsidRPr="00AD78BB">
        <w:tab/>
        <w:t>TBA213.</w:t>
      </w:r>
    </w:p>
  </w:footnote>
  <w:footnote w:id="399">
    <w:p w14:paraId="3F249B44" w14:textId="5898965B" w:rsidR="00FC722E" w:rsidRPr="00934658" w:rsidRDefault="00FC722E">
      <w:pPr>
        <w:pStyle w:val="FootnoteText"/>
      </w:pPr>
      <w:r>
        <w:tab/>
      </w:r>
      <w:r>
        <w:rPr>
          <w:rStyle w:val="FootnoteReference"/>
        </w:rPr>
        <w:footnoteRef/>
      </w:r>
      <w:r>
        <w:t xml:space="preserve"> </w:t>
      </w:r>
      <w:r>
        <w:tab/>
      </w:r>
      <w:r w:rsidRPr="00934658">
        <w:t>TCDP059.</w:t>
      </w:r>
    </w:p>
  </w:footnote>
  <w:footnote w:id="400">
    <w:p w14:paraId="07128401" w14:textId="77777777" w:rsidR="00FC722E" w:rsidRPr="003C0397" w:rsidRDefault="00FC722E" w:rsidP="003578B4">
      <w:pPr>
        <w:pStyle w:val="FootnoteText"/>
        <w:jc w:val="both"/>
      </w:pPr>
      <w:r w:rsidRPr="00AD78BB">
        <w:tab/>
      </w:r>
      <w:r w:rsidRPr="00D72FC1">
        <w:rPr>
          <w:rStyle w:val="FootnoteReference"/>
        </w:rPr>
        <w:footnoteRef/>
      </w:r>
      <w:r w:rsidRPr="003C0397">
        <w:tab/>
        <w:t>TAA217.</w:t>
      </w:r>
    </w:p>
  </w:footnote>
  <w:footnote w:id="401">
    <w:p w14:paraId="61C4C249" w14:textId="2AC03B74" w:rsidR="00FC722E" w:rsidRPr="003C0397" w:rsidRDefault="00FC722E" w:rsidP="004663E1">
      <w:pPr>
        <w:pStyle w:val="FootnoteText"/>
        <w:jc w:val="both"/>
      </w:pPr>
      <w:r w:rsidRPr="003C0397">
        <w:tab/>
      </w:r>
      <w:r>
        <w:rPr>
          <w:rStyle w:val="FootnoteReference"/>
        </w:rPr>
        <w:footnoteRef/>
      </w:r>
      <w:r>
        <w:tab/>
        <w:t>TBA090</w:t>
      </w:r>
      <w:r w:rsidRPr="003C0397">
        <w:t>.</w:t>
      </w:r>
    </w:p>
  </w:footnote>
  <w:footnote w:id="402">
    <w:p w14:paraId="5262F426" w14:textId="13F999F0" w:rsidR="00FC722E" w:rsidRPr="003C0397" w:rsidRDefault="00FC722E" w:rsidP="004663E1">
      <w:pPr>
        <w:pStyle w:val="FootnoteText"/>
        <w:jc w:val="both"/>
      </w:pPr>
      <w:r>
        <w:tab/>
      </w:r>
      <w:r>
        <w:rPr>
          <w:rStyle w:val="FootnoteReference"/>
        </w:rPr>
        <w:footnoteRef/>
      </w:r>
      <w:r>
        <w:tab/>
      </w:r>
      <w:r w:rsidRPr="003C0397">
        <w:t>TNR075.</w:t>
      </w:r>
    </w:p>
  </w:footnote>
  <w:footnote w:id="403">
    <w:p w14:paraId="44CA3E21" w14:textId="27D63B33" w:rsidR="00FC722E" w:rsidRPr="00D87925" w:rsidRDefault="00FC722E" w:rsidP="004663E1">
      <w:pPr>
        <w:pStyle w:val="FootnoteText"/>
        <w:jc w:val="both"/>
      </w:pPr>
      <w:r>
        <w:tab/>
      </w:r>
      <w:r>
        <w:rPr>
          <w:rStyle w:val="FootnoteReference"/>
        </w:rPr>
        <w:footnoteRef/>
      </w:r>
      <w:r>
        <w:t xml:space="preserve"> </w:t>
      </w:r>
      <w:r>
        <w:tab/>
        <w:t>TAA225.</w:t>
      </w:r>
    </w:p>
  </w:footnote>
  <w:footnote w:id="404">
    <w:p w14:paraId="42C428D0" w14:textId="65C23A6A" w:rsidR="00FC722E" w:rsidRPr="00D87925" w:rsidRDefault="00FC722E" w:rsidP="004663E1">
      <w:pPr>
        <w:pStyle w:val="FootnoteText"/>
        <w:jc w:val="both"/>
      </w:pPr>
      <w:r w:rsidRPr="00D87925">
        <w:tab/>
      </w:r>
      <w:r>
        <w:rPr>
          <w:rStyle w:val="FootnoteReference"/>
        </w:rPr>
        <w:footnoteRef/>
      </w:r>
      <w:r>
        <w:tab/>
        <w:t>TAM053</w:t>
      </w:r>
      <w:r w:rsidRPr="00D87925">
        <w:t>.</w:t>
      </w:r>
    </w:p>
  </w:footnote>
  <w:footnote w:id="405">
    <w:p w14:paraId="00EAE78A" w14:textId="4FAAEB8D" w:rsidR="00FC722E" w:rsidRPr="00427E10" w:rsidRDefault="00FC722E">
      <w:pPr>
        <w:pStyle w:val="FootnoteText"/>
      </w:pPr>
      <w:r>
        <w:tab/>
      </w:r>
      <w:r>
        <w:rPr>
          <w:rStyle w:val="FootnoteReference"/>
        </w:rPr>
        <w:footnoteRef/>
      </w:r>
      <w:r>
        <w:tab/>
        <w:t xml:space="preserve"> </w:t>
      </w:r>
      <w:r w:rsidRPr="00427E10">
        <w:t>TBA059, TRS207, TAA225, TCDP059, TCDP052, TBA090, TNR083, TBA056, TMS201.</w:t>
      </w:r>
    </w:p>
  </w:footnote>
  <w:footnote w:id="406">
    <w:p w14:paraId="462A804A" w14:textId="107F4668" w:rsidR="00FC722E" w:rsidRPr="003578B4" w:rsidRDefault="00FC722E">
      <w:pPr>
        <w:pStyle w:val="FootnoteText"/>
      </w:pPr>
      <w:r>
        <w:tab/>
      </w:r>
      <w:r>
        <w:rPr>
          <w:rStyle w:val="FootnoteReference"/>
        </w:rPr>
        <w:footnoteRef/>
      </w:r>
      <w:r>
        <w:t xml:space="preserve"> </w:t>
      </w:r>
      <w:r>
        <w:tab/>
      </w:r>
      <w:r w:rsidRPr="003578B4">
        <w:t>The fines cited by w</w:t>
      </w:r>
      <w:r>
        <w:t xml:space="preserve">itnesses ranged from 50,000 </w:t>
      </w:r>
      <w:proofErr w:type="spellStart"/>
      <w:r>
        <w:t>Nakfa</w:t>
      </w:r>
      <w:proofErr w:type="spellEnd"/>
      <w:r>
        <w:t xml:space="preserve"> to 2,000,000 </w:t>
      </w:r>
      <w:proofErr w:type="spellStart"/>
      <w:r>
        <w:t>Nakfa</w:t>
      </w:r>
      <w:proofErr w:type="spellEnd"/>
      <w:r>
        <w:t>, suggesting that the “fines” assessed may depend on the wealth of the family.</w:t>
      </w:r>
    </w:p>
  </w:footnote>
  <w:footnote w:id="407">
    <w:p w14:paraId="7A5E94BE" w14:textId="10994C62" w:rsidR="00FC722E" w:rsidRPr="00D87925" w:rsidRDefault="00FC722E" w:rsidP="004663E1">
      <w:pPr>
        <w:pStyle w:val="FootnoteText"/>
        <w:jc w:val="both"/>
      </w:pPr>
      <w:r w:rsidRPr="00D87925">
        <w:tab/>
      </w:r>
      <w:r w:rsidRPr="00D72FC1">
        <w:rPr>
          <w:rStyle w:val="FootnoteReference"/>
        </w:rPr>
        <w:footnoteRef/>
      </w:r>
      <w:r w:rsidRPr="00D87925">
        <w:tab/>
        <w:t>TMM210.</w:t>
      </w:r>
    </w:p>
  </w:footnote>
  <w:footnote w:id="408">
    <w:p w14:paraId="3D655DF6" w14:textId="77777777" w:rsidR="00FC722E" w:rsidRPr="00EF059C" w:rsidRDefault="00FC722E" w:rsidP="00E452E2">
      <w:pPr>
        <w:pStyle w:val="FootnoteText"/>
      </w:pPr>
      <w:r>
        <w:tab/>
      </w:r>
      <w:r>
        <w:rPr>
          <w:rStyle w:val="FootnoteReference"/>
        </w:rPr>
        <w:footnoteRef/>
      </w:r>
      <w:r>
        <w:tab/>
        <w:t xml:space="preserve"> </w:t>
      </w:r>
      <w:r w:rsidRPr="00EF059C">
        <w:t xml:space="preserve">See paras. </w:t>
      </w:r>
      <w:r>
        <w:rPr>
          <w:lang w:val="fr-CH"/>
        </w:rPr>
        <w:fldChar w:fldCharType="begin"/>
      </w:r>
      <w:r w:rsidRPr="00EF059C">
        <w:instrText xml:space="preserve"> REF _Ref452034344 \r \h </w:instrText>
      </w:r>
      <w:r>
        <w:rPr>
          <w:lang w:val="fr-CH"/>
        </w:rPr>
      </w:r>
      <w:r>
        <w:rPr>
          <w:lang w:val="fr-CH"/>
        </w:rPr>
        <w:fldChar w:fldCharType="separate"/>
      </w:r>
      <w:r w:rsidR="004A60A7">
        <w:rPr>
          <w:cs/>
        </w:rPr>
        <w:t>‎</w:t>
      </w:r>
      <w:r w:rsidR="004A60A7">
        <w:t>109</w:t>
      </w:r>
      <w:r>
        <w:rPr>
          <w:lang w:val="fr-CH"/>
        </w:rPr>
        <w:fldChar w:fldCharType="end"/>
      </w:r>
      <w:r w:rsidRPr="00EF059C">
        <w:t>-</w:t>
      </w:r>
      <w:r>
        <w:rPr>
          <w:lang w:val="fr-CH"/>
        </w:rPr>
        <w:fldChar w:fldCharType="begin"/>
      </w:r>
      <w:r w:rsidRPr="00EF059C">
        <w:instrText xml:space="preserve"> REF _Ref452034347 \r \h </w:instrText>
      </w:r>
      <w:r>
        <w:rPr>
          <w:lang w:val="fr-CH"/>
        </w:rPr>
      </w:r>
      <w:r>
        <w:rPr>
          <w:lang w:val="fr-CH"/>
        </w:rPr>
        <w:fldChar w:fldCharType="separate"/>
      </w:r>
      <w:r w:rsidR="004A60A7">
        <w:rPr>
          <w:cs/>
        </w:rPr>
        <w:t>‎</w:t>
      </w:r>
      <w:r w:rsidR="004A60A7">
        <w:t>111</w:t>
      </w:r>
      <w:r>
        <w:rPr>
          <w:lang w:val="fr-CH"/>
        </w:rPr>
        <w:fldChar w:fldCharType="end"/>
      </w:r>
      <w:r w:rsidRPr="00EF059C">
        <w:t>.</w:t>
      </w:r>
    </w:p>
  </w:footnote>
  <w:footnote w:id="409">
    <w:p w14:paraId="1280DBE1" w14:textId="4F431F84" w:rsidR="00FC722E" w:rsidRPr="00E05137" w:rsidRDefault="00FC722E" w:rsidP="004663E1">
      <w:pPr>
        <w:pStyle w:val="FootnoteText"/>
        <w:jc w:val="both"/>
      </w:pPr>
      <w:r w:rsidRPr="00D87925">
        <w:tab/>
      </w:r>
      <w:r>
        <w:rPr>
          <w:rStyle w:val="FootnoteReference"/>
        </w:rPr>
        <w:footnoteRef/>
      </w:r>
      <w:r w:rsidRPr="00DE0115">
        <w:tab/>
      </w:r>
      <w:r>
        <w:t>Rome</w:t>
      </w:r>
      <w:r w:rsidRPr="00DE0115">
        <w:t xml:space="preserve"> Statute</w:t>
      </w:r>
      <w:r w:rsidRPr="00E05137">
        <w:t>, Article 7(1</w:t>
      </w:r>
      <w:proofErr w:type="gramStart"/>
      <w:r w:rsidRPr="00E05137">
        <w:t>)(</w:t>
      </w:r>
      <w:proofErr w:type="gramEnd"/>
      <w:r w:rsidRPr="00E05137">
        <w:t>h).</w:t>
      </w:r>
    </w:p>
  </w:footnote>
  <w:footnote w:id="410">
    <w:p w14:paraId="0F0E44DD" w14:textId="60B95228" w:rsidR="00FC722E" w:rsidRPr="008F77F6" w:rsidRDefault="00FC722E" w:rsidP="004663E1">
      <w:pPr>
        <w:pStyle w:val="FootnoteText"/>
        <w:jc w:val="both"/>
      </w:pPr>
      <w:r>
        <w:tab/>
      </w:r>
      <w:r>
        <w:rPr>
          <w:rStyle w:val="FootnoteReference"/>
        </w:rPr>
        <w:footnoteRef/>
      </w:r>
      <w:r>
        <w:tab/>
      </w:r>
      <w:r w:rsidRPr="00480C32">
        <w:t xml:space="preserve">A/HRC/29/CRP.1, paras. </w:t>
      </w:r>
      <w:proofErr w:type="gramStart"/>
      <w:r w:rsidRPr="00480C32">
        <w:t>781-</w:t>
      </w:r>
      <w:r>
        <w:t>7</w:t>
      </w:r>
      <w:r w:rsidRPr="00480C32">
        <w:t>84. Also, TBA224.</w:t>
      </w:r>
      <w:proofErr w:type="gramEnd"/>
    </w:p>
  </w:footnote>
  <w:footnote w:id="411">
    <w:p w14:paraId="317491AD" w14:textId="4091A55E" w:rsidR="00FC722E" w:rsidRPr="00702863" w:rsidRDefault="00FC722E" w:rsidP="004663E1">
      <w:pPr>
        <w:pStyle w:val="FootnoteText"/>
        <w:jc w:val="both"/>
        <w:rPr>
          <w:lang w:val="es-ES"/>
        </w:rPr>
      </w:pPr>
      <w:r>
        <w:tab/>
      </w:r>
      <w:r>
        <w:rPr>
          <w:rStyle w:val="FootnoteReference"/>
        </w:rPr>
        <w:footnoteRef/>
      </w:r>
      <w:r w:rsidRPr="00702863">
        <w:rPr>
          <w:lang w:val="es-ES"/>
        </w:rPr>
        <w:tab/>
        <w:t>A/HRC/29/CRP.1, para. 784.</w:t>
      </w:r>
    </w:p>
  </w:footnote>
  <w:footnote w:id="412">
    <w:p w14:paraId="600566F2" w14:textId="2863E7D2" w:rsidR="00FC722E" w:rsidRPr="00702863" w:rsidRDefault="00FC722E" w:rsidP="004663E1">
      <w:pPr>
        <w:pStyle w:val="FootnoteText"/>
        <w:jc w:val="both"/>
        <w:rPr>
          <w:lang w:val="es-ES"/>
        </w:rPr>
      </w:pPr>
      <w:r w:rsidRPr="00702863">
        <w:rPr>
          <w:lang w:val="es-ES"/>
        </w:rPr>
        <w:tab/>
      </w:r>
      <w:r>
        <w:rPr>
          <w:rStyle w:val="FootnoteReference"/>
        </w:rPr>
        <w:footnoteRef/>
      </w:r>
      <w:r w:rsidRPr="00702863">
        <w:rPr>
          <w:lang w:val="es-ES"/>
        </w:rPr>
        <w:tab/>
        <w:t>A/HRC/29/42, para. 35; A/HRC/29/CRP.1, paras. 631-638, 876-878.</w:t>
      </w:r>
    </w:p>
  </w:footnote>
  <w:footnote w:id="413">
    <w:p w14:paraId="4A4B4E98" w14:textId="6948A989" w:rsidR="00FC722E" w:rsidRPr="002713AC" w:rsidRDefault="00FC722E" w:rsidP="004663E1">
      <w:pPr>
        <w:pStyle w:val="FootnoteText"/>
        <w:jc w:val="both"/>
      </w:pPr>
      <w:r w:rsidRPr="00702863">
        <w:rPr>
          <w:lang w:val="es-ES"/>
        </w:rPr>
        <w:tab/>
      </w:r>
      <w:r w:rsidRPr="002713AC">
        <w:rPr>
          <w:rStyle w:val="FootnoteReference"/>
        </w:rPr>
        <w:footnoteRef/>
      </w:r>
      <w:r w:rsidRPr="00702863">
        <w:rPr>
          <w:lang w:val="es-ES"/>
        </w:rPr>
        <w:tab/>
        <w:t xml:space="preserve">A/HRC/29/42, para. </w:t>
      </w:r>
      <w:r w:rsidRPr="002713AC">
        <w:t>35.</w:t>
      </w:r>
    </w:p>
  </w:footnote>
  <w:footnote w:id="414">
    <w:p w14:paraId="461300A6" w14:textId="5D1CF26D" w:rsidR="00FC722E" w:rsidRPr="002713AC" w:rsidRDefault="00FC722E" w:rsidP="004663E1">
      <w:pPr>
        <w:pStyle w:val="FootnoteText"/>
        <w:jc w:val="both"/>
      </w:pPr>
      <w:r>
        <w:tab/>
      </w:r>
      <w:r w:rsidRPr="002713AC">
        <w:rPr>
          <w:rStyle w:val="FootnoteReference"/>
        </w:rPr>
        <w:footnoteRef/>
      </w:r>
      <w:r>
        <w:tab/>
      </w:r>
      <w:r w:rsidRPr="002713AC">
        <w:t>Eritrea: Proclamation No. 73/1995 of 1995, Proclamation to legally standardize and articulate religious institutions and activities, Article</w:t>
      </w:r>
      <w:r>
        <w:t>s</w:t>
      </w:r>
      <w:r w:rsidRPr="002713AC">
        <w:t xml:space="preserve"> 2(2)</w:t>
      </w:r>
      <w:r>
        <w:t xml:space="preserve"> and 6</w:t>
      </w:r>
      <w:r w:rsidRPr="002713AC">
        <w:t xml:space="preserve">. </w:t>
      </w:r>
      <w:proofErr w:type="gramStart"/>
      <w:r w:rsidRPr="002713AC">
        <w:t>Unofficial Translation.</w:t>
      </w:r>
      <w:proofErr w:type="gramEnd"/>
    </w:p>
  </w:footnote>
  <w:footnote w:id="415">
    <w:p w14:paraId="620CBB91" w14:textId="1F942902" w:rsidR="00FC722E" w:rsidRPr="002713AC" w:rsidRDefault="00FC722E" w:rsidP="004663E1">
      <w:pPr>
        <w:pStyle w:val="FootnoteText"/>
        <w:jc w:val="both"/>
      </w:pPr>
      <w:r>
        <w:tab/>
      </w:r>
      <w:r w:rsidRPr="002713AC">
        <w:rPr>
          <w:rStyle w:val="FootnoteReference"/>
        </w:rPr>
        <w:footnoteRef/>
      </w:r>
      <w:r>
        <w:tab/>
      </w:r>
      <w:proofErr w:type="gramStart"/>
      <w:r w:rsidRPr="002713AC">
        <w:t>First report, para.</w:t>
      </w:r>
      <w:proofErr w:type="gramEnd"/>
      <w:r w:rsidRPr="002713AC">
        <w:t xml:space="preserve"> 35.</w:t>
      </w:r>
    </w:p>
  </w:footnote>
  <w:footnote w:id="416">
    <w:p w14:paraId="1D848CA9" w14:textId="62F97F36" w:rsidR="00FC722E" w:rsidRPr="002713AC" w:rsidRDefault="00FC722E" w:rsidP="004663E1">
      <w:pPr>
        <w:pStyle w:val="FootnoteText"/>
        <w:jc w:val="both"/>
      </w:pPr>
      <w:r>
        <w:tab/>
      </w:r>
      <w:r w:rsidRPr="002713AC">
        <w:rPr>
          <w:rStyle w:val="FootnoteReference"/>
        </w:rPr>
        <w:footnoteRef/>
      </w:r>
      <w:r>
        <w:tab/>
      </w:r>
      <w:proofErr w:type="gramStart"/>
      <w:r w:rsidRPr="002713AC">
        <w:t>According to the US State Department, International Religious Freedom Report (2014), Eritrea: The Office of Religious Affairs reviews the applications of religious groups seeking official recognition.</w:t>
      </w:r>
      <w:proofErr w:type="gramEnd"/>
      <w:r w:rsidRPr="002713AC">
        <w:t xml:space="preserve"> Applications must include a description of the religious group’s history in the country, an explanation of the uniqueness or benefit the group offers compared with other religious groups, names and personal information of the group’s leaders, detailed information on</w:t>
      </w:r>
      <w:r w:rsidRPr="00B0609E">
        <w:t xml:space="preserve"> </w:t>
      </w:r>
      <w:r w:rsidRPr="002713AC">
        <w:t>assets, a description of the group’s conformity to local culture, and a declaration of all foreign sources of funding.</w:t>
      </w:r>
    </w:p>
  </w:footnote>
  <w:footnote w:id="417">
    <w:p w14:paraId="0114E0DA" w14:textId="1D0512A9" w:rsidR="00FC722E" w:rsidRPr="002713AC" w:rsidRDefault="00FC722E" w:rsidP="004663E1">
      <w:pPr>
        <w:pStyle w:val="FootnoteText"/>
        <w:jc w:val="both"/>
      </w:pPr>
      <w:r>
        <w:tab/>
      </w:r>
      <w:r w:rsidRPr="002713AC">
        <w:rPr>
          <w:rStyle w:val="FootnoteReference"/>
        </w:rPr>
        <w:footnoteRef/>
      </w:r>
      <w:r>
        <w:tab/>
      </w:r>
      <w:proofErr w:type="gramStart"/>
      <w:r>
        <w:t>A/HRC/29/42</w:t>
      </w:r>
      <w:r w:rsidRPr="002713AC">
        <w:t>, para.</w:t>
      </w:r>
      <w:proofErr w:type="gramEnd"/>
      <w:r w:rsidRPr="002713AC">
        <w:t xml:space="preserve"> </w:t>
      </w:r>
      <w:proofErr w:type="gramStart"/>
      <w:r w:rsidRPr="002713AC">
        <w:t>639, US State Department, International Religious Freedom Report (2014), Eritrea.</w:t>
      </w:r>
      <w:proofErr w:type="gramEnd"/>
    </w:p>
  </w:footnote>
  <w:footnote w:id="418">
    <w:p w14:paraId="1902BA2E" w14:textId="2E4E4783" w:rsidR="00FC722E" w:rsidRPr="00DE0115" w:rsidRDefault="00FC722E" w:rsidP="004663E1">
      <w:pPr>
        <w:pStyle w:val="FootnoteText"/>
        <w:jc w:val="both"/>
        <w:rPr>
          <w:lang w:val="es-ES"/>
        </w:rPr>
      </w:pPr>
      <w:r>
        <w:tab/>
      </w:r>
      <w:r>
        <w:rPr>
          <w:rStyle w:val="FootnoteReference"/>
        </w:rPr>
        <w:footnoteRef/>
      </w:r>
      <w:r w:rsidRPr="00702863">
        <w:rPr>
          <w:lang w:val="es-ES"/>
        </w:rPr>
        <w:tab/>
        <w:t xml:space="preserve">A/HRC/29/42, para. 37. A/HRC/29/CRP.1, paras. </w:t>
      </w:r>
      <w:r w:rsidRPr="00DE0115">
        <w:rPr>
          <w:lang w:val="es-ES"/>
        </w:rPr>
        <w:t>639-642, 645, 649-657.</w:t>
      </w:r>
    </w:p>
  </w:footnote>
  <w:footnote w:id="419">
    <w:p w14:paraId="18AD25EB" w14:textId="2D2CF216" w:rsidR="00FC722E" w:rsidRPr="00DE0115" w:rsidRDefault="00FC722E" w:rsidP="004663E1">
      <w:pPr>
        <w:pStyle w:val="FootnoteText"/>
        <w:jc w:val="both"/>
        <w:rPr>
          <w:lang w:val="es-ES"/>
        </w:rPr>
      </w:pPr>
      <w:r w:rsidRPr="00DE0115">
        <w:rPr>
          <w:lang w:val="es-ES"/>
        </w:rPr>
        <w:tab/>
      </w:r>
      <w:r w:rsidRPr="002713AC">
        <w:rPr>
          <w:rStyle w:val="FootnoteReference"/>
        </w:rPr>
        <w:footnoteRef/>
      </w:r>
      <w:r w:rsidRPr="00DE0115">
        <w:rPr>
          <w:lang w:val="es-ES"/>
        </w:rPr>
        <w:tab/>
        <w:t>A/HRC/29/CRP.1, paras. 640-642, 645, 649-657.</w:t>
      </w:r>
    </w:p>
  </w:footnote>
  <w:footnote w:id="420">
    <w:p w14:paraId="729147B4" w14:textId="070174CD" w:rsidR="00FC722E" w:rsidRPr="00DE0115" w:rsidRDefault="00FC722E" w:rsidP="004663E1">
      <w:pPr>
        <w:pStyle w:val="FootnoteText"/>
        <w:jc w:val="both"/>
        <w:rPr>
          <w:lang w:val="es-ES"/>
        </w:rPr>
      </w:pPr>
      <w:r w:rsidRPr="00DE0115">
        <w:rPr>
          <w:lang w:val="es-ES"/>
        </w:rPr>
        <w:tab/>
      </w:r>
      <w:r>
        <w:rPr>
          <w:rStyle w:val="FootnoteReference"/>
        </w:rPr>
        <w:footnoteRef/>
      </w:r>
      <w:r>
        <w:rPr>
          <w:lang w:val="es-ES"/>
        </w:rPr>
        <w:tab/>
        <w:t>TBA061</w:t>
      </w:r>
      <w:r w:rsidRPr="00DE0115">
        <w:rPr>
          <w:lang w:val="es-ES"/>
        </w:rPr>
        <w:t>.</w:t>
      </w:r>
    </w:p>
  </w:footnote>
  <w:footnote w:id="421">
    <w:p w14:paraId="28F832B5" w14:textId="6FAD6D55" w:rsidR="00FC722E" w:rsidRPr="00D91731" w:rsidRDefault="00FC722E" w:rsidP="004663E1">
      <w:pPr>
        <w:pStyle w:val="FootnoteText"/>
        <w:jc w:val="both"/>
        <w:rPr>
          <w:lang w:val="es-ES"/>
        </w:rPr>
      </w:pPr>
      <w:r w:rsidRPr="00DE0115">
        <w:rPr>
          <w:lang w:val="es-ES"/>
        </w:rPr>
        <w:tab/>
      </w:r>
      <w:r>
        <w:rPr>
          <w:rStyle w:val="FootnoteReference"/>
        </w:rPr>
        <w:footnoteRef/>
      </w:r>
      <w:r>
        <w:rPr>
          <w:lang w:val="es-ES"/>
        </w:rPr>
        <w:tab/>
        <w:t>TLA016</w:t>
      </w:r>
      <w:r w:rsidRPr="00D91731">
        <w:rPr>
          <w:lang w:val="es-ES"/>
        </w:rPr>
        <w:t>.</w:t>
      </w:r>
    </w:p>
  </w:footnote>
  <w:footnote w:id="422">
    <w:p w14:paraId="04CDE51D" w14:textId="4C1B1CC5" w:rsidR="00FC722E" w:rsidRPr="00702863" w:rsidRDefault="00FC722E" w:rsidP="004663E1">
      <w:pPr>
        <w:pStyle w:val="FootnoteText"/>
        <w:jc w:val="both"/>
        <w:rPr>
          <w:lang w:val="es-ES"/>
        </w:rPr>
      </w:pPr>
      <w:r w:rsidRPr="00D91731">
        <w:rPr>
          <w:lang w:val="es-ES"/>
        </w:rPr>
        <w:tab/>
      </w:r>
      <w:r>
        <w:rPr>
          <w:rStyle w:val="FootnoteReference"/>
        </w:rPr>
        <w:footnoteRef/>
      </w:r>
      <w:r w:rsidRPr="00D91731">
        <w:rPr>
          <w:lang w:val="es-ES"/>
        </w:rPr>
        <w:tab/>
        <w:t xml:space="preserve">A/HRC/29/CRP.1, para. </w:t>
      </w:r>
      <w:r w:rsidRPr="00702863">
        <w:rPr>
          <w:lang w:val="es-ES"/>
        </w:rPr>
        <w:t>662.</w:t>
      </w:r>
    </w:p>
  </w:footnote>
  <w:footnote w:id="423">
    <w:p w14:paraId="038FA84E" w14:textId="58E1C6CF" w:rsidR="00FC722E" w:rsidRPr="00702863" w:rsidRDefault="00FC722E" w:rsidP="004663E1">
      <w:pPr>
        <w:pStyle w:val="FootnoteText"/>
        <w:jc w:val="both"/>
        <w:rPr>
          <w:lang w:val="es-ES"/>
        </w:rPr>
      </w:pPr>
      <w:r w:rsidRPr="00702863">
        <w:rPr>
          <w:lang w:val="es-ES"/>
        </w:rPr>
        <w:tab/>
      </w:r>
      <w:r>
        <w:rPr>
          <w:rStyle w:val="FootnoteReference"/>
        </w:rPr>
        <w:footnoteRef/>
      </w:r>
      <w:r w:rsidRPr="00702863">
        <w:rPr>
          <w:lang w:val="es-ES"/>
        </w:rPr>
        <w:tab/>
        <w:t>A/HRC/29/CRP.1, paras. 184, 664, 666; TAA224.</w:t>
      </w:r>
    </w:p>
  </w:footnote>
  <w:footnote w:id="424">
    <w:p w14:paraId="6B9D74B2" w14:textId="70053E9E" w:rsidR="00FC722E" w:rsidRPr="00AD78BB" w:rsidRDefault="00FC722E" w:rsidP="004663E1">
      <w:pPr>
        <w:pStyle w:val="FootnoteText"/>
        <w:jc w:val="both"/>
        <w:rPr>
          <w:lang w:val="es-ES"/>
        </w:rPr>
      </w:pPr>
      <w:r w:rsidRPr="00702863">
        <w:rPr>
          <w:lang w:val="es-ES"/>
        </w:rPr>
        <w:tab/>
      </w:r>
      <w:r>
        <w:rPr>
          <w:rStyle w:val="FootnoteReference"/>
        </w:rPr>
        <w:footnoteRef/>
      </w:r>
      <w:r w:rsidRPr="00D86B2A">
        <w:rPr>
          <w:lang w:val="es-ES"/>
        </w:rPr>
        <w:tab/>
        <w:t xml:space="preserve">A/HRC/29/CRP.1, para. </w:t>
      </w:r>
      <w:r w:rsidRPr="00AD78BB">
        <w:rPr>
          <w:lang w:val="es-ES"/>
        </w:rPr>
        <w:t>146.</w:t>
      </w:r>
    </w:p>
  </w:footnote>
  <w:footnote w:id="425">
    <w:p w14:paraId="035967FD" w14:textId="14402FDB" w:rsidR="00FC722E" w:rsidRPr="00702863" w:rsidRDefault="00FC722E" w:rsidP="004663E1">
      <w:pPr>
        <w:pStyle w:val="FootnoteText"/>
        <w:jc w:val="both"/>
      </w:pPr>
      <w:r w:rsidRPr="00AD78BB">
        <w:rPr>
          <w:lang w:val="es-ES"/>
        </w:rPr>
        <w:tab/>
      </w:r>
      <w:r>
        <w:rPr>
          <w:rStyle w:val="FootnoteReference"/>
        </w:rPr>
        <w:footnoteRef/>
      </w:r>
      <w:r w:rsidRPr="00AD78BB">
        <w:rPr>
          <w:lang w:val="es-ES"/>
        </w:rPr>
        <w:tab/>
        <w:t xml:space="preserve">A/HRC/29/CRP.1, paras. </w:t>
      </w:r>
      <w:proofErr w:type="gramStart"/>
      <w:r w:rsidRPr="00702863">
        <w:t>453, 854, 1117-1124, 1156-1168, 1171.</w:t>
      </w:r>
      <w:proofErr w:type="gramEnd"/>
    </w:p>
  </w:footnote>
  <w:footnote w:id="426">
    <w:p w14:paraId="132154CF" w14:textId="7D78B328" w:rsidR="00FC722E" w:rsidRPr="00650EC9" w:rsidRDefault="00FC722E" w:rsidP="004663E1">
      <w:pPr>
        <w:pStyle w:val="FootnoteText"/>
        <w:jc w:val="both"/>
      </w:pPr>
      <w:r w:rsidRPr="00702863">
        <w:tab/>
      </w:r>
      <w:r>
        <w:rPr>
          <w:rStyle w:val="FootnoteReference"/>
        </w:rPr>
        <w:footnoteRef/>
      </w:r>
      <w:r w:rsidRPr="00702863">
        <w:tab/>
        <w:t xml:space="preserve">A/HRC/29/CRP.1, paras. </w:t>
      </w:r>
      <w:r>
        <w:t>1118-1120.</w:t>
      </w:r>
    </w:p>
  </w:footnote>
  <w:footnote w:id="427">
    <w:p w14:paraId="3FCAEEA1" w14:textId="11276FB0" w:rsidR="00FC722E" w:rsidRPr="00EF059C" w:rsidRDefault="00FC722E">
      <w:pPr>
        <w:pStyle w:val="FootnoteText"/>
      </w:pPr>
      <w:r>
        <w:tab/>
      </w:r>
      <w:r>
        <w:rPr>
          <w:rStyle w:val="FootnoteReference"/>
        </w:rPr>
        <w:footnoteRef/>
      </w:r>
      <w:r>
        <w:tab/>
        <w:t xml:space="preserve"> </w:t>
      </w:r>
      <w:r w:rsidRPr="00EF059C">
        <w:t xml:space="preserve">See paras. </w:t>
      </w:r>
      <w:r>
        <w:rPr>
          <w:lang w:val="fr-CH"/>
        </w:rPr>
        <w:fldChar w:fldCharType="begin"/>
      </w:r>
      <w:r w:rsidRPr="00EF059C">
        <w:instrText xml:space="preserve"> REF _Ref452034744 \r \h </w:instrText>
      </w:r>
      <w:r>
        <w:rPr>
          <w:lang w:val="fr-CH"/>
        </w:rPr>
      </w:r>
      <w:r>
        <w:rPr>
          <w:lang w:val="fr-CH"/>
        </w:rPr>
        <w:fldChar w:fldCharType="separate"/>
      </w:r>
      <w:r w:rsidR="004A60A7">
        <w:rPr>
          <w:cs/>
        </w:rPr>
        <w:t>‎</w:t>
      </w:r>
      <w:r w:rsidR="004A60A7">
        <w:t>114</w:t>
      </w:r>
      <w:r>
        <w:rPr>
          <w:lang w:val="fr-CH"/>
        </w:rPr>
        <w:fldChar w:fldCharType="end"/>
      </w:r>
      <w:r w:rsidRPr="00EF059C">
        <w:t>-</w:t>
      </w:r>
      <w:r>
        <w:rPr>
          <w:lang w:val="fr-CH"/>
        </w:rPr>
        <w:fldChar w:fldCharType="begin"/>
      </w:r>
      <w:r w:rsidRPr="00EF059C">
        <w:instrText xml:space="preserve"> REF _Ref452034747 \r \h </w:instrText>
      </w:r>
      <w:r>
        <w:rPr>
          <w:lang w:val="fr-CH"/>
        </w:rPr>
      </w:r>
      <w:r>
        <w:rPr>
          <w:lang w:val="fr-CH"/>
        </w:rPr>
        <w:fldChar w:fldCharType="separate"/>
      </w:r>
      <w:r w:rsidR="004A60A7">
        <w:rPr>
          <w:cs/>
        </w:rPr>
        <w:t>‎</w:t>
      </w:r>
      <w:r w:rsidR="004A60A7">
        <w:t>116</w:t>
      </w:r>
      <w:r>
        <w:rPr>
          <w:lang w:val="fr-CH"/>
        </w:rPr>
        <w:fldChar w:fldCharType="end"/>
      </w:r>
      <w:r w:rsidRPr="00EF059C">
        <w:t>.</w:t>
      </w:r>
    </w:p>
  </w:footnote>
  <w:footnote w:id="428">
    <w:p w14:paraId="2C8474B6" w14:textId="0460EEBE" w:rsidR="00FC722E" w:rsidRPr="006B5AD8" w:rsidRDefault="00FC722E" w:rsidP="004663E1">
      <w:pPr>
        <w:pStyle w:val="FootnoteText"/>
        <w:jc w:val="both"/>
      </w:pPr>
      <w:r>
        <w:rPr>
          <w:szCs w:val="18"/>
        </w:rPr>
        <w:tab/>
      </w:r>
      <w:r w:rsidRPr="00970331">
        <w:rPr>
          <w:rStyle w:val="FootnoteReference"/>
          <w:szCs w:val="18"/>
        </w:rPr>
        <w:footnoteRef/>
      </w:r>
      <w:r w:rsidRPr="00BB437B">
        <w:rPr>
          <w:szCs w:val="18"/>
        </w:rPr>
        <w:tab/>
        <w:t xml:space="preserve">See, </w:t>
      </w:r>
      <w:r w:rsidRPr="00BB437B">
        <w:rPr>
          <w:i/>
          <w:szCs w:val="18"/>
        </w:rPr>
        <w:t>e.g.</w:t>
      </w:r>
      <w:r w:rsidRPr="00BB437B">
        <w:rPr>
          <w:szCs w:val="18"/>
        </w:rPr>
        <w:t xml:space="preserve">, </w:t>
      </w:r>
      <w:r>
        <w:rPr>
          <w:szCs w:val="18"/>
        </w:rPr>
        <w:t xml:space="preserve">Control Council Law No. 10 (Punishment of Persons Guilty of War Crimes, Crimes Against Peace and Against Humanity), 20 December 1945, Article II(1)(a); </w:t>
      </w:r>
      <w:r>
        <w:rPr>
          <w:i/>
          <w:szCs w:val="18"/>
        </w:rPr>
        <w:t>Trial of General Tomoyuki Yamashita</w:t>
      </w:r>
      <w:r>
        <w:rPr>
          <w:szCs w:val="18"/>
        </w:rPr>
        <w:t>, United Nations War Crimes Commission, Law Report of Trials of War Criminals, Vol. IV, Case No. 21, United States Military Commission, Manila, 8 October-7 December 1945, p. 7; The International Crimes (Tribunals) Act, 20 July 1973, Article 3(2)(a).</w:t>
      </w:r>
      <w:r w:rsidRPr="00BB437B">
        <w:rPr>
          <w:szCs w:val="18"/>
        </w:rPr>
        <w:t xml:space="preserve"> See also </w:t>
      </w:r>
      <w:r w:rsidRPr="00BB437B">
        <w:rPr>
          <w:i/>
          <w:szCs w:val="18"/>
        </w:rPr>
        <w:t>amicus curiae</w:t>
      </w:r>
      <w:r>
        <w:rPr>
          <w:szCs w:val="18"/>
        </w:rPr>
        <w:t xml:space="preserve"> brief submitted by 16 international</w:t>
      </w:r>
      <w:r w:rsidRPr="00BB437B">
        <w:rPr>
          <w:szCs w:val="18"/>
        </w:rPr>
        <w:t xml:space="preserve"> experts</w:t>
      </w:r>
      <w:r>
        <w:rPr>
          <w:szCs w:val="18"/>
        </w:rPr>
        <w:t xml:space="preserve"> in the treatment of sexual violence under international criminal law:</w:t>
      </w:r>
      <w:r w:rsidRPr="00BB437B">
        <w:rPr>
          <w:szCs w:val="18"/>
        </w:rPr>
        <w:t xml:space="preserve"> </w:t>
      </w:r>
      <w:r w:rsidRPr="00BB437B">
        <w:rPr>
          <w:i/>
          <w:szCs w:val="18"/>
        </w:rPr>
        <w:t xml:space="preserve">Prosecutor v. </w:t>
      </w:r>
      <w:proofErr w:type="spellStart"/>
      <w:r w:rsidRPr="00BB437B">
        <w:rPr>
          <w:i/>
          <w:szCs w:val="18"/>
        </w:rPr>
        <w:t>Hissène</w:t>
      </w:r>
      <w:proofErr w:type="spellEnd"/>
      <w:r w:rsidRPr="00BB437B">
        <w:rPr>
          <w:i/>
          <w:szCs w:val="18"/>
        </w:rPr>
        <w:t xml:space="preserve"> </w:t>
      </w:r>
      <w:proofErr w:type="spellStart"/>
      <w:r w:rsidRPr="00BB437B">
        <w:rPr>
          <w:i/>
          <w:szCs w:val="18"/>
        </w:rPr>
        <w:t>Habré</w:t>
      </w:r>
      <w:proofErr w:type="spellEnd"/>
      <w:r w:rsidRPr="00BB437B">
        <w:rPr>
          <w:szCs w:val="18"/>
        </w:rPr>
        <w:t xml:space="preserve">, </w:t>
      </w:r>
      <w:r>
        <w:rPr>
          <w:szCs w:val="18"/>
        </w:rPr>
        <w:t>Extraordinary African Chambers</w:t>
      </w:r>
      <w:r w:rsidRPr="00BB437B">
        <w:rPr>
          <w:szCs w:val="18"/>
        </w:rPr>
        <w:t>,</w:t>
      </w:r>
      <w:r>
        <w:rPr>
          <w:szCs w:val="18"/>
        </w:rPr>
        <w:t xml:space="preserve"> Rape and Other Forms of Sexual Violence as Crimes Against Humanity, War Crimes, and Torture Under Customary International Law: </w:t>
      </w:r>
      <w:r>
        <w:rPr>
          <w:i/>
          <w:szCs w:val="18"/>
        </w:rPr>
        <w:t xml:space="preserve">Amicus Curiae </w:t>
      </w:r>
      <w:r>
        <w:rPr>
          <w:szCs w:val="18"/>
        </w:rPr>
        <w:t xml:space="preserve">Brief of the Human Rights </w:t>
      </w:r>
      <w:proofErr w:type="spellStart"/>
      <w:r>
        <w:rPr>
          <w:szCs w:val="18"/>
        </w:rPr>
        <w:t>Center</w:t>
      </w:r>
      <w:proofErr w:type="spellEnd"/>
      <w:r>
        <w:rPr>
          <w:szCs w:val="18"/>
        </w:rPr>
        <w:t xml:space="preserve"> at the University of California, Berkeley, School of Law, and International Experts on Sexual Violence Under International Criminal Law, 8 December 2015, Annex A,</w:t>
      </w:r>
      <w:r w:rsidRPr="00BB437B">
        <w:rPr>
          <w:szCs w:val="18"/>
        </w:rPr>
        <w:t xml:space="preserve"> paras. </w:t>
      </w:r>
      <w:r>
        <w:rPr>
          <w:szCs w:val="18"/>
        </w:rPr>
        <w:t xml:space="preserve">62-68; </w:t>
      </w:r>
      <w:r>
        <w:t xml:space="preserve">Valerie </w:t>
      </w:r>
      <w:proofErr w:type="spellStart"/>
      <w:r>
        <w:t>Oosterveld</w:t>
      </w:r>
      <w:proofErr w:type="spellEnd"/>
      <w:r>
        <w:t xml:space="preserve"> and Patricia </w:t>
      </w:r>
      <w:proofErr w:type="spellStart"/>
      <w:r>
        <w:t>Viseur</w:t>
      </w:r>
      <w:proofErr w:type="spellEnd"/>
      <w:r>
        <w:t xml:space="preserve"> Sellers, “Issues of Sexual and Gender-Based Violence at the ECCC”, in Simon M. </w:t>
      </w:r>
      <w:proofErr w:type="spellStart"/>
      <w:r>
        <w:t>Meisenberg</w:t>
      </w:r>
      <w:proofErr w:type="spellEnd"/>
      <w:r>
        <w:t xml:space="preserve"> and </w:t>
      </w:r>
      <w:proofErr w:type="spellStart"/>
      <w:r>
        <w:t>Ignaz</w:t>
      </w:r>
      <w:proofErr w:type="spellEnd"/>
      <w:r>
        <w:t xml:space="preserve"> </w:t>
      </w:r>
      <w:proofErr w:type="spellStart"/>
      <w:r>
        <w:t>Stegmiller</w:t>
      </w:r>
      <w:proofErr w:type="spellEnd"/>
      <w:r>
        <w:t xml:space="preserve"> (eds.), </w:t>
      </w:r>
      <w:r>
        <w:rPr>
          <w:i/>
          <w:iCs/>
        </w:rPr>
        <w:t>The Extraordinary Chambers in the Courts of Cambodia: Assessing Their Contribution to International Criminal Law</w:t>
      </w:r>
      <w:r>
        <w:t>, T.M.C. Asser Press, 2016, pp. 339-341, 344.</w:t>
      </w:r>
    </w:p>
  </w:footnote>
  <w:footnote w:id="429">
    <w:p w14:paraId="7F9B932B" w14:textId="36B582BA" w:rsidR="00FC722E" w:rsidRPr="006B5AD8"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sidRPr="00970331">
        <w:rPr>
          <w:szCs w:val="18"/>
        </w:rPr>
        <w:t xml:space="preserve">See, </w:t>
      </w:r>
      <w:r w:rsidRPr="00970331">
        <w:rPr>
          <w:i/>
          <w:szCs w:val="18"/>
        </w:rPr>
        <w:t>e.g.</w:t>
      </w:r>
      <w:r w:rsidRPr="00970331">
        <w:rPr>
          <w:szCs w:val="18"/>
        </w:rPr>
        <w:t xml:space="preserve">, </w:t>
      </w:r>
      <w:r w:rsidRPr="00970331">
        <w:rPr>
          <w:i/>
          <w:szCs w:val="18"/>
        </w:rPr>
        <w:t xml:space="preserve">The Prosecutor v. Jean-Paul </w:t>
      </w:r>
      <w:proofErr w:type="spellStart"/>
      <w:r w:rsidRPr="00970331">
        <w:rPr>
          <w:i/>
          <w:szCs w:val="18"/>
        </w:rPr>
        <w:t>Akayesu</w:t>
      </w:r>
      <w:proofErr w:type="spellEnd"/>
      <w:r w:rsidRPr="00970331">
        <w:rPr>
          <w:szCs w:val="18"/>
        </w:rPr>
        <w:t>, Case No.</w:t>
      </w:r>
      <w:proofErr w:type="gramEnd"/>
      <w:r w:rsidRPr="00970331">
        <w:rPr>
          <w:szCs w:val="18"/>
        </w:rPr>
        <w:t xml:space="preserve"> </w:t>
      </w:r>
      <w:proofErr w:type="gramStart"/>
      <w:r w:rsidRPr="00970331">
        <w:rPr>
          <w:szCs w:val="18"/>
        </w:rPr>
        <w:t>ICTR-96-4-A, Judge</w:t>
      </w:r>
      <w:r>
        <w:rPr>
          <w:szCs w:val="18"/>
        </w:rPr>
        <w:t xml:space="preserve">ment, </w:t>
      </w:r>
      <w:r w:rsidRPr="00970331">
        <w:rPr>
          <w:szCs w:val="18"/>
        </w:rPr>
        <w:t>2</w:t>
      </w:r>
      <w:r>
        <w:rPr>
          <w:szCs w:val="18"/>
        </w:rPr>
        <w:t> </w:t>
      </w:r>
      <w:r w:rsidRPr="00970331">
        <w:rPr>
          <w:szCs w:val="18"/>
        </w:rPr>
        <w:t>September</w:t>
      </w:r>
      <w:r>
        <w:rPr>
          <w:szCs w:val="18"/>
        </w:rPr>
        <w:t xml:space="preserve"> </w:t>
      </w:r>
      <w:r w:rsidRPr="00970331">
        <w:rPr>
          <w:szCs w:val="18"/>
        </w:rPr>
        <w:t>1998, paras.</w:t>
      </w:r>
      <w:proofErr w:type="gramEnd"/>
      <w:r w:rsidRPr="00970331">
        <w:rPr>
          <w:szCs w:val="18"/>
        </w:rPr>
        <w:t xml:space="preserve"> 598, 688</w:t>
      </w:r>
      <w:r>
        <w:rPr>
          <w:szCs w:val="18"/>
        </w:rPr>
        <w:t xml:space="preserve"> (“The Tribunal defines rape as a physical invasion of a sexual nature, committed on a person under circumstances which are coercive.”)</w:t>
      </w:r>
      <w:r w:rsidRPr="00970331">
        <w:rPr>
          <w:szCs w:val="18"/>
        </w:rPr>
        <w:t xml:space="preserve">; </w:t>
      </w:r>
      <w:r w:rsidRPr="00970331">
        <w:rPr>
          <w:i/>
          <w:szCs w:val="18"/>
        </w:rPr>
        <w:t xml:space="preserve">Prosecutor v. </w:t>
      </w:r>
      <w:proofErr w:type="spellStart"/>
      <w:r w:rsidRPr="00970331">
        <w:rPr>
          <w:i/>
          <w:szCs w:val="18"/>
        </w:rPr>
        <w:t>Anto</w:t>
      </w:r>
      <w:proofErr w:type="spellEnd"/>
      <w:r w:rsidRPr="00970331">
        <w:rPr>
          <w:i/>
          <w:szCs w:val="18"/>
        </w:rPr>
        <w:t xml:space="preserve"> </w:t>
      </w:r>
      <w:proofErr w:type="spellStart"/>
      <w:r w:rsidRPr="00970331">
        <w:rPr>
          <w:i/>
          <w:szCs w:val="18"/>
        </w:rPr>
        <w:t>Furundžija</w:t>
      </w:r>
      <w:proofErr w:type="spellEnd"/>
      <w:r w:rsidRPr="00970331">
        <w:rPr>
          <w:szCs w:val="18"/>
        </w:rPr>
        <w:t>, Case No. IT-95-17/1-T, Judgement, 10 December 1998, para.</w:t>
      </w:r>
      <w:r>
        <w:rPr>
          <w:szCs w:val="18"/>
        </w:rPr>
        <w:t xml:space="preserve"> </w:t>
      </w:r>
      <w:r w:rsidRPr="00970331">
        <w:rPr>
          <w:szCs w:val="18"/>
        </w:rPr>
        <w:t>185</w:t>
      </w:r>
      <w:r>
        <w:rPr>
          <w:szCs w:val="18"/>
        </w:rPr>
        <w:t xml:space="preserve"> (“</w:t>
      </w:r>
      <w:r w:rsidRPr="009D6DC0">
        <w:rPr>
          <w:szCs w:val="18"/>
        </w:rPr>
        <w:t>the Trial Chamber finds that the following may be accepted as the objective elements of rape: (</w:t>
      </w:r>
      <w:proofErr w:type="spellStart"/>
      <w:r w:rsidRPr="009D6DC0">
        <w:rPr>
          <w:szCs w:val="18"/>
        </w:rPr>
        <w:t>i</w:t>
      </w:r>
      <w:proofErr w:type="spellEnd"/>
      <w:r w:rsidRPr="009D6DC0">
        <w:rPr>
          <w:szCs w:val="18"/>
        </w:rPr>
        <w:t>) the sexual penetration, however slight: (a) of the vagina or anus of the victim by the penis of the perpetrator</w:t>
      </w:r>
      <w:r>
        <w:rPr>
          <w:szCs w:val="18"/>
        </w:rPr>
        <w:t xml:space="preserve"> </w:t>
      </w:r>
      <w:r w:rsidRPr="009D6DC0">
        <w:rPr>
          <w:szCs w:val="18"/>
        </w:rPr>
        <w:t>or any other object used by the perpetrator; or (b) of the mouth of the victim by the penis of the perpetrator;</w:t>
      </w:r>
      <w:r>
        <w:rPr>
          <w:szCs w:val="18"/>
        </w:rPr>
        <w:t xml:space="preserve"> </w:t>
      </w:r>
      <w:r w:rsidRPr="009D6DC0">
        <w:rPr>
          <w:szCs w:val="18"/>
        </w:rPr>
        <w:t>(ii)</w:t>
      </w:r>
      <w:r>
        <w:rPr>
          <w:szCs w:val="18"/>
        </w:rPr>
        <w:t> </w:t>
      </w:r>
      <w:r w:rsidRPr="009D6DC0">
        <w:rPr>
          <w:szCs w:val="18"/>
        </w:rPr>
        <w:t>by</w:t>
      </w:r>
      <w:r>
        <w:rPr>
          <w:szCs w:val="18"/>
        </w:rPr>
        <w:t> </w:t>
      </w:r>
      <w:r w:rsidRPr="009D6DC0">
        <w:rPr>
          <w:szCs w:val="18"/>
        </w:rPr>
        <w:t>coercion or force or threat of force against the victim or a third person.</w:t>
      </w:r>
      <w:r>
        <w:rPr>
          <w:szCs w:val="18"/>
        </w:rPr>
        <w:t>”)</w:t>
      </w:r>
      <w:r w:rsidRPr="00970331">
        <w:rPr>
          <w:szCs w:val="18"/>
        </w:rPr>
        <w:t xml:space="preserve">; </w:t>
      </w:r>
      <w:r w:rsidRPr="00970331">
        <w:rPr>
          <w:i/>
          <w:szCs w:val="18"/>
        </w:rPr>
        <w:t xml:space="preserve">Prosecutor v. </w:t>
      </w:r>
      <w:proofErr w:type="spellStart"/>
      <w:r w:rsidRPr="00970331">
        <w:rPr>
          <w:i/>
          <w:szCs w:val="18"/>
        </w:rPr>
        <w:t>Dragoljub</w:t>
      </w:r>
      <w:proofErr w:type="spellEnd"/>
      <w:r w:rsidRPr="00970331">
        <w:rPr>
          <w:i/>
          <w:szCs w:val="18"/>
        </w:rPr>
        <w:t xml:space="preserve"> </w:t>
      </w:r>
      <w:proofErr w:type="spellStart"/>
      <w:r w:rsidRPr="00970331">
        <w:rPr>
          <w:i/>
          <w:szCs w:val="18"/>
        </w:rPr>
        <w:t>Kunarac</w:t>
      </w:r>
      <w:proofErr w:type="spellEnd"/>
      <w:r w:rsidRPr="00970331">
        <w:rPr>
          <w:i/>
          <w:szCs w:val="18"/>
        </w:rPr>
        <w:t xml:space="preserve"> et al.</w:t>
      </w:r>
      <w:r w:rsidRPr="00970331">
        <w:rPr>
          <w:szCs w:val="18"/>
        </w:rPr>
        <w:t xml:space="preserve">, Case Nos. </w:t>
      </w:r>
      <w:proofErr w:type="gramStart"/>
      <w:r w:rsidRPr="00970331">
        <w:rPr>
          <w:szCs w:val="18"/>
        </w:rPr>
        <w:t>IT-96-23-T &amp; IT-96-23/1-T, Judgement, 22 February 2001, para.</w:t>
      </w:r>
      <w:proofErr w:type="gramEnd"/>
      <w:r w:rsidRPr="00970331">
        <w:rPr>
          <w:szCs w:val="18"/>
        </w:rPr>
        <w:t xml:space="preserve"> 460</w:t>
      </w:r>
      <w:r>
        <w:rPr>
          <w:szCs w:val="18"/>
        </w:rPr>
        <w:t xml:space="preserve"> (“</w:t>
      </w:r>
      <w:r w:rsidRPr="009D6DC0">
        <w:rPr>
          <w:szCs w:val="18"/>
        </w:rPr>
        <w:t xml:space="preserve">the </w:t>
      </w:r>
      <w:proofErr w:type="spellStart"/>
      <w:r w:rsidRPr="00933332">
        <w:rPr>
          <w:i/>
          <w:szCs w:val="18"/>
        </w:rPr>
        <w:t>actus</w:t>
      </w:r>
      <w:proofErr w:type="spellEnd"/>
      <w:r w:rsidRPr="00933332">
        <w:rPr>
          <w:i/>
          <w:szCs w:val="18"/>
        </w:rPr>
        <w:t xml:space="preserve"> </w:t>
      </w:r>
      <w:proofErr w:type="spellStart"/>
      <w:r w:rsidRPr="00933332">
        <w:rPr>
          <w:i/>
          <w:szCs w:val="18"/>
        </w:rPr>
        <w:t>reus</w:t>
      </w:r>
      <w:proofErr w:type="spellEnd"/>
      <w:r w:rsidRPr="009D6DC0">
        <w:rPr>
          <w:szCs w:val="18"/>
        </w:rPr>
        <w:t xml:space="preserve"> of the crime of rape in international law is constituted by: the sexual penetration, however slight:</w:t>
      </w:r>
      <w:r>
        <w:rPr>
          <w:szCs w:val="18"/>
        </w:rPr>
        <w:t xml:space="preserve"> </w:t>
      </w:r>
      <w:r w:rsidRPr="009D6DC0">
        <w:rPr>
          <w:szCs w:val="18"/>
        </w:rPr>
        <w:t>(a)</w:t>
      </w:r>
      <w:r>
        <w:rPr>
          <w:szCs w:val="18"/>
        </w:rPr>
        <w:t> </w:t>
      </w:r>
      <w:r w:rsidRPr="009D6DC0">
        <w:rPr>
          <w:szCs w:val="18"/>
        </w:rPr>
        <w:t>of</w:t>
      </w:r>
      <w:r>
        <w:rPr>
          <w:szCs w:val="18"/>
        </w:rPr>
        <w:t> </w:t>
      </w:r>
      <w:r w:rsidRPr="009D6DC0">
        <w:rPr>
          <w:szCs w:val="18"/>
        </w:rPr>
        <w:t>the vagina or anus of the victim by the penis of the perpetrator or any other object used by the perpetrator; or</w:t>
      </w:r>
      <w:r>
        <w:rPr>
          <w:szCs w:val="18"/>
        </w:rPr>
        <w:t xml:space="preserve"> </w:t>
      </w:r>
      <w:r w:rsidRPr="009D6DC0">
        <w:rPr>
          <w:szCs w:val="18"/>
        </w:rPr>
        <w:t>(b) of the mouth of the victim by the penis of the perpetrator; where such sexual penetration occurs without the consent of the victim. Consent</w:t>
      </w:r>
      <w:r>
        <w:rPr>
          <w:szCs w:val="18"/>
        </w:rPr>
        <w:t xml:space="preserve"> </w:t>
      </w:r>
      <w:r w:rsidRPr="009D6DC0">
        <w:rPr>
          <w:szCs w:val="18"/>
        </w:rPr>
        <w:t>for this purpose must be consent given voluntarily, as a result of the victim’s free will, assessed in the context of the surrounding circumstances.</w:t>
      </w:r>
      <w:r>
        <w:rPr>
          <w:szCs w:val="18"/>
        </w:rPr>
        <w:t xml:space="preserve"> </w:t>
      </w:r>
      <w:r w:rsidRPr="009D6DC0">
        <w:rPr>
          <w:szCs w:val="18"/>
        </w:rPr>
        <w:t xml:space="preserve">The </w:t>
      </w:r>
      <w:proofErr w:type="spellStart"/>
      <w:r w:rsidRPr="008F47DC">
        <w:rPr>
          <w:i/>
          <w:szCs w:val="18"/>
        </w:rPr>
        <w:t>mens</w:t>
      </w:r>
      <w:proofErr w:type="spellEnd"/>
      <w:r w:rsidRPr="008F47DC">
        <w:rPr>
          <w:i/>
          <w:szCs w:val="18"/>
        </w:rPr>
        <w:t xml:space="preserve"> </w:t>
      </w:r>
      <w:proofErr w:type="spellStart"/>
      <w:r w:rsidRPr="008F47DC">
        <w:rPr>
          <w:i/>
          <w:szCs w:val="18"/>
        </w:rPr>
        <w:t>rea</w:t>
      </w:r>
      <w:proofErr w:type="spellEnd"/>
      <w:r w:rsidRPr="009D6DC0">
        <w:rPr>
          <w:szCs w:val="18"/>
        </w:rPr>
        <w:t xml:space="preserve"> is the intention to effect this sexual penetration, and the knowledge that it occurs without the consent of the victim</w:t>
      </w:r>
      <w:r>
        <w:rPr>
          <w:szCs w:val="18"/>
        </w:rPr>
        <w:t xml:space="preserve">”); </w:t>
      </w:r>
      <w:r w:rsidRPr="00970331">
        <w:rPr>
          <w:i/>
          <w:szCs w:val="18"/>
        </w:rPr>
        <w:t xml:space="preserve">Prosecutor v. </w:t>
      </w:r>
      <w:proofErr w:type="spellStart"/>
      <w:r w:rsidRPr="00970331">
        <w:rPr>
          <w:i/>
          <w:szCs w:val="18"/>
        </w:rPr>
        <w:t>Dragoljub</w:t>
      </w:r>
      <w:proofErr w:type="spellEnd"/>
      <w:r w:rsidRPr="00970331">
        <w:rPr>
          <w:i/>
          <w:szCs w:val="18"/>
        </w:rPr>
        <w:t xml:space="preserve"> </w:t>
      </w:r>
      <w:proofErr w:type="spellStart"/>
      <w:r w:rsidRPr="00970331">
        <w:rPr>
          <w:i/>
          <w:szCs w:val="18"/>
        </w:rPr>
        <w:t>Kunarac</w:t>
      </w:r>
      <w:proofErr w:type="spellEnd"/>
      <w:r w:rsidRPr="00970331">
        <w:rPr>
          <w:i/>
          <w:szCs w:val="18"/>
        </w:rPr>
        <w:t xml:space="preserve"> et al.</w:t>
      </w:r>
      <w:r w:rsidRPr="00970331">
        <w:rPr>
          <w:szCs w:val="18"/>
        </w:rPr>
        <w:t xml:space="preserve">, Case Nos. </w:t>
      </w:r>
      <w:proofErr w:type="gramStart"/>
      <w:r w:rsidRPr="00970331">
        <w:rPr>
          <w:szCs w:val="18"/>
        </w:rPr>
        <w:t>IT-96-23-</w:t>
      </w:r>
      <w:r>
        <w:rPr>
          <w:szCs w:val="18"/>
        </w:rPr>
        <w:t>A</w:t>
      </w:r>
      <w:r w:rsidRPr="00970331">
        <w:rPr>
          <w:szCs w:val="18"/>
        </w:rPr>
        <w:t xml:space="preserve"> &amp; IT-96-23/1-</w:t>
      </w:r>
      <w:r>
        <w:rPr>
          <w:szCs w:val="18"/>
        </w:rPr>
        <w:t>A</w:t>
      </w:r>
      <w:r w:rsidRPr="00970331">
        <w:rPr>
          <w:szCs w:val="18"/>
        </w:rPr>
        <w:t xml:space="preserve">, Judgement, </w:t>
      </w:r>
      <w:r>
        <w:rPr>
          <w:szCs w:val="18"/>
        </w:rPr>
        <w:t>12 June 2002</w:t>
      </w:r>
      <w:r w:rsidRPr="00970331">
        <w:rPr>
          <w:szCs w:val="18"/>
        </w:rPr>
        <w:t>, para</w:t>
      </w:r>
      <w:r>
        <w:rPr>
          <w:szCs w:val="18"/>
        </w:rPr>
        <w:t>s</w:t>
      </w:r>
      <w:r w:rsidRPr="00970331">
        <w:rPr>
          <w:szCs w:val="18"/>
        </w:rPr>
        <w:t>.</w:t>
      </w:r>
      <w:proofErr w:type="gramEnd"/>
      <w:r w:rsidRPr="00970331">
        <w:rPr>
          <w:szCs w:val="18"/>
        </w:rPr>
        <w:t xml:space="preserve"> </w:t>
      </w:r>
      <w:proofErr w:type="gramStart"/>
      <w:r>
        <w:rPr>
          <w:szCs w:val="18"/>
        </w:rPr>
        <w:t xml:space="preserve">128-130; </w:t>
      </w:r>
      <w:proofErr w:type="spellStart"/>
      <w:r>
        <w:rPr>
          <w:i/>
          <w:szCs w:val="18"/>
        </w:rPr>
        <w:t>Sylvestre</w:t>
      </w:r>
      <w:proofErr w:type="spellEnd"/>
      <w:r>
        <w:rPr>
          <w:i/>
          <w:szCs w:val="18"/>
        </w:rPr>
        <w:t xml:space="preserve"> </w:t>
      </w:r>
      <w:proofErr w:type="spellStart"/>
      <w:r>
        <w:rPr>
          <w:i/>
          <w:szCs w:val="18"/>
        </w:rPr>
        <w:t>Gacumbitsi</w:t>
      </w:r>
      <w:proofErr w:type="spellEnd"/>
      <w:r>
        <w:rPr>
          <w:i/>
          <w:szCs w:val="18"/>
        </w:rPr>
        <w:t xml:space="preserve"> v.</w:t>
      </w:r>
      <w:proofErr w:type="gramEnd"/>
      <w:r>
        <w:rPr>
          <w:i/>
          <w:szCs w:val="18"/>
        </w:rPr>
        <w:t xml:space="preserve"> </w:t>
      </w:r>
      <w:r w:rsidRPr="00970331">
        <w:rPr>
          <w:i/>
          <w:szCs w:val="18"/>
        </w:rPr>
        <w:t>The Prosecutor</w:t>
      </w:r>
      <w:r>
        <w:rPr>
          <w:szCs w:val="18"/>
        </w:rPr>
        <w:t xml:space="preserve">, Case No. </w:t>
      </w:r>
      <w:proofErr w:type="gramStart"/>
      <w:r>
        <w:rPr>
          <w:szCs w:val="18"/>
        </w:rPr>
        <w:t>ICTR-01-64-A, Judgement, 7 July 2006, paras.</w:t>
      </w:r>
      <w:proofErr w:type="gramEnd"/>
      <w:r>
        <w:rPr>
          <w:szCs w:val="18"/>
        </w:rPr>
        <w:t> 151-157</w:t>
      </w:r>
      <w:r w:rsidRPr="00970331">
        <w:rPr>
          <w:szCs w:val="18"/>
        </w:rPr>
        <w:t>.</w:t>
      </w:r>
    </w:p>
  </w:footnote>
  <w:footnote w:id="430">
    <w:p w14:paraId="191B4F65" w14:textId="65A3A52D"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See also Elements of Crimes of the ICC, fn. 15.</w:t>
      </w:r>
    </w:p>
  </w:footnote>
  <w:footnote w:id="431">
    <w:p w14:paraId="47C19EBF" w14:textId="6E25EAD4"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 xml:space="preserve">See </w:t>
      </w:r>
      <w:r>
        <w:rPr>
          <w:i/>
          <w:szCs w:val="18"/>
        </w:rPr>
        <w:t xml:space="preserve">The Prosecutor v. </w:t>
      </w:r>
      <w:proofErr w:type="spellStart"/>
      <w:r>
        <w:rPr>
          <w:i/>
          <w:szCs w:val="18"/>
        </w:rPr>
        <w:t>Germain</w:t>
      </w:r>
      <w:proofErr w:type="spellEnd"/>
      <w:r>
        <w:rPr>
          <w:i/>
          <w:szCs w:val="18"/>
        </w:rPr>
        <w:t xml:space="preserve"> Katanga</w:t>
      </w:r>
      <w:r>
        <w:rPr>
          <w:szCs w:val="18"/>
        </w:rPr>
        <w:t xml:space="preserve">, Case No. </w:t>
      </w:r>
      <w:proofErr w:type="gramStart"/>
      <w:r>
        <w:rPr>
          <w:szCs w:val="18"/>
        </w:rPr>
        <w:t>ICC-01/04-01/07, Judgment pursuant to Article 74 of the Statute, 7 March 2014, para.</w:t>
      </w:r>
      <w:proofErr w:type="gramEnd"/>
      <w:r>
        <w:rPr>
          <w:szCs w:val="18"/>
        </w:rPr>
        <w:t xml:space="preserve"> 965. See also </w:t>
      </w:r>
      <w:r>
        <w:rPr>
          <w:i/>
          <w:szCs w:val="18"/>
        </w:rPr>
        <w:t xml:space="preserve">The Prosecutor v. Jean-Pierre Bemba </w:t>
      </w:r>
      <w:proofErr w:type="spellStart"/>
      <w:r>
        <w:rPr>
          <w:i/>
          <w:szCs w:val="18"/>
        </w:rPr>
        <w:t>Gombo</w:t>
      </w:r>
      <w:proofErr w:type="spellEnd"/>
      <w:r>
        <w:rPr>
          <w:szCs w:val="18"/>
        </w:rPr>
        <w:t xml:space="preserve">, Case No. </w:t>
      </w:r>
      <w:proofErr w:type="gramStart"/>
      <w:r>
        <w:rPr>
          <w:szCs w:val="18"/>
        </w:rPr>
        <w:t>ICC-01/05-01/08, Judgment pursuant to Article 74 of the Statute, 21 March 2016, para.</w:t>
      </w:r>
      <w:proofErr w:type="gramEnd"/>
      <w:r>
        <w:rPr>
          <w:szCs w:val="18"/>
        </w:rPr>
        <w:t xml:space="preserve"> 105.</w:t>
      </w:r>
    </w:p>
  </w:footnote>
  <w:footnote w:id="432">
    <w:p w14:paraId="488513BA" w14:textId="2B9AA14F"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W</w:t>
      </w:r>
      <w:r w:rsidRPr="005D0A3D">
        <w:rPr>
          <w:szCs w:val="24"/>
        </w:rPr>
        <w:t xml:space="preserve">ith respect to </w:t>
      </w:r>
      <w:r>
        <w:rPr>
          <w:szCs w:val="24"/>
        </w:rPr>
        <w:t>men</w:t>
      </w:r>
      <w:r w:rsidRPr="005D0A3D">
        <w:rPr>
          <w:szCs w:val="24"/>
        </w:rPr>
        <w:t xml:space="preserve">, for the reasons explained </w:t>
      </w:r>
      <w:r>
        <w:rPr>
          <w:szCs w:val="24"/>
        </w:rPr>
        <w:t xml:space="preserve">in </w:t>
      </w:r>
      <w:r w:rsidRPr="005D0A3D">
        <w:rPr>
          <w:szCs w:val="24"/>
        </w:rPr>
        <w:t>more detail above, the Commission is of the view that its inquiry may have only partially captured the extent and details of rape against men.</w:t>
      </w:r>
      <w:r>
        <w:rPr>
          <w:szCs w:val="24"/>
        </w:rPr>
        <w:t xml:space="preserve"> </w:t>
      </w:r>
      <w:r>
        <w:rPr>
          <w:szCs w:val="18"/>
        </w:rPr>
        <w:t xml:space="preserve">See </w:t>
      </w:r>
      <w:r>
        <w:rPr>
          <w:i/>
          <w:szCs w:val="18"/>
        </w:rPr>
        <w:t>supra</w:t>
      </w:r>
      <w:r>
        <w:rPr>
          <w:szCs w:val="18"/>
        </w:rPr>
        <w:t xml:space="preserve">, paras. </w:t>
      </w:r>
      <w:r>
        <w:rPr>
          <w:szCs w:val="18"/>
        </w:rPr>
        <w:fldChar w:fldCharType="begin"/>
      </w:r>
      <w:r>
        <w:rPr>
          <w:szCs w:val="18"/>
        </w:rPr>
        <w:instrText xml:space="preserve"> REF _Ref452037811 \r \h </w:instrText>
      </w:r>
      <w:r>
        <w:rPr>
          <w:szCs w:val="18"/>
        </w:rPr>
      </w:r>
      <w:r>
        <w:rPr>
          <w:szCs w:val="18"/>
        </w:rPr>
        <w:fldChar w:fldCharType="separate"/>
      </w:r>
      <w:r w:rsidR="004A60A7">
        <w:rPr>
          <w:szCs w:val="18"/>
          <w:cs/>
        </w:rPr>
        <w:t>‎</w:t>
      </w:r>
      <w:r w:rsidR="004A60A7">
        <w:rPr>
          <w:szCs w:val="18"/>
        </w:rPr>
        <w:t>27</w:t>
      </w:r>
      <w:r>
        <w:rPr>
          <w:szCs w:val="18"/>
        </w:rPr>
        <w:fldChar w:fldCharType="end"/>
      </w:r>
      <w:r>
        <w:rPr>
          <w:szCs w:val="18"/>
        </w:rPr>
        <w:t>-</w:t>
      </w:r>
      <w:r>
        <w:rPr>
          <w:szCs w:val="18"/>
        </w:rPr>
        <w:fldChar w:fldCharType="begin"/>
      </w:r>
      <w:r>
        <w:rPr>
          <w:szCs w:val="18"/>
        </w:rPr>
        <w:instrText xml:space="preserve"> REF _Ref452037820 \r \h </w:instrText>
      </w:r>
      <w:r>
        <w:rPr>
          <w:szCs w:val="18"/>
        </w:rPr>
      </w:r>
      <w:r>
        <w:rPr>
          <w:szCs w:val="18"/>
        </w:rPr>
        <w:fldChar w:fldCharType="separate"/>
      </w:r>
      <w:r w:rsidR="004A60A7">
        <w:rPr>
          <w:szCs w:val="18"/>
          <w:cs/>
        </w:rPr>
        <w:t>‎</w:t>
      </w:r>
      <w:r w:rsidR="004A60A7">
        <w:rPr>
          <w:szCs w:val="18"/>
        </w:rPr>
        <w:t>30</w:t>
      </w:r>
      <w:r>
        <w:rPr>
          <w:szCs w:val="18"/>
        </w:rPr>
        <w:fldChar w:fldCharType="end"/>
      </w:r>
      <w:r w:rsidRPr="008D60D0">
        <w:rPr>
          <w:szCs w:val="18"/>
        </w:rPr>
        <w:t>.</w:t>
      </w:r>
    </w:p>
  </w:footnote>
  <w:footnote w:id="433">
    <w:p w14:paraId="3452A8E1" w14:textId="1C25E90A"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Pr>
          <w:szCs w:val="18"/>
        </w:rPr>
        <w:t xml:space="preserve">See, </w:t>
      </w:r>
      <w:r>
        <w:rPr>
          <w:i/>
          <w:szCs w:val="18"/>
        </w:rPr>
        <w:t>e.g.</w:t>
      </w:r>
      <w:r>
        <w:rPr>
          <w:szCs w:val="18"/>
        </w:rPr>
        <w:t xml:space="preserve">, </w:t>
      </w:r>
      <w:r>
        <w:rPr>
          <w:szCs w:val="24"/>
        </w:rPr>
        <w:t>THS050, TSH053, TSH056, TSH072, TSH068.</w:t>
      </w:r>
      <w:proofErr w:type="gramEnd"/>
    </w:p>
  </w:footnote>
  <w:footnote w:id="434">
    <w:p w14:paraId="03425A60" w14:textId="3D84AE05"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 xml:space="preserve">See also, </w:t>
      </w:r>
      <w:r>
        <w:rPr>
          <w:i/>
          <w:szCs w:val="18"/>
        </w:rPr>
        <w:t>e.g.</w:t>
      </w:r>
      <w:r>
        <w:rPr>
          <w:szCs w:val="18"/>
        </w:rPr>
        <w:t xml:space="preserve">, TAA202, TAA208, TAA214, TAA215, TAA216, TAM003, TAM018, TBA001, TBA002, TBA012, TBA217, </w:t>
      </w:r>
      <w:r w:rsidRPr="00930B75">
        <w:rPr>
          <w:szCs w:val="18"/>
        </w:rPr>
        <w:t>TBA221,</w:t>
      </w:r>
      <w:r>
        <w:rPr>
          <w:szCs w:val="18"/>
        </w:rPr>
        <w:t xml:space="preserve"> </w:t>
      </w:r>
      <w:r w:rsidRPr="00DC32FE">
        <w:rPr>
          <w:szCs w:val="18"/>
        </w:rPr>
        <w:t>TC</w:t>
      </w:r>
      <w:r>
        <w:rPr>
          <w:szCs w:val="18"/>
        </w:rPr>
        <w:t>D</w:t>
      </w:r>
      <w:r w:rsidRPr="00DC32FE">
        <w:rPr>
          <w:szCs w:val="18"/>
        </w:rPr>
        <w:t xml:space="preserve">P004, </w:t>
      </w:r>
      <w:r>
        <w:rPr>
          <w:szCs w:val="18"/>
        </w:rPr>
        <w:t>TCDP005, TCDP007,</w:t>
      </w:r>
      <w:r w:rsidRPr="00B72BCE">
        <w:rPr>
          <w:szCs w:val="18"/>
        </w:rPr>
        <w:t xml:space="preserve"> </w:t>
      </w:r>
      <w:r>
        <w:rPr>
          <w:szCs w:val="18"/>
        </w:rPr>
        <w:t xml:space="preserve">TCDP022, TCDP068, TCDP071, TFM004, TMM202, TMM204, TMM209, TMM212, TMM213, TMM216, TNR045, TNR084, TRS201, TRS208, TRS215, TSH017, TSH018, TSH030, TSH079, TSH081, TSH095, TSS205, TSS224, </w:t>
      </w:r>
      <w:r w:rsidRPr="00E501D1">
        <w:rPr>
          <w:szCs w:val="18"/>
        </w:rPr>
        <w:t>S047, S148.</w:t>
      </w:r>
    </w:p>
  </w:footnote>
  <w:footnote w:id="435">
    <w:p w14:paraId="723F959D" w14:textId="7CA7ECE5"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TSS205.</w:t>
      </w:r>
    </w:p>
  </w:footnote>
  <w:footnote w:id="436">
    <w:p w14:paraId="7D5FBA5F" w14:textId="77777777"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Pr>
          <w:szCs w:val="18"/>
        </w:rPr>
        <w:t xml:space="preserve">See, </w:t>
      </w:r>
      <w:r>
        <w:rPr>
          <w:i/>
          <w:szCs w:val="18"/>
        </w:rPr>
        <w:t>e.g.</w:t>
      </w:r>
      <w:r>
        <w:rPr>
          <w:szCs w:val="18"/>
        </w:rPr>
        <w:t>, TMM214.</w:t>
      </w:r>
      <w:proofErr w:type="gramEnd"/>
    </w:p>
  </w:footnote>
  <w:footnote w:id="437">
    <w:p w14:paraId="5C7DC785" w14:textId="77777777" w:rsidR="00FC722E" w:rsidRPr="00E501D1" w:rsidRDefault="00FC722E" w:rsidP="004663E1">
      <w:pPr>
        <w:pStyle w:val="FootnoteText"/>
        <w:jc w:val="both"/>
      </w:pPr>
      <w:r>
        <w:tab/>
      </w:r>
      <w:r>
        <w:rPr>
          <w:rStyle w:val="FootnoteReference"/>
        </w:rPr>
        <w:footnoteRef/>
      </w:r>
      <w:r>
        <w:tab/>
      </w:r>
      <w:proofErr w:type="gramStart"/>
      <w:r>
        <w:rPr>
          <w:szCs w:val="18"/>
        </w:rPr>
        <w:t xml:space="preserve">See, </w:t>
      </w:r>
      <w:r>
        <w:rPr>
          <w:i/>
          <w:szCs w:val="18"/>
        </w:rPr>
        <w:t>e.g.</w:t>
      </w:r>
      <w:r>
        <w:rPr>
          <w:szCs w:val="18"/>
        </w:rPr>
        <w:t xml:space="preserve">, </w:t>
      </w:r>
      <w:r w:rsidRPr="00930B75">
        <w:rPr>
          <w:szCs w:val="18"/>
        </w:rPr>
        <w:t>TBA221</w:t>
      </w:r>
      <w:r>
        <w:rPr>
          <w:szCs w:val="18"/>
        </w:rPr>
        <w:t>.</w:t>
      </w:r>
      <w:proofErr w:type="gramEnd"/>
    </w:p>
  </w:footnote>
  <w:footnote w:id="438">
    <w:p w14:paraId="26BFFE04" w14:textId="77777777" w:rsidR="00FC722E" w:rsidRPr="00173B03" w:rsidRDefault="00FC722E" w:rsidP="004663E1">
      <w:pPr>
        <w:pStyle w:val="FootnoteText"/>
        <w:jc w:val="both"/>
      </w:pPr>
      <w:r>
        <w:rPr>
          <w:szCs w:val="18"/>
        </w:rPr>
        <w:tab/>
      </w:r>
      <w:r w:rsidRPr="00970331">
        <w:rPr>
          <w:rStyle w:val="FootnoteReference"/>
          <w:szCs w:val="18"/>
        </w:rPr>
        <w:footnoteRef/>
      </w:r>
      <w:r w:rsidRPr="00173B03">
        <w:rPr>
          <w:szCs w:val="18"/>
        </w:rPr>
        <w:tab/>
        <w:t>TBA221.</w:t>
      </w:r>
    </w:p>
  </w:footnote>
  <w:footnote w:id="439">
    <w:p w14:paraId="0B3E0B19" w14:textId="3F370C2D" w:rsidR="00FC722E" w:rsidRPr="00173B03" w:rsidRDefault="00FC722E" w:rsidP="004663E1">
      <w:pPr>
        <w:pStyle w:val="FootnoteText"/>
        <w:jc w:val="both"/>
      </w:pPr>
      <w:r w:rsidRPr="00173B03">
        <w:rPr>
          <w:szCs w:val="18"/>
        </w:rPr>
        <w:tab/>
      </w:r>
      <w:r w:rsidRPr="00970331">
        <w:rPr>
          <w:rStyle w:val="FootnoteReference"/>
          <w:szCs w:val="18"/>
        </w:rPr>
        <w:footnoteRef/>
      </w:r>
      <w:r w:rsidRPr="00173B03">
        <w:rPr>
          <w:szCs w:val="18"/>
        </w:rPr>
        <w:tab/>
        <w:t xml:space="preserve">A/HRC/29/CRP.1, paras. </w:t>
      </w:r>
      <w:proofErr w:type="gramStart"/>
      <w:r w:rsidRPr="00173B03">
        <w:rPr>
          <w:szCs w:val="18"/>
        </w:rPr>
        <w:t>1330, 1332, 1382.</w:t>
      </w:r>
      <w:proofErr w:type="gramEnd"/>
      <w:r w:rsidRPr="00173B03">
        <w:rPr>
          <w:szCs w:val="18"/>
        </w:rPr>
        <w:t xml:space="preserve"> See also, </w:t>
      </w:r>
      <w:r w:rsidRPr="00173B03">
        <w:rPr>
          <w:i/>
          <w:szCs w:val="18"/>
        </w:rPr>
        <w:t>e.g.</w:t>
      </w:r>
      <w:r w:rsidRPr="00173B03">
        <w:rPr>
          <w:szCs w:val="18"/>
        </w:rPr>
        <w:t>, TAA215, TAM003, TBA012, TBA091, TBA212, TBA221, TC</w:t>
      </w:r>
      <w:r>
        <w:rPr>
          <w:szCs w:val="18"/>
        </w:rPr>
        <w:t>D</w:t>
      </w:r>
      <w:r w:rsidRPr="00173B03">
        <w:rPr>
          <w:szCs w:val="18"/>
        </w:rPr>
        <w:t>P004, TC</w:t>
      </w:r>
      <w:r>
        <w:rPr>
          <w:szCs w:val="18"/>
        </w:rPr>
        <w:t>D</w:t>
      </w:r>
      <w:r w:rsidRPr="00173B03">
        <w:rPr>
          <w:szCs w:val="18"/>
        </w:rPr>
        <w:t>P005, TC</w:t>
      </w:r>
      <w:r>
        <w:rPr>
          <w:szCs w:val="18"/>
        </w:rPr>
        <w:t>D</w:t>
      </w:r>
      <w:r w:rsidRPr="00173B03">
        <w:rPr>
          <w:szCs w:val="18"/>
        </w:rPr>
        <w:t>P022, TC</w:t>
      </w:r>
      <w:r>
        <w:rPr>
          <w:szCs w:val="18"/>
        </w:rPr>
        <w:t>D</w:t>
      </w:r>
      <w:r w:rsidRPr="00173B03">
        <w:rPr>
          <w:szCs w:val="18"/>
        </w:rPr>
        <w:t>P068, TMM214, TNR001, TNR009, TRS208, TSH018, TSH030, TSH075, TSH079, TSH081, TSH095, TSS205, TSS224, S047.</w:t>
      </w:r>
    </w:p>
  </w:footnote>
  <w:footnote w:id="440">
    <w:p w14:paraId="663C6A36" w14:textId="77777777" w:rsidR="00FC722E" w:rsidRPr="00816FB0" w:rsidRDefault="00FC722E" w:rsidP="004663E1">
      <w:pPr>
        <w:pStyle w:val="FootnoteText"/>
        <w:jc w:val="both"/>
        <w:rPr>
          <w:lang w:val="es-ES"/>
        </w:rPr>
      </w:pPr>
      <w:r w:rsidRPr="00173B03">
        <w:rPr>
          <w:szCs w:val="18"/>
        </w:rPr>
        <w:tab/>
      </w:r>
      <w:r w:rsidRPr="00970331">
        <w:rPr>
          <w:rStyle w:val="FootnoteReference"/>
          <w:szCs w:val="18"/>
        </w:rPr>
        <w:footnoteRef/>
      </w:r>
      <w:r w:rsidRPr="00D170B0">
        <w:rPr>
          <w:szCs w:val="18"/>
          <w:lang w:val="es-ES"/>
        </w:rPr>
        <w:tab/>
      </w:r>
      <w:r w:rsidRPr="00816FB0">
        <w:rPr>
          <w:szCs w:val="18"/>
          <w:lang w:val="es-ES"/>
        </w:rPr>
        <w:t>A/HRC/29/CRP.1, para. 1333.</w:t>
      </w:r>
    </w:p>
  </w:footnote>
  <w:footnote w:id="441">
    <w:p w14:paraId="788CF36E" w14:textId="2DC47148" w:rsidR="00FC722E" w:rsidRPr="00FB5939" w:rsidRDefault="00FC722E" w:rsidP="004663E1">
      <w:pPr>
        <w:pStyle w:val="FootnoteText"/>
        <w:jc w:val="both"/>
        <w:rPr>
          <w:szCs w:val="18"/>
        </w:rPr>
      </w:pPr>
      <w:r w:rsidRPr="00816FB0">
        <w:rPr>
          <w:szCs w:val="18"/>
          <w:lang w:val="es-ES"/>
        </w:rPr>
        <w:tab/>
      </w:r>
      <w:r w:rsidRPr="00970331">
        <w:rPr>
          <w:rStyle w:val="FootnoteReference"/>
          <w:szCs w:val="18"/>
        </w:rPr>
        <w:footnoteRef/>
      </w:r>
      <w:r w:rsidRPr="005C5FF6">
        <w:rPr>
          <w:szCs w:val="18"/>
        </w:rPr>
        <w:tab/>
        <w:t xml:space="preserve">See </w:t>
      </w:r>
      <w:r w:rsidRPr="005C5FF6">
        <w:rPr>
          <w:i/>
          <w:szCs w:val="18"/>
        </w:rPr>
        <w:t>supra</w:t>
      </w:r>
      <w:r w:rsidRPr="005C5FF6">
        <w:rPr>
          <w:szCs w:val="18"/>
        </w:rPr>
        <w:t xml:space="preserve">, para. </w:t>
      </w:r>
      <w:r>
        <w:rPr>
          <w:szCs w:val="18"/>
          <w:lang w:val="es-ES"/>
        </w:rPr>
        <w:fldChar w:fldCharType="begin"/>
      </w:r>
      <w:r w:rsidRPr="005C5FF6">
        <w:rPr>
          <w:szCs w:val="18"/>
        </w:rPr>
        <w:instrText xml:space="preserve"> REF _Ref452037975 \r \h </w:instrText>
      </w:r>
      <w:r>
        <w:rPr>
          <w:szCs w:val="18"/>
          <w:lang w:val="es-ES"/>
        </w:rPr>
      </w:r>
      <w:r>
        <w:rPr>
          <w:szCs w:val="18"/>
          <w:lang w:val="es-ES"/>
        </w:rPr>
        <w:fldChar w:fldCharType="separate"/>
      </w:r>
      <w:r w:rsidR="004A60A7">
        <w:rPr>
          <w:szCs w:val="18"/>
          <w:cs/>
          <w:lang w:val="es-ES"/>
        </w:rPr>
        <w:t>‎</w:t>
      </w:r>
      <w:r w:rsidR="004A60A7" w:rsidRPr="005C5FF6">
        <w:rPr>
          <w:szCs w:val="18"/>
        </w:rPr>
        <w:t>230</w:t>
      </w:r>
      <w:r>
        <w:rPr>
          <w:szCs w:val="18"/>
          <w:lang w:val="es-ES"/>
        </w:rPr>
        <w:fldChar w:fldCharType="end"/>
      </w:r>
      <w:r>
        <w:rPr>
          <w:szCs w:val="18"/>
        </w:rPr>
        <w:t>.</w:t>
      </w:r>
    </w:p>
  </w:footnote>
  <w:footnote w:id="442">
    <w:p w14:paraId="7E6D6F85" w14:textId="77777777"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Pr>
          <w:szCs w:val="18"/>
        </w:rPr>
        <w:t xml:space="preserve">See, </w:t>
      </w:r>
      <w:r>
        <w:rPr>
          <w:i/>
          <w:szCs w:val="18"/>
        </w:rPr>
        <w:t>e.g.</w:t>
      </w:r>
      <w:r>
        <w:rPr>
          <w:szCs w:val="18"/>
        </w:rPr>
        <w:t>, TAA220, TMM208, TSS220</w:t>
      </w:r>
      <w:r>
        <w:rPr>
          <w:szCs w:val="24"/>
        </w:rPr>
        <w:t>.</w:t>
      </w:r>
      <w:proofErr w:type="gramEnd"/>
    </w:p>
  </w:footnote>
  <w:footnote w:id="443">
    <w:p w14:paraId="475C4437" w14:textId="56DFCC59" w:rsidR="00FC722E" w:rsidRPr="00FB5939" w:rsidRDefault="00FC722E" w:rsidP="004663E1">
      <w:pPr>
        <w:pStyle w:val="FootnoteText"/>
        <w:jc w:val="both"/>
        <w:rPr>
          <w:szCs w:val="18"/>
        </w:rPr>
      </w:pPr>
      <w:r>
        <w:rPr>
          <w:szCs w:val="18"/>
        </w:rPr>
        <w:tab/>
      </w:r>
      <w:r w:rsidRPr="00970331">
        <w:rPr>
          <w:rStyle w:val="FootnoteReference"/>
          <w:szCs w:val="18"/>
        </w:rPr>
        <w:footnoteRef/>
      </w:r>
      <w:r w:rsidRPr="00970331">
        <w:rPr>
          <w:szCs w:val="18"/>
        </w:rPr>
        <w:tab/>
      </w:r>
      <w:r>
        <w:rPr>
          <w:szCs w:val="18"/>
        </w:rPr>
        <w:t>See TSH035, TCDP037. See also A/HRC/29/CRP.1, para. 1075.</w:t>
      </w:r>
    </w:p>
  </w:footnote>
  <w:footnote w:id="444">
    <w:p w14:paraId="39B1D868" w14:textId="77777777"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See TRS207.</w:t>
      </w:r>
    </w:p>
  </w:footnote>
  <w:footnote w:id="445">
    <w:p w14:paraId="76C7F33B" w14:textId="77777777"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See TBA054</w:t>
      </w:r>
      <w:r>
        <w:rPr>
          <w:szCs w:val="24"/>
        </w:rPr>
        <w:t xml:space="preserve">. </w:t>
      </w:r>
      <w:r>
        <w:rPr>
          <w:szCs w:val="18"/>
        </w:rPr>
        <w:t>See also A/HRC/29/CRP.1, para. 1075.</w:t>
      </w:r>
    </w:p>
  </w:footnote>
  <w:footnote w:id="446">
    <w:p w14:paraId="6FCB1C63" w14:textId="77777777"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See TBA054</w:t>
      </w:r>
      <w:r>
        <w:rPr>
          <w:szCs w:val="24"/>
        </w:rPr>
        <w:t xml:space="preserve">. </w:t>
      </w:r>
      <w:r>
        <w:rPr>
          <w:szCs w:val="18"/>
        </w:rPr>
        <w:t>See also A/HRC/29/CRP.1, para. 1075.</w:t>
      </w:r>
    </w:p>
  </w:footnote>
  <w:footnote w:id="447">
    <w:p w14:paraId="5E0CE8D7" w14:textId="77777777"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Pr>
          <w:szCs w:val="18"/>
        </w:rPr>
        <w:t xml:space="preserve">See, </w:t>
      </w:r>
      <w:r>
        <w:rPr>
          <w:i/>
          <w:szCs w:val="18"/>
        </w:rPr>
        <w:t>e.g.</w:t>
      </w:r>
      <w:r>
        <w:rPr>
          <w:szCs w:val="18"/>
        </w:rPr>
        <w:t>, TMM207.</w:t>
      </w:r>
      <w:proofErr w:type="gramEnd"/>
    </w:p>
  </w:footnote>
  <w:footnote w:id="448">
    <w:p w14:paraId="304D6915" w14:textId="31CB224F"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proofErr w:type="gramStart"/>
      <w:r>
        <w:rPr>
          <w:szCs w:val="18"/>
        </w:rPr>
        <w:t xml:space="preserve">See, </w:t>
      </w:r>
      <w:r>
        <w:rPr>
          <w:i/>
          <w:szCs w:val="18"/>
        </w:rPr>
        <w:t>e.g.</w:t>
      </w:r>
      <w:r>
        <w:rPr>
          <w:szCs w:val="18"/>
        </w:rPr>
        <w:t>, TCDP037, TLA030, TMM208</w:t>
      </w:r>
      <w:r>
        <w:rPr>
          <w:szCs w:val="24"/>
        </w:rPr>
        <w:t xml:space="preserve">, </w:t>
      </w:r>
      <w:r>
        <w:rPr>
          <w:szCs w:val="18"/>
        </w:rPr>
        <w:t>TSH035.</w:t>
      </w:r>
      <w:proofErr w:type="gramEnd"/>
      <w:r>
        <w:rPr>
          <w:szCs w:val="18"/>
        </w:rPr>
        <w:t xml:space="preserve"> See also A/HRC/29/CRP.1, para. 1075.</w:t>
      </w:r>
    </w:p>
  </w:footnote>
  <w:footnote w:id="449">
    <w:p w14:paraId="17B0E73D" w14:textId="51380D3E" w:rsidR="00FC722E" w:rsidRPr="00B142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See TMM208</w:t>
      </w:r>
      <w:r>
        <w:rPr>
          <w:szCs w:val="24"/>
        </w:rPr>
        <w:t>.</w:t>
      </w:r>
    </w:p>
  </w:footnote>
  <w:footnote w:id="450">
    <w:p w14:paraId="6715A476" w14:textId="0E53A343" w:rsidR="00FC722E" w:rsidRPr="00502485" w:rsidRDefault="00FC722E" w:rsidP="004663E1">
      <w:pPr>
        <w:pStyle w:val="FootnoteText"/>
        <w:jc w:val="both"/>
      </w:pPr>
      <w:r>
        <w:rPr>
          <w:szCs w:val="18"/>
        </w:rPr>
        <w:tab/>
      </w:r>
      <w:r w:rsidRPr="00970331">
        <w:rPr>
          <w:rStyle w:val="FootnoteReference"/>
          <w:szCs w:val="18"/>
        </w:rPr>
        <w:footnoteRef/>
      </w:r>
      <w:r w:rsidRPr="00970331">
        <w:rPr>
          <w:szCs w:val="18"/>
        </w:rPr>
        <w:tab/>
      </w:r>
      <w:r>
        <w:rPr>
          <w:szCs w:val="18"/>
        </w:rPr>
        <w:t xml:space="preserve">See </w:t>
      </w:r>
      <w:r>
        <w:rPr>
          <w:i/>
          <w:szCs w:val="18"/>
        </w:rPr>
        <w:t xml:space="preserve">The Prosecutor v. </w:t>
      </w:r>
      <w:proofErr w:type="spellStart"/>
      <w:r>
        <w:rPr>
          <w:i/>
          <w:szCs w:val="18"/>
        </w:rPr>
        <w:t>Germain</w:t>
      </w:r>
      <w:proofErr w:type="spellEnd"/>
      <w:r>
        <w:rPr>
          <w:i/>
          <w:szCs w:val="18"/>
        </w:rPr>
        <w:t xml:space="preserve"> Katanga</w:t>
      </w:r>
      <w:r>
        <w:rPr>
          <w:szCs w:val="18"/>
        </w:rPr>
        <w:t xml:space="preserve">, Case No. </w:t>
      </w:r>
      <w:proofErr w:type="gramStart"/>
      <w:r>
        <w:rPr>
          <w:szCs w:val="18"/>
        </w:rPr>
        <w:t>ICC-01/04-01/07, Judgment pursuant to Article 74 of the Statute, 7 March 2014, para.</w:t>
      </w:r>
      <w:proofErr w:type="gramEnd"/>
      <w:r>
        <w:rPr>
          <w:szCs w:val="18"/>
        </w:rPr>
        <w:t xml:space="preserve"> 963.</w:t>
      </w:r>
    </w:p>
  </w:footnote>
  <w:footnote w:id="451">
    <w:p w14:paraId="77B28CD9" w14:textId="2438F841" w:rsidR="00FC722E" w:rsidRPr="00745622" w:rsidRDefault="00FC722E" w:rsidP="004663E1">
      <w:pPr>
        <w:pStyle w:val="FootnoteText"/>
        <w:jc w:val="both"/>
      </w:pPr>
      <w:r>
        <w:tab/>
      </w:r>
      <w:r>
        <w:rPr>
          <w:rStyle w:val="FootnoteReference"/>
        </w:rPr>
        <w:footnoteRef/>
      </w:r>
      <w:r>
        <w:tab/>
      </w:r>
      <w:proofErr w:type="gramStart"/>
      <w:r>
        <w:rPr>
          <w:i/>
          <w:szCs w:val="18"/>
        </w:rPr>
        <w:t xml:space="preserve">Prosecutor v. </w:t>
      </w:r>
      <w:proofErr w:type="spellStart"/>
      <w:r>
        <w:rPr>
          <w:i/>
          <w:szCs w:val="18"/>
        </w:rPr>
        <w:t>Ranko</w:t>
      </w:r>
      <w:proofErr w:type="spellEnd"/>
      <w:r>
        <w:rPr>
          <w:i/>
          <w:szCs w:val="18"/>
        </w:rPr>
        <w:t xml:space="preserve"> </w:t>
      </w:r>
      <w:proofErr w:type="spellStart"/>
      <w:r>
        <w:rPr>
          <w:i/>
          <w:szCs w:val="18"/>
        </w:rPr>
        <w:t>Češić</w:t>
      </w:r>
      <w:proofErr w:type="spellEnd"/>
      <w:r>
        <w:rPr>
          <w:szCs w:val="18"/>
        </w:rPr>
        <w:t>, Case No.</w:t>
      </w:r>
      <w:proofErr w:type="gramEnd"/>
      <w:r>
        <w:rPr>
          <w:szCs w:val="18"/>
        </w:rPr>
        <w:t xml:space="preserve"> IT-95-10/1-S, Sentencing Judgement, 11 March 2004, paras. 13-14, 33, 35-36 (where the accused plead guilty – and was convicted – of rape as a crime against humanity for forcing two brothers detained to perform fellatio on each other). Instances of rape where </w:t>
      </w:r>
      <w:r>
        <w:t xml:space="preserve">male detainees are forced to have sex with other male detainees would definitely qualify as rape as a crime against humanity under customary international law under the definition of rape identified in the </w:t>
      </w:r>
      <w:proofErr w:type="spellStart"/>
      <w:r>
        <w:rPr>
          <w:i/>
          <w:iCs/>
        </w:rPr>
        <w:t>Akayesu</w:t>
      </w:r>
      <w:proofErr w:type="spellEnd"/>
      <w:r>
        <w:t xml:space="preserve"> case given its wider ambit which would include rape between two victims. See </w:t>
      </w:r>
      <w:r>
        <w:rPr>
          <w:i/>
        </w:rPr>
        <w:t>supra</w:t>
      </w:r>
      <w:r>
        <w:t>, fn. </w:t>
      </w:r>
      <w:r>
        <w:fldChar w:fldCharType="begin"/>
      </w:r>
      <w:r>
        <w:instrText xml:space="preserve"> NOTEREF _Ref452038042 \h </w:instrText>
      </w:r>
      <w:r>
        <w:fldChar w:fldCharType="separate"/>
      </w:r>
      <w:r w:rsidR="004A60A7">
        <w:t>426</w:t>
      </w:r>
      <w:r>
        <w:fldChar w:fldCharType="end"/>
      </w:r>
      <w:r>
        <w:rPr>
          <w:szCs w:val="18"/>
        </w:rPr>
        <w:t xml:space="preserve">. </w:t>
      </w:r>
      <w:r>
        <w:t>See also</w:t>
      </w:r>
      <w:r>
        <w:rPr>
          <w:i/>
        </w:rPr>
        <w:t xml:space="preserve"> </w:t>
      </w:r>
      <w:r>
        <w:t xml:space="preserve">Valerie </w:t>
      </w:r>
      <w:proofErr w:type="spellStart"/>
      <w:r>
        <w:t>Oosterveld</w:t>
      </w:r>
      <w:proofErr w:type="spellEnd"/>
      <w:r>
        <w:t xml:space="preserve"> and Patricia </w:t>
      </w:r>
      <w:proofErr w:type="spellStart"/>
      <w:r>
        <w:t>Viseur</w:t>
      </w:r>
      <w:proofErr w:type="spellEnd"/>
      <w:r>
        <w:t xml:space="preserve"> Sellers, “Issues of Sexual and Gender-Based Violence at the ECCC”, in Simon M. </w:t>
      </w:r>
      <w:proofErr w:type="spellStart"/>
      <w:r>
        <w:t>Meisenberg</w:t>
      </w:r>
      <w:proofErr w:type="spellEnd"/>
      <w:r>
        <w:t xml:space="preserve"> and </w:t>
      </w:r>
      <w:proofErr w:type="spellStart"/>
      <w:r>
        <w:t>Ignaz</w:t>
      </w:r>
      <w:proofErr w:type="spellEnd"/>
      <w:r>
        <w:t xml:space="preserve"> </w:t>
      </w:r>
      <w:proofErr w:type="spellStart"/>
      <w:r>
        <w:t>Stegmiller</w:t>
      </w:r>
      <w:proofErr w:type="spellEnd"/>
      <w:r>
        <w:t xml:space="preserve"> (eds.), </w:t>
      </w:r>
      <w:r>
        <w:rPr>
          <w:i/>
          <w:iCs/>
        </w:rPr>
        <w:t>The Extraordinary Chambers in the Courts of Cambodia: Assessing Their Contribution to International Criminal Law</w:t>
      </w:r>
      <w:r>
        <w:t>, T.M.C. Asser Press, 2016, pp. 336-338.</w:t>
      </w:r>
    </w:p>
  </w:footnote>
  <w:footnote w:id="452">
    <w:p w14:paraId="14A5C4BD" w14:textId="1B0680D8" w:rsidR="00FC722E" w:rsidRPr="00301C9A" w:rsidRDefault="00FC722E" w:rsidP="004663E1">
      <w:pPr>
        <w:pStyle w:val="FootnoteText"/>
        <w:jc w:val="both"/>
        <w:rPr>
          <w:szCs w:val="18"/>
        </w:rPr>
      </w:pPr>
      <w:r>
        <w:rPr>
          <w:szCs w:val="18"/>
        </w:rPr>
        <w:tab/>
      </w:r>
      <w:r w:rsidRPr="00970331">
        <w:rPr>
          <w:rStyle w:val="FootnoteReference"/>
          <w:szCs w:val="18"/>
        </w:rPr>
        <w:footnoteRef/>
      </w:r>
      <w:r w:rsidRPr="00970331">
        <w:rPr>
          <w:szCs w:val="18"/>
        </w:rPr>
        <w:tab/>
      </w:r>
      <w:r>
        <w:rPr>
          <w:szCs w:val="18"/>
        </w:rPr>
        <w:t xml:space="preserve">See </w:t>
      </w:r>
      <w:r>
        <w:rPr>
          <w:i/>
          <w:szCs w:val="18"/>
        </w:rPr>
        <w:t>supra</w:t>
      </w:r>
      <w:r>
        <w:rPr>
          <w:szCs w:val="18"/>
        </w:rPr>
        <w:t xml:space="preserve">, para. </w:t>
      </w:r>
      <w:r>
        <w:rPr>
          <w:szCs w:val="18"/>
        </w:rPr>
        <w:fldChar w:fldCharType="begin"/>
      </w:r>
      <w:r>
        <w:rPr>
          <w:szCs w:val="18"/>
        </w:rPr>
        <w:instrText xml:space="preserve"> REF _Ref452038163 \r \h </w:instrText>
      </w:r>
      <w:r>
        <w:rPr>
          <w:szCs w:val="18"/>
        </w:rPr>
      </w:r>
      <w:r>
        <w:rPr>
          <w:szCs w:val="18"/>
        </w:rPr>
        <w:fldChar w:fldCharType="separate"/>
      </w:r>
      <w:r w:rsidR="004A60A7">
        <w:rPr>
          <w:szCs w:val="18"/>
          <w:cs/>
        </w:rPr>
        <w:t>‎</w:t>
      </w:r>
      <w:r w:rsidR="004A60A7">
        <w:rPr>
          <w:szCs w:val="18"/>
        </w:rPr>
        <w:t>266</w:t>
      </w:r>
      <w:r>
        <w:rPr>
          <w:szCs w:val="18"/>
        </w:rPr>
        <w:fldChar w:fldCharType="end"/>
      </w:r>
      <w:r w:rsidRPr="008D60D0">
        <w:rPr>
          <w:szCs w:val="18"/>
        </w:rPr>
        <w:t>.</w:t>
      </w:r>
    </w:p>
  </w:footnote>
  <w:footnote w:id="453">
    <w:p w14:paraId="66BA998D" w14:textId="10C0B1C1" w:rsidR="00FC722E" w:rsidRPr="008F77F6" w:rsidRDefault="00FC722E" w:rsidP="004663E1">
      <w:pPr>
        <w:pStyle w:val="FootnoteText"/>
        <w:jc w:val="both"/>
        <w:rPr>
          <w:szCs w:val="18"/>
        </w:rPr>
      </w:pPr>
      <w:r>
        <w:tab/>
      </w:r>
      <w:r w:rsidRPr="00195D1A">
        <w:rPr>
          <w:rStyle w:val="FootnoteReference"/>
        </w:rPr>
        <w:footnoteRef/>
      </w:r>
      <w:r>
        <w:tab/>
      </w:r>
      <w:r w:rsidRPr="00C052A0">
        <w:t>Elements of Crimes</w:t>
      </w:r>
      <w:r>
        <w:t xml:space="preserve"> of the ICC</w:t>
      </w:r>
      <w:r w:rsidRPr="00C052A0">
        <w:t>, Article 7 (1</w:t>
      </w:r>
      <w:proofErr w:type="gramStart"/>
      <w:r w:rsidRPr="00C052A0">
        <w:t>)(</w:t>
      </w:r>
      <w:proofErr w:type="gramEnd"/>
      <w:r w:rsidRPr="00C052A0">
        <w:t>a)(1) including footnote 7.</w:t>
      </w:r>
    </w:p>
  </w:footnote>
  <w:footnote w:id="454">
    <w:p w14:paraId="1FA199A8" w14:textId="78416422" w:rsidR="00FC722E" w:rsidRPr="00C052A0" w:rsidRDefault="00FC722E" w:rsidP="004663E1">
      <w:pPr>
        <w:pStyle w:val="FootnoteText"/>
        <w:jc w:val="both"/>
      </w:pPr>
      <w:r>
        <w:tab/>
      </w:r>
      <w:r w:rsidRPr="00C052A0">
        <w:rPr>
          <w:rStyle w:val="FootnoteReference"/>
        </w:rPr>
        <w:footnoteRef/>
      </w:r>
      <w:r>
        <w:tab/>
      </w:r>
      <w:proofErr w:type="gramStart"/>
      <w:r w:rsidRPr="00C052A0">
        <w:t>First report, paras.</w:t>
      </w:r>
      <w:proofErr w:type="gramEnd"/>
      <w:r w:rsidRPr="00C052A0">
        <w:t xml:space="preserve"> </w:t>
      </w:r>
      <w:proofErr w:type="gramStart"/>
      <w:r w:rsidRPr="00C052A0">
        <w:t>45-46, A/HRC/29/CRP.1, paras.</w:t>
      </w:r>
      <w:proofErr w:type="gramEnd"/>
      <w:r w:rsidRPr="00C052A0">
        <w:t xml:space="preserve"> 1106-1127, 1129-1131. </w:t>
      </w:r>
      <w:r>
        <w:t>See also, TBA224, TSS219.</w:t>
      </w:r>
    </w:p>
  </w:footnote>
  <w:footnote w:id="455">
    <w:p w14:paraId="191E40D2" w14:textId="64A9300E" w:rsidR="00FC722E" w:rsidRPr="00EE1AE5" w:rsidRDefault="00FC722E" w:rsidP="004663E1">
      <w:pPr>
        <w:pStyle w:val="FootnoteText"/>
        <w:jc w:val="both"/>
      </w:pPr>
      <w:r>
        <w:tab/>
      </w:r>
      <w:r>
        <w:rPr>
          <w:rStyle w:val="FootnoteReference"/>
        </w:rPr>
        <w:footnoteRef/>
      </w:r>
      <w:r>
        <w:tab/>
        <w:t>TCDP014.</w:t>
      </w:r>
    </w:p>
  </w:footnote>
  <w:footnote w:id="456">
    <w:p w14:paraId="159076EF" w14:textId="39D22EF9" w:rsidR="00FC722E" w:rsidRPr="005A4580" w:rsidRDefault="00FC722E" w:rsidP="004663E1">
      <w:pPr>
        <w:pStyle w:val="FootnoteText"/>
        <w:jc w:val="both"/>
      </w:pPr>
      <w:r>
        <w:tab/>
      </w:r>
      <w:r w:rsidRPr="00C052A0">
        <w:rPr>
          <w:rStyle w:val="FootnoteReference"/>
        </w:rPr>
        <w:footnoteRef/>
      </w:r>
      <w:r>
        <w:tab/>
        <w:t>TMM216, TBA224, TBA20,.TBA202,</w:t>
      </w:r>
      <w:r w:rsidRPr="00D72FC1">
        <w:t xml:space="preserve"> </w:t>
      </w:r>
      <w:r w:rsidRPr="005A4580">
        <w:t>TBA204, TAA206, TAA207, TAA210,</w:t>
      </w:r>
      <w:r>
        <w:t xml:space="preserve"> TMM204,</w:t>
      </w:r>
      <w:r w:rsidRPr="005A4580">
        <w:t xml:space="preserve"> T</w:t>
      </w:r>
      <w:r>
        <w:t>MM216,</w:t>
      </w:r>
    </w:p>
  </w:footnote>
  <w:footnote w:id="457">
    <w:p w14:paraId="622F6B70" w14:textId="6D90D910" w:rsidR="00FC722E" w:rsidRPr="00934658" w:rsidRDefault="00FC722E" w:rsidP="004663E1">
      <w:pPr>
        <w:pStyle w:val="FootnoteText"/>
        <w:jc w:val="both"/>
      </w:pPr>
      <w:r w:rsidRPr="005A4580">
        <w:tab/>
      </w:r>
      <w:r w:rsidRPr="00D72FC1">
        <w:rPr>
          <w:rStyle w:val="FootnoteReference"/>
        </w:rPr>
        <w:footnoteRef/>
      </w:r>
      <w:r w:rsidRPr="00934658">
        <w:tab/>
        <w:t>TSS211.</w:t>
      </w:r>
    </w:p>
  </w:footnote>
  <w:footnote w:id="458">
    <w:p w14:paraId="13EF75BE" w14:textId="4C926D28" w:rsidR="00FC722E" w:rsidRPr="00934658" w:rsidRDefault="00FC722E">
      <w:pPr>
        <w:pStyle w:val="FootnoteText"/>
      </w:pPr>
      <w:r>
        <w:tab/>
      </w:r>
      <w:r>
        <w:rPr>
          <w:rStyle w:val="FootnoteReference"/>
        </w:rPr>
        <w:footnoteRef/>
      </w:r>
      <w:r>
        <w:t xml:space="preserve"> </w:t>
      </w:r>
      <w:r>
        <w:tab/>
        <w:t>TNR010, TNR084, TAM051.</w:t>
      </w:r>
    </w:p>
  </w:footnote>
  <w:footnote w:id="459">
    <w:p w14:paraId="1B8AC5BE" w14:textId="761D05AB" w:rsidR="00FC722E" w:rsidRPr="00934658" w:rsidRDefault="00FC722E" w:rsidP="004663E1">
      <w:pPr>
        <w:pStyle w:val="FootnoteText"/>
        <w:jc w:val="both"/>
      </w:pPr>
      <w:r w:rsidRPr="00934658">
        <w:tab/>
      </w:r>
      <w:r>
        <w:rPr>
          <w:rStyle w:val="FootnoteReference"/>
        </w:rPr>
        <w:footnoteRef/>
      </w:r>
      <w:r w:rsidRPr="00934658">
        <w:tab/>
        <w:t>A/HRC/29/CRP.1, para. 1107.</w:t>
      </w:r>
    </w:p>
  </w:footnote>
  <w:footnote w:id="460">
    <w:p w14:paraId="5039A5DE" w14:textId="4E3C2AED" w:rsidR="00FC722E" w:rsidRPr="00934658" w:rsidRDefault="00FC722E" w:rsidP="004663E1">
      <w:pPr>
        <w:pStyle w:val="FootnoteText"/>
        <w:jc w:val="both"/>
      </w:pPr>
      <w:r w:rsidRPr="00934658">
        <w:tab/>
      </w:r>
      <w:r w:rsidRPr="00D72FC1">
        <w:rPr>
          <w:rStyle w:val="FootnoteReference"/>
        </w:rPr>
        <w:footnoteRef/>
      </w:r>
      <w:r w:rsidRPr="00934658">
        <w:tab/>
        <w:t>A/HRC/29/CRP.1, paras. 983-996, 1091-1092. TSS209, TSS221, TRS209, TAA210, TBA203, TBA208, TBA210, TBA212, TAA216, TAA218, TBA214, TMM210, TMM214, TSS213, TRS201, TRS207, TAA222, TBA216.</w:t>
      </w:r>
    </w:p>
  </w:footnote>
  <w:footnote w:id="461">
    <w:p w14:paraId="5A5E405C" w14:textId="1420D801" w:rsidR="00FC722E" w:rsidRPr="008B4647" w:rsidRDefault="00FC722E" w:rsidP="004663E1">
      <w:pPr>
        <w:pStyle w:val="FootnoteText"/>
        <w:jc w:val="both"/>
      </w:pPr>
      <w:r w:rsidRPr="00934658">
        <w:tab/>
      </w:r>
      <w:r>
        <w:rPr>
          <w:rStyle w:val="FootnoteReference"/>
        </w:rPr>
        <w:footnoteRef/>
      </w:r>
      <w:r w:rsidRPr="008B4647">
        <w:tab/>
        <w:t>TBA210.</w:t>
      </w:r>
    </w:p>
  </w:footnote>
  <w:footnote w:id="462">
    <w:p w14:paraId="11DF05E7" w14:textId="4B0B4A45" w:rsidR="00FC722E" w:rsidRPr="008B4647" w:rsidRDefault="00FC722E" w:rsidP="004663E1">
      <w:pPr>
        <w:pStyle w:val="FootnoteText"/>
        <w:jc w:val="both"/>
      </w:pPr>
      <w:r w:rsidRPr="008B4647">
        <w:tab/>
      </w:r>
      <w:r>
        <w:rPr>
          <w:rStyle w:val="FootnoteReference"/>
        </w:rPr>
        <w:footnoteRef/>
      </w:r>
      <w:r w:rsidRPr="008B4647">
        <w:tab/>
        <w:t>TCDP026.</w:t>
      </w:r>
    </w:p>
  </w:footnote>
  <w:footnote w:id="463">
    <w:p w14:paraId="2A2017D3" w14:textId="54BAD329" w:rsidR="00FC722E" w:rsidRPr="008B4647" w:rsidRDefault="00FC722E" w:rsidP="004663E1">
      <w:pPr>
        <w:pStyle w:val="FootnoteText"/>
        <w:jc w:val="both"/>
      </w:pPr>
      <w:r>
        <w:tab/>
      </w:r>
      <w:r>
        <w:rPr>
          <w:rStyle w:val="FootnoteReference"/>
        </w:rPr>
        <w:footnoteRef/>
      </w:r>
      <w:r>
        <w:tab/>
        <w:t>TBA091.</w:t>
      </w:r>
    </w:p>
  </w:footnote>
  <w:footnote w:id="464">
    <w:p w14:paraId="2EA9D0C1" w14:textId="1D7E3E52" w:rsidR="00FC722E" w:rsidRPr="008B4647" w:rsidRDefault="00FC722E" w:rsidP="004663E1">
      <w:pPr>
        <w:pStyle w:val="FootnoteText"/>
        <w:jc w:val="both"/>
      </w:pPr>
      <w:r w:rsidRPr="008B4647">
        <w:tab/>
      </w:r>
      <w:r>
        <w:rPr>
          <w:rStyle w:val="FootnoteReference"/>
        </w:rPr>
        <w:footnoteRef/>
      </w:r>
      <w:r w:rsidRPr="008B4647">
        <w:tab/>
        <w:t>TRS207.</w:t>
      </w:r>
    </w:p>
  </w:footnote>
  <w:footnote w:id="465">
    <w:p w14:paraId="6455B714" w14:textId="50CC610D" w:rsidR="00FC722E" w:rsidRPr="008B4647" w:rsidRDefault="00FC722E" w:rsidP="004663E1">
      <w:pPr>
        <w:pStyle w:val="FootnoteText"/>
        <w:jc w:val="both"/>
      </w:pPr>
      <w:r>
        <w:tab/>
      </w:r>
      <w:r>
        <w:rPr>
          <w:rStyle w:val="FootnoteReference"/>
        </w:rPr>
        <w:footnoteRef/>
      </w:r>
      <w:r>
        <w:tab/>
      </w:r>
      <w:r w:rsidRPr="008B4647">
        <w:t>S006.</w:t>
      </w:r>
    </w:p>
  </w:footnote>
  <w:footnote w:id="466">
    <w:p w14:paraId="4E9D0AFE" w14:textId="0B2D23D8" w:rsidR="00FC722E" w:rsidRPr="0042162A" w:rsidRDefault="00FC722E" w:rsidP="004663E1">
      <w:pPr>
        <w:pStyle w:val="FootnoteText"/>
        <w:jc w:val="both"/>
      </w:pPr>
      <w:r w:rsidRPr="008B4647">
        <w:tab/>
      </w:r>
      <w:r w:rsidRPr="00D72FC1">
        <w:rPr>
          <w:rStyle w:val="FootnoteReference"/>
        </w:rPr>
        <w:footnoteRef/>
      </w:r>
      <w:r w:rsidRPr="0042162A">
        <w:tab/>
        <w:t>TRS212.</w:t>
      </w:r>
    </w:p>
  </w:footnote>
  <w:footnote w:id="467">
    <w:p w14:paraId="281C68F1" w14:textId="718A468D" w:rsidR="00FC722E" w:rsidRPr="0042162A" w:rsidRDefault="00FC722E">
      <w:pPr>
        <w:pStyle w:val="FootnoteText"/>
      </w:pPr>
      <w:r w:rsidRPr="0042162A">
        <w:tab/>
      </w:r>
      <w:r>
        <w:rPr>
          <w:rStyle w:val="FootnoteReference"/>
        </w:rPr>
        <w:footnoteRef/>
      </w:r>
      <w:r w:rsidRPr="0042162A">
        <w:t xml:space="preserve"> </w:t>
      </w:r>
      <w:r w:rsidRPr="0042162A">
        <w:tab/>
        <w:t xml:space="preserve">See paras. </w:t>
      </w:r>
      <w:r>
        <w:rPr>
          <w:lang w:val="fr-CH"/>
        </w:rPr>
        <w:fldChar w:fldCharType="begin"/>
      </w:r>
      <w:r w:rsidRPr="0042162A">
        <w:instrText xml:space="preserve"> REF _Ref452035207 \r \h </w:instrText>
      </w:r>
      <w:r>
        <w:rPr>
          <w:lang w:val="fr-CH"/>
        </w:rPr>
      </w:r>
      <w:r>
        <w:rPr>
          <w:lang w:val="fr-CH"/>
        </w:rPr>
        <w:fldChar w:fldCharType="separate"/>
      </w:r>
      <w:r w:rsidR="004A60A7">
        <w:rPr>
          <w:cs/>
        </w:rPr>
        <w:t>‎</w:t>
      </w:r>
      <w:r w:rsidR="004A60A7">
        <w:t>131</w:t>
      </w:r>
      <w:r>
        <w:rPr>
          <w:lang w:val="fr-CH"/>
        </w:rPr>
        <w:fldChar w:fldCharType="end"/>
      </w:r>
      <w:r w:rsidRPr="0042162A">
        <w:t>-</w:t>
      </w:r>
      <w:r>
        <w:rPr>
          <w:lang w:val="fr-CH"/>
        </w:rPr>
        <w:fldChar w:fldCharType="begin"/>
      </w:r>
      <w:r w:rsidRPr="0042162A">
        <w:instrText xml:space="preserve"> REF _Ref452029997 \r \h </w:instrText>
      </w:r>
      <w:r>
        <w:rPr>
          <w:lang w:val="fr-CH"/>
        </w:rPr>
      </w:r>
      <w:r>
        <w:rPr>
          <w:lang w:val="fr-CH"/>
        </w:rPr>
        <w:fldChar w:fldCharType="separate"/>
      </w:r>
      <w:r w:rsidR="004A60A7">
        <w:rPr>
          <w:cs/>
        </w:rPr>
        <w:t>‎</w:t>
      </w:r>
      <w:r w:rsidR="004A60A7">
        <w:t>136</w:t>
      </w:r>
      <w:r>
        <w:rPr>
          <w:lang w:val="fr-CH"/>
        </w:rPr>
        <w:fldChar w:fldCharType="end"/>
      </w:r>
      <w:r w:rsidRPr="0042162A">
        <w:t>.</w:t>
      </w:r>
    </w:p>
  </w:footnote>
  <w:footnote w:id="468">
    <w:p w14:paraId="56421A1B" w14:textId="2D1F40E0" w:rsidR="00FC722E" w:rsidRPr="0015711E" w:rsidRDefault="00FC722E">
      <w:pPr>
        <w:pStyle w:val="FootnoteText"/>
      </w:pPr>
      <w:r>
        <w:tab/>
      </w:r>
      <w:r>
        <w:rPr>
          <w:rStyle w:val="FootnoteReference"/>
        </w:rPr>
        <w:footnoteRef/>
      </w:r>
      <w:r>
        <w:t xml:space="preserve"> </w:t>
      </w:r>
      <w:r>
        <w:tab/>
      </w:r>
      <w:r w:rsidRPr="0015711E">
        <w:t xml:space="preserve">See para. </w:t>
      </w:r>
      <w:r>
        <w:rPr>
          <w:lang w:val="fr-CH"/>
        </w:rPr>
        <w:fldChar w:fldCharType="begin"/>
      </w:r>
      <w:r w:rsidRPr="0015711E">
        <w:instrText xml:space="preserve"> REF _Ref453055291 \r \h </w:instrText>
      </w:r>
      <w:r>
        <w:rPr>
          <w:lang w:val="fr-CH"/>
        </w:rPr>
      </w:r>
      <w:r>
        <w:rPr>
          <w:lang w:val="fr-CH"/>
        </w:rPr>
        <w:fldChar w:fldCharType="separate"/>
      </w:r>
      <w:r w:rsidR="004A60A7">
        <w:rPr>
          <w:cs/>
        </w:rPr>
        <w:t>‎</w:t>
      </w:r>
      <w:r w:rsidR="004A60A7">
        <w:t>136</w:t>
      </w:r>
      <w:r>
        <w:rPr>
          <w:lang w:val="fr-CH"/>
        </w:rPr>
        <w:fldChar w:fldCharType="end"/>
      </w:r>
      <w:r w:rsidRPr="0015711E">
        <w:t>.</w:t>
      </w:r>
    </w:p>
  </w:footnote>
  <w:footnote w:id="469">
    <w:p w14:paraId="271AF97F" w14:textId="166710EC" w:rsidR="00FC722E" w:rsidRPr="00F35E6E" w:rsidRDefault="00FC722E" w:rsidP="004663E1">
      <w:pPr>
        <w:pStyle w:val="FootnoteText"/>
        <w:jc w:val="both"/>
      </w:pPr>
      <w:r>
        <w:tab/>
      </w:r>
      <w:r>
        <w:rPr>
          <w:rStyle w:val="FootnoteReference"/>
        </w:rPr>
        <w:footnoteRef/>
      </w:r>
      <w:r w:rsidRPr="00F35E6E">
        <w:tab/>
        <w:t xml:space="preserve">See </w:t>
      </w:r>
      <w:r>
        <w:t>General Assembly resolution</w:t>
      </w:r>
      <w:r w:rsidRPr="00F35E6E">
        <w:t xml:space="preserve"> 60/1.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3136"/>
      <w:gridCol w:w="5244"/>
    </w:tblGrid>
    <w:tr w:rsidR="00702863" w:rsidRPr="00DE3EC0" w14:paraId="7A3930A7" w14:textId="77777777" w:rsidTr="003B17B0">
      <w:trPr>
        <w:trHeight w:val="851"/>
      </w:trPr>
      <w:tc>
        <w:tcPr>
          <w:tcW w:w="1259" w:type="dxa"/>
          <w:tcBorders>
            <w:top w:val="nil"/>
            <w:left w:val="nil"/>
            <w:bottom w:val="single" w:sz="4" w:space="0" w:color="auto"/>
            <w:right w:val="nil"/>
          </w:tcBorders>
        </w:tcPr>
        <w:p w14:paraId="654F2578" w14:textId="77777777" w:rsidR="00702863" w:rsidRPr="00E806EE" w:rsidRDefault="00702863" w:rsidP="003B17B0">
          <w:pPr>
            <w:tabs>
              <w:tab w:val="right" w:pos="850"/>
              <w:tab w:val="left" w:pos="1134"/>
              <w:tab w:val="right" w:leader="dot" w:pos="8504"/>
            </w:tabs>
            <w:spacing w:before="360" w:after="240"/>
          </w:pPr>
        </w:p>
      </w:tc>
      <w:tc>
        <w:tcPr>
          <w:tcW w:w="3136" w:type="dxa"/>
          <w:tcBorders>
            <w:top w:val="nil"/>
            <w:left w:val="nil"/>
            <w:bottom w:val="single" w:sz="4" w:space="0" w:color="auto"/>
            <w:right w:val="nil"/>
          </w:tcBorders>
          <w:vAlign w:val="bottom"/>
        </w:tcPr>
        <w:p w14:paraId="285D5532" w14:textId="77777777" w:rsidR="00702863" w:rsidRPr="00963CBA" w:rsidRDefault="00702863" w:rsidP="003B17B0">
          <w:pPr>
            <w:spacing w:after="80" w:line="300" w:lineRule="exact"/>
            <w:ind w:right="993"/>
            <w:rPr>
              <w:sz w:val="28"/>
              <w:szCs w:val="28"/>
            </w:rPr>
          </w:pPr>
        </w:p>
      </w:tc>
      <w:tc>
        <w:tcPr>
          <w:tcW w:w="5244" w:type="dxa"/>
          <w:tcBorders>
            <w:top w:val="nil"/>
            <w:left w:val="nil"/>
            <w:bottom w:val="single" w:sz="4" w:space="0" w:color="auto"/>
            <w:right w:val="nil"/>
          </w:tcBorders>
          <w:vAlign w:val="bottom"/>
        </w:tcPr>
        <w:p w14:paraId="1F9A36E8" w14:textId="7F0C76B8" w:rsidR="00702863" w:rsidRPr="00DE3EC0" w:rsidRDefault="00702863" w:rsidP="00702863">
          <w:pPr>
            <w:ind w:right="0"/>
            <w:jc w:val="center"/>
          </w:pPr>
        </w:p>
      </w:tc>
    </w:tr>
  </w:tbl>
  <w:p w14:paraId="72D58B06" w14:textId="4799F574" w:rsidR="00FC722E" w:rsidRPr="005B4B68" w:rsidRDefault="00FC722E" w:rsidP="0032644A">
    <w:pPr>
      <w:pStyle w:val="Header"/>
    </w:pPr>
    <w:r>
      <w:t>A/HRC/32/CRP.1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3136"/>
      <w:gridCol w:w="5244"/>
    </w:tblGrid>
    <w:tr w:rsidR="006114F5" w:rsidRPr="00DE3EC0" w14:paraId="1591862C" w14:textId="77777777" w:rsidTr="003B17B0">
      <w:trPr>
        <w:trHeight w:val="851"/>
      </w:trPr>
      <w:tc>
        <w:tcPr>
          <w:tcW w:w="1259" w:type="dxa"/>
          <w:tcBorders>
            <w:top w:val="nil"/>
            <w:left w:val="nil"/>
            <w:bottom w:val="single" w:sz="4" w:space="0" w:color="auto"/>
            <w:right w:val="nil"/>
          </w:tcBorders>
        </w:tcPr>
        <w:p w14:paraId="65A47770" w14:textId="77777777" w:rsidR="006114F5" w:rsidRPr="00E806EE" w:rsidRDefault="006114F5" w:rsidP="003B17B0">
          <w:pPr>
            <w:tabs>
              <w:tab w:val="right" w:pos="850"/>
              <w:tab w:val="left" w:pos="1134"/>
              <w:tab w:val="right" w:leader="dot" w:pos="8504"/>
            </w:tabs>
            <w:spacing w:before="360" w:after="240"/>
          </w:pPr>
        </w:p>
      </w:tc>
      <w:tc>
        <w:tcPr>
          <w:tcW w:w="3136" w:type="dxa"/>
          <w:tcBorders>
            <w:top w:val="nil"/>
            <w:left w:val="nil"/>
            <w:bottom w:val="single" w:sz="4" w:space="0" w:color="auto"/>
            <w:right w:val="nil"/>
          </w:tcBorders>
          <w:vAlign w:val="bottom"/>
        </w:tcPr>
        <w:p w14:paraId="718701A4" w14:textId="77777777" w:rsidR="006114F5" w:rsidRPr="00963CBA" w:rsidRDefault="006114F5" w:rsidP="003B17B0">
          <w:pPr>
            <w:spacing w:after="80" w:line="300" w:lineRule="exact"/>
            <w:ind w:right="993"/>
            <w:rPr>
              <w:sz w:val="28"/>
              <w:szCs w:val="28"/>
            </w:rPr>
          </w:pPr>
        </w:p>
      </w:tc>
      <w:tc>
        <w:tcPr>
          <w:tcW w:w="5244" w:type="dxa"/>
          <w:tcBorders>
            <w:top w:val="nil"/>
            <w:left w:val="nil"/>
            <w:bottom w:val="single" w:sz="4" w:space="0" w:color="auto"/>
            <w:right w:val="nil"/>
          </w:tcBorders>
          <w:vAlign w:val="bottom"/>
        </w:tcPr>
        <w:p w14:paraId="6356D761" w14:textId="29C5FAC5" w:rsidR="006114F5" w:rsidRPr="00DE3EC0" w:rsidRDefault="006114F5" w:rsidP="003B17B0">
          <w:pPr>
            <w:ind w:right="0"/>
            <w:jc w:val="right"/>
          </w:pPr>
          <w:r w:rsidRPr="006114F5">
            <w:t>A</w:t>
          </w:r>
          <w:r w:rsidRPr="00141D11">
            <w:t>/HRC/32/</w:t>
          </w:r>
          <w:r>
            <w:t>CRP.1</w:t>
          </w:r>
        </w:p>
      </w:tc>
    </w:tr>
  </w:tbl>
  <w:p w14:paraId="06AC05BC" w14:textId="37ECB34E" w:rsidR="00FC722E" w:rsidRPr="005B4B68" w:rsidRDefault="00FC722E" w:rsidP="00C71FF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2A3C9D68"/>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E9771C1"/>
    <w:multiLevelType w:val="hybridMultilevel"/>
    <w:tmpl w:val="77CAE728"/>
    <w:lvl w:ilvl="0" w:tplc="9AA2C7A4">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
    <w:nsid w:val="0F880367"/>
    <w:multiLevelType w:val="hybridMultilevel"/>
    <w:tmpl w:val="0704780C"/>
    <w:lvl w:ilvl="0" w:tplc="8176F022">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nsid w:val="11661E5F"/>
    <w:multiLevelType w:val="hybridMultilevel"/>
    <w:tmpl w:val="224885F2"/>
    <w:lvl w:ilvl="0" w:tplc="093E06AE">
      <w:start w:val="1"/>
      <w:numFmt w:val="decimal"/>
      <w:pStyle w:val="SingleTxtG"/>
      <w:lvlText w:val="%1."/>
      <w:lvlJc w:val="left"/>
      <w:pPr>
        <w:ind w:left="4897" w:hanging="360"/>
      </w:pPr>
      <w:rPr>
        <w:rFonts w:hint="default"/>
        <w:b w:val="0"/>
        <w:i w:val="0"/>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
    <w:nsid w:val="15574D0C"/>
    <w:multiLevelType w:val="hybridMultilevel"/>
    <w:tmpl w:val="FF46DBA4"/>
    <w:lvl w:ilvl="0" w:tplc="96C2F91A">
      <w:start w:val="1"/>
      <w:numFmt w:val="upperRoman"/>
      <w:lvlText w:val="%1."/>
      <w:lvlJc w:val="left"/>
      <w:pPr>
        <w:ind w:left="1455" w:hanging="72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5">
    <w:nsid w:val="1B4C59F5"/>
    <w:multiLevelType w:val="hybridMultilevel"/>
    <w:tmpl w:val="F90CEDD6"/>
    <w:lvl w:ilvl="0" w:tplc="07E2ED1C">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6">
    <w:nsid w:val="1B66434D"/>
    <w:multiLevelType w:val="hybridMultilevel"/>
    <w:tmpl w:val="4DA4E606"/>
    <w:lvl w:ilvl="0" w:tplc="0802A186">
      <w:start w:val="1"/>
      <w:numFmt w:val="decimal"/>
      <w:pStyle w:val="SSG"/>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nsid w:val="33C7047D"/>
    <w:multiLevelType w:val="hybridMultilevel"/>
    <w:tmpl w:val="EE5E46AA"/>
    <w:lvl w:ilvl="0" w:tplc="40685F50">
      <w:start w:val="1"/>
      <w:numFmt w:val="decimal"/>
      <w:lvlText w:val="%1."/>
      <w:lvlJc w:val="left"/>
      <w:pPr>
        <w:ind w:left="1494" w:hanging="360"/>
      </w:pPr>
      <w:rPr>
        <w:b w:val="0"/>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8">
    <w:nsid w:val="35F36783"/>
    <w:multiLevelType w:val="hybridMultilevel"/>
    <w:tmpl w:val="830CC5F8"/>
    <w:lvl w:ilvl="0" w:tplc="0AD29A78">
      <w:start w:val="1"/>
      <w:numFmt w:val="upperLetter"/>
      <w:lvlText w:val="%1."/>
      <w:lvlJc w:val="left"/>
      <w:pPr>
        <w:ind w:left="1560" w:hanging="4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9">
    <w:nsid w:val="36825A22"/>
    <w:multiLevelType w:val="hybridMultilevel"/>
    <w:tmpl w:val="35D0C99E"/>
    <w:lvl w:ilvl="0" w:tplc="D88C1C3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nsid w:val="3D12268D"/>
    <w:multiLevelType w:val="hybridMultilevel"/>
    <w:tmpl w:val="0A583DB6"/>
    <w:lvl w:ilvl="0" w:tplc="8AC2CBF4">
      <w:start w:val="1"/>
      <w:numFmt w:val="decimal"/>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11">
    <w:nsid w:val="3DFB0781"/>
    <w:multiLevelType w:val="hybridMultilevel"/>
    <w:tmpl w:val="BD7E0E7C"/>
    <w:lvl w:ilvl="0" w:tplc="FD3A61B0">
      <w:start w:val="1"/>
      <w:numFmt w:val="upperLetter"/>
      <w:lvlText w:val="%1."/>
      <w:lvlJc w:val="left"/>
      <w:pPr>
        <w:ind w:left="1500" w:hanging="360"/>
      </w:pPr>
      <w:rPr>
        <w:rFonts w:hint="default"/>
      </w:rPr>
    </w:lvl>
    <w:lvl w:ilvl="1" w:tplc="EABE3630">
      <w:start w:val="1"/>
      <w:numFmt w:val="upperLetter"/>
      <w:lvlText w:val="%2."/>
      <w:lvlJc w:val="left"/>
      <w:pPr>
        <w:ind w:left="2220" w:hanging="360"/>
      </w:pPr>
      <w:rPr>
        <w:rFonts w:hint="default"/>
      </w:r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2">
    <w:nsid w:val="425913E6"/>
    <w:multiLevelType w:val="hybridMultilevel"/>
    <w:tmpl w:val="D9BEC96E"/>
    <w:lvl w:ilvl="0" w:tplc="51824676">
      <w:start w:val="1"/>
      <w:numFmt w:val="upperLetter"/>
      <w:lvlText w:val="%1."/>
      <w:lvlJc w:val="left"/>
      <w:pPr>
        <w:ind w:left="1500" w:hanging="360"/>
      </w:pPr>
      <w:rPr>
        <w:rFonts w:hint="default"/>
      </w:rPr>
    </w:lvl>
    <w:lvl w:ilvl="1" w:tplc="EABE3630">
      <w:start w:val="1"/>
      <w:numFmt w:val="upperLetter"/>
      <w:lvlText w:val="%2."/>
      <w:lvlJc w:val="left"/>
      <w:pPr>
        <w:ind w:left="2220" w:hanging="360"/>
      </w:pPr>
      <w:rPr>
        <w:rFonts w:hint="default"/>
      </w:rPr>
    </w:lvl>
    <w:lvl w:ilvl="2" w:tplc="2A0435D2">
      <w:start w:val="7"/>
      <w:numFmt w:val="decimal"/>
      <w:lvlText w:val="%3."/>
      <w:lvlJc w:val="left"/>
      <w:pPr>
        <w:ind w:left="2771" w:hanging="360"/>
      </w:pPr>
      <w:rPr>
        <w:rFonts w:hint="default"/>
      </w:r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nsid w:val="644203F5"/>
    <w:multiLevelType w:val="hybridMultilevel"/>
    <w:tmpl w:val="0DCA60D2"/>
    <w:lvl w:ilvl="0" w:tplc="F9A27D6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nsid w:val="64A266E4"/>
    <w:multiLevelType w:val="hybridMultilevel"/>
    <w:tmpl w:val="0866B274"/>
    <w:lvl w:ilvl="0" w:tplc="9AA2C7A4">
      <w:start w:val="1"/>
      <w:numFmt w:val="upperLetter"/>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6B3B02EB"/>
    <w:multiLevelType w:val="hybridMultilevel"/>
    <w:tmpl w:val="24DC53D2"/>
    <w:lvl w:ilvl="0" w:tplc="F91096A0">
      <w:start w:val="1"/>
      <w:numFmt w:val="decimal"/>
      <w:lvlText w:val="%1."/>
      <w:lvlJc w:val="left"/>
      <w:pPr>
        <w:ind w:left="1495" w:hanging="360"/>
      </w:pPr>
      <w:rPr>
        <w:b w:val="0"/>
        <w:i w:val="0"/>
        <w:sz w:val="20"/>
        <w:szCs w:val="20"/>
        <w:vertAlign w:val="baseline"/>
      </w:rPr>
    </w:lvl>
    <w:lvl w:ilvl="1" w:tplc="F4CCD84C">
      <w:start w:val="1"/>
      <w:numFmt w:val="lowerLetter"/>
      <w:lvlText w:val="(%2)"/>
      <w:lvlJc w:val="left"/>
      <w:pPr>
        <w:ind w:left="2724" w:hanging="510"/>
      </w:pPr>
      <w:rPr>
        <w:rFonts w:hint="default"/>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nsid w:val="6BFF6E0E"/>
    <w:multiLevelType w:val="hybridMultilevel"/>
    <w:tmpl w:val="C4E4F078"/>
    <w:lvl w:ilvl="0" w:tplc="82B4BD04">
      <w:start w:val="3"/>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C09593B"/>
    <w:multiLevelType w:val="hybridMultilevel"/>
    <w:tmpl w:val="0C78B1A8"/>
    <w:lvl w:ilvl="0" w:tplc="E6A274D2">
      <w:start w:val="2"/>
      <w:numFmt w:val="upperLetter"/>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9">
    <w:nsid w:val="700702A2"/>
    <w:multiLevelType w:val="hybridMultilevel"/>
    <w:tmpl w:val="80EC7FC0"/>
    <w:lvl w:ilvl="0" w:tplc="6FD00238">
      <w:start w:val="1"/>
      <w:numFmt w:val="decimal"/>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20">
    <w:nsid w:val="70FB0C92"/>
    <w:multiLevelType w:val="hybridMultilevel"/>
    <w:tmpl w:val="1F5A4300"/>
    <w:lvl w:ilvl="0" w:tplc="6DBC1FC4">
      <w:start w:val="1"/>
      <w:numFmt w:val="decimal"/>
      <w:pStyle w:val="Heading2"/>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nsid w:val="7B7F0581"/>
    <w:multiLevelType w:val="hybridMultilevel"/>
    <w:tmpl w:val="0694CB88"/>
    <w:lvl w:ilvl="0" w:tplc="004CD33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0"/>
  </w:num>
  <w:num w:numId="2">
    <w:abstractNumId w:val="15"/>
  </w:num>
  <w:num w:numId="3">
    <w:abstractNumId w:val="4"/>
  </w:num>
  <w:num w:numId="4">
    <w:abstractNumId w:val="1"/>
  </w:num>
  <w:num w:numId="5">
    <w:abstractNumId w:val="5"/>
  </w:num>
  <w:num w:numId="6">
    <w:abstractNumId w:val="11"/>
  </w:num>
  <w:num w:numId="7">
    <w:abstractNumId w:val="2"/>
  </w:num>
  <w:num w:numId="8">
    <w:abstractNumId w:val="18"/>
  </w:num>
  <w:num w:numId="9">
    <w:abstractNumId w:val="12"/>
  </w:num>
  <w:num w:numId="10">
    <w:abstractNumId w:val="3"/>
  </w:num>
  <w:num w:numId="11">
    <w:abstractNumId w:val="20"/>
  </w:num>
  <w:num w:numId="12">
    <w:abstractNumId w:val="13"/>
  </w:num>
  <w:num w:numId="13">
    <w:abstractNumId w:val="14"/>
  </w:num>
  <w:num w:numId="14">
    <w:abstractNumId w:val="6"/>
  </w:num>
  <w:num w:numId="15">
    <w:abstractNumId w:val="7"/>
  </w:num>
  <w:num w:numId="16">
    <w:abstractNumId w:val="16"/>
  </w:num>
  <w:num w:numId="17">
    <w:abstractNumId w:val="21"/>
  </w:num>
  <w:num w:numId="18">
    <w:abstractNumId w:val="3"/>
  </w:num>
  <w:num w:numId="19">
    <w:abstractNumId w:val="3"/>
  </w:num>
  <w:num w:numId="20">
    <w:abstractNumId w:val="3"/>
  </w:num>
  <w:num w:numId="21">
    <w:abstractNumId w:val="3"/>
  </w:num>
  <w:num w:numId="22">
    <w:abstractNumId w:val="3"/>
    <w:lvlOverride w:ilvl="0">
      <w:startOverride w:val="1"/>
    </w:lvlOverride>
  </w:num>
  <w:num w:numId="23">
    <w:abstractNumId w:val="3"/>
    <w:lvlOverride w:ilvl="0">
      <w:startOverride w:val="1"/>
    </w:lvlOverride>
  </w:num>
  <w:num w:numId="24">
    <w:abstractNumId w:val="3"/>
  </w:num>
  <w:num w:numId="25">
    <w:abstractNumId w:val="17"/>
  </w:num>
  <w:num w:numId="26">
    <w:abstractNumId w:val="9"/>
  </w:num>
  <w:num w:numId="27">
    <w:abstractNumId w:val="3"/>
    <w:lvlOverride w:ilvl="0">
      <w:startOverride w:val="2"/>
    </w:lvlOverride>
  </w:num>
  <w:num w:numId="28">
    <w:abstractNumId w:val="3"/>
  </w:num>
  <w:num w:numId="29">
    <w:abstractNumId w:val="3"/>
  </w:num>
  <w:num w:numId="30">
    <w:abstractNumId w:val="3"/>
  </w:num>
  <w:num w:numId="31">
    <w:abstractNumId w:val="3"/>
    <w:lvlOverride w:ilvl="0">
      <w:startOverride w:val="1"/>
    </w:lvlOverride>
  </w:num>
  <w:num w:numId="32">
    <w:abstractNumId w:val="3"/>
  </w:num>
  <w:num w:numId="33">
    <w:abstractNumId w:val="3"/>
  </w:num>
  <w:num w:numId="34">
    <w:abstractNumId w:val="3"/>
    <w:lvlOverride w:ilvl="0">
      <w:startOverride w:val="1"/>
    </w:lvlOverride>
  </w:num>
  <w:num w:numId="35">
    <w:abstractNumId w:val="3"/>
  </w:num>
  <w:num w:numId="36">
    <w:abstractNumId w:val="3"/>
  </w:num>
  <w:num w:numId="37">
    <w:abstractNumId w:val="10"/>
  </w:num>
  <w:num w:numId="38">
    <w:abstractNumId w:val="19"/>
  </w:num>
  <w:num w:numId="39">
    <w:abstractNumId w:val="3"/>
  </w:num>
  <w:num w:numId="40">
    <w:abstractNumId w:val="3"/>
  </w:num>
  <w:num w:numId="41">
    <w:abstractNumId w:val="3"/>
  </w:num>
  <w:num w:numId="42">
    <w:abstractNumId w:val="3"/>
  </w:num>
  <w:num w:numId="43">
    <w:abstractNumId w:val="3"/>
  </w:num>
  <w:num w:numId="44">
    <w:abstractNumId w:val="8"/>
  </w:num>
  <w:num w:numId="45">
    <w:abstractNumId w:val="3"/>
    <w:lvlOverride w:ilvl="0">
      <w:startOverride w:val="1"/>
    </w:lvlOverride>
  </w:num>
  <w:num w:numId="46">
    <w:abstractNumId w:val="3"/>
  </w:num>
  <w:num w:numId="4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B68"/>
    <w:rsid w:val="000009AD"/>
    <w:rsid w:val="00000E9E"/>
    <w:rsid w:val="000010BF"/>
    <w:rsid w:val="0000180E"/>
    <w:rsid w:val="00001917"/>
    <w:rsid w:val="00001AB8"/>
    <w:rsid w:val="0000358A"/>
    <w:rsid w:val="00003EB0"/>
    <w:rsid w:val="000041F7"/>
    <w:rsid w:val="000047D6"/>
    <w:rsid w:val="0000484C"/>
    <w:rsid w:val="0000708D"/>
    <w:rsid w:val="00007F7F"/>
    <w:rsid w:val="00007FEE"/>
    <w:rsid w:val="00010332"/>
    <w:rsid w:val="000104EC"/>
    <w:rsid w:val="00010B41"/>
    <w:rsid w:val="00010C86"/>
    <w:rsid w:val="000114CC"/>
    <w:rsid w:val="00011618"/>
    <w:rsid w:val="00012C1F"/>
    <w:rsid w:val="00013551"/>
    <w:rsid w:val="00013C18"/>
    <w:rsid w:val="00013F77"/>
    <w:rsid w:val="00014668"/>
    <w:rsid w:val="0001468D"/>
    <w:rsid w:val="00014DD0"/>
    <w:rsid w:val="000158C0"/>
    <w:rsid w:val="00015C25"/>
    <w:rsid w:val="00015D89"/>
    <w:rsid w:val="000203A9"/>
    <w:rsid w:val="000203D2"/>
    <w:rsid w:val="00020480"/>
    <w:rsid w:val="00021715"/>
    <w:rsid w:val="000222AD"/>
    <w:rsid w:val="00022DB5"/>
    <w:rsid w:val="0002453A"/>
    <w:rsid w:val="00024774"/>
    <w:rsid w:val="0002499C"/>
    <w:rsid w:val="0002589C"/>
    <w:rsid w:val="00026585"/>
    <w:rsid w:val="000266AA"/>
    <w:rsid w:val="000279CB"/>
    <w:rsid w:val="00027B9E"/>
    <w:rsid w:val="000302B7"/>
    <w:rsid w:val="00030E88"/>
    <w:rsid w:val="000311BA"/>
    <w:rsid w:val="0003186A"/>
    <w:rsid w:val="00031A25"/>
    <w:rsid w:val="00031C70"/>
    <w:rsid w:val="0003210D"/>
    <w:rsid w:val="0003303A"/>
    <w:rsid w:val="00033100"/>
    <w:rsid w:val="00033B5E"/>
    <w:rsid w:val="0003419D"/>
    <w:rsid w:val="00035515"/>
    <w:rsid w:val="00035C68"/>
    <w:rsid w:val="00035CE9"/>
    <w:rsid w:val="00036179"/>
    <w:rsid w:val="00040060"/>
    <w:rsid w:val="000403D1"/>
    <w:rsid w:val="000449AA"/>
    <w:rsid w:val="000454CD"/>
    <w:rsid w:val="000456EC"/>
    <w:rsid w:val="000458D4"/>
    <w:rsid w:val="00046550"/>
    <w:rsid w:val="00047606"/>
    <w:rsid w:val="00047A13"/>
    <w:rsid w:val="00047AD0"/>
    <w:rsid w:val="00050B65"/>
    <w:rsid w:val="00050F6B"/>
    <w:rsid w:val="00051E3A"/>
    <w:rsid w:val="000521DC"/>
    <w:rsid w:val="00052268"/>
    <w:rsid w:val="00052832"/>
    <w:rsid w:val="00052ED9"/>
    <w:rsid w:val="000539F8"/>
    <w:rsid w:val="00054438"/>
    <w:rsid w:val="000549C7"/>
    <w:rsid w:val="00054D67"/>
    <w:rsid w:val="00055111"/>
    <w:rsid w:val="000552A0"/>
    <w:rsid w:val="0005599A"/>
    <w:rsid w:val="00055CFD"/>
    <w:rsid w:val="00056133"/>
    <w:rsid w:val="00056694"/>
    <w:rsid w:val="0005749C"/>
    <w:rsid w:val="00057FD3"/>
    <w:rsid w:val="00060329"/>
    <w:rsid w:val="00060470"/>
    <w:rsid w:val="00060C9C"/>
    <w:rsid w:val="00060D18"/>
    <w:rsid w:val="00061183"/>
    <w:rsid w:val="00061439"/>
    <w:rsid w:val="000623EC"/>
    <w:rsid w:val="00062ADE"/>
    <w:rsid w:val="00064727"/>
    <w:rsid w:val="00064ED3"/>
    <w:rsid w:val="00064FB3"/>
    <w:rsid w:val="00065989"/>
    <w:rsid w:val="0006757B"/>
    <w:rsid w:val="00067C39"/>
    <w:rsid w:val="0007015B"/>
    <w:rsid w:val="000718FE"/>
    <w:rsid w:val="00072C8C"/>
    <w:rsid w:val="00073E70"/>
    <w:rsid w:val="000759CE"/>
    <w:rsid w:val="000761E4"/>
    <w:rsid w:val="00076FC8"/>
    <w:rsid w:val="00077B8A"/>
    <w:rsid w:val="00077BBE"/>
    <w:rsid w:val="00077EB2"/>
    <w:rsid w:val="00077F54"/>
    <w:rsid w:val="00081764"/>
    <w:rsid w:val="0008241B"/>
    <w:rsid w:val="000826EA"/>
    <w:rsid w:val="00082A8C"/>
    <w:rsid w:val="00082E7F"/>
    <w:rsid w:val="00083136"/>
    <w:rsid w:val="0008407E"/>
    <w:rsid w:val="000844DA"/>
    <w:rsid w:val="00086B9B"/>
    <w:rsid w:val="000870FF"/>
    <w:rsid w:val="000876EB"/>
    <w:rsid w:val="000901D1"/>
    <w:rsid w:val="000901F6"/>
    <w:rsid w:val="00091419"/>
    <w:rsid w:val="00092B6B"/>
    <w:rsid w:val="00092C43"/>
    <w:rsid w:val="000931C0"/>
    <w:rsid w:val="000934F8"/>
    <w:rsid w:val="000943EE"/>
    <w:rsid w:val="000944A0"/>
    <w:rsid w:val="0009532B"/>
    <w:rsid w:val="0009570E"/>
    <w:rsid w:val="00095C49"/>
    <w:rsid w:val="00095DEF"/>
    <w:rsid w:val="00097741"/>
    <w:rsid w:val="00097B5F"/>
    <w:rsid w:val="000A193F"/>
    <w:rsid w:val="000A1B96"/>
    <w:rsid w:val="000A1F7D"/>
    <w:rsid w:val="000A2351"/>
    <w:rsid w:val="000A23B5"/>
    <w:rsid w:val="000A2DDA"/>
    <w:rsid w:val="000A3C98"/>
    <w:rsid w:val="000A4050"/>
    <w:rsid w:val="000A451C"/>
    <w:rsid w:val="000A4A8E"/>
    <w:rsid w:val="000A65D1"/>
    <w:rsid w:val="000B11A7"/>
    <w:rsid w:val="000B175B"/>
    <w:rsid w:val="000B18CC"/>
    <w:rsid w:val="000B2A23"/>
    <w:rsid w:val="000B3138"/>
    <w:rsid w:val="000B317C"/>
    <w:rsid w:val="000B33CC"/>
    <w:rsid w:val="000B3A0F"/>
    <w:rsid w:val="000B415A"/>
    <w:rsid w:val="000B4A3B"/>
    <w:rsid w:val="000B4A57"/>
    <w:rsid w:val="000B5132"/>
    <w:rsid w:val="000B5769"/>
    <w:rsid w:val="000B6370"/>
    <w:rsid w:val="000B66BB"/>
    <w:rsid w:val="000B68A1"/>
    <w:rsid w:val="000B6A7A"/>
    <w:rsid w:val="000B7DBA"/>
    <w:rsid w:val="000C04F5"/>
    <w:rsid w:val="000C0AAC"/>
    <w:rsid w:val="000C13AE"/>
    <w:rsid w:val="000C1646"/>
    <w:rsid w:val="000C18A1"/>
    <w:rsid w:val="000C3338"/>
    <w:rsid w:val="000C38C7"/>
    <w:rsid w:val="000C48D4"/>
    <w:rsid w:val="000C64D2"/>
    <w:rsid w:val="000C778B"/>
    <w:rsid w:val="000D0065"/>
    <w:rsid w:val="000D063C"/>
    <w:rsid w:val="000D0B98"/>
    <w:rsid w:val="000D0DAE"/>
    <w:rsid w:val="000D1851"/>
    <w:rsid w:val="000D1DC8"/>
    <w:rsid w:val="000D37A0"/>
    <w:rsid w:val="000D43C1"/>
    <w:rsid w:val="000D4829"/>
    <w:rsid w:val="000D4897"/>
    <w:rsid w:val="000D5680"/>
    <w:rsid w:val="000D6352"/>
    <w:rsid w:val="000D6866"/>
    <w:rsid w:val="000D6B4A"/>
    <w:rsid w:val="000D73AB"/>
    <w:rsid w:val="000E0268"/>
    <w:rsid w:val="000E0415"/>
    <w:rsid w:val="000E0492"/>
    <w:rsid w:val="000E0A46"/>
    <w:rsid w:val="000E1091"/>
    <w:rsid w:val="000E1CA3"/>
    <w:rsid w:val="000E2491"/>
    <w:rsid w:val="000E35B5"/>
    <w:rsid w:val="000E35D7"/>
    <w:rsid w:val="000E3700"/>
    <w:rsid w:val="000E53C4"/>
    <w:rsid w:val="000E55E2"/>
    <w:rsid w:val="000E5A68"/>
    <w:rsid w:val="000E6293"/>
    <w:rsid w:val="000E6EA9"/>
    <w:rsid w:val="000E72BC"/>
    <w:rsid w:val="000E739F"/>
    <w:rsid w:val="000E7704"/>
    <w:rsid w:val="000F0944"/>
    <w:rsid w:val="000F0BC7"/>
    <w:rsid w:val="000F0EAB"/>
    <w:rsid w:val="000F0EB1"/>
    <w:rsid w:val="000F16AE"/>
    <w:rsid w:val="000F306F"/>
    <w:rsid w:val="000F3573"/>
    <w:rsid w:val="000F3AA6"/>
    <w:rsid w:val="000F4373"/>
    <w:rsid w:val="000F495B"/>
    <w:rsid w:val="000F4F8E"/>
    <w:rsid w:val="000F61CE"/>
    <w:rsid w:val="000F6236"/>
    <w:rsid w:val="000F630B"/>
    <w:rsid w:val="000F63A9"/>
    <w:rsid w:val="000F7B95"/>
    <w:rsid w:val="0010047E"/>
    <w:rsid w:val="00100973"/>
    <w:rsid w:val="00100F41"/>
    <w:rsid w:val="00101C99"/>
    <w:rsid w:val="0010387F"/>
    <w:rsid w:val="00103E5E"/>
    <w:rsid w:val="001044A2"/>
    <w:rsid w:val="00105E39"/>
    <w:rsid w:val="0010622F"/>
    <w:rsid w:val="001066BB"/>
    <w:rsid w:val="00106F08"/>
    <w:rsid w:val="00107695"/>
    <w:rsid w:val="00110DB5"/>
    <w:rsid w:val="00111169"/>
    <w:rsid w:val="0011119B"/>
    <w:rsid w:val="001113D2"/>
    <w:rsid w:val="001129C5"/>
    <w:rsid w:val="00112E60"/>
    <w:rsid w:val="00114359"/>
    <w:rsid w:val="00114F07"/>
    <w:rsid w:val="0011545D"/>
    <w:rsid w:val="001155E0"/>
    <w:rsid w:val="00115797"/>
    <w:rsid w:val="001161DD"/>
    <w:rsid w:val="0011622F"/>
    <w:rsid w:val="001162D9"/>
    <w:rsid w:val="001167FB"/>
    <w:rsid w:val="001178D5"/>
    <w:rsid w:val="00117A91"/>
    <w:rsid w:val="00121700"/>
    <w:rsid w:val="001218D1"/>
    <w:rsid w:val="00122501"/>
    <w:rsid w:val="00122D0E"/>
    <w:rsid w:val="001232E3"/>
    <w:rsid w:val="00123317"/>
    <w:rsid w:val="001236DD"/>
    <w:rsid w:val="0012449D"/>
    <w:rsid w:val="00124845"/>
    <w:rsid w:val="00124931"/>
    <w:rsid w:val="00125238"/>
    <w:rsid w:val="00125657"/>
    <w:rsid w:val="0012566C"/>
    <w:rsid w:val="00125917"/>
    <w:rsid w:val="00125AE4"/>
    <w:rsid w:val="0012649E"/>
    <w:rsid w:val="00126947"/>
    <w:rsid w:val="00126D3D"/>
    <w:rsid w:val="00126EE6"/>
    <w:rsid w:val="001273A0"/>
    <w:rsid w:val="00127C41"/>
    <w:rsid w:val="00130954"/>
    <w:rsid w:val="001317C3"/>
    <w:rsid w:val="00132201"/>
    <w:rsid w:val="00132680"/>
    <w:rsid w:val="00132776"/>
    <w:rsid w:val="00132CDC"/>
    <w:rsid w:val="00132DB3"/>
    <w:rsid w:val="00133673"/>
    <w:rsid w:val="00134014"/>
    <w:rsid w:val="001348DB"/>
    <w:rsid w:val="00134E29"/>
    <w:rsid w:val="00136234"/>
    <w:rsid w:val="001366CC"/>
    <w:rsid w:val="00136B66"/>
    <w:rsid w:val="00136DBD"/>
    <w:rsid w:val="001375B6"/>
    <w:rsid w:val="0013766C"/>
    <w:rsid w:val="001379CA"/>
    <w:rsid w:val="00140A54"/>
    <w:rsid w:val="00141B14"/>
    <w:rsid w:val="00141D11"/>
    <w:rsid w:val="00142577"/>
    <w:rsid w:val="00142A96"/>
    <w:rsid w:val="00142C4A"/>
    <w:rsid w:val="00144DDA"/>
    <w:rsid w:val="001463EA"/>
    <w:rsid w:val="00146D32"/>
    <w:rsid w:val="0014750F"/>
    <w:rsid w:val="0014790D"/>
    <w:rsid w:val="0015043F"/>
    <w:rsid w:val="001508C3"/>
    <w:rsid w:val="001509BA"/>
    <w:rsid w:val="00150D07"/>
    <w:rsid w:val="00150FA1"/>
    <w:rsid w:val="00151424"/>
    <w:rsid w:val="0015185A"/>
    <w:rsid w:val="00151C83"/>
    <w:rsid w:val="001520CA"/>
    <w:rsid w:val="0015243D"/>
    <w:rsid w:val="001526E1"/>
    <w:rsid w:val="00152FE2"/>
    <w:rsid w:val="00153DEF"/>
    <w:rsid w:val="001540B0"/>
    <w:rsid w:val="001542CC"/>
    <w:rsid w:val="00154FEE"/>
    <w:rsid w:val="00155058"/>
    <w:rsid w:val="001550F5"/>
    <w:rsid w:val="00155F53"/>
    <w:rsid w:val="001568B8"/>
    <w:rsid w:val="0015711E"/>
    <w:rsid w:val="001573F4"/>
    <w:rsid w:val="00157FE8"/>
    <w:rsid w:val="00160329"/>
    <w:rsid w:val="001604AF"/>
    <w:rsid w:val="00160B47"/>
    <w:rsid w:val="001610B5"/>
    <w:rsid w:val="00162463"/>
    <w:rsid w:val="00162487"/>
    <w:rsid w:val="00162957"/>
    <w:rsid w:val="00162A48"/>
    <w:rsid w:val="00162E4F"/>
    <w:rsid w:val="00164548"/>
    <w:rsid w:val="001647BB"/>
    <w:rsid w:val="00164B8F"/>
    <w:rsid w:val="00164C0D"/>
    <w:rsid w:val="001653E8"/>
    <w:rsid w:val="00165FA4"/>
    <w:rsid w:val="00166B61"/>
    <w:rsid w:val="00167387"/>
    <w:rsid w:val="00167E2C"/>
    <w:rsid w:val="00170C26"/>
    <w:rsid w:val="00170E6E"/>
    <w:rsid w:val="00171E53"/>
    <w:rsid w:val="00171FAB"/>
    <w:rsid w:val="00172C8D"/>
    <w:rsid w:val="00172CB2"/>
    <w:rsid w:val="00172D88"/>
    <w:rsid w:val="00174EAB"/>
    <w:rsid w:val="00174FBF"/>
    <w:rsid w:val="00177815"/>
    <w:rsid w:val="00181273"/>
    <w:rsid w:val="001828FA"/>
    <w:rsid w:val="00182B8E"/>
    <w:rsid w:val="00182C25"/>
    <w:rsid w:val="001835BA"/>
    <w:rsid w:val="00183B45"/>
    <w:rsid w:val="0018427F"/>
    <w:rsid w:val="00185536"/>
    <w:rsid w:val="00186E89"/>
    <w:rsid w:val="00191CF6"/>
    <w:rsid w:val="00191F2B"/>
    <w:rsid w:val="00194847"/>
    <w:rsid w:val="001949C0"/>
    <w:rsid w:val="00194CE0"/>
    <w:rsid w:val="00195886"/>
    <w:rsid w:val="0019686A"/>
    <w:rsid w:val="00196ECF"/>
    <w:rsid w:val="001970FE"/>
    <w:rsid w:val="001A0067"/>
    <w:rsid w:val="001A02EA"/>
    <w:rsid w:val="001A05B0"/>
    <w:rsid w:val="001A0CCA"/>
    <w:rsid w:val="001A1C08"/>
    <w:rsid w:val="001A2169"/>
    <w:rsid w:val="001A42D6"/>
    <w:rsid w:val="001A4349"/>
    <w:rsid w:val="001A4C67"/>
    <w:rsid w:val="001A4C6B"/>
    <w:rsid w:val="001A6C51"/>
    <w:rsid w:val="001A79AD"/>
    <w:rsid w:val="001A7EEA"/>
    <w:rsid w:val="001B1466"/>
    <w:rsid w:val="001B158B"/>
    <w:rsid w:val="001B1B29"/>
    <w:rsid w:val="001B1FFB"/>
    <w:rsid w:val="001B228D"/>
    <w:rsid w:val="001B2FAA"/>
    <w:rsid w:val="001B3180"/>
    <w:rsid w:val="001B3DD6"/>
    <w:rsid w:val="001B4844"/>
    <w:rsid w:val="001B4A97"/>
    <w:rsid w:val="001B4B04"/>
    <w:rsid w:val="001B4B21"/>
    <w:rsid w:val="001B4EB4"/>
    <w:rsid w:val="001B50D2"/>
    <w:rsid w:val="001B5327"/>
    <w:rsid w:val="001B596F"/>
    <w:rsid w:val="001B5E67"/>
    <w:rsid w:val="001B6004"/>
    <w:rsid w:val="001B6E94"/>
    <w:rsid w:val="001B755A"/>
    <w:rsid w:val="001C1383"/>
    <w:rsid w:val="001C174A"/>
    <w:rsid w:val="001C1B52"/>
    <w:rsid w:val="001C1C59"/>
    <w:rsid w:val="001C26AA"/>
    <w:rsid w:val="001C3386"/>
    <w:rsid w:val="001C33CA"/>
    <w:rsid w:val="001C3DB8"/>
    <w:rsid w:val="001C406C"/>
    <w:rsid w:val="001C4927"/>
    <w:rsid w:val="001C498B"/>
    <w:rsid w:val="001C59C6"/>
    <w:rsid w:val="001C5CCF"/>
    <w:rsid w:val="001C6663"/>
    <w:rsid w:val="001C6AD8"/>
    <w:rsid w:val="001C7606"/>
    <w:rsid w:val="001C7895"/>
    <w:rsid w:val="001D0042"/>
    <w:rsid w:val="001D0E3D"/>
    <w:rsid w:val="001D1C24"/>
    <w:rsid w:val="001D26DF"/>
    <w:rsid w:val="001D3FEE"/>
    <w:rsid w:val="001D5085"/>
    <w:rsid w:val="001D510A"/>
    <w:rsid w:val="001D6358"/>
    <w:rsid w:val="001D63F8"/>
    <w:rsid w:val="001D69B2"/>
    <w:rsid w:val="001D6EE1"/>
    <w:rsid w:val="001D6F10"/>
    <w:rsid w:val="001E0FA2"/>
    <w:rsid w:val="001E146F"/>
    <w:rsid w:val="001E1AE8"/>
    <w:rsid w:val="001E2004"/>
    <w:rsid w:val="001E2790"/>
    <w:rsid w:val="001E2A8D"/>
    <w:rsid w:val="001E3217"/>
    <w:rsid w:val="001E350B"/>
    <w:rsid w:val="001E3AB8"/>
    <w:rsid w:val="001E3C79"/>
    <w:rsid w:val="001E45F7"/>
    <w:rsid w:val="001E5E9F"/>
    <w:rsid w:val="001E5FC5"/>
    <w:rsid w:val="001E692D"/>
    <w:rsid w:val="001E6A1F"/>
    <w:rsid w:val="001E6A78"/>
    <w:rsid w:val="001E6D8D"/>
    <w:rsid w:val="001E7E53"/>
    <w:rsid w:val="001F042A"/>
    <w:rsid w:val="001F0960"/>
    <w:rsid w:val="001F0D70"/>
    <w:rsid w:val="001F10DC"/>
    <w:rsid w:val="001F1D23"/>
    <w:rsid w:val="001F4DB0"/>
    <w:rsid w:val="001F4E93"/>
    <w:rsid w:val="001F5266"/>
    <w:rsid w:val="001F5363"/>
    <w:rsid w:val="001F59C0"/>
    <w:rsid w:val="001F62C8"/>
    <w:rsid w:val="001F6564"/>
    <w:rsid w:val="001F7181"/>
    <w:rsid w:val="001F71E7"/>
    <w:rsid w:val="001F752F"/>
    <w:rsid w:val="001F7836"/>
    <w:rsid w:val="00200F3B"/>
    <w:rsid w:val="002018BC"/>
    <w:rsid w:val="00201AF5"/>
    <w:rsid w:val="002026B3"/>
    <w:rsid w:val="00202B93"/>
    <w:rsid w:val="00204181"/>
    <w:rsid w:val="00204EF6"/>
    <w:rsid w:val="00204FA6"/>
    <w:rsid w:val="00205094"/>
    <w:rsid w:val="00205493"/>
    <w:rsid w:val="002056E5"/>
    <w:rsid w:val="00205C06"/>
    <w:rsid w:val="00205D49"/>
    <w:rsid w:val="0020616B"/>
    <w:rsid w:val="00207094"/>
    <w:rsid w:val="00207BB5"/>
    <w:rsid w:val="00207FC8"/>
    <w:rsid w:val="002103D9"/>
    <w:rsid w:val="00210804"/>
    <w:rsid w:val="00210B9D"/>
    <w:rsid w:val="00210FBD"/>
    <w:rsid w:val="00211043"/>
    <w:rsid w:val="002113B0"/>
    <w:rsid w:val="00211E0B"/>
    <w:rsid w:val="00211E72"/>
    <w:rsid w:val="0021220F"/>
    <w:rsid w:val="002124B5"/>
    <w:rsid w:val="0021269E"/>
    <w:rsid w:val="00213F04"/>
    <w:rsid w:val="00214047"/>
    <w:rsid w:val="00214456"/>
    <w:rsid w:val="00214510"/>
    <w:rsid w:val="002148A1"/>
    <w:rsid w:val="002156D4"/>
    <w:rsid w:val="00216BCD"/>
    <w:rsid w:val="00216DAD"/>
    <w:rsid w:val="00216F24"/>
    <w:rsid w:val="00217C14"/>
    <w:rsid w:val="002200CB"/>
    <w:rsid w:val="00220592"/>
    <w:rsid w:val="00220C93"/>
    <w:rsid w:val="00220E32"/>
    <w:rsid w:val="0022130F"/>
    <w:rsid w:val="002216D7"/>
    <w:rsid w:val="00221918"/>
    <w:rsid w:val="002224DE"/>
    <w:rsid w:val="0022264E"/>
    <w:rsid w:val="0022275E"/>
    <w:rsid w:val="002237E9"/>
    <w:rsid w:val="00224C8D"/>
    <w:rsid w:val="002265C7"/>
    <w:rsid w:val="0022758A"/>
    <w:rsid w:val="00227EC6"/>
    <w:rsid w:val="002301B0"/>
    <w:rsid w:val="00230A35"/>
    <w:rsid w:val="00230EB4"/>
    <w:rsid w:val="00231903"/>
    <w:rsid w:val="00232013"/>
    <w:rsid w:val="0023297C"/>
    <w:rsid w:val="00232A3D"/>
    <w:rsid w:val="002338E6"/>
    <w:rsid w:val="0023455D"/>
    <w:rsid w:val="00234C7F"/>
    <w:rsid w:val="00235018"/>
    <w:rsid w:val="00235ADA"/>
    <w:rsid w:val="00235BD7"/>
    <w:rsid w:val="00236ADF"/>
    <w:rsid w:val="00236ED0"/>
    <w:rsid w:val="00237785"/>
    <w:rsid w:val="00240E77"/>
    <w:rsid w:val="002410DD"/>
    <w:rsid w:val="00241466"/>
    <w:rsid w:val="0024236C"/>
    <w:rsid w:val="002423F8"/>
    <w:rsid w:val="002427C6"/>
    <w:rsid w:val="002435FA"/>
    <w:rsid w:val="0024374F"/>
    <w:rsid w:val="00243756"/>
    <w:rsid w:val="00244A41"/>
    <w:rsid w:val="00244B8D"/>
    <w:rsid w:val="0024559E"/>
    <w:rsid w:val="00246C83"/>
    <w:rsid w:val="00247CC5"/>
    <w:rsid w:val="00250A99"/>
    <w:rsid w:val="00250C8E"/>
    <w:rsid w:val="00251C68"/>
    <w:rsid w:val="00253017"/>
    <w:rsid w:val="00253087"/>
    <w:rsid w:val="00253AB7"/>
    <w:rsid w:val="00253D58"/>
    <w:rsid w:val="00254326"/>
    <w:rsid w:val="00254C7A"/>
    <w:rsid w:val="00254CE3"/>
    <w:rsid w:val="00254E88"/>
    <w:rsid w:val="00256683"/>
    <w:rsid w:val="00256BF5"/>
    <w:rsid w:val="00256DC0"/>
    <w:rsid w:val="00256DD2"/>
    <w:rsid w:val="00260C37"/>
    <w:rsid w:val="002619AE"/>
    <w:rsid w:val="002627B5"/>
    <w:rsid w:val="00263B11"/>
    <w:rsid w:val="00265E5A"/>
    <w:rsid w:val="002674C7"/>
    <w:rsid w:val="00267E9C"/>
    <w:rsid w:val="00270A4A"/>
    <w:rsid w:val="00271684"/>
    <w:rsid w:val="0027225C"/>
    <w:rsid w:val="002736E7"/>
    <w:rsid w:val="00273D8A"/>
    <w:rsid w:val="00273F9A"/>
    <w:rsid w:val="00274B63"/>
    <w:rsid w:val="002756E9"/>
    <w:rsid w:val="00275DBB"/>
    <w:rsid w:val="002770FD"/>
    <w:rsid w:val="0027725F"/>
    <w:rsid w:val="002772D5"/>
    <w:rsid w:val="00277C87"/>
    <w:rsid w:val="002818D1"/>
    <w:rsid w:val="00281D1C"/>
    <w:rsid w:val="00283CC6"/>
    <w:rsid w:val="00283CCD"/>
    <w:rsid w:val="002842E4"/>
    <w:rsid w:val="002847B1"/>
    <w:rsid w:val="00284B86"/>
    <w:rsid w:val="00285E2E"/>
    <w:rsid w:val="0028674F"/>
    <w:rsid w:val="002868F3"/>
    <w:rsid w:val="00286E3E"/>
    <w:rsid w:val="00287255"/>
    <w:rsid w:val="0029151E"/>
    <w:rsid w:val="002915CC"/>
    <w:rsid w:val="002916E9"/>
    <w:rsid w:val="00291FAB"/>
    <w:rsid w:val="00292895"/>
    <w:rsid w:val="00292C6B"/>
    <w:rsid w:val="0029355E"/>
    <w:rsid w:val="0029469B"/>
    <w:rsid w:val="00295654"/>
    <w:rsid w:val="0029622C"/>
    <w:rsid w:val="0029663D"/>
    <w:rsid w:val="00296B1D"/>
    <w:rsid w:val="00296FD5"/>
    <w:rsid w:val="00297075"/>
    <w:rsid w:val="00297165"/>
    <w:rsid w:val="002976A2"/>
    <w:rsid w:val="00297910"/>
    <w:rsid w:val="002A05FD"/>
    <w:rsid w:val="002A129E"/>
    <w:rsid w:val="002A13D3"/>
    <w:rsid w:val="002A17DC"/>
    <w:rsid w:val="002A1969"/>
    <w:rsid w:val="002A1AE2"/>
    <w:rsid w:val="002A1FD3"/>
    <w:rsid w:val="002A2B7D"/>
    <w:rsid w:val="002A34F5"/>
    <w:rsid w:val="002A3B72"/>
    <w:rsid w:val="002A486F"/>
    <w:rsid w:val="002A5957"/>
    <w:rsid w:val="002A5E90"/>
    <w:rsid w:val="002A6D4D"/>
    <w:rsid w:val="002A6F9A"/>
    <w:rsid w:val="002B06AB"/>
    <w:rsid w:val="002B077B"/>
    <w:rsid w:val="002B08DC"/>
    <w:rsid w:val="002B0AF2"/>
    <w:rsid w:val="002B0C70"/>
    <w:rsid w:val="002B2107"/>
    <w:rsid w:val="002B280D"/>
    <w:rsid w:val="002B4A74"/>
    <w:rsid w:val="002B5CBB"/>
    <w:rsid w:val="002B5DA6"/>
    <w:rsid w:val="002B6DF9"/>
    <w:rsid w:val="002B72E2"/>
    <w:rsid w:val="002B7DA1"/>
    <w:rsid w:val="002B7FC6"/>
    <w:rsid w:val="002C0CEB"/>
    <w:rsid w:val="002C1A42"/>
    <w:rsid w:val="002C1E79"/>
    <w:rsid w:val="002C201A"/>
    <w:rsid w:val="002C21F0"/>
    <w:rsid w:val="002C3868"/>
    <w:rsid w:val="002C3B8E"/>
    <w:rsid w:val="002C41E9"/>
    <w:rsid w:val="002C4A5B"/>
    <w:rsid w:val="002C5052"/>
    <w:rsid w:val="002C5EB8"/>
    <w:rsid w:val="002C6166"/>
    <w:rsid w:val="002C7578"/>
    <w:rsid w:val="002C7CEC"/>
    <w:rsid w:val="002C7EE8"/>
    <w:rsid w:val="002D031E"/>
    <w:rsid w:val="002D0E4E"/>
    <w:rsid w:val="002D219F"/>
    <w:rsid w:val="002D21D5"/>
    <w:rsid w:val="002D266D"/>
    <w:rsid w:val="002D2957"/>
    <w:rsid w:val="002D2DAB"/>
    <w:rsid w:val="002D40A0"/>
    <w:rsid w:val="002D435C"/>
    <w:rsid w:val="002D482A"/>
    <w:rsid w:val="002D4C5C"/>
    <w:rsid w:val="002D5C53"/>
    <w:rsid w:val="002D5EB4"/>
    <w:rsid w:val="002D5F76"/>
    <w:rsid w:val="002E0681"/>
    <w:rsid w:val="002E0E03"/>
    <w:rsid w:val="002E0F4D"/>
    <w:rsid w:val="002E27E9"/>
    <w:rsid w:val="002E309A"/>
    <w:rsid w:val="002E327A"/>
    <w:rsid w:val="002E3BF5"/>
    <w:rsid w:val="002E5655"/>
    <w:rsid w:val="002E5A9A"/>
    <w:rsid w:val="002E6906"/>
    <w:rsid w:val="002E6FCF"/>
    <w:rsid w:val="002E7C15"/>
    <w:rsid w:val="002E7F23"/>
    <w:rsid w:val="002F0B13"/>
    <w:rsid w:val="002F1A1F"/>
    <w:rsid w:val="002F20E3"/>
    <w:rsid w:val="002F2C1F"/>
    <w:rsid w:val="002F345C"/>
    <w:rsid w:val="002F58FB"/>
    <w:rsid w:val="002F59D4"/>
    <w:rsid w:val="002F641B"/>
    <w:rsid w:val="002F6526"/>
    <w:rsid w:val="002F6688"/>
    <w:rsid w:val="002F7181"/>
    <w:rsid w:val="002F788B"/>
    <w:rsid w:val="002F7E25"/>
    <w:rsid w:val="00300598"/>
    <w:rsid w:val="00300A4C"/>
    <w:rsid w:val="00300CFB"/>
    <w:rsid w:val="003011C2"/>
    <w:rsid w:val="003011EC"/>
    <w:rsid w:val="00301ABF"/>
    <w:rsid w:val="0030263B"/>
    <w:rsid w:val="00302E84"/>
    <w:rsid w:val="00304635"/>
    <w:rsid w:val="003052DA"/>
    <w:rsid w:val="003068EC"/>
    <w:rsid w:val="00307095"/>
    <w:rsid w:val="00307159"/>
    <w:rsid w:val="0031002B"/>
    <w:rsid w:val="0031014B"/>
    <w:rsid w:val="00310350"/>
    <w:rsid w:val="00310716"/>
    <w:rsid w:val="003107FA"/>
    <w:rsid w:val="0031143D"/>
    <w:rsid w:val="003114AB"/>
    <w:rsid w:val="00312ED4"/>
    <w:rsid w:val="00313766"/>
    <w:rsid w:val="00314C61"/>
    <w:rsid w:val="00315077"/>
    <w:rsid w:val="003155DF"/>
    <w:rsid w:val="00316067"/>
    <w:rsid w:val="00316737"/>
    <w:rsid w:val="00316A60"/>
    <w:rsid w:val="003172C3"/>
    <w:rsid w:val="00317977"/>
    <w:rsid w:val="00317B59"/>
    <w:rsid w:val="00317EEB"/>
    <w:rsid w:val="00320AD5"/>
    <w:rsid w:val="00321D2E"/>
    <w:rsid w:val="00322133"/>
    <w:rsid w:val="00322468"/>
    <w:rsid w:val="003229D8"/>
    <w:rsid w:val="0032466A"/>
    <w:rsid w:val="00324AE9"/>
    <w:rsid w:val="00325068"/>
    <w:rsid w:val="00325431"/>
    <w:rsid w:val="0032644A"/>
    <w:rsid w:val="003272EB"/>
    <w:rsid w:val="00327487"/>
    <w:rsid w:val="00327774"/>
    <w:rsid w:val="003309A0"/>
    <w:rsid w:val="00330A3B"/>
    <w:rsid w:val="00330A9C"/>
    <w:rsid w:val="00330C04"/>
    <w:rsid w:val="00330D53"/>
    <w:rsid w:val="003314D1"/>
    <w:rsid w:val="0033199E"/>
    <w:rsid w:val="003323C8"/>
    <w:rsid w:val="003326DF"/>
    <w:rsid w:val="00332BD7"/>
    <w:rsid w:val="003333B5"/>
    <w:rsid w:val="00333AC9"/>
    <w:rsid w:val="00333CF3"/>
    <w:rsid w:val="00335848"/>
    <w:rsid w:val="00335A2F"/>
    <w:rsid w:val="003373D5"/>
    <w:rsid w:val="00337D9E"/>
    <w:rsid w:val="0034062C"/>
    <w:rsid w:val="00340CA1"/>
    <w:rsid w:val="00341937"/>
    <w:rsid w:val="0034301F"/>
    <w:rsid w:val="00344F57"/>
    <w:rsid w:val="00345273"/>
    <w:rsid w:val="0034632B"/>
    <w:rsid w:val="003467D3"/>
    <w:rsid w:val="00346FBC"/>
    <w:rsid w:val="00347A88"/>
    <w:rsid w:val="00350984"/>
    <w:rsid w:val="00350D0A"/>
    <w:rsid w:val="0035214E"/>
    <w:rsid w:val="0035297D"/>
    <w:rsid w:val="00352C1D"/>
    <w:rsid w:val="003542E6"/>
    <w:rsid w:val="0035438B"/>
    <w:rsid w:val="0035447A"/>
    <w:rsid w:val="003550BD"/>
    <w:rsid w:val="0035555D"/>
    <w:rsid w:val="0035588D"/>
    <w:rsid w:val="00355D84"/>
    <w:rsid w:val="003561B5"/>
    <w:rsid w:val="00356375"/>
    <w:rsid w:val="003570A8"/>
    <w:rsid w:val="003571C5"/>
    <w:rsid w:val="00357664"/>
    <w:rsid w:val="00357690"/>
    <w:rsid w:val="003578B4"/>
    <w:rsid w:val="00357A3B"/>
    <w:rsid w:val="00357F47"/>
    <w:rsid w:val="0036098A"/>
    <w:rsid w:val="00360A1B"/>
    <w:rsid w:val="00360D57"/>
    <w:rsid w:val="00360EF4"/>
    <w:rsid w:val="003614A0"/>
    <w:rsid w:val="00361FD9"/>
    <w:rsid w:val="0036314A"/>
    <w:rsid w:val="0036366A"/>
    <w:rsid w:val="0036390A"/>
    <w:rsid w:val="00363921"/>
    <w:rsid w:val="00363DCF"/>
    <w:rsid w:val="00364ABF"/>
    <w:rsid w:val="00364F56"/>
    <w:rsid w:val="003652F2"/>
    <w:rsid w:val="00365FE9"/>
    <w:rsid w:val="003679E0"/>
    <w:rsid w:val="00371685"/>
    <w:rsid w:val="00372154"/>
    <w:rsid w:val="00372E30"/>
    <w:rsid w:val="00373415"/>
    <w:rsid w:val="00373810"/>
    <w:rsid w:val="00374168"/>
    <w:rsid w:val="0037420A"/>
    <w:rsid w:val="003747E4"/>
    <w:rsid w:val="003747EE"/>
    <w:rsid w:val="00374A49"/>
    <w:rsid w:val="0037708D"/>
    <w:rsid w:val="0037741C"/>
    <w:rsid w:val="00380072"/>
    <w:rsid w:val="00381312"/>
    <w:rsid w:val="003815FE"/>
    <w:rsid w:val="00381937"/>
    <w:rsid w:val="003819B5"/>
    <w:rsid w:val="00382127"/>
    <w:rsid w:val="00383FEA"/>
    <w:rsid w:val="00385232"/>
    <w:rsid w:val="003852DD"/>
    <w:rsid w:val="00386406"/>
    <w:rsid w:val="00386DF5"/>
    <w:rsid w:val="0038775A"/>
    <w:rsid w:val="00390DD3"/>
    <w:rsid w:val="00390F2A"/>
    <w:rsid w:val="00391224"/>
    <w:rsid w:val="00391787"/>
    <w:rsid w:val="003918EC"/>
    <w:rsid w:val="00391F8B"/>
    <w:rsid w:val="003921BF"/>
    <w:rsid w:val="0039277A"/>
    <w:rsid w:val="0039368B"/>
    <w:rsid w:val="0039555F"/>
    <w:rsid w:val="00395886"/>
    <w:rsid w:val="003967A2"/>
    <w:rsid w:val="00396873"/>
    <w:rsid w:val="00396C9B"/>
    <w:rsid w:val="003972E0"/>
    <w:rsid w:val="003975ED"/>
    <w:rsid w:val="003A015C"/>
    <w:rsid w:val="003A119A"/>
    <w:rsid w:val="003A11CA"/>
    <w:rsid w:val="003A13CF"/>
    <w:rsid w:val="003A13FC"/>
    <w:rsid w:val="003A1B86"/>
    <w:rsid w:val="003A26BB"/>
    <w:rsid w:val="003A3124"/>
    <w:rsid w:val="003A35A3"/>
    <w:rsid w:val="003A4AC5"/>
    <w:rsid w:val="003A5371"/>
    <w:rsid w:val="003A5580"/>
    <w:rsid w:val="003A5631"/>
    <w:rsid w:val="003A61E6"/>
    <w:rsid w:val="003A6688"/>
    <w:rsid w:val="003A74A3"/>
    <w:rsid w:val="003A7716"/>
    <w:rsid w:val="003A7BEC"/>
    <w:rsid w:val="003A7D18"/>
    <w:rsid w:val="003B0507"/>
    <w:rsid w:val="003B08E5"/>
    <w:rsid w:val="003B0945"/>
    <w:rsid w:val="003B1819"/>
    <w:rsid w:val="003B20E1"/>
    <w:rsid w:val="003B21CA"/>
    <w:rsid w:val="003B3702"/>
    <w:rsid w:val="003B3CE4"/>
    <w:rsid w:val="003B43A3"/>
    <w:rsid w:val="003B445C"/>
    <w:rsid w:val="003B4A84"/>
    <w:rsid w:val="003B5241"/>
    <w:rsid w:val="003B550B"/>
    <w:rsid w:val="003B61CA"/>
    <w:rsid w:val="003B6650"/>
    <w:rsid w:val="003B6B07"/>
    <w:rsid w:val="003C0397"/>
    <w:rsid w:val="003C06A7"/>
    <w:rsid w:val="003C079A"/>
    <w:rsid w:val="003C0D8F"/>
    <w:rsid w:val="003C141E"/>
    <w:rsid w:val="003C1568"/>
    <w:rsid w:val="003C1DFF"/>
    <w:rsid w:val="003C1F81"/>
    <w:rsid w:val="003C21F8"/>
    <w:rsid w:val="003C24E4"/>
    <w:rsid w:val="003C2CC4"/>
    <w:rsid w:val="003C3004"/>
    <w:rsid w:val="003C31BA"/>
    <w:rsid w:val="003C334D"/>
    <w:rsid w:val="003C34B1"/>
    <w:rsid w:val="003C3BAB"/>
    <w:rsid w:val="003C3F00"/>
    <w:rsid w:val="003C5A5C"/>
    <w:rsid w:val="003C5F97"/>
    <w:rsid w:val="003C6689"/>
    <w:rsid w:val="003D1688"/>
    <w:rsid w:val="003D223F"/>
    <w:rsid w:val="003D2762"/>
    <w:rsid w:val="003D289F"/>
    <w:rsid w:val="003D4022"/>
    <w:rsid w:val="003D471A"/>
    <w:rsid w:val="003D4B23"/>
    <w:rsid w:val="003D4CA0"/>
    <w:rsid w:val="003D4D0B"/>
    <w:rsid w:val="003D60D3"/>
    <w:rsid w:val="003D62DE"/>
    <w:rsid w:val="003D67F7"/>
    <w:rsid w:val="003D73D5"/>
    <w:rsid w:val="003D7418"/>
    <w:rsid w:val="003D741C"/>
    <w:rsid w:val="003D76C4"/>
    <w:rsid w:val="003E0AE1"/>
    <w:rsid w:val="003E0E37"/>
    <w:rsid w:val="003E166B"/>
    <w:rsid w:val="003E17A7"/>
    <w:rsid w:val="003E1EAD"/>
    <w:rsid w:val="003E25F3"/>
    <w:rsid w:val="003E35FD"/>
    <w:rsid w:val="003E38C5"/>
    <w:rsid w:val="003E3F27"/>
    <w:rsid w:val="003E41E8"/>
    <w:rsid w:val="003E490C"/>
    <w:rsid w:val="003E4D5E"/>
    <w:rsid w:val="003E673F"/>
    <w:rsid w:val="003E7E68"/>
    <w:rsid w:val="003F13A4"/>
    <w:rsid w:val="003F161D"/>
    <w:rsid w:val="003F1F3D"/>
    <w:rsid w:val="003F2CBC"/>
    <w:rsid w:val="003F41D5"/>
    <w:rsid w:val="003F46C1"/>
    <w:rsid w:val="003F4886"/>
    <w:rsid w:val="003F5E56"/>
    <w:rsid w:val="003F6AA4"/>
    <w:rsid w:val="003F77AC"/>
    <w:rsid w:val="003F7D2D"/>
    <w:rsid w:val="00400D8B"/>
    <w:rsid w:val="00401474"/>
    <w:rsid w:val="004015F9"/>
    <w:rsid w:val="00402589"/>
    <w:rsid w:val="004026EC"/>
    <w:rsid w:val="00402F93"/>
    <w:rsid w:val="004033CE"/>
    <w:rsid w:val="00403CBB"/>
    <w:rsid w:val="00403D49"/>
    <w:rsid w:val="00405269"/>
    <w:rsid w:val="0040665B"/>
    <w:rsid w:val="0040793F"/>
    <w:rsid w:val="00407C22"/>
    <w:rsid w:val="00410256"/>
    <w:rsid w:val="00411EA8"/>
    <w:rsid w:val="00412E1F"/>
    <w:rsid w:val="00412E7C"/>
    <w:rsid w:val="00413A39"/>
    <w:rsid w:val="004141BA"/>
    <w:rsid w:val="0041425E"/>
    <w:rsid w:val="00414C0F"/>
    <w:rsid w:val="004150BA"/>
    <w:rsid w:val="0041531F"/>
    <w:rsid w:val="00415EA6"/>
    <w:rsid w:val="00416060"/>
    <w:rsid w:val="004164CF"/>
    <w:rsid w:val="00417571"/>
    <w:rsid w:val="0042101E"/>
    <w:rsid w:val="0042162A"/>
    <w:rsid w:val="0042249A"/>
    <w:rsid w:val="00422F6A"/>
    <w:rsid w:val="00423CEB"/>
    <w:rsid w:val="00423DC0"/>
    <w:rsid w:val="004244F6"/>
    <w:rsid w:val="00424C80"/>
    <w:rsid w:val="00424F62"/>
    <w:rsid w:val="004250A6"/>
    <w:rsid w:val="00425217"/>
    <w:rsid w:val="00425B0A"/>
    <w:rsid w:val="00425E0D"/>
    <w:rsid w:val="00426F12"/>
    <w:rsid w:val="00426F51"/>
    <w:rsid w:val="00427DB6"/>
    <w:rsid w:val="00427E10"/>
    <w:rsid w:val="00427E82"/>
    <w:rsid w:val="00430126"/>
    <w:rsid w:val="004308B6"/>
    <w:rsid w:val="00430FF3"/>
    <w:rsid w:val="00431EBF"/>
    <w:rsid w:val="004325CB"/>
    <w:rsid w:val="0043338D"/>
    <w:rsid w:val="004355AA"/>
    <w:rsid w:val="00435DD0"/>
    <w:rsid w:val="00435E7C"/>
    <w:rsid w:val="004409E1"/>
    <w:rsid w:val="004415A9"/>
    <w:rsid w:val="004415D2"/>
    <w:rsid w:val="00441A7E"/>
    <w:rsid w:val="0044217A"/>
    <w:rsid w:val="004424F1"/>
    <w:rsid w:val="00442D93"/>
    <w:rsid w:val="004434FE"/>
    <w:rsid w:val="00443C59"/>
    <w:rsid w:val="0044503A"/>
    <w:rsid w:val="00445331"/>
    <w:rsid w:val="00445BD3"/>
    <w:rsid w:val="00446312"/>
    <w:rsid w:val="00446DE4"/>
    <w:rsid w:val="00447761"/>
    <w:rsid w:val="00450263"/>
    <w:rsid w:val="004509B1"/>
    <w:rsid w:val="00450E69"/>
    <w:rsid w:val="004513D4"/>
    <w:rsid w:val="00451772"/>
    <w:rsid w:val="00451C54"/>
    <w:rsid w:val="00451C61"/>
    <w:rsid w:val="00451EC3"/>
    <w:rsid w:val="00452253"/>
    <w:rsid w:val="00452741"/>
    <w:rsid w:val="00452873"/>
    <w:rsid w:val="00452D52"/>
    <w:rsid w:val="00452DF7"/>
    <w:rsid w:val="00453786"/>
    <w:rsid w:val="004537D1"/>
    <w:rsid w:val="00453FF6"/>
    <w:rsid w:val="00454519"/>
    <w:rsid w:val="00454943"/>
    <w:rsid w:val="00455ED0"/>
    <w:rsid w:val="00456C2A"/>
    <w:rsid w:val="004572D8"/>
    <w:rsid w:val="00457513"/>
    <w:rsid w:val="00457983"/>
    <w:rsid w:val="004603A3"/>
    <w:rsid w:val="004608D4"/>
    <w:rsid w:val="0046115D"/>
    <w:rsid w:val="0046127F"/>
    <w:rsid w:val="00461FB4"/>
    <w:rsid w:val="004624D6"/>
    <w:rsid w:val="004626A8"/>
    <w:rsid w:val="0046397B"/>
    <w:rsid w:val="00463A2E"/>
    <w:rsid w:val="0046480E"/>
    <w:rsid w:val="004651DC"/>
    <w:rsid w:val="00465D13"/>
    <w:rsid w:val="00465F25"/>
    <w:rsid w:val="00466315"/>
    <w:rsid w:val="004663E1"/>
    <w:rsid w:val="00466E7A"/>
    <w:rsid w:val="00466F21"/>
    <w:rsid w:val="00467994"/>
    <w:rsid w:val="00470828"/>
    <w:rsid w:val="0047086D"/>
    <w:rsid w:val="00470CAD"/>
    <w:rsid w:val="004711CE"/>
    <w:rsid w:val="004715B6"/>
    <w:rsid w:val="00471619"/>
    <w:rsid w:val="00471B75"/>
    <w:rsid w:val="004721B1"/>
    <w:rsid w:val="00473660"/>
    <w:rsid w:val="00473B32"/>
    <w:rsid w:val="0047443D"/>
    <w:rsid w:val="00474451"/>
    <w:rsid w:val="004746C4"/>
    <w:rsid w:val="00474702"/>
    <w:rsid w:val="00474BFA"/>
    <w:rsid w:val="0047507D"/>
    <w:rsid w:val="004773B0"/>
    <w:rsid w:val="0047752F"/>
    <w:rsid w:val="00477842"/>
    <w:rsid w:val="00483C2A"/>
    <w:rsid w:val="0048459A"/>
    <w:rsid w:val="0048485D"/>
    <w:rsid w:val="00484DCA"/>
    <w:rsid w:val="00484F90"/>
    <w:rsid w:val="00485465"/>
    <w:rsid w:val="004859EC"/>
    <w:rsid w:val="00485C5F"/>
    <w:rsid w:val="0048709D"/>
    <w:rsid w:val="0048736A"/>
    <w:rsid w:val="0049098F"/>
    <w:rsid w:val="00490C98"/>
    <w:rsid w:val="0049107A"/>
    <w:rsid w:val="00491620"/>
    <w:rsid w:val="004937FB"/>
    <w:rsid w:val="004940B7"/>
    <w:rsid w:val="00494137"/>
    <w:rsid w:val="00494A30"/>
    <w:rsid w:val="004955BC"/>
    <w:rsid w:val="00496770"/>
    <w:rsid w:val="00496A15"/>
    <w:rsid w:val="00496A3B"/>
    <w:rsid w:val="00497775"/>
    <w:rsid w:val="00497886"/>
    <w:rsid w:val="00497EFB"/>
    <w:rsid w:val="004A0618"/>
    <w:rsid w:val="004A0978"/>
    <w:rsid w:val="004A0C76"/>
    <w:rsid w:val="004A11A2"/>
    <w:rsid w:val="004A2367"/>
    <w:rsid w:val="004A29C9"/>
    <w:rsid w:val="004A3920"/>
    <w:rsid w:val="004A3A1E"/>
    <w:rsid w:val="004A418A"/>
    <w:rsid w:val="004A5531"/>
    <w:rsid w:val="004A5761"/>
    <w:rsid w:val="004A6034"/>
    <w:rsid w:val="004A60A7"/>
    <w:rsid w:val="004A627B"/>
    <w:rsid w:val="004A6AC0"/>
    <w:rsid w:val="004A7057"/>
    <w:rsid w:val="004A71EF"/>
    <w:rsid w:val="004A7C3C"/>
    <w:rsid w:val="004B0561"/>
    <w:rsid w:val="004B0AA6"/>
    <w:rsid w:val="004B0C58"/>
    <w:rsid w:val="004B2313"/>
    <w:rsid w:val="004B2F76"/>
    <w:rsid w:val="004B3034"/>
    <w:rsid w:val="004B48E4"/>
    <w:rsid w:val="004B48F0"/>
    <w:rsid w:val="004B4BE5"/>
    <w:rsid w:val="004B5456"/>
    <w:rsid w:val="004B5EE8"/>
    <w:rsid w:val="004B70F8"/>
    <w:rsid w:val="004B7588"/>
    <w:rsid w:val="004B75D2"/>
    <w:rsid w:val="004C03DB"/>
    <w:rsid w:val="004C05B2"/>
    <w:rsid w:val="004C077A"/>
    <w:rsid w:val="004C152E"/>
    <w:rsid w:val="004C1D01"/>
    <w:rsid w:val="004C37A8"/>
    <w:rsid w:val="004C39FD"/>
    <w:rsid w:val="004C43F5"/>
    <w:rsid w:val="004C65FC"/>
    <w:rsid w:val="004C6BD8"/>
    <w:rsid w:val="004C7064"/>
    <w:rsid w:val="004C76F0"/>
    <w:rsid w:val="004C799A"/>
    <w:rsid w:val="004C7A85"/>
    <w:rsid w:val="004C7AD7"/>
    <w:rsid w:val="004D04CC"/>
    <w:rsid w:val="004D04D1"/>
    <w:rsid w:val="004D0B2C"/>
    <w:rsid w:val="004D0BB4"/>
    <w:rsid w:val="004D0D30"/>
    <w:rsid w:val="004D1140"/>
    <w:rsid w:val="004D141D"/>
    <w:rsid w:val="004D1998"/>
    <w:rsid w:val="004D2C43"/>
    <w:rsid w:val="004D3228"/>
    <w:rsid w:val="004D339B"/>
    <w:rsid w:val="004D41E2"/>
    <w:rsid w:val="004D4497"/>
    <w:rsid w:val="004D4750"/>
    <w:rsid w:val="004D4A7C"/>
    <w:rsid w:val="004D522C"/>
    <w:rsid w:val="004D5478"/>
    <w:rsid w:val="004D62A2"/>
    <w:rsid w:val="004D7014"/>
    <w:rsid w:val="004D75FF"/>
    <w:rsid w:val="004D7D58"/>
    <w:rsid w:val="004D7F92"/>
    <w:rsid w:val="004E1B72"/>
    <w:rsid w:val="004E214C"/>
    <w:rsid w:val="004E335E"/>
    <w:rsid w:val="004E4B9F"/>
    <w:rsid w:val="004E5A59"/>
    <w:rsid w:val="004E6269"/>
    <w:rsid w:val="004E6769"/>
    <w:rsid w:val="004F005F"/>
    <w:rsid w:val="004F0B79"/>
    <w:rsid w:val="004F1E69"/>
    <w:rsid w:val="004F2FA1"/>
    <w:rsid w:val="004F327F"/>
    <w:rsid w:val="004F4B83"/>
    <w:rsid w:val="004F5056"/>
    <w:rsid w:val="004F511D"/>
    <w:rsid w:val="004F55ED"/>
    <w:rsid w:val="004F695C"/>
    <w:rsid w:val="00500350"/>
    <w:rsid w:val="0050051F"/>
    <w:rsid w:val="00500758"/>
    <w:rsid w:val="005013CA"/>
    <w:rsid w:val="00501408"/>
    <w:rsid w:val="00501A7E"/>
    <w:rsid w:val="00502480"/>
    <w:rsid w:val="00502485"/>
    <w:rsid w:val="005031BA"/>
    <w:rsid w:val="00503321"/>
    <w:rsid w:val="005037BE"/>
    <w:rsid w:val="00503FB1"/>
    <w:rsid w:val="00504F23"/>
    <w:rsid w:val="00505730"/>
    <w:rsid w:val="005061E6"/>
    <w:rsid w:val="00506829"/>
    <w:rsid w:val="0050698F"/>
    <w:rsid w:val="00506C9C"/>
    <w:rsid w:val="00507518"/>
    <w:rsid w:val="005102E2"/>
    <w:rsid w:val="00511E3D"/>
    <w:rsid w:val="0051242E"/>
    <w:rsid w:val="00513DBC"/>
    <w:rsid w:val="00513E31"/>
    <w:rsid w:val="00514B05"/>
    <w:rsid w:val="00514EF8"/>
    <w:rsid w:val="00520891"/>
    <w:rsid w:val="0052125E"/>
    <w:rsid w:val="0052176C"/>
    <w:rsid w:val="005220A3"/>
    <w:rsid w:val="0052238C"/>
    <w:rsid w:val="00523A5B"/>
    <w:rsid w:val="00523B8D"/>
    <w:rsid w:val="0052432A"/>
    <w:rsid w:val="00524EFE"/>
    <w:rsid w:val="00525DE7"/>
    <w:rsid w:val="005261E5"/>
    <w:rsid w:val="00526848"/>
    <w:rsid w:val="0052697A"/>
    <w:rsid w:val="00526CB4"/>
    <w:rsid w:val="00527733"/>
    <w:rsid w:val="005302D9"/>
    <w:rsid w:val="00531613"/>
    <w:rsid w:val="00531C90"/>
    <w:rsid w:val="005327CA"/>
    <w:rsid w:val="0053412B"/>
    <w:rsid w:val="0053567F"/>
    <w:rsid w:val="0053590D"/>
    <w:rsid w:val="005359AB"/>
    <w:rsid w:val="0053736D"/>
    <w:rsid w:val="005373FC"/>
    <w:rsid w:val="00540046"/>
    <w:rsid w:val="00540F5D"/>
    <w:rsid w:val="005420F2"/>
    <w:rsid w:val="00542103"/>
    <w:rsid w:val="00542574"/>
    <w:rsid w:val="005425F2"/>
    <w:rsid w:val="00543051"/>
    <w:rsid w:val="005431AB"/>
    <w:rsid w:val="00543311"/>
    <w:rsid w:val="005436AB"/>
    <w:rsid w:val="00545D19"/>
    <w:rsid w:val="00546AC6"/>
    <w:rsid w:val="00546DBF"/>
    <w:rsid w:val="0054764A"/>
    <w:rsid w:val="00547A9E"/>
    <w:rsid w:val="00547DBB"/>
    <w:rsid w:val="005508EE"/>
    <w:rsid w:val="00551171"/>
    <w:rsid w:val="00553278"/>
    <w:rsid w:val="005535A0"/>
    <w:rsid w:val="00553A47"/>
    <w:rsid w:val="00553CF8"/>
    <w:rsid w:val="00553D76"/>
    <w:rsid w:val="00553E05"/>
    <w:rsid w:val="00555273"/>
    <w:rsid w:val="005552B5"/>
    <w:rsid w:val="00556183"/>
    <w:rsid w:val="005562D9"/>
    <w:rsid w:val="0055634C"/>
    <w:rsid w:val="00556E88"/>
    <w:rsid w:val="00556EA5"/>
    <w:rsid w:val="00557151"/>
    <w:rsid w:val="005579A9"/>
    <w:rsid w:val="00557D74"/>
    <w:rsid w:val="0056117B"/>
    <w:rsid w:val="00561885"/>
    <w:rsid w:val="00562288"/>
    <w:rsid w:val="00562521"/>
    <w:rsid w:val="005638AA"/>
    <w:rsid w:val="00564C32"/>
    <w:rsid w:val="00564E6F"/>
    <w:rsid w:val="0056735A"/>
    <w:rsid w:val="00570399"/>
    <w:rsid w:val="00570793"/>
    <w:rsid w:val="005712BF"/>
    <w:rsid w:val="00571365"/>
    <w:rsid w:val="00571F37"/>
    <w:rsid w:val="00572401"/>
    <w:rsid w:val="00572717"/>
    <w:rsid w:val="0057343C"/>
    <w:rsid w:val="0057372F"/>
    <w:rsid w:val="005742B3"/>
    <w:rsid w:val="00575A80"/>
    <w:rsid w:val="00575E8F"/>
    <w:rsid w:val="00580005"/>
    <w:rsid w:val="00580766"/>
    <w:rsid w:val="0058194F"/>
    <w:rsid w:val="005819D1"/>
    <w:rsid w:val="00581F2D"/>
    <w:rsid w:val="0058270A"/>
    <w:rsid w:val="00582990"/>
    <w:rsid w:val="00583A6C"/>
    <w:rsid w:val="00583B3E"/>
    <w:rsid w:val="00583B6D"/>
    <w:rsid w:val="00583BFD"/>
    <w:rsid w:val="00583CFD"/>
    <w:rsid w:val="00584575"/>
    <w:rsid w:val="005849F4"/>
    <w:rsid w:val="005852AD"/>
    <w:rsid w:val="0058684C"/>
    <w:rsid w:val="00587161"/>
    <w:rsid w:val="00587FB3"/>
    <w:rsid w:val="005908F0"/>
    <w:rsid w:val="0059160B"/>
    <w:rsid w:val="005939C3"/>
    <w:rsid w:val="00593D1A"/>
    <w:rsid w:val="00593E98"/>
    <w:rsid w:val="005944CA"/>
    <w:rsid w:val="005949A6"/>
    <w:rsid w:val="00594CC9"/>
    <w:rsid w:val="005956F3"/>
    <w:rsid w:val="005958C1"/>
    <w:rsid w:val="00596019"/>
    <w:rsid w:val="00596501"/>
    <w:rsid w:val="00596C95"/>
    <w:rsid w:val="0059713E"/>
    <w:rsid w:val="00597748"/>
    <w:rsid w:val="00597CBB"/>
    <w:rsid w:val="005A0917"/>
    <w:rsid w:val="005A0A12"/>
    <w:rsid w:val="005A12EB"/>
    <w:rsid w:val="005A1EAC"/>
    <w:rsid w:val="005A24FC"/>
    <w:rsid w:val="005A396B"/>
    <w:rsid w:val="005A4536"/>
    <w:rsid w:val="005A4580"/>
    <w:rsid w:val="005A493F"/>
    <w:rsid w:val="005A6426"/>
    <w:rsid w:val="005A6E09"/>
    <w:rsid w:val="005A7757"/>
    <w:rsid w:val="005A79C9"/>
    <w:rsid w:val="005A7BB6"/>
    <w:rsid w:val="005B05B5"/>
    <w:rsid w:val="005B19BC"/>
    <w:rsid w:val="005B1EB8"/>
    <w:rsid w:val="005B29F1"/>
    <w:rsid w:val="005B33A7"/>
    <w:rsid w:val="005B3A4E"/>
    <w:rsid w:val="005B3C5F"/>
    <w:rsid w:val="005B3DB3"/>
    <w:rsid w:val="005B4967"/>
    <w:rsid w:val="005B4B68"/>
    <w:rsid w:val="005B5AD6"/>
    <w:rsid w:val="005B6E48"/>
    <w:rsid w:val="005B732F"/>
    <w:rsid w:val="005B75DB"/>
    <w:rsid w:val="005B7842"/>
    <w:rsid w:val="005C03B6"/>
    <w:rsid w:val="005C0CEE"/>
    <w:rsid w:val="005C1805"/>
    <w:rsid w:val="005C2080"/>
    <w:rsid w:val="005C24E8"/>
    <w:rsid w:val="005C2B00"/>
    <w:rsid w:val="005C2FAC"/>
    <w:rsid w:val="005C3A64"/>
    <w:rsid w:val="005C3BF5"/>
    <w:rsid w:val="005C3F56"/>
    <w:rsid w:val="005C4E60"/>
    <w:rsid w:val="005C4FD7"/>
    <w:rsid w:val="005C5455"/>
    <w:rsid w:val="005C5FF6"/>
    <w:rsid w:val="005C653F"/>
    <w:rsid w:val="005C7EDE"/>
    <w:rsid w:val="005D2B73"/>
    <w:rsid w:val="005D2D7E"/>
    <w:rsid w:val="005D3674"/>
    <w:rsid w:val="005D4EB1"/>
    <w:rsid w:val="005D5B0A"/>
    <w:rsid w:val="005D5E06"/>
    <w:rsid w:val="005D6CF4"/>
    <w:rsid w:val="005D6DCF"/>
    <w:rsid w:val="005D7174"/>
    <w:rsid w:val="005D76BB"/>
    <w:rsid w:val="005E0169"/>
    <w:rsid w:val="005E03ED"/>
    <w:rsid w:val="005E0E74"/>
    <w:rsid w:val="005E1593"/>
    <w:rsid w:val="005E1712"/>
    <w:rsid w:val="005E3B99"/>
    <w:rsid w:val="005E3CB9"/>
    <w:rsid w:val="005E3F41"/>
    <w:rsid w:val="005E51C5"/>
    <w:rsid w:val="005E659A"/>
    <w:rsid w:val="005E76E1"/>
    <w:rsid w:val="005E7916"/>
    <w:rsid w:val="005F10CF"/>
    <w:rsid w:val="005F119B"/>
    <w:rsid w:val="005F13E0"/>
    <w:rsid w:val="005F14D2"/>
    <w:rsid w:val="005F1568"/>
    <w:rsid w:val="005F194C"/>
    <w:rsid w:val="005F1A6B"/>
    <w:rsid w:val="005F2264"/>
    <w:rsid w:val="005F2467"/>
    <w:rsid w:val="005F2BFE"/>
    <w:rsid w:val="005F374D"/>
    <w:rsid w:val="005F3995"/>
    <w:rsid w:val="005F3C2C"/>
    <w:rsid w:val="005F4714"/>
    <w:rsid w:val="005F5058"/>
    <w:rsid w:val="005F5245"/>
    <w:rsid w:val="005F56B4"/>
    <w:rsid w:val="005F5A78"/>
    <w:rsid w:val="005F5AC7"/>
    <w:rsid w:val="005F611C"/>
    <w:rsid w:val="005F6923"/>
    <w:rsid w:val="005F6C0C"/>
    <w:rsid w:val="005F7214"/>
    <w:rsid w:val="005F739F"/>
    <w:rsid w:val="006000EC"/>
    <w:rsid w:val="00600663"/>
    <w:rsid w:val="00602000"/>
    <w:rsid w:val="006027D5"/>
    <w:rsid w:val="0060282F"/>
    <w:rsid w:val="00602F15"/>
    <w:rsid w:val="00603086"/>
    <w:rsid w:val="00603528"/>
    <w:rsid w:val="00605C8C"/>
    <w:rsid w:val="00605D8D"/>
    <w:rsid w:val="006060A1"/>
    <w:rsid w:val="00606A8B"/>
    <w:rsid w:val="00606E41"/>
    <w:rsid w:val="00607B0E"/>
    <w:rsid w:val="00610FF5"/>
    <w:rsid w:val="006114DC"/>
    <w:rsid w:val="006114F5"/>
    <w:rsid w:val="00611601"/>
    <w:rsid w:val="00611702"/>
    <w:rsid w:val="00611870"/>
    <w:rsid w:val="00611FC4"/>
    <w:rsid w:val="00613ECD"/>
    <w:rsid w:val="006143CA"/>
    <w:rsid w:val="006145E2"/>
    <w:rsid w:val="00614B2D"/>
    <w:rsid w:val="006152B0"/>
    <w:rsid w:val="00616462"/>
    <w:rsid w:val="006166EE"/>
    <w:rsid w:val="006176FB"/>
    <w:rsid w:val="00617765"/>
    <w:rsid w:val="006208D0"/>
    <w:rsid w:val="006211E7"/>
    <w:rsid w:val="0062257F"/>
    <w:rsid w:val="00623733"/>
    <w:rsid w:val="00623D1B"/>
    <w:rsid w:val="00623E22"/>
    <w:rsid w:val="00624806"/>
    <w:rsid w:val="00624B96"/>
    <w:rsid w:val="0062687B"/>
    <w:rsid w:val="00627A66"/>
    <w:rsid w:val="006308D6"/>
    <w:rsid w:val="006311C6"/>
    <w:rsid w:val="00631860"/>
    <w:rsid w:val="00632718"/>
    <w:rsid w:val="0063271C"/>
    <w:rsid w:val="00632E6D"/>
    <w:rsid w:val="00633E8B"/>
    <w:rsid w:val="006343F8"/>
    <w:rsid w:val="0063460D"/>
    <w:rsid w:val="00634FBB"/>
    <w:rsid w:val="00635350"/>
    <w:rsid w:val="00635544"/>
    <w:rsid w:val="00637200"/>
    <w:rsid w:val="006407DD"/>
    <w:rsid w:val="0064096F"/>
    <w:rsid w:val="00640B26"/>
    <w:rsid w:val="006412CB"/>
    <w:rsid w:val="00641554"/>
    <w:rsid w:val="00642E6C"/>
    <w:rsid w:val="00643EA1"/>
    <w:rsid w:val="00645BE4"/>
    <w:rsid w:val="00645C15"/>
    <w:rsid w:val="00645EF2"/>
    <w:rsid w:val="00647A02"/>
    <w:rsid w:val="00647FC1"/>
    <w:rsid w:val="0065008D"/>
    <w:rsid w:val="00650EC9"/>
    <w:rsid w:val="006515A2"/>
    <w:rsid w:val="0065234F"/>
    <w:rsid w:val="006525DA"/>
    <w:rsid w:val="006525F9"/>
    <w:rsid w:val="00653CBD"/>
    <w:rsid w:val="00655585"/>
    <w:rsid w:val="0065686A"/>
    <w:rsid w:val="006569C3"/>
    <w:rsid w:val="006572B7"/>
    <w:rsid w:val="006573BE"/>
    <w:rsid w:val="00660C75"/>
    <w:rsid w:val="00660FFC"/>
    <w:rsid w:val="006618B0"/>
    <w:rsid w:val="00661BE8"/>
    <w:rsid w:val="00661E1F"/>
    <w:rsid w:val="006627B7"/>
    <w:rsid w:val="006637BF"/>
    <w:rsid w:val="00663F4D"/>
    <w:rsid w:val="0066439B"/>
    <w:rsid w:val="0066537C"/>
    <w:rsid w:val="00665C4F"/>
    <w:rsid w:val="0066682D"/>
    <w:rsid w:val="00666B8F"/>
    <w:rsid w:val="0066705D"/>
    <w:rsid w:val="0066723F"/>
    <w:rsid w:val="006672D2"/>
    <w:rsid w:val="006675DA"/>
    <w:rsid w:val="00670741"/>
    <w:rsid w:val="00670E9A"/>
    <w:rsid w:val="0067121D"/>
    <w:rsid w:val="0067268C"/>
    <w:rsid w:val="00672892"/>
    <w:rsid w:val="00673D0E"/>
    <w:rsid w:val="006748F9"/>
    <w:rsid w:val="00675248"/>
    <w:rsid w:val="00675456"/>
    <w:rsid w:val="00676247"/>
    <w:rsid w:val="006762DB"/>
    <w:rsid w:val="00676F6A"/>
    <w:rsid w:val="006773EB"/>
    <w:rsid w:val="00677FAC"/>
    <w:rsid w:val="00680406"/>
    <w:rsid w:val="00681941"/>
    <w:rsid w:val="006823D2"/>
    <w:rsid w:val="006828E6"/>
    <w:rsid w:val="00682CE8"/>
    <w:rsid w:val="00683026"/>
    <w:rsid w:val="00683283"/>
    <w:rsid w:val="006836C6"/>
    <w:rsid w:val="00683A2A"/>
    <w:rsid w:val="00684710"/>
    <w:rsid w:val="0068553D"/>
    <w:rsid w:val="00685AA1"/>
    <w:rsid w:val="00685E7E"/>
    <w:rsid w:val="0068647E"/>
    <w:rsid w:val="0068724D"/>
    <w:rsid w:val="006873C8"/>
    <w:rsid w:val="006900DF"/>
    <w:rsid w:val="00690BED"/>
    <w:rsid w:val="00691B29"/>
    <w:rsid w:val="00691F1B"/>
    <w:rsid w:val="00692B1D"/>
    <w:rsid w:val="00692C69"/>
    <w:rsid w:val="00693840"/>
    <w:rsid w:val="00694197"/>
    <w:rsid w:val="00694B33"/>
    <w:rsid w:val="00696BD6"/>
    <w:rsid w:val="0069721F"/>
    <w:rsid w:val="006972CF"/>
    <w:rsid w:val="006973C8"/>
    <w:rsid w:val="006A021B"/>
    <w:rsid w:val="006A093D"/>
    <w:rsid w:val="006A0A20"/>
    <w:rsid w:val="006A0BCD"/>
    <w:rsid w:val="006A0D80"/>
    <w:rsid w:val="006A17E7"/>
    <w:rsid w:val="006A3C10"/>
    <w:rsid w:val="006A45A1"/>
    <w:rsid w:val="006A4729"/>
    <w:rsid w:val="006A4BB8"/>
    <w:rsid w:val="006A4E80"/>
    <w:rsid w:val="006A5526"/>
    <w:rsid w:val="006A5B52"/>
    <w:rsid w:val="006A5D19"/>
    <w:rsid w:val="006A5FD5"/>
    <w:rsid w:val="006A6B9D"/>
    <w:rsid w:val="006A6C47"/>
    <w:rsid w:val="006A7392"/>
    <w:rsid w:val="006A73D9"/>
    <w:rsid w:val="006B04E1"/>
    <w:rsid w:val="006B081D"/>
    <w:rsid w:val="006B101D"/>
    <w:rsid w:val="006B1A71"/>
    <w:rsid w:val="006B1AB8"/>
    <w:rsid w:val="006B3189"/>
    <w:rsid w:val="006B31B5"/>
    <w:rsid w:val="006B3601"/>
    <w:rsid w:val="006B3CB3"/>
    <w:rsid w:val="006B43B6"/>
    <w:rsid w:val="006B482E"/>
    <w:rsid w:val="006B4C84"/>
    <w:rsid w:val="006B56A4"/>
    <w:rsid w:val="006B5AD8"/>
    <w:rsid w:val="006B5F19"/>
    <w:rsid w:val="006B6B82"/>
    <w:rsid w:val="006B7098"/>
    <w:rsid w:val="006B7D65"/>
    <w:rsid w:val="006C0C3A"/>
    <w:rsid w:val="006C0C90"/>
    <w:rsid w:val="006C1172"/>
    <w:rsid w:val="006C1443"/>
    <w:rsid w:val="006C144E"/>
    <w:rsid w:val="006C1AC0"/>
    <w:rsid w:val="006C1AE8"/>
    <w:rsid w:val="006C210E"/>
    <w:rsid w:val="006C23F1"/>
    <w:rsid w:val="006C26DB"/>
    <w:rsid w:val="006C2834"/>
    <w:rsid w:val="006C2CB7"/>
    <w:rsid w:val="006C38BA"/>
    <w:rsid w:val="006C3E31"/>
    <w:rsid w:val="006C49A4"/>
    <w:rsid w:val="006C5FDB"/>
    <w:rsid w:val="006C620C"/>
    <w:rsid w:val="006C7509"/>
    <w:rsid w:val="006C7886"/>
    <w:rsid w:val="006C7CC6"/>
    <w:rsid w:val="006D14E7"/>
    <w:rsid w:val="006D1581"/>
    <w:rsid w:val="006D1FEE"/>
    <w:rsid w:val="006D2776"/>
    <w:rsid w:val="006D28FD"/>
    <w:rsid w:val="006D37D8"/>
    <w:rsid w:val="006D398B"/>
    <w:rsid w:val="006D507B"/>
    <w:rsid w:val="006D5149"/>
    <w:rsid w:val="006D59D9"/>
    <w:rsid w:val="006D618C"/>
    <w:rsid w:val="006D6DA6"/>
    <w:rsid w:val="006D6E7D"/>
    <w:rsid w:val="006D7DD5"/>
    <w:rsid w:val="006D7EDF"/>
    <w:rsid w:val="006E0930"/>
    <w:rsid w:val="006E0CC8"/>
    <w:rsid w:val="006E25B4"/>
    <w:rsid w:val="006E27AD"/>
    <w:rsid w:val="006E3FBE"/>
    <w:rsid w:val="006E564B"/>
    <w:rsid w:val="006E5782"/>
    <w:rsid w:val="006E5D1F"/>
    <w:rsid w:val="006E5D45"/>
    <w:rsid w:val="006E645D"/>
    <w:rsid w:val="006E65D0"/>
    <w:rsid w:val="006E709C"/>
    <w:rsid w:val="006E7932"/>
    <w:rsid w:val="006E7F41"/>
    <w:rsid w:val="006F06D6"/>
    <w:rsid w:val="006F087D"/>
    <w:rsid w:val="006F13F0"/>
    <w:rsid w:val="006F165E"/>
    <w:rsid w:val="006F18D9"/>
    <w:rsid w:val="006F1CB4"/>
    <w:rsid w:val="006F298D"/>
    <w:rsid w:val="006F39FB"/>
    <w:rsid w:val="006F3D4B"/>
    <w:rsid w:val="006F4641"/>
    <w:rsid w:val="006F4667"/>
    <w:rsid w:val="006F49ED"/>
    <w:rsid w:val="006F5035"/>
    <w:rsid w:val="006F6A2A"/>
    <w:rsid w:val="006F6F61"/>
    <w:rsid w:val="006F7469"/>
    <w:rsid w:val="006F753D"/>
    <w:rsid w:val="006F75AF"/>
    <w:rsid w:val="006F77C7"/>
    <w:rsid w:val="007001ED"/>
    <w:rsid w:val="00700A00"/>
    <w:rsid w:val="00700AF6"/>
    <w:rsid w:val="007012F7"/>
    <w:rsid w:val="00702863"/>
    <w:rsid w:val="00702E81"/>
    <w:rsid w:val="00703D5F"/>
    <w:rsid w:val="007042DA"/>
    <w:rsid w:val="0070467B"/>
    <w:rsid w:val="00705F9A"/>
    <w:rsid w:val="007065EB"/>
    <w:rsid w:val="00706939"/>
    <w:rsid w:val="00706A2B"/>
    <w:rsid w:val="007070D8"/>
    <w:rsid w:val="0070729D"/>
    <w:rsid w:val="00707BEB"/>
    <w:rsid w:val="007110C3"/>
    <w:rsid w:val="0071147E"/>
    <w:rsid w:val="00711923"/>
    <w:rsid w:val="007120EE"/>
    <w:rsid w:val="0071227F"/>
    <w:rsid w:val="007127D5"/>
    <w:rsid w:val="00713CB5"/>
    <w:rsid w:val="007150B9"/>
    <w:rsid w:val="007153AC"/>
    <w:rsid w:val="00715E1D"/>
    <w:rsid w:val="00716FB0"/>
    <w:rsid w:val="00717319"/>
    <w:rsid w:val="00717CCC"/>
    <w:rsid w:val="00720183"/>
    <w:rsid w:val="007208EF"/>
    <w:rsid w:val="00721AE3"/>
    <w:rsid w:val="00721EEC"/>
    <w:rsid w:val="0072295F"/>
    <w:rsid w:val="00722F4D"/>
    <w:rsid w:val="0072304E"/>
    <w:rsid w:val="00723D8F"/>
    <w:rsid w:val="007242F2"/>
    <w:rsid w:val="00725F68"/>
    <w:rsid w:val="0072632A"/>
    <w:rsid w:val="007267A1"/>
    <w:rsid w:val="007268AB"/>
    <w:rsid w:val="00726A23"/>
    <w:rsid w:val="00727583"/>
    <w:rsid w:val="007275CD"/>
    <w:rsid w:val="00731114"/>
    <w:rsid w:val="00731870"/>
    <w:rsid w:val="0073257A"/>
    <w:rsid w:val="0073317B"/>
    <w:rsid w:val="00733395"/>
    <w:rsid w:val="00734003"/>
    <w:rsid w:val="00735FF8"/>
    <w:rsid w:val="00736432"/>
    <w:rsid w:val="00736DC8"/>
    <w:rsid w:val="00736F1C"/>
    <w:rsid w:val="00740322"/>
    <w:rsid w:val="007411F5"/>
    <w:rsid w:val="00741ED7"/>
    <w:rsid w:val="0074200B"/>
    <w:rsid w:val="007425BC"/>
    <w:rsid w:val="00742A3A"/>
    <w:rsid w:val="00742DE1"/>
    <w:rsid w:val="00743056"/>
    <w:rsid w:val="00743E55"/>
    <w:rsid w:val="007444C5"/>
    <w:rsid w:val="00744680"/>
    <w:rsid w:val="00744AFA"/>
    <w:rsid w:val="007451B8"/>
    <w:rsid w:val="00745622"/>
    <w:rsid w:val="00747C89"/>
    <w:rsid w:val="00750395"/>
    <w:rsid w:val="00751D36"/>
    <w:rsid w:val="00752190"/>
    <w:rsid w:val="0075250B"/>
    <w:rsid w:val="00752AD3"/>
    <w:rsid w:val="0075387E"/>
    <w:rsid w:val="007545A8"/>
    <w:rsid w:val="00756366"/>
    <w:rsid w:val="007565FA"/>
    <w:rsid w:val="00757348"/>
    <w:rsid w:val="007577AD"/>
    <w:rsid w:val="00757AC3"/>
    <w:rsid w:val="00757AF3"/>
    <w:rsid w:val="00757E15"/>
    <w:rsid w:val="007604AA"/>
    <w:rsid w:val="00760B70"/>
    <w:rsid w:val="00761216"/>
    <w:rsid w:val="00761A5B"/>
    <w:rsid w:val="00761AE8"/>
    <w:rsid w:val="00762693"/>
    <w:rsid w:val="007637C6"/>
    <w:rsid w:val="00763B5E"/>
    <w:rsid w:val="00763F7C"/>
    <w:rsid w:val="007642FA"/>
    <w:rsid w:val="00765322"/>
    <w:rsid w:val="0076566F"/>
    <w:rsid w:val="00765E03"/>
    <w:rsid w:val="007671B4"/>
    <w:rsid w:val="00767300"/>
    <w:rsid w:val="0076789D"/>
    <w:rsid w:val="00770288"/>
    <w:rsid w:val="00772D14"/>
    <w:rsid w:val="0077363A"/>
    <w:rsid w:val="00773B3F"/>
    <w:rsid w:val="00774A8F"/>
    <w:rsid w:val="00775587"/>
    <w:rsid w:val="00775AAC"/>
    <w:rsid w:val="00775DB9"/>
    <w:rsid w:val="00775EEA"/>
    <w:rsid w:val="00776DF9"/>
    <w:rsid w:val="007779D7"/>
    <w:rsid w:val="00780140"/>
    <w:rsid w:val="00780822"/>
    <w:rsid w:val="00780D9C"/>
    <w:rsid w:val="0078382A"/>
    <w:rsid w:val="00783F15"/>
    <w:rsid w:val="007848B4"/>
    <w:rsid w:val="00785361"/>
    <w:rsid w:val="00785642"/>
    <w:rsid w:val="00785E1F"/>
    <w:rsid w:val="00786032"/>
    <w:rsid w:val="007860E4"/>
    <w:rsid w:val="007864FD"/>
    <w:rsid w:val="00786B17"/>
    <w:rsid w:val="00787119"/>
    <w:rsid w:val="007875D5"/>
    <w:rsid w:val="00790355"/>
    <w:rsid w:val="00790809"/>
    <w:rsid w:val="0079096B"/>
    <w:rsid w:val="00790AE0"/>
    <w:rsid w:val="00791A83"/>
    <w:rsid w:val="00792E4D"/>
    <w:rsid w:val="00794873"/>
    <w:rsid w:val="00794FE0"/>
    <w:rsid w:val="007955B8"/>
    <w:rsid w:val="00795AA5"/>
    <w:rsid w:val="00795AE8"/>
    <w:rsid w:val="00795B91"/>
    <w:rsid w:val="00796000"/>
    <w:rsid w:val="00796072"/>
    <w:rsid w:val="007963FC"/>
    <w:rsid w:val="007975CF"/>
    <w:rsid w:val="00797921"/>
    <w:rsid w:val="007A03D8"/>
    <w:rsid w:val="007A19E0"/>
    <w:rsid w:val="007A2C65"/>
    <w:rsid w:val="007A331F"/>
    <w:rsid w:val="007A4555"/>
    <w:rsid w:val="007A4672"/>
    <w:rsid w:val="007A6296"/>
    <w:rsid w:val="007A649F"/>
    <w:rsid w:val="007A6E85"/>
    <w:rsid w:val="007A70B5"/>
    <w:rsid w:val="007B00AE"/>
    <w:rsid w:val="007B0270"/>
    <w:rsid w:val="007B0914"/>
    <w:rsid w:val="007B11E6"/>
    <w:rsid w:val="007B3D66"/>
    <w:rsid w:val="007B4219"/>
    <w:rsid w:val="007B4286"/>
    <w:rsid w:val="007B42C1"/>
    <w:rsid w:val="007B4FA7"/>
    <w:rsid w:val="007B5342"/>
    <w:rsid w:val="007B5A45"/>
    <w:rsid w:val="007B6BA5"/>
    <w:rsid w:val="007B7135"/>
    <w:rsid w:val="007C0293"/>
    <w:rsid w:val="007C07B7"/>
    <w:rsid w:val="007C0AE0"/>
    <w:rsid w:val="007C1B62"/>
    <w:rsid w:val="007C1E06"/>
    <w:rsid w:val="007C2436"/>
    <w:rsid w:val="007C3390"/>
    <w:rsid w:val="007C480A"/>
    <w:rsid w:val="007C4F4B"/>
    <w:rsid w:val="007C55BD"/>
    <w:rsid w:val="007C5C03"/>
    <w:rsid w:val="007C60BC"/>
    <w:rsid w:val="007C61C7"/>
    <w:rsid w:val="007C62D6"/>
    <w:rsid w:val="007C7225"/>
    <w:rsid w:val="007C73CF"/>
    <w:rsid w:val="007D03D9"/>
    <w:rsid w:val="007D06A4"/>
    <w:rsid w:val="007D070C"/>
    <w:rsid w:val="007D0751"/>
    <w:rsid w:val="007D255C"/>
    <w:rsid w:val="007D2560"/>
    <w:rsid w:val="007D2CDC"/>
    <w:rsid w:val="007D2D29"/>
    <w:rsid w:val="007D2DE0"/>
    <w:rsid w:val="007D3A80"/>
    <w:rsid w:val="007D4773"/>
    <w:rsid w:val="007D4930"/>
    <w:rsid w:val="007D4BD5"/>
    <w:rsid w:val="007D5327"/>
    <w:rsid w:val="007D5625"/>
    <w:rsid w:val="007D5694"/>
    <w:rsid w:val="007D5F26"/>
    <w:rsid w:val="007D6290"/>
    <w:rsid w:val="007D67BC"/>
    <w:rsid w:val="007D6BF4"/>
    <w:rsid w:val="007E015B"/>
    <w:rsid w:val="007E0A65"/>
    <w:rsid w:val="007E167E"/>
    <w:rsid w:val="007E1B4A"/>
    <w:rsid w:val="007E2669"/>
    <w:rsid w:val="007E2A66"/>
    <w:rsid w:val="007E33AB"/>
    <w:rsid w:val="007E3862"/>
    <w:rsid w:val="007E4537"/>
    <w:rsid w:val="007E4973"/>
    <w:rsid w:val="007E4C01"/>
    <w:rsid w:val="007E50BD"/>
    <w:rsid w:val="007E51E2"/>
    <w:rsid w:val="007E5425"/>
    <w:rsid w:val="007E5BC4"/>
    <w:rsid w:val="007E5FD6"/>
    <w:rsid w:val="007E72E5"/>
    <w:rsid w:val="007E72F1"/>
    <w:rsid w:val="007F02AE"/>
    <w:rsid w:val="007F0501"/>
    <w:rsid w:val="007F1DD6"/>
    <w:rsid w:val="007F1E14"/>
    <w:rsid w:val="007F2227"/>
    <w:rsid w:val="007F27F8"/>
    <w:rsid w:val="007F2E52"/>
    <w:rsid w:val="007F3706"/>
    <w:rsid w:val="007F3DA1"/>
    <w:rsid w:val="007F4E2B"/>
    <w:rsid w:val="007F514E"/>
    <w:rsid w:val="007F51A5"/>
    <w:rsid w:val="007F55CD"/>
    <w:rsid w:val="007F5B54"/>
    <w:rsid w:val="007F5B5E"/>
    <w:rsid w:val="007F65BC"/>
    <w:rsid w:val="007F6611"/>
    <w:rsid w:val="007F68FC"/>
    <w:rsid w:val="007F7ADC"/>
    <w:rsid w:val="0080067C"/>
    <w:rsid w:val="008013D5"/>
    <w:rsid w:val="008018B1"/>
    <w:rsid w:val="00802279"/>
    <w:rsid w:val="008026B0"/>
    <w:rsid w:val="008034D8"/>
    <w:rsid w:val="00803752"/>
    <w:rsid w:val="0080412E"/>
    <w:rsid w:val="00804B66"/>
    <w:rsid w:val="0080589D"/>
    <w:rsid w:val="00805D78"/>
    <w:rsid w:val="00806033"/>
    <w:rsid w:val="0080639C"/>
    <w:rsid w:val="0080645A"/>
    <w:rsid w:val="008130D8"/>
    <w:rsid w:val="00813239"/>
    <w:rsid w:val="00814B1B"/>
    <w:rsid w:val="00814D9B"/>
    <w:rsid w:val="008155C3"/>
    <w:rsid w:val="008156CB"/>
    <w:rsid w:val="008163B1"/>
    <w:rsid w:val="00817057"/>
    <w:rsid w:val="008175E9"/>
    <w:rsid w:val="00820263"/>
    <w:rsid w:val="00821B69"/>
    <w:rsid w:val="00821DD8"/>
    <w:rsid w:val="0082243E"/>
    <w:rsid w:val="00822E3F"/>
    <w:rsid w:val="00823139"/>
    <w:rsid w:val="00823476"/>
    <w:rsid w:val="00823CFB"/>
    <w:rsid w:val="008242D7"/>
    <w:rsid w:val="00824687"/>
    <w:rsid w:val="00824D7E"/>
    <w:rsid w:val="008251B9"/>
    <w:rsid w:val="00825B95"/>
    <w:rsid w:val="00826161"/>
    <w:rsid w:val="008309B0"/>
    <w:rsid w:val="00830E3E"/>
    <w:rsid w:val="008320E9"/>
    <w:rsid w:val="0083359B"/>
    <w:rsid w:val="00834741"/>
    <w:rsid w:val="008357F8"/>
    <w:rsid w:val="008376EA"/>
    <w:rsid w:val="00837807"/>
    <w:rsid w:val="008401E4"/>
    <w:rsid w:val="008403AE"/>
    <w:rsid w:val="0084269B"/>
    <w:rsid w:val="0084298E"/>
    <w:rsid w:val="00844280"/>
    <w:rsid w:val="008444AF"/>
    <w:rsid w:val="008465B4"/>
    <w:rsid w:val="008471BB"/>
    <w:rsid w:val="00847B96"/>
    <w:rsid w:val="00847EFD"/>
    <w:rsid w:val="00851389"/>
    <w:rsid w:val="00853A44"/>
    <w:rsid w:val="00854C57"/>
    <w:rsid w:val="0085541C"/>
    <w:rsid w:val="008557CA"/>
    <w:rsid w:val="00855E45"/>
    <w:rsid w:val="008561A3"/>
    <w:rsid w:val="00856CD2"/>
    <w:rsid w:val="00857586"/>
    <w:rsid w:val="008575B6"/>
    <w:rsid w:val="00857A76"/>
    <w:rsid w:val="00857D80"/>
    <w:rsid w:val="00861BC6"/>
    <w:rsid w:val="008624E9"/>
    <w:rsid w:val="00864B3A"/>
    <w:rsid w:val="00864BA1"/>
    <w:rsid w:val="00864EAC"/>
    <w:rsid w:val="00865201"/>
    <w:rsid w:val="0086556C"/>
    <w:rsid w:val="00865EBA"/>
    <w:rsid w:val="00866347"/>
    <w:rsid w:val="0086644C"/>
    <w:rsid w:val="00866B79"/>
    <w:rsid w:val="008676D9"/>
    <w:rsid w:val="00867B0E"/>
    <w:rsid w:val="00867D28"/>
    <w:rsid w:val="00867E6B"/>
    <w:rsid w:val="0087019A"/>
    <w:rsid w:val="00870A88"/>
    <w:rsid w:val="00871FD5"/>
    <w:rsid w:val="00872789"/>
    <w:rsid w:val="00872A6E"/>
    <w:rsid w:val="00872C00"/>
    <w:rsid w:val="00872FB7"/>
    <w:rsid w:val="00873365"/>
    <w:rsid w:val="008737DE"/>
    <w:rsid w:val="0087381D"/>
    <w:rsid w:val="00873B0B"/>
    <w:rsid w:val="008745C7"/>
    <w:rsid w:val="008746AA"/>
    <w:rsid w:val="00874B94"/>
    <w:rsid w:val="00874F02"/>
    <w:rsid w:val="00875009"/>
    <w:rsid w:val="00875215"/>
    <w:rsid w:val="008758E9"/>
    <w:rsid w:val="00876436"/>
    <w:rsid w:val="008773B7"/>
    <w:rsid w:val="008800A9"/>
    <w:rsid w:val="0088027A"/>
    <w:rsid w:val="008802F4"/>
    <w:rsid w:val="00880C71"/>
    <w:rsid w:val="008810B0"/>
    <w:rsid w:val="00881E22"/>
    <w:rsid w:val="00882055"/>
    <w:rsid w:val="0088212C"/>
    <w:rsid w:val="00882CA0"/>
    <w:rsid w:val="008839AB"/>
    <w:rsid w:val="008840AF"/>
    <w:rsid w:val="00885154"/>
    <w:rsid w:val="00885246"/>
    <w:rsid w:val="00885694"/>
    <w:rsid w:val="00885716"/>
    <w:rsid w:val="0088616A"/>
    <w:rsid w:val="00886A99"/>
    <w:rsid w:val="00887406"/>
    <w:rsid w:val="008903EC"/>
    <w:rsid w:val="00891500"/>
    <w:rsid w:val="00891767"/>
    <w:rsid w:val="00891826"/>
    <w:rsid w:val="00891A32"/>
    <w:rsid w:val="00892635"/>
    <w:rsid w:val="00892748"/>
    <w:rsid w:val="00892959"/>
    <w:rsid w:val="0089344D"/>
    <w:rsid w:val="0089404B"/>
    <w:rsid w:val="00894155"/>
    <w:rsid w:val="008942C1"/>
    <w:rsid w:val="00894689"/>
    <w:rsid w:val="00895CE9"/>
    <w:rsid w:val="00897294"/>
    <w:rsid w:val="00897869"/>
    <w:rsid w:val="008979B1"/>
    <w:rsid w:val="00897A66"/>
    <w:rsid w:val="00897BAC"/>
    <w:rsid w:val="008A0DE2"/>
    <w:rsid w:val="008A1144"/>
    <w:rsid w:val="008A1BD7"/>
    <w:rsid w:val="008A2683"/>
    <w:rsid w:val="008A2C51"/>
    <w:rsid w:val="008A3649"/>
    <w:rsid w:val="008A4756"/>
    <w:rsid w:val="008A6078"/>
    <w:rsid w:val="008A6282"/>
    <w:rsid w:val="008A6B25"/>
    <w:rsid w:val="008A6C4F"/>
    <w:rsid w:val="008A6EBD"/>
    <w:rsid w:val="008A79B6"/>
    <w:rsid w:val="008B05A0"/>
    <w:rsid w:val="008B0611"/>
    <w:rsid w:val="008B139A"/>
    <w:rsid w:val="008B3635"/>
    <w:rsid w:val="008B39FC"/>
    <w:rsid w:val="008B4647"/>
    <w:rsid w:val="008B4F38"/>
    <w:rsid w:val="008B5864"/>
    <w:rsid w:val="008B6027"/>
    <w:rsid w:val="008B699B"/>
    <w:rsid w:val="008B6EB2"/>
    <w:rsid w:val="008C0663"/>
    <w:rsid w:val="008C0C92"/>
    <w:rsid w:val="008C0F29"/>
    <w:rsid w:val="008C1E4D"/>
    <w:rsid w:val="008C29C8"/>
    <w:rsid w:val="008C29D3"/>
    <w:rsid w:val="008C4268"/>
    <w:rsid w:val="008C4A04"/>
    <w:rsid w:val="008C4E9D"/>
    <w:rsid w:val="008C51A8"/>
    <w:rsid w:val="008C537F"/>
    <w:rsid w:val="008C560A"/>
    <w:rsid w:val="008C5A07"/>
    <w:rsid w:val="008C6262"/>
    <w:rsid w:val="008C6CF3"/>
    <w:rsid w:val="008D03CE"/>
    <w:rsid w:val="008D0686"/>
    <w:rsid w:val="008D0801"/>
    <w:rsid w:val="008D1488"/>
    <w:rsid w:val="008D16EB"/>
    <w:rsid w:val="008D2024"/>
    <w:rsid w:val="008D253C"/>
    <w:rsid w:val="008D4486"/>
    <w:rsid w:val="008D4718"/>
    <w:rsid w:val="008D49F7"/>
    <w:rsid w:val="008D4D09"/>
    <w:rsid w:val="008D4D68"/>
    <w:rsid w:val="008D50CB"/>
    <w:rsid w:val="008D50CD"/>
    <w:rsid w:val="008D608E"/>
    <w:rsid w:val="008D6103"/>
    <w:rsid w:val="008D6170"/>
    <w:rsid w:val="008D6CC8"/>
    <w:rsid w:val="008D6D80"/>
    <w:rsid w:val="008D790D"/>
    <w:rsid w:val="008E0687"/>
    <w:rsid w:val="008E0E46"/>
    <w:rsid w:val="008E152C"/>
    <w:rsid w:val="008E175D"/>
    <w:rsid w:val="008E199E"/>
    <w:rsid w:val="008E1E9C"/>
    <w:rsid w:val="008E20DB"/>
    <w:rsid w:val="008E2943"/>
    <w:rsid w:val="008E2F82"/>
    <w:rsid w:val="008E3304"/>
    <w:rsid w:val="008E50CF"/>
    <w:rsid w:val="008E57FD"/>
    <w:rsid w:val="008E6F2A"/>
    <w:rsid w:val="008E7709"/>
    <w:rsid w:val="008E7E19"/>
    <w:rsid w:val="008F0475"/>
    <w:rsid w:val="008F140E"/>
    <w:rsid w:val="008F198A"/>
    <w:rsid w:val="008F20BF"/>
    <w:rsid w:val="008F37C4"/>
    <w:rsid w:val="008F3C1D"/>
    <w:rsid w:val="008F424C"/>
    <w:rsid w:val="008F47DC"/>
    <w:rsid w:val="008F482A"/>
    <w:rsid w:val="008F4B6D"/>
    <w:rsid w:val="008F4E93"/>
    <w:rsid w:val="008F5CFC"/>
    <w:rsid w:val="008F61B1"/>
    <w:rsid w:val="008F69D2"/>
    <w:rsid w:val="008F6E13"/>
    <w:rsid w:val="008F705A"/>
    <w:rsid w:val="008F74D8"/>
    <w:rsid w:val="008F77F6"/>
    <w:rsid w:val="008F7986"/>
    <w:rsid w:val="009001EC"/>
    <w:rsid w:val="00900356"/>
    <w:rsid w:val="00900693"/>
    <w:rsid w:val="00900E90"/>
    <w:rsid w:val="009013CF"/>
    <w:rsid w:val="00901654"/>
    <w:rsid w:val="00901A82"/>
    <w:rsid w:val="00901C49"/>
    <w:rsid w:val="00902076"/>
    <w:rsid w:val="009027CA"/>
    <w:rsid w:val="00902965"/>
    <w:rsid w:val="00903060"/>
    <w:rsid w:val="00903402"/>
    <w:rsid w:val="009034D3"/>
    <w:rsid w:val="00903D50"/>
    <w:rsid w:val="0090452C"/>
    <w:rsid w:val="0090462B"/>
    <w:rsid w:val="009071E9"/>
    <w:rsid w:val="009072D7"/>
    <w:rsid w:val="00907476"/>
    <w:rsid w:val="00907693"/>
    <w:rsid w:val="00907C3F"/>
    <w:rsid w:val="00907D43"/>
    <w:rsid w:val="00910022"/>
    <w:rsid w:val="0091079D"/>
    <w:rsid w:val="00911080"/>
    <w:rsid w:val="00911DDB"/>
    <w:rsid w:val="009122DE"/>
    <w:rsid w:val="00912C9A"/>
    <w:rsid w:val="00913C33"/>
    <w:rsid w:val="009149C9"/>
    <w:rsid w:val="00914F0F"/>
    <w:rsid w:val="00916918"/>
    <w:rsid w:val="009173A7"/>
    <w:rsid w:val="00920EE8"/>
    <w:rsid w:val="0092156A"/>
    <w:rsid w:val="00921995"/>
    <w:rsid w:val="0092237C"/>
    <w:rsid w:val="00922599"/>
    <w:rsid w:val="00922C15"/>
    <w:rsid w:val="0092334B"/>
    <w:rsid w:val="00923DAD"/>
    <w:rsid w:val="00924582"/>
    <w:rsid w:val="00924CC3"/>
    <w:rsid w:val="00925CCD"/>
    <w:rsid w:val="00925CDE"/>
    <w:rsid w:val="00925D87"/>
    <w:rsid w:val="009269F4"/>
    <w:rsid w:val="00927294"/>
    <w:rsid w:val="009301F6"/>
    <w:rsid w:val="00934658"/>
    <w:rsid w:val="00935A13"/>
    <w:rsid w:val="00935D85"/>
    <w:rsid w:val="0093707B"/>
    <w:rsid w:val="009400EB"/>
    <w:rsid w:val="00940B7F"/>
    <w:rsid w:val="00941B77"/>
    <w:rsid w:val="009427E3"/>
    <w:rsid w:val="009431BF"/>
    <w:rsid w:val="00943A70"/>
    <w:rsid w:val="009458F9"/>
    <w:rsid w:val="00947E46"/>
    <w:rsid w:val="0095007E"/>
    <w:rsid w:val="00950228"/>
    <w:rsid w:val="009513F4"/>
    <w:rsid w:val="00953719"/>
    <w:rsid w:val="00953F29"/>
    <w:rsid w:val="00954695"/>
    <w:rsid w:val="00954D34"/>
    <w:rsid w:val="009551D8"/>
    <w:rsid w:val="0095531B"/>
    <w:rsid w:val="00955D90"/>
    <w:rsid w:val="00956A9A"/>
    <w:rsid w:val="00956D48"/>
    <w:rsid w:val="00956D9B"/>
    <w:rsid w:val="00956F18"/>
    <w:rsid w:val="00956FAF"/>
    <w:rsid w:val="00957F22"/>
    <w:rsid w:val="0096038A"/>
    <w:rsid w:val="00961DC4"/>
    <w:rsid w:val="00961E63"/>
    <w:rsid w:val="0096297E"/>
    <w:rsid w:val="00963129"/>
    <w:rsid w:val="00963572"/>
    <w:rsid w:val="00963B9D"/>
    <w:rsid w:val="00963CBA"/>
    <w:rsid w:val="009651F2"/>
    <w:rsid w:val="00965398"/>
    <w:rsid w:val="009654B7"/>
    <w:rsid w:val="00965526"/>
    <w:rsid w:val="0096579B"/>
    <w:rsid w:val="00965BCE"/>
    <w:rsid w:val="0096659F"/>
    <w:rsid w:val="00967415"/>
    <w:rsid w:val="009674F7"/>
    <w:rsid w:val="00967F42"/>
    <w:rsid w:val="009701B0"/>
    <w:rsid w:val="00970BD7"/>
    <w:rsid w:val="00971123"/>
    <w:rsid w:val="00971BCE"/>
    <w:rsid w:val="00973413"/>
    <w:rsid w:val="009735B5"/>
    <w:rsid w:val="00973D84"/>
    <w:rsid w:val="0097463A"/>
    <w:rsid w:val="00975F03"/>
    <w:rsid w:val="00976197"/>
    <w:rsid w:val="00977EE2"/>
    <w:rsid w:val="00980402"/>
    <w:rsid w:val="00980473"/>
    <w:rsid w:val="00980616"/>
    <w:rsid w:val="009809B4"/>
    <w:rsid w:val="00980C23"/>
    <w:rsid w:val="0098163D"/>
    <w:rsid w:val="0098322B"/>
    <w:rsid w:val="009832DD"/>
    <w:rsid w:val="0098445D"/>
    <w:rsid w:val="00986CC3"/>
    <w:rsid w:val="00991261"/>
    <w:rsid w:val="0099168B"/>
    <w:rsid w:val="00991992"/>
    <w:rsid w:val="00991BEB"/>
    <w:rsid w:val="00991E02"/>
    <w:rsid w:val="0099251C"/>
    <w:rsid w:val="009927CE"/>
    <w:rsid w:val="009928CD"/>
    <w:rsid w:val="00993BFD"/>
    <w:rsid w:val="00995075"/>
    <w:rsid w:val="0099518B"/>
    <w:rsid w:val="00997238"/>
    <w:rsid w:val="009A050F"/>
    <w:rsid w:val="009A08FD"/>
    <w:rsid w:val="009A0B83"/>
    <w:rsid w:val="009A1073"/>
    <w:rsid w:val="009A12F5"/>
    <w:rsid w:val="009A1383"/>
    <w:rsid w:val="009A2A1E"/>
    <w:rsid w:val="009A44AE"/>
    <w:rsid w:val="009A4B61"/>
    <w:rsid w:val="009A5369"/>
    <w:rsid w:val="009A5D26"/>
    <w:rsid w:val="009A74D8"/>
    <w:rsid w:val="009A76D3"/>
    <w:rsid w:val="009A7BA9"/>
    <w:rsid w:val="009A7DD8"/>
    <w:rsid w:val="009B2ED5"/>
    <w:rsid w:val="009B2F30"/>
    <w:rsid w:val="009B2FAD"/>
    <w:rsid w:val="009B3800"/>
    <w:rsid w:val="009B4178"/>
    <w:rsid w:val="009B4D28"/>
    <w:rsid w:val="009B65BE"/>
    <w:rsid w:val="009B6836"/>
    <w:rsid w:val="009B7D44"/>
    <w:rsid w:val="009C0038"/>
    <w:rsid w:val="009C0B20"/>
    <w:rsid w:val="009C1AE1"/>
    <w:rsid w:val="009C1D2D"/>
    <w:rsid w:val="009C2567"/>
    <w:rsid w:val="009C3893"/>
    <w:rsid w:val="009C44BA"/>
    <w:rsid w:val="009C450F"/>
    <w:rsid w:val="009C667E"/>
    <w:rsid w:val="009C753C"/>
    <w:rsid w:val="009D03FA"/>
    <w:rsid w:val="009D118D"/>
    <w:rsid w:val="009D22AC"/>
    <w:rsid w:val="009D2724"/>
    <w:rsid w:val="009D28D9"/>
    <w:rsid w:val="009D3A0A"/>
    <w:rsid w:val="009D3F90"/>
    <w:rsid w:val="009D4DFE"/>
    <w:rsid w:val="009D50DB"/>
    <w:rsid w:val="009D5651"/>
    <w:rsid w:val="009D5A07"/>
    <w:rsid w:val="009D68B5"/>
    <w:rsid w:val="009D75DE"/>
    <w:rsid w:val="009D774F"/>
    <w:rsid w:val="009D79FE"/>
    <w:rsid w:val="009E1003"/>
    <w:rsid w:val="009E10D5"/>
    <w:rsid w:val="009E132A"/>
    <w:rsid w:val="009E1445"/>
    <w:rsid w:val="009E1C4E"/>
    <w:rsid w:val="009E1F51"/>
    <w:rsid w:val="009E27AA"/>
    <w:rsid w:val="009E29E5"/>
    <w:rsid w:val="009E2BDE"/>
    <w:rsid w:val="009E2D8D"/>
    <w:rsid w:val="009E2FB3"/>
    <w:rsid w:val="009E3418"/>
    <w:rsid w:val="009E535F"/>
    <w:rsid w:val="009E5FB9"/>
    <w:rsid w:val="009E60DB"/>
    <w:rsid w:val="009E6704"/>
    <w:rsid w:val="009E6B03"/>
    <w:rsid w:val="009F0363"/>
    <w:rsid w:val="009F0456"/>
    <w:rsid w:val="009F1F70"/>
    <w:rsid w:val="009F2821"/>
    <w:rsid w:val="009F2CF0"/>
    <w:rsid w:val="009F2DF4"/>
    <w:rsid w:val="009F33D6"/>
    <w:rsid w:val="009F34B3"/>
    <w:rsid w:val="009F393C"/>
    <w:rsid w:val="009F4852"/>
    <w:rsid w:val="009F49D6"/>
    <w:rsid w:val="009F4CBC"/>
    <w:rsid w:val="009F579A"/>
    <w:rsid w:val="009F5973"/>
    <w:rsid w:val="009F5A6E"/>
    <w:rsid w:val="009F5EE7"/>
    <w:rsid w:val="009F6377"/>
    <w:rsid w:val="009F73C6"/>
    <w:rsid w:val="00A00535"/>
    <w:rsid w:val="00A0088B"/>
    <w:rsid w:val="00A00B1C"/>
    <w:rsid w:val="00A01223"/>
    <w:rsid w:val="00A02387"/>
    <w:rsid w:val="00A032A8"/>
    <w:rsid w:val="00A03BCA"/>
    <w:rsid w:val="00A03EA1"/>
    <w:rsid w:val="00A049D6"/>
    <w:rsid w:val="00A0551C"/>
    <w:rsid w:val="00A056F6"/>
    <w:rsid w:val="00A05E0B"/>
    <w:rsid w:val="00A06964"/>
    <w:rsid w:val="00A06F3A"/>
    <w:rsid w:val="00A07094"/>
    <w:rsid w:val="00A07382"/>
    <w:rsid w:val="00A07AF6"/>
    <w:rsid w:val="00A07C76"/>
    <w:rsid w:val="00A10031"/>
    <w:rsid w:val="00A108F1"/>
    <w:rsid w:val="00A10998"/>
    <w:rsid w:val="00A10C60"/>
    <w:rsid w:val="00A11166"/>
    <w:rsid w:val="00A11C61"/>
    <w:rsid w:val="00A12AAF"/>
    <w:rsid w:val="00A13078"/>
    <w:rsid w:val="00A1427D"/>
    <w:rsid w:val="00A1505B"/>
    <w:rsid w:val="00A15531"/>
    <w:rsid w:val="00A15955"/>
    <w:rsid w:val="00A17248"/>
    <w:rsid w:val="00A1749F"/>
    <w:rsid w:val="00A1764C"/>
    <w:rsid w:val="00A1782C"/>
    <w:rsid w:val="00A17EC5"/>
    <w:rsid w:val="00A20BB0"/>
    <w:rsid w:val="00A20FDF"/>
    <w:rsid w:val="00A215B4"/>
    <w:rsid w:val="00A21D48"/>
    <w:rsid w:val="00A22642"/>
    <w:rsid w:val="00A23DDE"/>
    <w:rsid w:val="00A24751"/>
    <w:rsid w:val="00A24A9C"/>
    <w:rsid w:val="00A24E60"/>
    <w:rsid w:val="00A2528F"/>
    <w:rsid w:val="00A259C6"/>
    <w:rsid w:val="00A26E60"/>
    <w:rsid w:val="00A27606"/>
    <w:rsid w:val="00A27760"/>
    <w:rsid w:val="00A306B8"/>
    <w:rsid w:val="00A316DE"/>
    <w:rsid w:val="00A31AB4"/>
    <w:rsid w:val="00A31D87"/>
    <w:rsid w:val="00A326E7"/>
    <w:rsid w:val="00A33837"/>
    <w:rsid w:val="00A3391B"/>
    <w:rsid w:val="00A33989"/>
    <w:rsid w:val="00A33E24"/>
    <w:rsid w:val="00A34AFC"/>
    <w:rsid w:val="00A34FD6"/>
    <w:rsid w:val="00A3504B"/>
    <w:rsid w:val="00A36331"/>
    <w:rsid w:val="00A365ED"/>
    <w:rsid w:val="00A36636"/>
    <w:rsid w:val="00A36855"/>
    <w:rsid w:val="00A36B34"/>
    <w:rsid w:val="00A36B99"/>
    <w:rsid w:val="00A36BCE"/>
    <w:rsid w:val="00A37A3A"/>
    <w:rsid w:val="00A4133F"/>
    <w:rsid w:val="00A41875"/>
    <w:rsid w:val="00A4219F"/>
    <w:rsid w:val="00A42CA3"/>
    <w:rsid w:val="00A42EE3"/>
    <w:rsid w:val="00A43105"/>
    <w:rsid w:val="00A43680"/>
    <w:rsid w:val="00A4467E"/>
    <w:rsid w:val="00A4494D"/>
    <w:rsid w:val="00A44F67"/>
    <w:rsid w:val="00A45846"/>
    <w:rsid w:val="00A4634F"/>
    <w:rsid w:val="00A46497"/>
    <w:rsid w:val="00A464A0"/>
    <w:rsid w:val="00A47F31"/>
    <w:rsid w:val="00A505F4"/>
    <w:rsid w:val="00A51463"/>
    <w:rsid w:val="00A519FC"/>
    <w:rsid w:val="00A51CF3"/>
    <w:rsid w:val="00A5222A"/>
    <w:rsid w:val="00A522DF"/>
    <w:rsid w:val="00A52EE8"/>
    <w:rsid w:val="00A53BFB"/>
    <w:rsid w:val="00A541AB"/>
    <w:rsid w:val="00A543E1"/>
    <w:rsid w:val="00A547AC"/>
    <w:rsid w:val="00A547BD"/>
    <w:rsid w:val="00A551D7"/>
    <w:rsid w:val="00A562D7"/>
    <w:rsid w:val="00A57090"/>
    <w:rsid w:val="00A61016"/>
    <w:rsid w:val="00A61716"/>
    <w:rsid w:val="00A61B1B"/>
    <w:rsid w:val="00A61F8B"/>
    <w:rsid w:val="00A61FFC"/>
    <w:rsid w:val="00A63939"/>
    <w:rsid w:val="00A664FC"/>
    <w:rsid w:val="00A66616"/>
    <w:rsid w:val="00A66FAA"/>
    <w:rsid w:val="00A67606"/>
    <w:rsid w:val="00A678E9"/>
    <w:rsid w:val="00A67F4D"/>
    <w:rsid w:val="00A71B31"/>
    <w:rsid w:val="00A71D48"/>
    <w:rsid w:val="00A723BC"/>
    <w:rsid w:val="00A72685"/>
    <w:rsid w:val="00A72A2E"/>
    <w:rsid w:val="00A72AEE"/>
    <w:rsid w:val="00A72F22"/>
    <w:rsid w:val="00A743BA"/>
    <w:rsid w:val="00A748A6"/>
    <w:rsid w:val="00A74BCB"/>
    <w:rsid w:val="00A75FAF"/>
    <w:rsid w:val="00A762DA"/>
    <w:rsid w:val="00A76D49"/>
    <w:rsid w:val="00A77265"/>
    <w:rsid w:val="00A77526"/>
    <w:rsid w:val="00A8002D"/>
    <w:rsid w:val="00A8006D"/>
    <w:rsid w:val="00A80CA8"/>
    <w:rsid w:val="00A8273B"/>
    <w:rsid w:val="00A834A2"/>
    <w:rsid w:val="00A84011"/>
    <w:rsid w:val="00A84261"/>
    <w:rsid w:val="00A8504A"/>
    <w:rsid w:val="00A85298"/>
    <w:rsid w:val="00A85723"/>
    <w:rsid w:val="00A85A84"/>
    <w:rsid w:val="00A86104"/>
    <w:rsid w:val="00A86343"/>
    <w:rsid w:val="00A8731D"/>
    <w:rsid w:val="00A8736C"/>
    <w:rsid w:val="00A879A4"/>
    <w:rsid w:val="00A87BB3"/>
    <w:rsid w:val="00A87E95"/>
    <w:rsid w:val="00A87F41"/>
    <w:rsid w:val="00A903D4"/>
    <w:rsid w:val="00A90AEB"/>
    <w:rsid w:val="00A90AF6"/>
    <w:rsid w:val="00A90D59"/>
    <w:rsid w:val="00A90DE2"/>
    <w:rsid w:val="00A90F42"/>
    <w:rsid w:val="00A91F68"/>
    <w:rsid w:val="00A91FD6"/>
    <w:rsid w:val="00A92613"/>
    <w:rsid w:val="00A92E29"/>
    <w:rsid w:val="00A932EB"/>
    <w:rsid w:val="00A939C1"/>
    <w:rsid w:val="00A940B9"/>
    <w:rsid w:val="00A946B4"/>
    <w:rsid w:val="00A94FF4"/>
    <w:rsid w:val="00A95079"/>
    <w:rsid w:val="00A96174"/>
    <w:rsid w:val="00A96197"/>
    <w:rsid w:val="00A965E6"/>
    <w:rsid w:val="00A966D6"/>
    <w:rsid w:val="00A9730B"/>
    <w:rsid w:val="00A9760B"/>
    <w:rsid w:val="00AA04D6"/>
    <w:rsid w:val="00AA0BC8"/>
    <w:rsid w:val="00AA1D60"/>
    <w:rsid w:val="00AA2F16"/>
    <w:rsid w:val="00AA4889"/>
    <w:rsid w:val="00AA627F"/>
    <w:rsid w:val="00AA68E6"/>
    <w:rsid w:val="00AA7436"/>
    <w:rsid w:val="00AA797F"/>
    <w:rsid w:val="00AB0600"/>
    <w:rsid w:val="00AB0626"/>
    <w:rsid w:val="00AB069E"/>
    <w:rsid w:val="00AB1C14"/>
    <w:rsid w:val="00AB23B3"/>
    <w:rsid w:val="00AB2680"/>
    <w:rsid w:val="00AB282E"/>
    <w:rsid w:val="00AB2FAC"/>
    <w:rsid w:val="00AB302A"/>
    <w:rsid w:val="00AB32D6"/>
    <w:rsid w:val="00AB3D85"/>
    <w:rsid w:val="00AB547D"/>
    <w:rsid w:val="00AB650A"/>
    <w:rsid w:val="00AB731C"/>
    <w:rsid w:val="00AC0AD2"/>
    <w:rsid w:val="00AC11A5"/>
    <w:rsid w:val="00AC12BB"/>
    <w:rsid w:val="00AC14D1"/>
    <w:rsid w:val="00AC1D10"/>
    <w:rsid w:val="00AC24D7"/>
    <w:rsid w:val="00AC27BD"/>
    <w:rsid w:val="00AC478E"/>
    <w:rsid w:val="00AC4A32"/>
    <w:rsid w:val="00AC4C9B"/>
    <w:rsid w:val="00AC5361"/>
    <w:rsid w:val="00AC5EF2"/>
    <w:rsid w:val="00AC5FC0"/>
    <w:rsid w:val="00AC67EF"/>
    <w:rsid w:val="00AC6D48"/>
    <w:rsid w:val="00AC6E56"/>
    <w:rsid w:val="00AC739C"/>
    <w:rsid w:val="00AC7D3E"/>
    <w:rsid w:val="00AC7E44"/>
    <w:rsid w:val="00AD09E9"/>
    <w:rsid w:val="00AD1366"/>
    <w:rsid w:val="00AD1BD7"/>
    <w:rsid w:val="00AD1C3E"/>
    <w:rsid w:val="00AD29F7"/>
    <w:rsid w:val="00AD2CB9"/>
    <w:rsid w:val="00AD2D71"/>
    <w:rsid w:val="00AD315A"/>
    <w:rsid w:val="00AD38B4"/>
    <w:rsid w:val="00AD405A"/>
    <w:rsid w:val="00AD40B6"/>
    <w:rsid w:val="00AD4F84"/>
    <w:rsid w:val="00AD607E"/>
    <w:rsid w:val="00AD6BFD"/>
    <w:rsid w:val="00AD78BB"/>
    <w:rsid w:val="00AD7999"/>
    <w:rsid w:val="00AE0455"/>
    <w:rsid w:val="00AE0486"/>
    <w:rsid w:val="00AE0EFE"/>
    <w:rsid w:val="00AE0FBC"/>
    <w:rsid w:val="00AE2168"/>
    <w:rsid w:val="00AE241A"/>
    <w:rsid w:val="00AE2D1A"/>
    <w:rsid w:val="00AE4465"/>
    <w:rsid w:val="00AE4672"/>
    <w:rsid w:val="00AE58A9"/>
    <w:rsid w:val="00AE62D1"/>
    <w:rsid w:val="00AE6444"/>
    <w:rsid w:val="00AE70C3"/>
    <w:rsid w:val="00AE7588"/>
    <w:rsid w:val="00AE785A"/>
    <w:rsid w:val="00AE7E11"/>
    <w:rsid w:val="00AF0531"/>
    <w:rsid w:val="00AF0576"/>
    <w:rsid w:val="00AF0BC5"/>
    <w:rsid w:val="00AF1208"/>
    <w:rsid w:val="00AF2134"/>
    <w:rsid w:val="00AF25F7"/>
    <w:rsid w:val="00AF2777"/>
    <w:rsid w:val="00AF2ABE"/>
    <w:rsid w:val="00AF2B17"/>
    <w:rsid w:val="00AF3829"/>
    <w:rsid w:val="00AF42A3"/>
    <w:rsid w:val="00AF57A6"/>
    <w:rsid w:val="00AF5A83"/>
    <w:rsid w:val="00AF5B7D"/>
    <w:rsid w:val="00AF6898"/>
    <w:rsid w:val="00AF6900"/>
    <w:rsid w:val="00AF6EB1"/>
    <w:rsid w:val="00AF71FA"/>
    <w:rsid w:val="00AF745D"/>
    <w:rsid w:val="00AF755D"/>
    <w:rsid w:val="00AF7D5A"/>
    <w:rsid w:val="00B0043C"/>
    <w:rsid w:val="00B01237"/>
    <w:rsid w:val="00B01375"/>
    <w:rsid w:val="00B01C0F"/>
    <w:rsid w:val="00B01DDE"/>
    <w:rsid w:val="00B02AFD"/>
    <w:rsid w:val="00B037F0"/>
    <w:rsid w:val="00B0392E"/>
    <w:rsid w:val="00B039FB"/>
    <w:rsid w:val="00B03AC4"/>
    <w:rsid w:val="00B047FB"/>
    <w:rsid w:val="00B053C7"/>
    <w:rsid w:val="00B05512"/>
    <w:rsid w:val="00B058E0"/>
    <w:rsid w:val="00B05E43"/>
    <w:rsid w:val="00B0623A"/>
    <w:rsid w:val="00B06D1D"/>
    <w:rsid w:val="00B101F1"/>
    <w:rsid w:val="00B1142E"/>
    <w:rsid w:val="00B1144D"/>
    <w:rsid w:val="00B11B9F"/>
    <w:rsid w:val="00B121BA"/>
    <w:rsid w:val="00B12296"/>
    <w:rsid w:val="00B139D2"/>
    <w:rsid w:val="00B13D56"/>
    <w:rsid w:val="00B13FC4"/>
    <w:rsid w:val="00B14285"/>
    <w:rsid w:val="00B144A6"/>
    <w:rsid w:val="00B15A7E"/>
    <w:rsid w:val="00B15AA6"/>
    <w:rsid w:val="00B16BD5"/>
    <w:rsid w:val="00B174E0"/>
    <w:rsid w:val="00B17AD4"/>
    <w:rsid w:val="00B17F64"/>
    <w:rsid w:val="00B20204"/>
    <w:rsid w:val="00B2077F"/>
    <w:rsid w:val="00B20A2C"/>
    <w:rsid w:val="00B217F7"/>
    <w:rsid w:val="00B21A63"/>
    <w:rsid w:val="00B21C52"/>
    <w:rsid w:val="00B21C65"/>
    <w:rsid w:val="00B21D8D"/>
    <w:rsid w:val="00B22C7A"/>
    <w:rsid w:val="00B22CD3"/>
    <w:rsid w:val="00B23013"/>
    <w:rsid w:val="00B2327D"/>
    <w:rsid w:val="00B23726"/>
    <w:rsid w:val="00B249E8"/>
    <w:rsid w:val="00B24DE4"/>
    <w:rsid w:val="00B24F2A"/>
    <w:rsid w:val="00B25563"/>
    <w:rsid w:val="00B264C9"/>
    <w:rsid w:val="00B26F28"/>
    <w:rsid w:val="00B2718F"/>
    <w:rsid w:val="00B27F8C"/>
    <w:rsid w:val="00B30179"/>
    <w:rsid w:val="00B306CD"/>
    <w:rsid w:val="00B30DE1"/>
    <w:rsid w:val="00B31440"/>
    <w:rsid w:val="00B32088"/>
    <w:rsid w:val="00B32432"/>
    <w:rsid w:val="00B3317B"/>
    <w:rsid w:val="00B334DC"/>
    <w:rsid w:val="00B33736"/>
    <w:rsid w:val="00B3600C"/>
    <w:rsid w:val="00B36150"/>
    <w:rsid w:val="00B3631A"/>
    <w:rsid w:val="00B409BC"/>
    <w:rsid w:val="00B40A40"/>
    <w:rsid w:val="00B41792"/>
    <w:rsid w:val="00B41AAE"/>
    <w:rsid w:val="00B423E4"/>
    <w:rsid w:val="00B42738"/>
    <w:rsid w:val="00B4342D"/>
    <w:rsid w:val="00B44091"/>
    <w:rsid w:val="00B4519F"/>
    <w:rsid w:val="00B4610B"/>
    <w:rsid w:val="00B46160"/>
    <w:rsid w:val="00B463B0"/>
    <w:rsid w:val="00B46F5B"/>
    <w:rsid w:val="00B47346"/>
    <w:rsid w:val="00B47F91"/>
    <w:rsid w:val="00B528F0"/>
    <w:rsid w:val="00B53013"/>
    <w:rsid w:val="00B54015"/>
    <w:rsid w:val="00B5460F"/>
    <w:rsid w:val="00B5535F"/>
    <w:rsid w:val="00B5608F"/>
    <w:rsid w:val="00B57002"/>
    <w:rsid w:val="00B57047"/>
    <w:rsid w:val="00B572EB"/>
    <w:rsid w:val="00B572F0"/>
    <w:rsid w:val="00B600BC"/>
    <w:rsid w:val="00B60301"/>
    <w:rsid w:val="00B609A9"/>
    <w:rsid w:val="00B6170E"/>
    <w:rsid w:val="00B61B36"/>
    <w:rsid w:val="00B63B7C"/>
    <w:rsid w:val="00B653D7"/>
    <w:rsid w:val="00B658F2"/>
    <w:rsid w:val="00B659F9"/>
    <w:rsid w:val="00B669C4"/>
    <w:rsid w:val="00B66DEF"/>
    <w:rsid w:val="00B675C9"/>
    <w:rsid w:val="00B67F5E"/>
    <w:rsid w:val="00B70028"/>
    <w:rsid w:val="00B70F0A"/>
    <w:rsid w:val="00B721AB"/>
    <w:rsid w:val="00B7278B"/>
    <w:rsid w:val="00B72ABD"/>
    <w:rsid w:val="00B72C61"/>
    <w:rsid w:val="00B73AD4"/>
    <w:rsid w:val="00B73E65"/>
    <w:rsid w:val="00B75B3C"/>
    <w:rsid w:val="00B76DC8"/>
    <w:rsid w:val="00B77087"/>
    <w:rsid w:val="00B8025D"/>
    <w:rsid w:val="00B80DCF"/>
    <w:rsid w:val="00B80E5B"/>
    <w:rsid w:val="00B80ED4"/>
    <w:rsid w:val="00B81E12"/>
    <w:rsid w:val="00B821D4"/>
    <w:rsid w:val="00B8254D"/>
    <w:rsid w:val="00B82BF2"/>
    <w:rsid w:val="00B83645"/>
    <w:rsid w:val="00B84482"/>
    <w:rsid w:val="00B84856"/>
    <w:rsid w:val="00B84A93"/>
    <w:rsid w:val="00B84EE5"/>
    <w:rsid w:val="00B85BDD"/>
    <w:rsid w:val="00B85D4C"/>
    <w:rsid w:val="00B86104"/>
    <w:rsid w:val="00B86153"/>
    <w:rsid w:val="00B86F97"/>
    <w:rsid w:val="00B87110"/>
    <w:rsid w:val="00B90323"/>
    <w:rsid w:val="00B90362"/>
    <w:rsid w:val="00B9108E"/>
    <w:rsid w:val="00B91D95"/>
    <w:rsid w:val="00B920B9"/>
    <w:rsid w:val="00B927C8"/>
    <w:rsid w:val="00B92A9D"/>
    <w:rsid w:val="00B92BC2"/>
    <w:rsid w:val="00B930E3"/>
    <w:rsid w:val="00B93FEC"/>
    <w:rsid w:val="00B94014"/>
    <w:rsid w:val="00B9410D"/>
    <w:rsid w:val="00B94C34"/>
    <w:rsid w:val="00B95246"/>
    <w:rsid w:val="00B961DD"/>
    <w:rsid w:val="00B976BF"/>
    <w:rsid w:val="00B97FA8"/>
    <w:rsid w:val="00BA04E4"/>
    <w:rsid w:val="00BA1CD9"/>
    <w:rsid w:val="00BA25F1"/>
    <w:rsid w:val="00BA2DBB"/>
    <w:rsid w:val="00BA3798"/>
    <w:rsid w:val="00BA3FAB"/>
    <w:rsid w:val="00BA4274"/>
    <w:rsid w:val="00BA49DD"/>
    <w:rsid w:val="00BA54CD"/>
    <w:rsid w:val="00BA5705"/>
    <w:rsid w:val="00BA5C69"/>
    <w:rsid w:val="00BA5F53"/>
    <w:rsid w:val="00BA6DF7"/>
    <w:rsid w:val="00BA7529"/>
    <w:rsid w:val="00BA7A7F"/>
    <w:rsid w:val="00BB00ED"/>
    <w:rsid w:val="00BB0FF7"/>
    <w:rsid w:val="00BB1A0D"/>
    <w:rsid w:val="00BB1CBE"/>
    <w:rsid w:val="00BB24AE"/>
    <w:rsid w:val="00BB25BF"/>
    <w:rsid w:val="00BB26B8"/>
    <w:rsid w:val="00BB2F31"/>
    <w:rsid w:val="00BB3FC1"/>
    <w:rsid w:val="00BB4400"/>
    <w:rsid w:val="00BB6B85"/>
    <w:rsid w:val="00BB7A87"/>
    <w:rsid w:val="00BC1385"/>
    <w:rsid w:val="00BC215D"/>
    <w:rsid w:val="00BC2319"/>
    <w:rsid w:val="00BC2E13"/>
    <w:rsid w:val="00BC3386"/>
    <w:rsid w:val="00BC387E"/>
    <w:rsid w:val="00BC3CE6"/>
    <w:rsid w:val="00BC40CF"/>
    <w:rsid w:val="00BC44C2"/>
    <w:rsid w:val="00BC4D7C"/>
    <w:rsid w:val="00BC5106"/>
    <w:rsid w:val="00BC53AA"/>
    <w:rsid w:val="00BC5809"/>
    <w:rsid w:val="00BC6515"/>
    <w:rsid w:val="00BC6B33"/>
    <w:rsid w:val="00BC6C40"/>
    <w:rsid w:val="00BC74E9"/>
    <w:rsid w:val="00BC773D"/>
    <w:rsid w:val="00BC78AA"/>
    <w:rsid w:val="00BD1177"/>
    <w:rsid w:val="00BD188A"/>
    <w:rsid w:val="00BD3C77"/>
    <w:rsid w:val="00BD3DD8"/>
    <w:rsid w:val="00BD53EA"/>
    <w:rsid w:val="00BD5E3C"/>
    <w:rsid w:val="00BD6532"/>
    <w:rsid w:val="00BD6B37"/>
    <w:rsid w:val="00BD6BE4"/>
    <w:rsid w:val="00BD7427"/>
    <w:rsid w:val="00BD7487"/>
    <w:rsid w:val="00BD7A76"/>
    <w:rsid w:val="00BE04A8"/>
    <w:rsid w:val="00BE0852"/>
    <w:rsid w:val="00BE1D06"/>
    <w:rsid w:val="00BE2030"/>
    <w:rsid w:val="00BE21B3"/>
    <w:rsid w:val="00BE2CAD"/>
    <w:rsid w:val="00BE3112"/>
    <w:rsid w:val="00BE3478"/>
    <w:rsid w:val="00BE34A8"/>
    <w:rsid w:val="00BE3E0C"/>
    <w:rsid w:val="00BE411A"/>
    <w:rsid w:val="00BE53C5"/>
    <w:rsid w:val="00BE5F79"/>
    <w:rsid w:val="00BE618E"/>
    <w:rsid w:val="00BE6212"/>
    <w:rsid w:val="00BE6248"/>
    <w:rsid w:val="00BE7F67"/>
    <w:rsid w:val="00BF02AC"/>
    <w:rsid w:val="00BF170B"/>
    <w:rsid w:val="00BF2313"/>
    <w:rsid w:val="00BF33E9"/>
    <w:rsid w:val="00BF348F"/>
    <w:rsid w:val="00BF3DFD"/>
    <w:rsid w:val="00BF47B6"/>
    <w:rsid w:val="00BF4897"/>
    <w:rsid w:val="00BF5317"/>
    <w:rsid w:val="00BF65AC"/>
    <w:rsid w:val="00BF67E6"/>
    <w:rsid w:val="00BF783B"/>
    <w:rsid w:val="00C00398"/>
    <w:rsid w:val="00C00B31"/>
    <w:rsid w:val="00C013AE"/>
    <w:rsid w:val="00C013E3"/>
    <w:rsid w:val="00C01983"/>
    <w:rsid w:val="00C01BD7"/>
    <w:rsid w:val="00C029C0"/>
    <w:rsid w:val="00C035BF"/>
    <w:rsid w:val="00C035C1"/>
    <w:rsid w:val="00C03684"/>
    <w:rsid w:val="00C03BBA"/>
    <w:rsid w:val="00C05186"/>
    <w:rsid w:val="00C05F61"/>
    <w:rsid w:val="00C07311"/>
    <w:rsid w:val="00C079F8"/>
    <w:rsid w:val="00C100AD"/>
    <w:rsid w:val="00C1027E"/>
    <w:rsid w:val="00C10587"/>
    <w:rsid w:val="00C10C60"/>
    <w:rsid w:val="00C1152E"/>
    <w:rsid w:val="00C116E5"/>
    <w:rsid w:val="00C11F18"/>
    <w:rsid w:val="00C1290D"/>
    <w:rsid w:val="00C132BA"/>
    <w:rsid w:val="00C1490F"/>
    <w:rsid w:val="00C14C08"/>
    <w:rsid w:val="00C16ED7"/>
    <w:rsid w:val="00C175A3"/>
    <w:rsid w:val="00C178C1"/>
    <w:rsid w:val="00C20056"/>
    <w:rsid w:val="00C2103A"/>
    <w:rsid w:val="00C22972"/>
    <w:rsid w:val="00C2305D"/>
    <w:rsid w:val="00C2379E"/>
    <w:rsid w:val="00C238EA"/>
    <w:rsid w:val="00C24026"/>
    <w:rsid w:val="00C24693"/>
    <w:rsid w:val="00C247C4"/>
    <w:rsid w:val="00C24A3F"/>
    <w:rsid w:val="00C24FF1"/>
    <w:rsid w:val="00C25910"/>
    <w:rsid w:val="00C25A30"/>
    <w:rsid w:val="00C25E06"/>
    <w:rsid w:val="00C27209"/>
    <w:rsid w:val="00C277E5"/>
    <w:rsid w:val="00C3007E"/>
    <w:rsid w:val="00C337E6"/>
    <w:rsid w:val="00C33A39"/>
    <w:rsid w:val="00C33B41"/>
    <w:rsid w:val="00C35466"/>
    <w:rsid w:val="00C358B1"/>
    <w:rsid w:val="00C35C5D"/>
    <w:rsid w:val="00C35F0B"/>
    <w:rsid w:val="00C35F3D"/>
    <w:rsid w:val="00C37C33"/>
    <w:rsid w:val="00C414BF"/>
    <w:rsid w:val="00C41771"/>
    <w:rsid w:val="00C41B74"/>
    <w:rsid w:val="00C4219B"/>
    <w:rsid w:val="00C42275"/>
    <w:rsid w:val="00C4249E"/>
    <w:rsid w:val="00C42882"/>
    <w:rsid w:val="00C42AE8"/>
    <w:rsid w:val="00C438CA"/>
    <w:rsid w:val="00C43CB8"/>
    <w:rsid w:val="00C43F06"/>
    <w:rsid w:val="00C44360"/>
    <w:rsid w:val="00C4448C"/>
    <w:rsid w:val="00C44796"/>
    <w:rsid w:val="00C449D3"/>
    <w:rsid w:val="00C45CF3"/>
    <w:rsid w:val="00C463DD"/>
    <w:rsid w:val="00C471B4"/>
    <w:rsid w:val="00C478AA"/>
    <w:rsid w:val="00C5004E"/>
    <w:rsid w:val="00C503FE"/>
    <w:rsid w:val="00C511B6"/>
    <w:rsid w:val="00C51717"/>
    <w:rsid w:val="00C525B9"/>
    <w:rsid w:val="00C526C4"/>
    <w:rsid w:val="00C52AE1"/>
    <w:rsid w:val="00C52B30"/>
    <w:rsid w:val="00C53130"/>
    <w:rsid w:val="00C53161"/>
    <w:rsid w:val="00C540E5"/>
    <w:rsid w:val="00C56767"/>
    <w:rsid w:val="00C56DE4"/>
    <w:rsid w:val="00C578E1"/>
    <w:rsid w:val="00C61363"/>
    <w:rsid w:val="00C6196B"/>
    <w:rsid w:val="00C61A17"/>
    <w:rsid w:val="00C624C9"/>
    <w:rsid w:val="00C62807"/>
    <w:rsid w:val="00C62C16"/>
    <w:rsid w:val="00C62DA6"/>
    <w:rsid w:val="00C63B35"/>
    <w:rsid w:val="00C63D68"/>
    <w:rsid w:val="00C63F5C"/>
    <w:rsid w:val="00C64458"/>
    <w:rsid w:val="00C64A9B"/>
    <w:rsid w:val="00C664F1"/>
    <w:rsid w:val="00C666C6"/>
    <w:rsid w:val="00C66E3D"/>
    <w:rsid w:val="00C6741C"/>
    <w:rsid w:val="00C700F5"/>
    <w:rsid w:val="00C70126"/>
    <w:rsid w:val="00C70696"/>
    <w:rsid w:val="00C70702"/>
    <w:rsid w:val="00C7096E"/>
    <w:rsid w:val="00C71FF2"/>
    <w:rsid w:val="00C72E0F"/>
    <w:rsid w:val="00C73867"/>
    <w:rsid w:val="00C74123"/>
    <w:rsid w:val="00C745C3"/>
    <w:rsid w:val="00C75596"/>
    <w:rsid w:val="00C772D7"/>
    <w:rsid w:val="00C777E4"/>
    <w:rsid w:val="00C803D4"/>
    <w:rsid w:val="00C82B9E"/>
    <w:rsid w:val="00C8331C"/>
    <w:rsid w:val="00C83337"/>
    <w:rsid w:val="00C833C3"/>
    <w:rsid w:val="00C83EAB"/>
    <w:rsid w:val="00C83FE8"/>
    <w:rsid w:val="00C85FE0"/>
    <w:rsid w:val="00C86671"/>
    <w:rsid w:val="00C872DC"/>
    <w:rsid w:val="00C87701"/>
    <w:rsid w:val="00C87767"/>
    <w:rsid w:val="00C87BB1"/>
    <w:rsid w:val="00C87C39"/>
    <w:rsid w:val="00C90382"/>
    <w:rsid w:val="00C906C0"/>
    <w:rsid w:val="00C9153C"/>
    <w:rsid w:val="00C91983"/>
    <w:rsid w:val="00C920C0"/>
    <w:rsid w:val="00C92139"/>
    <w:rsid w:val="00C92A50"/>
    <w:rsid w:val="00C92B92"/>
    <w:rsid w:val="00C92FB0"/>
    <w:rsid w:val="00C93612"/>
    <w:rsid w:val="00C9405F"/>
    <w:rsid w:val="00C940F7"/>
    <w:rsid w:val="00C94359"/>
    <w:rsid w:val="00C94C3C"/>
    <w:rsid w:val="00C956D3"/>
    <w:rsid w:val="00C96045"/>
    <w:rsid w:val="00C9657E"/>
    <w:rsid w:val="00C9659E"/>
    <w:rsid w:val="00C9677B"/>
    <w:rsid w:val="00C96F97"/>
    <w:rsid w:val="00C9723E"/>
    <w:rsid w:val="00C9798B"/>
    <w:rsid w:val="00C97C3A"/>
    <w:rsid w:val="00CA0A46"/>
    <w:rsid w:val="00CA0AE6"/>
    <w:rsid w:val="00CA105B"/>
    <w:rsid w:val="00CA1413"/>
    <w:rsid w:val="00CA1806"/>
    <w:rsid w:val="00CA2A58"/>
    <w:rsid w:val="00CA35AB"/>
    <w:rsid w:val="00CA3E34"/>
    <w:rsid w:val="00CA46DA"/>
    <w:rsid w:val="00CA6227"/>
    <w:rsid w:val="00CA754F"/>
    <w:rsid w:val="00CA7C2F"/>
    <w:rsid w:val="00CA7F8F"/>
    <w:rsid w:val="00CB012D"/>
    <w:rsid w:val="00CB0221"/>
    <w:rsid w:val="00CB0710"/>
    <w:rsid w:val="00CB11E9"/>
    <w:rsid w:val="00CB15EA"/>
    <w:rsid w:val="00CB2258"/>
    <w:rsid w:val="00CB2AEF"/>
    <w:rsid w:val="00CB3397"/>
    <w:rsid w:val="00CB343E"/>
    <w:rsid w:val="00CB4C2C"/>
    <w:rsid w:val="00CB53E0"/>
    <w:rsid w:val="00CB6557"/>
    <w:rsid w:val="00CB690C"/>
    <w:rsid w:val="00CB7A5C"/>
    <w:rsid w:val="00CB7BEA"/>
    <w:rsid w:val="00CC089B"/>
    <w:rsid w:val="00CC0AC6"/>
    <w:rsid w:val="00CC0B55"/>
    <w:rsid w:val="00CC13F9"/>
    <w:rsid w:val="00CC2135"/>
    <w:rsid w:val="00CC2D1F"/>
    <w:rsid w:val="00CC2F59"/>
    <w:rsid w:val="00CC30C1"/>
    <w:rsid w:val="00CC342C"/>
    <w:rsid w:val="00CC396D"/>
    <w:rsid w:val="00CC3A48"/>
    <w:rsid w:val="00CC5F37"/>
    <w:rsid w:val="00CC67E4"/>
    <w:rsid w:val="00CD0477"/>
    <w:rsid w:val="00CD0918"/>
    <w:rsid w:val="00CD0A22"/>
    <w:rsid w:val="00CD181B"/>
    <w:rsid w:val="00CD1D77"/>
    <w:rsid w:val="00CD2E16"/>
    <w:rsid w:val="00CD2FD1"/>
    <w:rsid w:val="00CD3244"/>
    <w:rsid w:val="00CD412D"/>
    <w:rsid w:val="00CD4BF4"/>
    <w:rsid w:val="00CD53C7"/>
    <w:rsid w:val="00CD5FC1"/>
    <w:rsid w:val="00CD6141"/>
    <w:rsid w:val="00CD6995"/>
    <w:rsid w:val="00CD7F6D"/>
    <w:rsid w:val="00CE047C"/>
    <w:rsid w:val="00CE0E31"/>
    <w:rsid w:val="00CE1170"/>
    <w:rsid w:val="00CE1D5F"/>
    <w:rsid w:val="00CE2255"/>
    <w:rsid w:val="00CE226A"/>
    <w:rsid w:val="00CE30E5"/>
    <w:rsid w:val="00CE319B"/>
    <w:rsid w:val="00CE336A"/>
    <w:rsid w:val="00CE4A8F"/>
    <w:rsid w:val="00CE4F37"/>
    <w:rsid w:val="00CE5069"/>
    <w:rsid w:val="00CE5E10"/>
    <w:rsid w:val="00CE679F"/>
    <w:rsid w:val="00CE7ABD"/>
    <w:rsid w:val="00CE7B11"/>
    <w:rsid w:val="00CF0214"/>
    <w:rsid w:val="00CF0D80"/>
    <w:rsid w:val="00CF23DA"/>
    <w:rsid w:val="00CF42CE"/>
    <w:rsid w:val="00CF586F"/>
    <w:rsid w:val="00CF5B94"/>
    <w:rsid w:val="00CF6490"/>
    <w:rsid w:val="00CF7D43"/>
    <w:rsid w:val="00CF7DFF"/>
    <w:rsid w:val="00D00932"/>
    <w:rsid w:val="00D01620"/>
    <w:rsid w:val="00D02A88"/>
    <w:rsid w:val="00D02F54"/>
    <w:rsid w:val="00D05BB2"/>
    <w:rsid w:val="00D06EDC"/>
    <w:rsid w:val="00D07D28"/>
    <w:rsid w:val="00D10241"/>
    <w:rsid w:val="00D102D6"/>
    <w:rsid w:val="00D1051E"/>
    <w:rsid w:val="00D106EC"/>
    <w:rsid w:val="00D10BBC"/>
    <w:rsid w:val="00D11129"/>
    <w:rsid w:val="00D1143E"/>
    <w:rsid w:val="00D131D7"/>
    <w:rsid w:val="00D138BB"/>
    <w:rsid w:val="00D1410F"/>
    <w:rsid w:val="00D14482"/>
    <w:rsid w:val="00D1457E"/>
    <w:rsid w:val="00D14A7D"/>
    <w:rsid w:val="00D1622E"/>
    <w:rsid w:val="00D17A1C"/>
    <w:rsid w:val="00D17D21"/>
    <w:rsid w:val="00D2031B"/>
    <w:rsid w:val="00D20440"/>
    <w:rsid w:val="00D206FC"/>
    <w:rsid w:val="00D21E0F"/>
    <w:rsid w:val="00D22332"/>
    <w:rsid w:val="00D223DB"/>
    <w:rsid w:val="00D226FD"/>
    <w:rsid w:val="00D23661"/>
    <w:rsid w:val="00D23AC2"/>
    <w:rsid w:val="00D240C9"/>
    <w:rsid w:val="00D2464B"/>
    <w:rsid w:val="00D24899"/>
    <w:rsid w:val="00D25EAC"/>
    <w:rsid w:val="00D25F80"/>
    <w:rsid w:val="00D25FE2"/>
    <w:rsid w:val="00D26C18"/>
    <w:rsid w:val="00D27291"/>
    <w:rsid w:val="00D27800"/>
    <w:rsid w:val="00D27E37"/>
    <w:rsid w:val="00D300D9"/>
    <w:rsid w:val="00D30292"/>
    <w:rsid w:val="00D3048C"/>
    <w:rsid w:val="00D31002"/>
    <w:rsid w:val="00D31525"/>
    <w:rsid w:val="00D3215E"/>
    <w:rsid w:val="00D334D2"/>
    <w:rsid w:val="00D33ABA"/>
    <w:rsid w:val="00D33B29"/>
    <w:rsid w:val="00D33BF0"/>
    <w:rsid w:val="00D34E10"/>
    <w:rsid w:val="00D34E89"/>
    <w:rsid w:val="00D35173"/>
    <w:rsid w:val="00D35AA1"/>
    <w:rsid w:val="00D3615E"/>
    <w:rsid w:val="00D37DFF"/>
    <w:rsid w:val="00D40169"/>
    <w:rsid w:val="00D4074C"/>
    <w:rsid w:val="00D416C0"/>
    <w:rsid w:val="00D42F2B"/>
    <w:rsid w:val="00D43252"/>
    <w:rsid w:val="00D434B1"/>
    <w:rsid w:val="00D4403A"/>
    <w:rsid w:val="00D44CC1"/>
    <w:rsid w:val="00D44CFF"/>
    <w:rsid w:val="00D44FC5"/>
    <w:rsid w:val="00D46A47"/>
    <w:rsid w:val="00D46C30"/>
    <w:rsid w:val="00D46D04"/>
    <w:rsid w:val="00D46EF4"/>
    <w:rsid w:val="00D47438"/>
    <w:rsid w:val="00D50302"/>
    <w:rsid w:val="00D503BF"/>
    <w:rsid w:val="00D50719"/>
    <w:rsid w:val="00D51343"/>
    <w:rsid w:val="00D51B24"/>
    <w:rsid w:val="00D51F23"/>
    <w:rsid w:val="00D521BE"/>
    <w:rsid w:val="00D52F1C"/>
    <w:rsid w:val="00D5359B"/>
    <w:rsid w:val="00D537DB"/>
    <w:rsid w:val="00D54D46"/>
    <w:rsid w:val="00D550F9"/>
    <w:rsid w:val="00D5532B"/>
    <w:rsid w:val="00D55774"/>
    <w:rsid w:val="00D56236"/>
    <w:rsid w:val="00D572B0"/>
    <w:rsid w:val="00D57CE7"/>
    <w:rsid w:val="00D604A3"/>
    <w:rsid w:val="00D60583"/>
    <w:rsid w:val="00D60C24"/>
    <w:rsid w:val="00D60D1F"/>
    <w:rsid w:val="00D61DBC"/>
    <w:rsid w:val="00D62453"/>
    <w:rsid w:val="00D626C3"/>
    <w:rsid w:val="00D62D93"/>
    <w:rsid w:val="00D62E90"/>
    <w:rsid w:val="00D63DA5"/>
    <w:rsid w:val="00D64894"/>
    <w:rsid w:val="00D649E3"/>
    <w:rsid w:val="00D64D7D"/>
    <w:rsid w:val="00D659E4"/>
    <w:rsid w:val="00D66B9F"/>
    <w:rsid w:val="00D66BEF"/>
    <w:rsid w:val="00D67040"/>
    <w:rsid w:val="00D670EE"/>
    <w:rsid w:val="00D673D5"/>
    <w:rsid w:val="00D7001D"/>
    <w:rsid w:val="00D7022D"/>
    <w:rsid w:val="00D70416"/>
    <w:rsid w:val="00D71042"/>
    <w:rsid w:val="00D73F2B"/>
    <w:rsid w:val="00D74E74"/>
    <w:rsid w:val="00D75960"/>
    <w:rsid w:val="00D7658A"/>
    <w:rsid w:val="00D76BE5"/>
    <w:rsid w:val="00D77E2F"/>
    <w:rsid w:val="00D808E2"/>
    <w:rsid w:val="00D812D0"/>
    <w:rsid w:val="00D81906"/>
    <w:rsid w:val="00D819FA"/>
    <w:rsid w:val="00D82A80"/>
    <w:rsid w:val="00D8359D"/>
    <w:rsid w:val="00D8394D"/>
    <w:rsid w:val="00D84288"/>
    <w:rsid w:val="00D84628"/>
    <w:rsid w:val="00D85167"/>
    <w:rsid w:val="00D855F7"/>
    <w:rsid w:val="00D8581A"/>
    <w:rsid w:val="00D86B2A"/>
    <w:rsid w:val="00D87925"/>
    <w:rsid w:val="00D90C26"/>
    <w:rsid w:val="00D91642"/>
    <w:rsid w:val="00D916F8"/>
    <w:rsid w:val="00D91731"/>
    <w:rsid w:val="00D92BA7"/>
    <w:rsid w:val="00D92E4D"/>
    <w:rsid w:val="00D93A54"/>
    <w:rsid w:val="00D93E61"/>
    <w:rsid w:val="00D93F64"/>
    <w:rsid w:val="00D944FA"/>
    <w:rsid w:val="00D95052"/>
    <w:rsid w:val="00D95255"/>
    <w:rsid w:val="00D95915"/>
    <w:rsid w:val="00D95A1A"/>
    <w:rsid w:val="00D95BEB"/>
    <w:rsid w:val="00D960C5"/>
    <w:rsid w:val="00D96FD9"/>
    <w:rsid w:val="00D97745"/>
    <w:rsid w:val="00D978C6"/>
    <w:rsid w:val="00D978E4"/>
    <w:rsid w:val="00D97E1F"/>
    <w:rsid w:val="00D97F9C"/>
    <w:rsid w:val="00DA115A"/>
    <w:rsid w:val="00DA1FD1"/>
    <w:rsid w:val="00DA2826"/>
    <w:rsid w:val="00DA3487"/>
    <w:rsid w:val="00DA5114"/>
    <w:rsid w:val="00DA5300"/>
    <w:rsid w:val="00DA560F"/>
    <w:rsid w:val="00DA67AD"/>
    <w:rsid w:val="00DA6B2F"/>
    <w:rsid w:val="00DA7B50"/>
    <w:rsid w:val="00DB020E"/>
    <w:rsid w:val="00DB03F0"/>
    <w:rsid w:val="00DB18CE"/>
    <w:rsid w:val="00DB1EBC"/>
    <w:rsid w:val="00DB2463"/>
    <w:rsid w:val="00DB31D2"/>
    <w:rsid w:val="00DB339F"/>
    <w:rsid w:val="00DB3629"/>
    <w:rsid w:val="00DB5A20"/>
    <w:rsid w:val="00DB71CE"/>
    <w:rsid w:val="00DB7367"/>
    <w:rsid w:val="00DB7A40"/>
    <w:rsid w:val="00DC02FB"/>
    <w:rsid w:val="00DC03BC"/>
    <w:rsid w:val="00DC045F"/>
    <w:rsid w:val="00DC0BE0"/>
    <w:rsid w:val="00DC1AFC"/>
    <w:rsid w:val="00DC1EDE"/>
    <w:rsid w:val="00DC214A"/>
    <w:rsid w:val="00DC2310"/>
    <w:rsid w:val="00DC2963"/>
    <w:rsid w:val="00DC2C99"/>
    <w:rsid w:val="00DC3323"/>
    <w:rsid w:val="00DC45AF"/>
    <w:rsid w:val="00DC4B1B"/>
    <w:rsid w:val="00DC5231"/>
    <w:rsid w:val="00DC5C16"/>
    <w:rsid w:val="00DC5DF1"/>
    <w:rsid w:val="00DC60F0"/>
    <w:rsid w:val="00DC6A9F"/>
    <w:rsid w:val="00DD04B1"/>
    <w:rsid w:val="00DD0879"/>
    <w:rsid w:val="00DD1EE1"/>
    <w:rsid w:val="00DD29D2"/>
    <w:rsid w:val="00DD2C51"/>
    <w:rsid w:val="00DD3099"/>
    <w:rsid w:val="00DD3D44"/>
    <w:rsid w:val="00DD4265"/>
    <w:rsid w:val="00DD5A5D"/>
    <w:rsid w:val="00DD6302"/>
    <w:rsid w:val="00DD6515"/>
    <w:rsid w:val="00DD72A0"/>
    <w:rsid w:val="00DD7547"/>
    <w:rsid w:val="00DD7CDF"/>
    <w:rsid w:val="00DD7E2F"/>
    <w:rsid w:val="00DE0115"/>
    <w:rsid w:val="00DE12CE"/>
    <w:rsid w:val="00DE2B6E"/>
    <w:rsid w:val="00DE2D02"/>
    <w:rsid w:val="00DE3A49"/>
    <w:rsid w:val="00DE3EC0"/>
    <w:rsid w:val="00DE4BCC"/>
    <w:rsid w:val="00DE4C1D"/>
    <w:rsid w:val="00DE501E"/>
    <w:rsid w:val="00DE5158"/>
    <w:rsid w:val="00DE525E"/>
    <w:rsid w:val="00DE608D"/>
    <w:rsid w:val="00DE6759"/>
    <w:rsid w:val="00DE6D25"/>
    <w:rsid w:val="00DE752D"/>
    <w:rsid w:val="00DE7BAB"/>
    <w:rsid w:val="00DE7C19"/>
    <w:rsid w:val="00DF09CF"/>
    <w:rsid w:val="00DF1AEC"/>
    <w:rsid w:val="00DF1F38"/>
    <w:rsid w:val="00DF3716"/>
    <w:rsid w:val="00DF3C1D"/>
    <w:rsid w:val="00DF4ABA"/>
    <w:rsid w:val="00DF52FF"/>
    <w:rsid w:val="00DF5ECF"/>
    <w:rsid w:val="00DF6898"/>
    <w:rsid w:val="00E0110B"/>
    <w:rsid w:val="00E011D5"/>
    <w:rsid w:val="00E029EB"/>
    <w:rsid w:val="00E0344D"/>
    <w:rsid w:val="00E03C70"/>
    <w:rsid w:val="00E04296"/>
    <w:rsid w:val="00E046FC"/>
    <w:rsid w:val="00E04985"/>
    <w:rsid w:val="00E04A06"/>
    <w:rsid w:val="00E05137"/>
    <w:rsid w:val="00E05CCC"/>
    <w:rsid w:val="00E05D14"/>
    <w:rsid w:val="00E0647C"/>
    <w:rsid w:val="00E1047D"/>
    <w:rsid w:val="00E10C8F"/>
    <w:rsid w:val="00E11593"/>
    <w:rsid w:val="00E12B6B"/>
    <w:rsid w:val="00E130AB"/>
    <w:rsid w:val="00E137D9"/>
    <w:rsid w:val="00E13FA4"/>
    <w:rsid w:val="00E14E72"/>
    <w:rsid w:val="00E16A2E"/>
    <w:rsid w:val="00E17D77"/>
    <w:rsid w:val="00E17F85"/>
    <w:rsid w:val="00E20335"/>
    <w:rsid w:val="00E21AE0"/>
    <w:rsid w:val="00E224DE"/>
    <w:rsid w:val="00E22967"/>
    <w:rsid w:val="00E22F09"/>
    <w:rsid w:val="00E22F83"/>
    <w:rsid w:val="00E25132"/>
    <w:rsid w:val="00E27199"/>
    <w:rsid w:val="00E27326"/>
    <w:rsid w:val="00E301B2"/>
    <w:rsid w:val="00E318BF"/>
    <w:rsid w:val="00E32BDA"/>
    <w:rsid w:val="00E331B4"/>
    <w:rsid w:val="00E351DC"/>
    <w:rsid w:val="00E3593C"/>
    <w:rsid w:val="00E3720D"/>
    <w:rsid w:val="00E37391"/>
    <w:rsid w:val="00E37C50"/>
    <w:rsid w:val="00E40906"/>
    <w:rsid w:val="00E4149E"/>
    <w:rsid w:val="00E4249C"/>
    <w:rsid w:val="00E43319"/>
    <w:rsid w:val="00E437CB"/>
    <w:rsid w:val="00E438D9"/>
    <w:rsid w:val="00E43EA7"/>
    <w:rsid w:val="00E4468B"/>
    <w:rsid w:val="00E448A9"/>
    <w:rsid w:val="00E44A93"/>
    <w:rsid w:val="00E44CA5"/>
    <w:rsid w:val="00E452E2"/>
    <w:rsid w:val="00E45513"/>
    <w:rsid w:val="00E45A1D"/>
    <w:rsid w:val="00E462ED"/>
    <w:rsid w:val="00E46680"/>
    <w:rsid w:val="00E47736"/>
    <w:rsid w:val="00E47D06"/>
    <w:rsid w:val="00E47DEE"/>
    <w:rsid w:val="00E50C18"/>
    <w:rsid w:val="00E51EF2"/>
    <w:rsid w:val="00E53EE6"/>
    <w:rsid w:val="00E5644E"/>
    <w:rsid w:val="00E57671"/>
    <w:rsid w:val="00E57A98"/>
    <w:rsid w:val="00E608AA"/>
    <w:rsid w:val="00E60CC5"/>
    <w:rsid w:val="00E620F5"/>
    <w:rsid w:val="00E62DE8"/>
    <w:rsid w:val="00E62EC4"/>
    <w:rsid w:val="00E65BF5"/>
    <w:rsid w:val="00E65F71"/>
    <w:rsid w:val="00E6685F"/>
    <w:rsid w:val="00E66D9F"/>
    <w:rsid w:val="00E66FC4"/>
    <w:rsid w:val="00E67216"/>
    <w:rsid w:val="00E67D49"/>
    <w:rsid w:val="00E708AA"/>
    <w:rsid w:val="00E71D02"/>
    <w:rsid w:val="00E71D7B"/>
    <w:rsid w:val="00E7260F"/>
    <w:rsid w:val="00E7276B"/>
    <w:rsid w:val="00E72CD9"/>
    <w:rsid w:val="00E73096"/>
    <w:rsid w:val="00E74477"/>
    <w:rsid w:val="00E74907"/>
    <w:rsid w:val="00E74BDF"/>
    <w:rsid w:val="00E7537A"/>
    <w:rsid w:val="00E75BDB"/>
    <w:rsid w:val="00E764E4"/>
    <w:rsid w:val="00E76906"/>
    <w:rsid w:val="00E7738E"/>
    <w:rsid w:val="00E7775E"/>
    <w:rsid w:val="00E77FBF"/>
    <w:rsid w:val="00E80148"/>
    <w:rsid w:val="00E806EE"/>
    <w:rsid w:val="00E8108C"/>
    <w:rsid w:val="00E81281"/>
    <w:rsid w:val="00E822BE"/>
    <w:rsid w:val="00E826A2"/>
    <w:rsid w:val="00E82723"/>
    <w:rsid w:val="00E82B76"/>
    <w:rsid w:val="00E8567F"/>
    <w:rsid w:val="00E859E5"/>
    <w:rsid w:val="00E85F43"/>
    <w:rsid w:val="00E87F29"/>
    <w:rsid w:val="00E90189"/>
    <w:rsid w:val="00E90C03"/>
    <w:rsid w:val="00E90FB5"/>
    <w:rsid w:val="00E91B3F"/>
    <w:rsid w:val="00E9241D"/>
    <w:rsid w:val="00E932A1"/>
    <w:rsid w:val="00E93433"/>
    <w:rsid w:val="00E944D2"/>
    <w:rsid w:val="00E94975"/>
    <w:rsid w:val="00E94A73"/>
    <w:rsid w:val="00E94C01"/>
    <w:rsid w:val="00E95160"/>
    <w:rsid w:val="00E96630"/>
    <w:rsid w:val="00E96921"/>
    <w:rsid w:val="00E96F5C"/>
    <w:rsid w:val="00E9751F"/>
    <w:rsid w:val="00E97A33"/>
    <w:rsid w:val="00EA011B"/>
    <w:rsid w:val="00EA0303"/>
    <w:rsid w:val="00EA0A0F"/>
    <w:rsid w:val="00EA0B8C"/>
    <w:rsid w:val="00EA0D86"/>
    <w:rsid w:val="00EA258E"/>
    <w:rsid w:val="00EA324C"/>
    <w:rsid w:val="00EA4402"/>
    <w:rsid w:val="00EA4413"/>
    <w:rsid w:val="00EA45F9"/>
    <w:rsid w:val="00EA4C56"/>
    <w:rsid w:val="00EA5ADC"/>
    <w:rsid w:val="00EA5D6C"/>
    <w:rsid w:val="00EA61A9"/>
    <w:rsid w:val="00EA6560"/>
    <w:rsid w:val="00EA6725"/>
    <w:rsid w:val="00EA67B3"/>
    <w:rsid w:val="00EA7706"/>
    <w:rsid w:val="00EA7894"/>
    <w:rsid w:val="00EB03BA"/>
    <w:rsid w:val="00EB0E7B"/>
    <w:rsid w:val="00EB0FB9"/>
    <w:rsid w:val="00EB223A"/>
    <w:rsid w:val="00EB2273"/>
    <w:rsid w:val="00EB32D1"/>
    <w:rsid w:val="00EB4450"/>
    <w:rsid w:val="00EB4A5F"/>
    <w:rsid w:val="00EB4ACF"/>
    <w:rsid w:val="00EB5913"/>
    <w:rsid w:val="00EB6DDD"/>
    <w:rsid w:val="00EB7107"/>
    <w:rsid w:val="00EB7223"/>
    <w:rsid w:val="00EB742E"/>
    <w:rsid w:val="00EC0871"/>
    <w:rsid w:val="00EC14FA"/>
    <w:rsid w:val="00EC1840"/>
    <w:rsid w:val="00EC19F7"/>
    <w:rsid w:val="00EC2342"/>
    <w:rsid w:val="00EC2B1B"/>
    <w:rsid w:val="00EC7775"/>
    <w:rsid w:val="00ED0CA9"/>
    <w:rsid w:val="00ED11B7"/>
    <w:rsid w:val="00ED1EEF"/>
    <w:rsid w:val="00ED34FF"/>
    <w:rsid w:val="00ED3AEA"/>
    <w:rsid w:val="00ED4205"/>
    <w:rsid w:val="00ED6027"/>
    <w:rsid w:val="00ED6DC6"/>
    <w:rsid w:val="00ED7A2A"/>
    <w:rsid w:val="00ED7A8A"/>
    <w:rsid w:val="00EE1AE5"/>
    <w:rsid w:val="00EE21A8"/>
    <w:rsid w:val="00EE30C8"/>
    <w:rsid w:val="00EE3451"/>
    <w:rsid w:val="00EE3B2C"/>
    <w:rsid w:val="00EE3C40"/>
    <w:rsid w:val="00EE3CC0"/>
    <w:rsid w:val="00EE4218"/>
    <w:rsid w:val="00EE4222"/>
    <w:rsid w:val="00EE4354"/>
    <w:rsid w:val="00EE5837"/>
    <w:rsid w:val="00EE5D0A"/>
    <w:rsid w:val="00EE68AF"/>
    <w:rsid w:val="00EE707D"/>
    <w:rsid w:val="00EF01BA"/>
    <w:rsid w:val="00EF056E"/>
    <w:rsid w:val="00EF059C"/>
    <w:rsid w:val="00EF1557"/>
    <w:rsid w:val="00EF1D7F"/>
    <w:rsid w:val="00EF375B"/>
    <w:rsid w:val="00EF410D"/>
    <w:rsid w:val="00EF543B"/>
    <w:rsid w:val="00EF5481"/>
    <w:rsid w:val="00EF54F8"/>
    <w:rsid w:val="00EF5BDB"/>
    <w:rsid w:val="00EF5E57"/>
    <w:rsid w:val="00EF615B"/>
    <w:rsid w:val="00EF62CD"/>
    <w:rsid w:val="00EF67A8"/>
    <w:rsid w:val="00EF6A75"/>
    <w:rsid w:val="00EF72E7"/>
    <w:rsid w:val="00EF7C65"/>
    <w:rsid w:val="00F016E9"/>
    <w:rsid w:val="00F0275A"/>
    <w:rsid w:val="00F02898"/>
    <w:rsid w:val="00F045FE"/>
    <w:rsid w:val="00F049FB"/>
    <w:rsid w:val="00F05ACD"/>
    <w:rsid w:val="00F05BD4"/>
    <w:rsid w:val="00F05D5F"/>
    <w:rsid w:val="00F05EB0"/>
    <w:rsid w:val="00F06F4C"/>
    <w:rsid w:val="00F070A7"/>
    <w:rsid w:val="00F074AF"/>
    <w:rsid w:val="00F07FD9"/>
    <w:rsid w:val="00F1156C"/>
    <w:rsid w:val="00F115DE"/>
    <w:rsid w:val="00F12286"/>
    <w:rsid w:val="00F13BFA"/>
    <w:rsid w:val="00F15B35"/>
    <w:rsid w:val="00F15FB4"/>
    <w:rsid w:val="00F16886"/>
    <w:rsid w:val="00F16DD3"/>
    <w:rsid w:val="00F17CB8"/>
    <w:rsid w:val="00F201F2"/>
    <w:rsid w:val="00F2096F"/>
    <w:rsid w:val="00F2317E"/>
    <w:rsid w:val="00F232A9"/>
    <w:rsid w:val="00F23824"/>
    <w:rsid w:val="00F23889"/>
    <w:rsid w:val="00F23933"/>
    <w:rsid w:val="00F24119"/>
    <w:rsid w:val="00F256E3"/>
    <w:rsid w:val="00F2576F"/>
    <w:rsid w:val="00F25A9B"/>
    <w:rsid w:val="00F25AD3"/>
    <w:rsid w:val="00F26D55"/>
    <w:rsid w:val="00F26DE3"/>
    <w:rsid w:val="00F27140"/>
    <w:rsid w:val="00F30F8E"/>
    <w:rsid w:val="00F314AD"/>
    <w:rsid w:val="00F31680"/>
    <w:rsid w:val="00F32018"/>
    <w:rsid w:val="00F33BEF"/>
    <w:rsid w:val="00F34411"/>
    <w:rsid w:val="00F34587"/>
    <w:rsid w:val="00F35837"/>
    <w:rsid w:val="00F35E6E"/>
    <w:rsid w:val="00F363B2"/>
    <w:rsid w:val="00F36848"/>
    <w:rsid w:val="00F36B38"/>
    <w:rsid w:val="00F36B72"/>
    <w:rsid w:val="00F37080"/>
    <w:rsid w:val="00F3720C"/>
    <w:rsid w:val="00F37340"/>
    <w:rsid w:val="00F37C1F"/>
    <w:rsid w:val="00F402FB"/>
    <w:rsid w:val="00F40433"/>
    <w:rsid w:val="00F40C1D"/>
    <w:rsid w:val="00F40E75"/>
    <w:rsid w:val="00F41920"/>
    <w:rsid w:val="00F41A64"/>
    <w:rsid w:val="00F41CAE"/>
    <w:rsid w:val="00F42CD9"/>
    <w:rsid w:val="00F4328A"/>
    <w:rsid w:val="00F4380C"/>
    <w:rsid w:val="00F43959"/>
    <w:rsid w:val="00F439A5"/>
    <w:rsid w:val="00F441CA"/>
    <w:rsid w:val="00F45404"/>
    <w:rsid w:val="00F45911"/>
    <w:rsid w:val="00F459ED"/>
    <w:rsid w:val="00F46BA3"/>
    <w:rsid w:val="00F46CC6"/>
    <w:rsid w:val="00F471AE"/>
    <w:rsid w:val="00F4747C"/>
    <w:rsid w:val="00F5063D"/>
    <w:rsid w:val="00F509BD"/>
    <w:rsid w:val="00F50BB5"/>
    <w:rsid w:val="00F518EF"/>
    <w:rsid w:val="00F51DF4"/>
    <w:rsid w:val="00F51ECA"/>
    <w:rsid w:val="00F528DA"/>
    <w:rsid w:val="00F52936"/>
    <w:rsid w:val="00F52CDE"/>
    <w:rsid w:val="00F5312D"/>
    <w:rsid w:val="00F5359B"/>
    <w:rsid w:val="00F5417D"/>
    <w:rsid w:val="00F5478A"/>
    <w:rsid w:val="00F5511E"/>
    <w:rsid w:val="00F55C65"/>
    <w:rsid w:val="00F56967"/>
    <w:rsid w:val="00F577A7"/>
    <w:rsid w:val="00F60209"/>
    <w:rsid w:val="00F60489"/>
    <w:rsid w:val="00F604DA"/>
    <w:rsid w:val="00F610B0"/>
    <w:rsid w:val="00F6125C"/>
    <w:rsid w:val="00F61281"/>
    <w:rsid w:val="00F61755"/>
    <w:rsid w:val="00F6235A"/>
    <w:rsid w:val="00F6272B"/>
    <w:rsid w:val="00F62BEA"/>
    <w:rsid w:val="00F632D7"/>
    <w:rsid w:val="00F645CD"/>
    <w:rsid w:val="00F64CD9"/>
    <w:rsid w:val="00F664C4"/>
    <w:rsid w:val="00F6698E"/>
    <w:rsid w:val="00F66B7C"/>
    <w:rsid w:val="00F677CB"/>
    <w:rsid w:val="00F67887"/>
    <w:rsid w:val="00F67CEF"/>
    <w:rsid w:val="00F709ED"/>
    <w:rsid w:val="00F70A10"/>
    <w:rsid w:val="00F70CC4"/>
    <w:rsid w:val="00F70E4E"/>
    <w:rsid w:val="00F70FD6"/>
    <w:rsid w:val="00F72278"/>
    <w:rsid w:val="00F72536"/>
    <w:rsid w:val="00F7296C"/>
    <w:rsid w:val="00F72976"/>
    <w:rsid w:val="00F72B5D"/>
    <w:rsid w:val="00F72C8E"/>
    <w:rsid w:val="00F72CBB"/>
    <w:rsid w:val="00F72D4D"/>
    <w:rsid w:val="00F7372C"/>
    <w:rsid w:val="00F73738"/>
    <w:rsid w:val="00F74E2E"/>
    <w:rsid w:val="00F74E3E"/>
    <w:rsid w:val="00F74FD1"/>
    <w:rsid w:val="00F7699A"/>
    <w:rsid w:val="00F76ADD"/>
    <w:rsid w:val="00F77863"/>
    <w:rsid w:val="00F8008C"/>
    <w:rsid w:val="00F805F8"/>
    <w:rsid w:val="00F80891"/>
    <w:rsid w:val="00F8107D"/>
    <w:rsid w:val="00F81779"/>
    <w:rsid w:val="00F81971"/>
    <w:rsid w:val="00F82CAD"/>
    <w:rsid w:val="00F84664"/>
    <w:rsid w:val="00F850CC"/>
    <w:rsid w:val="00F856CC"/>
    <w:rsid w:val="00F86185"/>
    <w:rsid w:val="00F864F8"/>
    <w:rsid w:val="00F86B04"/>
    <w:rsid w:val="00F905A4"/>
    <w:rsid w:val="00F90F52"/>
    <w:rsid w:val="00F9100B"/>
    <w:rsid w:val="00F92901"/>
    <w:rsid w:val="00F92B9F"/>
    <w:rsid w:val="00F93C68"/>
    <w:rsid w:val="00F93CAD"/>
    <w:rsid w:val="00F9452F"/>
    <w:rsid w:val="00F95152"/>
    <w:rsid w:val="00F9570E"/>
    <w:rsid w:val="00F969B7"/>
    <w:rsid w:val="00F96D06"/>
    <w:rsid w:val="00F96FA9"/>
    <w:rsid w:val="00F975CB"/>
    <w:rsid w:val="00F97C30"/>
    <w:rsid w:val="00FA2173"/>
    <w:rsid w:val="00FA2243"/>
    <w:rsid w:val="00FA2857"/>
    <w:rsid w:val="00FA2BD2"/>
    <w:rsid w:val="00FA4103"/>
    <w:rsid w:val="00FA45F6"/>
    <w:rsid w:val="00FA4E02"/>
    <w:rsid w:val="00FA4F66"/>
    <w:rsid w:val="00FA51E2"/>
    <w:rsid w:val="00FA55CB"/>
    <w:rsid w:val="00FA5799"/>
    <w:rsid w:val="00FA6023"/>
    <w:rsid w:val="00FA68C0"/>
    <w:rsid w:val="00FA69F0"/>
    <w:rsid w:val="00FA6FFB"/>
    <w:rsid w:val="00FA7224"/>
    <w:rsid w:val="00FA72C3"/>
    <w:rsid w:val="00FA733A"/>
    <w:rsid w:val="00FA7420"/>
    <w:rsid w:val="00FA7685"/>
    <w:rsid w:val="00FA7704"/>
    <w:rsid w:val="00FA7DF3"/>
    <w:rsid w:val="00FA7FEC"/>
    <w:rsid w:val="00FB12CA"/>
    <w:rsid w:val="00FB2749"/>
    <w:rsid w:val="00FB42EB"/>
    <w:rsid w:val="00FB481C"/>
    <w:rsid w:val="00FB5067"/>
    <w:rsid w:val="00FB519D"/>
    <w:rsid w:val="00FB5802"/>
    <w:rsid w:val="00FB5957"/>
    <w:rsid w:val="00FB64F7"/>
    <w:rsid w:val="00FB6D51"/>
    <w:rsid w:val="00FB7041"/>
    <w:rsid w:val="00FB7B12"/>
    <w:rsid w:val="00FC0623"/>
    <w:rsid w:val="00FC09FE"/>
    <w:rsid w:val="00FC0C9A"/>
    <w:rsid w:val="00FC1359"/>
    <w:rsid w:val="00FC1EFB"/>
    <w:rsid w:val="00FC3C6E"/>
    <w:rsid w:val="00FC3E6E"/>
    <w:rsid w:val="00FC3E9B"/>
    <w:rsid w:val="00FC46D0"/>
    <w:rsid w:val="00FC4ABD"/>
    <w:rsid w:val="00FC5F2A"/>
    <w:rsid w:val="00FC6498"/>
    <w:rsid w:val="00FC68B7"/>
    <w:rsid w:val="00FC722E"/>
    <w:rsid w:val="00FC7C69"/>
    <w:rsid w:val="00FD0364"/>
    <w:rsid w:val="00FD086D"/>
    <w:rsid w:val="00FD0F57"/>
    <w:rsid w:val="00FD101E"/>
    <w:rsid w:val="00FD11CA"/>
    <w:rsid w:val="00FD1637"/>
    <w:rsid w:val="00FD25CB"/>
    <w:rsid w:val="00FD2793"/>
    <w:rsid w:val="00FD2C70"/>
    <w:rsid w:val="00FD3198"/>
    <w:rsid w:val="00FD37CE"/>
    <w:rsid w:val="00FD39F6"/>
    <w:rsid w:val="00FD418D"/>
    <w:rsid w:val="00FD5459"/>
    <w:rsid w:val="00FD654E"/>
    <w:rsid w:val="00FD7692"/>
    <w:rsid w:val="00FD7C12"/>
    <w:rsid w:val="00FD7D7A"/>
    <w:rsid w:val="00FE019B"/>
    <w:rsid w:val="00FE13F7"/>
    <w:rsid w:val="00FE254A"/>
    <w:rsid w:val="00FE2AD6"/>
    <w:rsid w:val="00FE2AE8"/>
    <w:rsid w:val="00FE2EC8"/>
    <w:rsid w:val="00FE3ACE"/>
    <w:rsid w:val="00FE44FB"/>
    <w:rsid w:val="00FE4937"/>
    <w:rsid w:val="00FE4A81"/>
    <w:rsid w:val="00FE5817"/>
    <w:rsid w:val="00FE5DE1"/>
    <w:rsid w:val="00FE67AB"/>
    <w:rsid w:val="00FE7327"/>
    <w:rsid w:val="00FF0038"/>
    <w:rsid w:val="00FF07D7"/>
    <w:rsid w:val="00FF0B15"/>
    <w:rsid w:val="00FF142E"/>
    <w:rsid w:val="00FF189C"/>
    <w:rsid w:val="00FF1BC9"/>
    <w:rsid w:val="00FF204B"/>
    <w:rsid w:val="00FF26F7"/>
    <w:rsid w:val="00FF2B61"/>
    <w:rsid w:val="00FF37AF"/>
    <w:rsid w:val="00FF389B"/>
    <w:rsid w:val="00FF3A6B"/>
    <w:rsid w:val="00FF48EC"/>
    <w:rsid w:val="00FF4C34"/>
    <w:rsid w:val="00FF5219"/>
    <w:rsid w:val="00FF5A5D"/>
    <w:rsid w:val="00FF5E6F"/>
    <w:rsid w:val="00FF755D"/>
    <w:rsid w:val="00FF75E2"/>
    <w:rsid w:val="00FF76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1F6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header" w:uiPriority="99"/>
    <w:lsdException w:name="footer" w:uiPriority="99"/>
    <w:lsdException w:name="caption" w:semiHidden="1" w:unhideWhenUsed="1" w:qFormat="1"/>
    <w:lsdException w:name="footnote reference"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1C99"/>
    <w:pPr>
      <w:suppressAutoHyphens/>
      <w:spacing w:line="240" w:lineRule="atLeast"/>
      <w:ind w:right="1134"/>
    </w:pPr>
    <w:rPr>
      <w:lang w:val="en-GB"/>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qFormat/>
    <w:rsid w:val="00A96174"/>
    <w:pPr>
      <w:keepNext/>
      <w:numPr>
        <w:numId w:val="11"/>
      </w:numPr>
      <w:tabs>
        <w:tab w:val="right" w:pos="851"/>
      </w:tabs>
      <w:spacing w:before="240" w:after="120" w:line="240" w:lineRule="exact"/>
      <w:outlineLvl w:val="1"/>
    </w:pPr>
    <w:rPr>
      <w:b/>
      <w:lang w:eastAsia="en-GB"/>
    </w:rPr>
  </w:style>
  <w:style w:type="paragraph" w:styleId="Heading3">
    <w:name w:val="heading 3"/>
    <w:basedOn w:val="Normal"/>
    <w:next w:val="Normal"/>
    <w:qFormat/>
    <w:rsid w:val="00B9108E"/>
    <w:pPr>
      <w:keepNext/>
      <w:spacing w:before="120" w:after="120" w:line="240" w:lineRule="exact"/>
      <w:ind w:left="1134"/>
      <w:outlineLvl w:val="2"/>
    </w:pPr>
  </w:style>
  <w:style w:type="paragraph" w:styleId="Heading4">
    <w:name w:val="heading 4"/>
    <w:basedOn w:val="Normal"/>
    <w:next w:val="Normal"/>
    <w:qFormat/>
    <w:rsid w:val="00B9108E"/>
    <w:pPr>
      <w:keepNext/>
      <w:tabs>
        <w:tab w:val="right" w:pos="851"/>
      </w:tabs>
      <w:spacing w:before="120" w:after="120" w:line="240" w:lineRule="exact"/>
      <w:ind w:left="1134"/>
      <w:outlineLvl w:val="3"/>
    </w:pPr>
    <w:rPr>
      <w:i/>
    </w:r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A4219F"/>
    <w:pPr>
      <w:numPr>
        <w:numId w:val="10"/>
      </w:numPr>
      <w:spacing w:after="120"/>
      <w:ind w:left="1134" w:firstLine="0"/>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hanging="1134"/>
    </w:pPr>
    <w:rPr>
      <w:b/>
      <w:sz w:val="28"/>
    </w:rPr>
  </w:style>
  <w:style w:type="character" w:styleId="FootnoteReference">
    <w:name w:val="footnote reference"/>
    <w:aliases w:val="4_G,4_G Char Char"/>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pPr>
    <w:rPr>
      <w:b/>
      <w:sz w:val="40"/>
    </w:rPr>
  </w:style>
  <w:style w:type="paragraph" w:customStyle="1" w:styleId="SLG">
    <w:name w:val="__S_L_G"/>
    <w:basedOn w:val="Normal"/>
    <w:next w:val="Normal"/>
    <w:rsid w:val="00CF0214"/>
    <w:pPr>
      <w:keepNext/>
      <w:keepLines/>
      <w:spacing w:before="240" w:after="240" w:line="580" w:lineRule="exact"/>
      <w:ind w:left="1134"/>
    </w:pPr>
    <w:rPr>
      <w:b/>
      <w:sz w:val="56"/>
    </w:rPr>
  </w:style>
  <w:style w:type="paragraph" w:customStyle="1" w:styleId="SSG">
    <w:name w:val="__S_S_G"/>
    <w:basedOn w:val="Normal"/>
    <w:next w:val="Normal"/>
    <w:rsid w:val="007E5BC4"/>
    <w:pPr>
      <w:keepNext/>
      <w:keepLines/>
      <w:numPr>
        <w:numId w:val="14"/>
      </w:numPr>
      <w:spacing w:after="120" w:line="240" w:lineRule="exact"/>
      <w:ind w:left="1134" w:firstLine="0"/>
    </w:pPr>
  </w:style>
  <w:style w:type="paragraph" w:styleId="FootnoteText">
    <w:name w:val="footnote text"/>
    <w:aliases w:val="5_G"/>
    <w:basedOn w:val="Normal"/>
    <w:link w:val="FootnoteTextChar"/>
    <w:uiPriority w:val="99"/>
    <w:qFormat/>
    <w:rsid w:val="00CF0214"/>
    <w:pPr>
      <w:tabs>
        <w:tab w:val="right" w:pos="1021"/>
      </w:tabs>
      <w:spacing w:line="220" w:lineRule="exact"/>
      <w:ind w:lef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pPr>
    <w:rPr>
      <w:b/>
      <w:sz w:val="40"/>
    </w:rPr>
  </w:style>
  <w:style w:type="paragraph" w:customStyle="1" w:styleId="Bullet1G">
    <w:name w:val="_Bullet 1_G"/>
    <w:basedOn w:val="Normal"/>
    <w:rsid w:val="008F6E13"/>
    <w:pPr>
      <w:numPr>
        <w:numId w:val="1"/>
      </w:numPr>
      <w:spacing w:after="120"/>
      <w:ind w:left="1134" w:firstLine="567"/>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jc w:val="both"/>
    </w:pPr>
  </w:style>
  <w:style w:type="paragraph" w:customStyle="1" w:styleId="H1G">
    <w:name w:val="_ H_1_G"/>
    <w:basedOn w:val="Normal"/>
    <w:next w:val="Normal"/>
    <w:rsid w:val="00CF0214"/>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hanging="1134"/>
    </w:pPr>
    <w:rPr>
      <w:b/>
    </w:rPr>
  </w:style>
  <w:style w:type="paragraph" w:customStyle="1" w:styleId="H4G">
    <w:name w:val="_ H_4_G"/>
    <w:basedOn w:val="Normal"/>
    <w:next w:val="Normal"/>
    <w:rsid w:val="00BC6B33"/>
    <w:pPr>
      <w:keepNext/>
      <w:keepLines/>
      <w:tabs>
        <w:tab w:val="right" w:pos="851"/>
      </w:tabs>
      <w:spacing w:before="120" w:after="120" w:line="240" w:lineRule="exact"/>
      <w:ind w:lef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hanging="1134"/>
    </w:pPr>
  </w:style>
  <w:style w:type="character" w:customStyle="1" w:styleId="FootnoteTextChar">
    <w:name w:val="Footnote Text Char"/>
    <w:aliases w:val="5_G Char"/>
    <w:link w:val="FootnoteText"/>
    <w:uiPriority w:val="99"/>
    <w:rsid w:val="00C872DC"/>
    <w:rPr>
      <w:sz w:val="18"/>
      <w:lang w:eastAsia="en-US"/>
    </w:rPr>
  </w:style>
  <w:style w:type="character" w:customStyle="1" w:styleId="HChGChar">
    <w:name w:val="_ H _Ch_G Char"/>
    <w:link w:val="HChG"/>
    <w:locked/>
    <w:rsid w:val="00C71FF2"/>
    <w:rPr>
      <w:b/>
      <w:sz w:val="28"/>
      <w:lang w:eastAsia="en-US"/>
    </w:rPr>
  </w:style>
  <w:style w:type="character" w:customStyle="1" w:styleId="SingleTxtGChar">
    <w:name w:val="_ Single Txt_G Char"/>
    <w:link w:val="SingleTxtG"/>
    <w:rsid w:val="00A4219F"/>
    <w:rPr>
      <w:lang w:val="en-GB"/>
    </w:rPr>
  </w:style>
  <w:style w:type="paragraph" w:styleId="BalloonText">
    <w:name w:val="Balloon Text"/>
    <w:basedOn w:val="Normal"/>
    <w:link w:val="BalloonTextChar"/>
    <w:rsid w:val="00060C9C"/>
    <w:pPr>
      <w:spacing w:line="240" w:lineRule="auto"/>
    </w:pPr>
    <w:rPr>
      <w:rFonts w:ascii="Tahoma" w:hAnsi="Tahoma" w:cs="Tahoma"/>
      <w:sz w:val="16"/>
      <w:szCs w:val="16"/>
    </w:rPr>
  </w:style>
  <w:style w:type="character" w:customStyle="1" w:styleId="BalloonTextChar">
    <w:name w:val="Balloon Text Char"/>
    <w:link w:val="BalloonText"/>
    <w:rsid w:val="00060C9C"/>
    <w:rPr>
      <w:rFonts w:ascii="Tahoma" w:hAnsi="Tahoma" w:cs="Tahoma"/>
      <w:sz w:val="16"/>
      <w:szCs w:val="16"/>
      <w:lang w:eastAsia="en-US"/>
    </w:rPr>
  </w:style>
  <w:style w:type="paragraph" w:customStyle="1" w:styleId="ColorfulList-Accent11">
    <w:name w:val="Colorful List - Accent 11"/>
    <w:basedOn w:val="Normal"/>
    <w:uiPriority w:val="34"/>
    <w:qFormat/>
    <w:rsid w:val="00317B59"/>
    <w:pPr>
      <w:suppressAutoHyphens w:val="0"/>
      <w:spacing w:after="200" w:line="276" w:lineRule="auto"/>
      <w:ind w:left="720"/>
    </w:pPr>
    <w:rPr>
      <w:rFonts w:ascii="Calibri" w:eastAsia="Calibri" w:hAnsi="Calibri"/>
      <w:sz w:val="22"/>
      <w:szCs w:val="22"/>
    </w:rPr>
  </w:style>
  <w:style w:type="character" w:customStyle="1" w:styleId="HeaderChar">
    <w:name w:val="Header Char"/>
    <w:aliases w:val="6_G Char"/>
    <w:link w:val="Header"/>
    <w:uiPriority w:val="99"/>
    <w:rsid w:val="00317B59"/>
    <w:rPr>
      <w:b/>
      <w:sz w:val="18"/>
      <w:lang w:eastAsia="en-US"/>
    </w:rPr>
  </w:style>
  <w:style w:type="character" w:customStyle="1" w:styleId="FooterChar">
    <w:name w:val="Footer Char"/>
    <w:aliases w:val="3_G Char"/>
    <w:link w:val="Footer"/>
    <w:uiPriority w:val="99"/>
    <w:rsid w:val="00317B59"/>
    <w:rPr>
      <w:sz w:val="16"/>
      <w:lang w:eastAsia="en-US"/>
    </w:rPr>
  </w:style>
  <w:style w:type="paragraph" w:styleId="NormalWeb">
    <w:name w:val="Normal (Web)"/>
    <w:basedOn w:val="Normal"/>
    <w:uiPriority w:val="99"/>
    <w:unhideWhenUsed/>
    <w:rsid w:val="00317B59"/>
    <w:pPr>
      <w:suppressAutoHyphens w:val="0"/>
      <w:spacing w:before="100" w:beforeAutospacing="1" w:after="100" w:afterAutospacing="1" w:line="240" w:lineRule="auto"/>
    </w:pPr>
    <w:rPr>
      <w:rFonts w:ascii="Times" w:eastAsia="Calibri" w:hAnsi="Times"/>
      <w:lang w:val="en-US"/>
    </w:rPr>
  </w:style>
  <w:style w:type="paragraph" w:customStyle="1" w:styleId="Quotation">
    <w:name w:val="Quotation"/>
    <w:basedOn w:val="Normal"/>
    <w:qFormat/>
    <w:rsid w:val="00C66E3D"/>
    <w:pPr>
      <w:spacing w:after="120"/>
      <w:ind w:left="1559"/>
      <w:jc w:val="both"/>
    </w:pPr>
  </w:style>
  <w:style w:type="character" w:styleId="CommentReference">
    <w:name w:val="annotation reference"/>
    <w:rsid w:val="003D60D3"/>
    <w:rPr>
      <w:sz w:val="18"/>
      <w:szCs w:val="18"/>
    </w:rPr>
  </w:style>
  <w:style w:type="paragraph" w:styleId="CommentText">
    <w:name w:val="annotation text"/>
    <w:basedOn w:val="Normal"/>
    <w:link w:val="CommentTextChar"/>
    <w:rsid w:val="003D60D3"/>
    <w:rPr>
      <w:sz w:val="24"/>
      <w:szCs w:val="24"/>
    </w:rPr>
  </w:style>
  <w:style w:type="character" w:customStyle="1" w:styleId="CommentTextChar">
    <w:name w:val="Comment Text Char"/>
    <w:link w:val="CommentText"/>
    <w:rsid w:val="003D60D3"/>
    <w:rPr>
      <w:sz w:val="24"/>
      <w:szCs w:val="24"/>
      <w:lang w:val="en-GB"/>
    </w:rPr>
  </w:style>
  <w:style w:type="paragraph" w:styleId="CommentSubject">
    <w:name w:val="annotation subject"/>
    <w:basedOn w:val="CommentText"/>
    <w:next w:val="CommentText"/>
    <w:link w:val="CommentSubjectChar"/>
    <w:rsid w:val="003D60D3"/>
    <w:rPr>
      <w:b/>
      <w:bCs/>
      <w:sz w:val="20"/>
      <w:szCs w:val="20"/>
    </w:rPr>
  </w:style>
  <w:style w:type="character" w:customStyle="1" w:styleId="CommentSubjectChar">
    <w:name w:val="Comment Subject Char"/>
    <w:link w:val="CommentSubject"/>
    <w:rsid w:val="003D60D3"/>
    <w:rPr>
      <w:b/>
      <w:bCs/>
      <w:sz w:val="24"/>
      <w:szCs w:val="24"/>
      <w:lang w:val="en-GB"/>
    </w:rPr>
  </w:style>
  <w:style w:type="paragraph" w:customStyle="1" w:styleId="Default">
    <w:name w:val="Default"/>
    <w:uiPriority w:val="99"/>
    <w:rsid w:val="00E50C18"/>
    <w:pPr>
      <w:autoSpaceDE w:val="0"/>
      <w:autoSpaceDN w:val="0"/>
      <w:adjustRightInd w:val="0"/>
    </w:pPr>
    <w:rPr>
      <w:rFonts w:eastAsia="Calibri"/>
      <w:color w:val="000000"/>
      <w:sz w:val="24"/>
      <w:szCs w:val="24"/>
      <w:lang w:val="en-GB" w:eastAsia="en-GB"/>
    </w:rPr>
  </w:style>
  <w:style w:type="paragraph" w:styleId="ListParagraph">
    <w:name w:val="List Paragraph"/>
    <w:basedOn w:val="Normal"/>
    <w:uiPriority w:val="34"/>
    <w:qFormat/>
    <w:rsid w:val="006618B0"/>
    <w:pPr>
      <w:spacing w:after="120"/>
      <w:ind w:left="1701" w:hanging="170"/>
      <w:jc w:val="both"/>
    </w:pPr>
  </w:style>
  <w:style w:type="paragraph" w:customStyle="1" w:styleId="SingleTxtG-Withnumbering">
    <w:name w:val="_ Single Txt_G - With numbering"/>
    <w:basedOn w:val="SingleTxtG"/>
    <w:qFormat/>
    <w:rsid w:val="00B721AB"/>
  </w:style>
  <w:style w:type="paragraph" w:customStyle="1" w:styleId="Recommendation">
    <w:name w:val="Recommendation"/>
    <w:basedOn w:val="Normal"/>
    <w:qFormat/>
    <w:rsid w:val="00DF3C1D"/>
    <w:pPr>
      <w:spacing w:after="120"/>
      <w:ind w:left="1134" w:firstLine="567"/>
    </w:pPr>
  </w:style>
  <w:style w:type="paragraph" w:styleId="Revision">
    <w:name w:val="Revision"/>
    <w:hidden/>
    <w:uiPriority w:val="71"/>
    <w:rsid w:val="001550F5"/>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header" w:uiPriority="99"/>
    <w:lsdException w:name="footer" w:uiPriority="99"/>
    <w:lsdException w:name="caption" w:semiHidden="1" w:unhideWhenUsed="1" w:qFormat="1"/>
    <w:lsdException w:name="footnote reference"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1C99"/>
    <w:pPr>
      <w:suppressAutoHyphens/>
      <w:spacing w:line="240" w:lineRule="atLeast"/>
      <w:ind w:right="1134"/>
    </w:pPr>
    <w:rPr>
      <w:lang w:val="en-GB"/>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qFormat/>
    <w:rsid w:val="00A96174"/>
    <w:pPr>
      <w:keepNext/>
      <w:numPr>
        <w:numId w:val="11"/>
      </w:numPr>
      <w:tabs>
        <w:tab w:val="right" w:pos="851"/>
      </w:tabs>
      <w:spacing w:before="240" w:after="120" w:line="240" w:lineRule="exact"/>
      <w:outlineLvl w:val="1"/>
    </w:pPr>
    <w:rPr>
      <w:b/>
      <w:lang w:eastAsia="en-GB"/>
    </w:rPr>
  </w:style>
  <w:style w:type="paragraph" w:styleId="Heading3">
    <w:name w:val="heading 3"/>
    <w:basedOn w:val="Normal"/>
    <w:next w:val="Normal"/>
    <w:qFormat/>
    <w:rsid w:val="00B9108E"/>
    <w:pPr>
      <w:keepNext/>
      <w:spacing w:before="120" w:after="120" w:line="240" w:lineRule="exact"/>
      <w:ind w:left="1134"/>
      <w:outlineLvl w:val="2"/>
    </w:pPr>
  </w:style>
  <w:style w:type="paragraph" w:styleId="Heading4">
    <w:name w:val="heading 4"/>
    <w:basedOn w:val="Normal"/>
    <w:next w:val="Normal"/>
    <w:qFormat/>
    <w:rsid w:val="00B9108E"/>
    <w:pPr>
      <w:keepNext/>
      <w:tabs>
        <w:tab w:val="right" w:pos="851"/>
      </w:tabs>
      <w:spacing w:before="120" w:after="120" w:line="240" w:lineRule="exact"/>
      <w:ind w:left="1134"/>
      <w:outlineLvl w:val="3"/>
    </w:pPr>
    <w:rPr>
      <w:i/>
    </w:r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A4219F"/>
    <w:pPr>
      <w:numPr>
        <w:numId w:val="10"/>
      </w:numPr>
      <w:spacing w:after="120"/>
      <w:ind w:left="1134" w:firstLine="0"/>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hanging="1134"/>
    </w:pPr>
    <w:rPr>
      <w:b/>
      <w:sz w:val="28"/>
    </w:rPr>
  </w:style>
  <w:style w:type="character" w:styleId="FootnoteReference">
    <w:name w:val="footnote reference"/>
    <w:aliases w:val="4_G,4_G Char Char"/>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pPr>
    <w:rPr>
      <w:b/>
      <w:sz w:val="40"/>
    </w:rPr>
  </w:style>
  <w:style w:type="paragraph" w:customStyle="1" w:styleId="SLG">
    <w:name w:val="__S_L_G"/>
    <w:basedOn w:val="Normal"/>
    <w:next w:val="Normal"/>
    <w:rsid w:val="00CF0214"/>
    <w:pPr>
      <w:keepNext/>
      <w:keepLines/>
      <w:spacing w:before="240" w:after="240" w:line="580" w:lineRule="exact"/>
      <w:ind w:left="1134"/>
    </w:pPr>
    <w:rPr>
      <w:b/>
      <w:sz w:val="56"/>
    </w:rPr>
  </w:style>
  <w:style w:type="paragraph" w:customStyle="1" w:styleId="SSG">
    <w:name w:val="__S_S_G"/>
    <w:basedOn w:val="Normal"/>
    <w:next w:val="Normal"/>
    <w:rsid w:val="007E5BC4"/>
    <w:pPr>
      <w:keepNext/>
      <w:keepLines/>
      <w:numPr>
        <w:numId w:val="14"/>
      </w:numPr>
      <w:spacing w:after="120" w:line="240" w:lineRule="exact"/>
      <w:ind w:left="1134" w:firstLine="0"/>
    </w:pPr>
  </w:style>
  <w:style w:type="paragraph" w:styleId="FootnoteText">
    <w:name w:val="footnote text"/>
    <w:aliases w:val="5_G"/>
    <w:basedOn w:val="Normal"/>
    <w:link w:val="FootnoteTextChar"/>
    <w:uiPriority w:val="99"/>
    <w:qFormat/>
    <w:rsid w:val="00CF0214"/>
    <w:pPr>
      <w:tabs>
        <w:tab w:val="right" w:pos="1021"/>
      </w:tabs>
      <w:spacing w:line="220" w:lineRule="exact"/>
      <w:ind w:lef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pPr>
    <w:rPr>
      <w:b/>
      <w:sz w:val="40"/>
    </w:rPr>
  </w:style>
  <w:style w:type="paragraph" w:customStyle="1" w:styleId="Bullet1G">
    <w:name w:val="_Bullet 1_G"/>
    <w:basedOn w:val="Normal"/>
    <w:rsid w:val="008F6E13"/>
    <w:pPr>
      <w:numPr>
        <w:numId w:val="1"/>
      </w:numPr>
      <w:spacing w:after="120"/>
      <w:ind w:left="1134" w:firstLine="567"/>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jc w:val="both"/>
    </w:pPr>
  </w:style>
  <w:style w:type="paragraph" w:customStyle="1" w:styleId="H1G">
    <w:name w:val="_ H_1_G"/>
    <w:basedOn w:val="Normal"/>
    <w:next w:val="Normal"/>
    <w:rsid w:val="00CF0214"/>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hanging="1134"/>
    </w:pPr>
    <w:rPr>
      <w:b/>
    </w:rPr>
  </w:style>
  <w:style w:type="paragraph" w:customStyle="1" w:styleId="H4G">
    <w:name w:val="_ H_4_G"/>
    <w:basedOn w:val="Normal"/>
    <w:next w:val="Normal"/>
    <w:rsid w:val="00BC6B33"/>
    <w:pPr>
      <w:keepNext/>
      <w:keepLines/>
      <w:tabs>
        <w:tab w:val="right" w:pos="851"/>
      </w:tabs>
      <w:spacing w:before="120" w:after="120" w:line="240" w:lineRule="exact"/>
      <w:ind w:lef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hanging="1134"/>
    </w:pPr>
  </w:style>
  <w:style w:type="character" w:customStyle="1" w:styleId="FootnoteTextChar">
    <w:name w:val="Footnote Text Char"/>
    <w:aliases w:val="5_G Char"/>
    <w:link w:val="FootnoteText"/>
    <w:uiPriority w:val="99"/>
    <w:rsid w:val="00C872DC"/>
    <w:rPr>
      <w:sz w:val="18"/>
      <w:lang w:eastAsia="en-US"/>
    </w:rPr>
  </w:style>
  <w:style w:type="character" w:customStyle="1" w:styleId="HChGChar">
    <w:name w:val="_ H _Ch_G Char"/>
    <w:link w:val="HChG"/>
    <w:locked/>
    <w:rsid w:val="00C71FF2"/>
    <w:rPr>
      <w:b/>
      <w:sz w:val="28"/>
      <w:lang w:eastAsia="en-US"/>
    </w:rPr>
  </w:style>
  <w:style w:type="character" w:customStyle="1" w:styleId="SingleTxtGChar">
    <w:name w:val="_ Single Txt_G Char"/>
    <w:link w:val="SingleTxtG"/>
    <w:rsid w:val="00A4219F"/>
    <w:rPr>
      <w:lang w:val="en-GB"/>
    </w:rPr>
  </w:style>
  <w:style w:type="paragraph" w:styleId="BalloonText">
    <w:name w:val="Balloon Text"/>
    <w:basedOn w:val="Normal"/>
    <w:link w:val="BalloonTextChar"/>
    <w:rsid w:val="00060C9C"/>
    <w:pPr>
      <w:spacing w:line="240" w:lineRule="auto"/>
    </w:pPr>
    <w:rPr>
      <w:rFonts w:ascii="Tahoma" w:hAnsi="Tahoma" w:cs="Tahoma"/>
      <w:sz w:val="16"/>
      <w:szCs w:val="16"/>
    </w:rPr>
  </w:style>
  <w:style w:type="character" w:customStyle="1" w:styleId="BalloonTextChar">
    <w:name w:val="Balloon Text Char"/>
    <w:link w:val="BalloonText"/>
    <w:rsid w:val="00060C9C"/>
    <w:rPr>
      <w:rFonts w:ascii="Tahoma" w:hAnsi="Tahoma" w:cs="Tahoma"/>
      <w:sz w:val="16"/>
      <w:szCs w:val="16"/>
      <w:lang w:eastAsia="en-US"/>
    </w:rPr>
  </w:style>
  <w:style w:type="paragraph" w:customStyle="1" w:styleId="ColorfulList-Accent11">
    <w:name w:val="Colorful List - Accent 11"/>
    <w:basedOn w:val="Normal"/>
    <w:uiPriority w:val="34"/>
    <w:qFormat/>
    <w:rsid w:val="00317B59"/>
    <w:pPr>
      <w:suppressAutoHyphens w:val="0"/>
      <w:spacing w:after="200" w:line="276" w:lineRule="auto"/>
      <w:ind w:left="720"/>
    </w:pPr>
    <w:rPr>
      <w:rFonts w:ascii="Calibri" w:eastAsia="Calibri" w:hAnsi="Calibri"/>
      <w:sz w:val="22"/>
      <w:szCs w:val="22"/>
    </w:rPr>
  </w:style>
  <w:style w:type="character" w:customStyle="1" w:styleId="HeaderChar">
    <w:name w:val="Header Char"/>
    <w:aliases w:val="6_G Char"/>
    <w:link w:val="Header"/>
    <w:uiPriority w:val="99"/>
    <w:rsid w:val="00317B59"/>
    <w:rPr>
      <w:b/>
      <w:sz w:val="18"/>
      <w:lang w:eastAsia="en-US"/>
    </w:rPr>
  </w:style>
  <w:style w:type="character" w:customStyle="1" w:styleId="FooterChar">
    <w:name w:val="Footer Char"/>
    <w:aliases w:val="3_G Char"/>
    <w:link w:val="Footer"/>
    <w:uiPriority w:val="99"/>
    <w:rsid w:val="00317B59"/>
    <w:rPr>
      <w:sz w:val="16"/>
      <w:lang w:eastAsia="en-US"/>
    </w:rPr>
  </w:style>
  <w:style w:type="paragraph" w:styleId="NormalWeb">
    <w:name w:val="Normal (Web)"/>
    <w:basedOn w:val="Normal"/>
    <w:uiPriority w:val="99"/>
    <w:unhideWhenUsed/>
    <w:rsid w:val="00317B59"/>
    <w:pPr>
      <w:suppressAutoHyphens w:val="0"/>
      <w:spacing w:before="100" w:beforeAutospacing="1" w:after="100" w:afterAutospacing="1" w:line="240" w:lineRule="auto"/>
    </w:pPr>
    <w:rPr>
      <w:rFonts w:ascii="Times" w:eastAsia="Calibri" w:hAnsi="Times"/>
      <w:lang w:val="en-US"/>
    </w:rPr>
  </w:style>
  <w:style w:type="paragraph" w:customStyle="1" w:styleId="Quotation">
    <w:name w:val="Quotation"/>
    <w:basedOn w:val="Normal"/>
    <w:qFormat/>
    <w:rsid w:val="00C66E3D"/>
    <w:pPr>
      <w:spacing w:after="120"/>
      <w:ind w:left="1559"/>
      <w:jc w:val="both"/>
    </w:pPr>
  </w:style>
  <w:style w:type="character" w:styleId="CommentReference">
    <w:name w:val="annotation reference"/>
    <w:rsid w:val="003D60D3"/>
    <w:rPr>
      <w:sz w:val="18"/>
      <w:szCs w:val="18"/>
    </w:rPr>
  </w:style>
  <w:style w:type="paragraph" w:styleId="CommentText">
    <w:name w:val="annotation text"/>
    <w:basedOn w:val="Normal"/>
    <w:link w:val="CommentTextChar"/>
    <w:rsid w:val="003D60D3"/>
    <w:rPr>
      <w:sz w:val="24"/>
      <w:szCs w:val="24"/>
    </w:rPr>
  </w:style>
  <w:style w:type="character" w:customStyle="1" w:styleId="CommentTextChar">
    <w:name w:val="Comment Text Char"/>
    <w:link w:val="CommentText"/>
    <w:rsid w:val="003D60D3"/>
    <w:rPr>
      <w:sz w:val="24"/>
      <w:szCs w:val="24"/>
      <w:lang w:val="en-GB"/>
    </w:rPr>
  </w:style>
  <w:style w:type="paragraph" w:styleId="CommentSubject">
    <w:name w:val="annotation subject"/>
    <w:basedOn w:val="CommentText"/>
    <w:next w:val="CommentText"/>
    <w:link w:val="CommentSubjectChar"/>
    <w:rsid w:val="003D60D3"/>
    <w:rPr>
      <w:b/>
      <w:bCs/>
      <w:sz w:val="20"/>
      <w:szCs w:val="20"/>
    </w:rPr>
  </w:style>
  <w:style w:type="character" w:customStyle="1" w:styleId="CommentSubjectChar">
    <w:name w:val="Comment Subject Char"/>
    <w:link w:val="CommentSubject"/>
    <w:rsid w:val="003D60D3"/>
    <w:rPr>
      <w:b/>
      <w:bCs/>
      <w:sz w:val="24"/>
      <w:szCs w:val="24"/>
      <w:lang w:val="en-GB"/>
    </w:rPr>
  </w:style>
  <w:style w:type="paragraph" w:customStyle="1" w:styleId="Default">
    <w:name w:val="Default"/>
    <w:uiPriority w:val="99"/>
    <w:rsid w:val="00E50C18"/>
    <w:pPr>
      <w:autoSpaceDE w:val="0"/>
      <w:autoSpaceDN w:val="0"/>
      <w:adjustRightInd w:val="0"/>
    </w:pPr>
    <w:rPr>
      <w:rFonts w:eastAsia="Calibri"/>
      <w:color w:val="000000"/>
      <w:sz w:val="24"/>
      <w:szCs w:val="24"/>
      <w:lang w:val="en-GB" w:eastAsia="en-GB"/>
    </w:rPr>
  </w:style>
  <w:style w:type="paragraph" w:styleId="ListParagraph">
    <w:name w:val="List Paragraph"/>
    <w:basedOn w:val="Normal"/>
    <w:uiPriority w:val="34"/>
    <w:qFormat/>
    <w:rsid w:val="006618B0"/>
    <w:pPr>
      <w:spacing w:after="120"/>
      <w:ind w:left="1701" w:hanging="170"/>
      <w:jc w:val="both"/>
    </w:pPr>
  </w:style>
  <w:style w:type="paragraph" w:customStyle="1" w:styleId="SingleTxtG-Withnumbering">
    <w:name w:val="_ Single Txt_G - With numbering"/>
    <w:basedOn w:val="SingleTxtG"/>
    <w:qFormat/>
    <w:rsid w:val="00B721AB"/>
  </w:style>
  <w:style w:type="paragraph" w:customStyle="1" w:styleId="Recommendation">
    <w:name w:val="Recommendation"/>
    <w:basedOn w:val="Normal"/>
    <w:qFormat/>
    <w:rsid w:val="00DF3C1D"/>
    <w:pPr>
      <w:spacing w:after="120"/>
      <w:ind w:left="1134" w:firstLine="567"/>
    </w:pPr>
  </w:style>
  <w:style w:type="paragraph" w:styleId="Revision">
    <w:name w:val="Revision"/>
    <w:hidden/>
    <w:uiPriority w:val="71"/>
    <w:rsid w:val="001550F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360629">
      <w:bodyDiv w:val="1"/>
      <w:marLeft w:val="0"/>
      <w:marRight w:val="0"/>
      <w:marTop w:val="0"/>
      <w:marBottom w:val="0"/>
      <w:divBdr>
        <w:top w:val="none" w:sz="0" w:space="0" w:color="auto"/>
        <w:left w:val="none" w:sz="0" w:space="0" w:color="auto"/>
        <w:bottom w:val="none" w:sz="0" w:space="0" w:color="auto"/>
        <w:right w:val="none" w:sz="0" w:space="0" w:color="auto"/>
      </w:divBdr>
      <w:divsChild>
        <w:div w:id="1191380716">
          <w:marLeft w:val="0"/>
          <w:marRight w:val="0"/>
          <w:marTop w:val="0"/>
          <w:marBottom w:val="0"/>
          <w:divBdr>
            <w:top w:val="none" w:sz="0" w:space="0" w:color="auto"/>
            <w:left w:val="none" w:sz="0" w:space="0" w:color="auto"/>
            <w:bottom w:val="none" w:sz="0" w:space="0" w:color="auto"/>
            <w:right w:val="none" w:sz="0" w:space="0" w:color="auto"/>
          </w:divBdr>
          <w:divsChild>
            <w:div w:id="463894014">
              <w:marLeft w:val="0"/>
              <w:marRight w:val="0"/>
              <w:marTop w:val="0"/>
              <w:marBottom w:val="0"/>
              <w:divBdr>
                <w:top w:val="none" w:sz="0" w:space="0" w:color="auto"/>
                <w:left w:val="none" w:sz="0" w:space="0" w:color="auto"/>
                <w:bottom w:val="none" w:sz="0" w:space="0" w:color="auto"/>
                <w:right w:val="none" w:sz="0" w:space="0" w:color="auto"/>
              </w:divBdr>
              <w:divsChild>
                <w:div w:id="1347174268">
                  <w:marLeft w:val="0"/>
                  <w:marRight w:val="0"/>
                  <w:marTop w:val="0"/>
                  <w:marBottom w:val="0"/>
                  <w:divBdr>
                    <w:top w:val="none" w:sz="0" w:space="0" w:color="auto"/>
                    <w:left w:val="none" w:sz="0" w:space="0" w:color="auto"/>
                    <w:bottom w:val="none" w:sz="0" w:space="0" w:color="auto"/>
                    <w:right w:val="none" w:sz="0" w:space="0" w:color="auto"/>
                  </w:divBdr>
                  <w:divsChild>
                    <w:div w:id="17154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68935">
      <w:bodyDiv w:val="1"/>
      <w:marLeft w:val="0"/>
      <w:marRight w:val="0"/>
      <w:marTop w:val="0"/>
      <w:marBottom w:val="0"/>
      <w:divBdr>
        <w:top w:val="none" w:sz="0" w:space="0" w:color="auto"/>
        <w:left w:val="none" w:sz="0" w:space="0" w:color="auto"/>
        <w:bottom w:val="none" w:sz="0" w:space="0" w:color="auto"/>
        <w:right w:val="none" w:sz="0" w:space="0" w:color="auto"/>
      </w:divBdr>
      <w:divsChild>
        <w:div w:id="639305276">
          <w:marLeft w:val="0"/>
          <w:marRight w:val="0"/>
          <w:marTop w:val="0"/>
          <w:marBottom w:val="0"/>
          <w:divBdr>
            <w:top w:val="none" w:sz="0" w:space="0" w:color="auto"/>
            <w:left w:val="none" w:sz="0" w:space="0" w:color="auto"/>
            <w:bottom w:val="none" w:sz="0" w:space="0" w:color="auto"/>
            <w:right w:val="none" w:sz="0" w:space="0" w:color="auto"/>
          </w:divBdr>
          <w:divsChild>
            <w:div w:id="526527715">
              <w:marLeft w:val="0"/>
              <w:marRight w:val="0"/>
              <w:marTop w:val="0"/>
              <w:marBottom w:val="0"/>
              <w:divBdr>
                <w:top w:val="none" w:sz="0" w:space="0" w:color="auto"/>
                <w:left w:val="none" w:sz="0" w:space="0" w:color="auto"/>
                <w:bottom w:val="none" w:sz="0" w:space="0" w:color="auto"/>
                <w:right w:val="none" w:sz="0" w:space="0" w:color="auto"/>
              </w:divBdr>
              <w:divsChild>
                <w:div w:id="4702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33290">
      <w:bodyDiv w:val="1"/>
      <w:marLeft w:val="0"/>
      <w:marRight w:val="0"/>
      <w:marTop w:val="0"/>
      <w:marBottom w:val="0"/>
      <w:divBdr>
        <w:top w:val="none" w:sz="0" w:space="0" w:color="auto"/>
        <w:left w:val="none" w:sz="0" w:space="0" w:color="auto"/>
        <w:bottom w:val="none" w:sz="0" w:space="0" w:color="auto"/>
        <w:right w:val="none" w:sz="0" w:space="0" w:color="auto"/>
      </w:divBdr>
      <w:divsChild>
        <w:div w:id="1343698373">
          <w:marLeft w:val="0"/>
          <w:marRight w:val="0"/>
          <w:marTop w:val="0"/>
          <w:marBottom w:val="0"/>
          <w:divBdr>
            <w:top w:val="none" w:sz="0" w:space="0" w:color="auto"/>
            <w:left w:val="none" w:sz="0" w:space="0" w:color="auto"/>
            <w:bottom w:val="none" w:sz="0" w:space="0" w:color="auto"/>
            <w:right w:val="none" w:sz="0" w:space="0" w:color="auto"/>
          </w:divBdr>
          <w:divsChild>
            <w:div w:id="891118067">
              <w:marLeft w:val="0"/>
              <w:marRight w:val="0"/>
              <w:marTop w:val="0"/>
              <w:marBottom w:val="0"/>
              <w:divBdr>
                <w:top w:val="none" w:sz="0" w:space="0" w:color="auto"/>
                <w:left w:val="none" w:sz="0" w:space="0" w:color="auto"/>
                <w:bottom w:val="none" w:sz="0" w:space="0" w:color="auto"/>
                <w:right w:val="none" w:sz="0" w:space="0" w:color="auto"/>
              </w:divBdr>
              <w:divsChild>
                <w:div w:id="938294394">
                  <w:marLeft w:val="0"/>
                  <w:marRight w:val="0"/>
                  <w:marTop w:val="0"/>
                  <w:marBottom w:val="0"/>
                  <w:divBdr>
                    <w:top w:val="none" w:sz="0" w:space="0" w:color="auto"/>
                    <w:left w:val="none" w:sz="0" w:space="0" w:color="auto"/>
                    <w:bottom w:val="none" w:sz="0" w:space="0" w:color="auto"/>
                    <w:right w:val="none" w:sz="0" w:space="0" w:color="auto"/>
                  </w:divBdr>
                  <w:divsChild>
                    <w:div w:id="1265914704">
                      <w:marLeft w:val="2325"/>
                      <w:marRight w:val="0"/>
                      <w:marTop w:val="0"/>
                      <w:marBottom w:val="0"/>
                      <w:divBdr>
                        <w:top w:val="none" w:sz="0" w:space="0" w:color="auto"/>
                        <w:left w:val="none" w:sz="0" w:space="0" w:color="auto"/>
                        <w:bottom w:val="none" w:sz="0" w:space="0" w:color="auto"/>
                        <w:right w:val="none" w:sz="0" w:space="0" w:color="auto"/>
                      </w:divBdr>
                      <w:divsChild>
                        <w:div w:id="1933121426">
                          <w:marLeft w:val="0"/>
                          <w:marRight w:val="0"/>
                          <w:marTop w:val="0"/>
                          <w:marBottom w:val="0"/>
                          <w:divBdr>
                            <w:top w:val="none" w:sz="0" w:space="0" w:color="auto"/>
                            <w:left w:val="none" w:sz="0" w:space="0" w:color="auto"/>
                            <w:bottom w:val="none" w:sz="0" w:space="0" w:color="auto"/>
                            <w:right w:val="none" w:sz="0" w:space="0" w:color="auto"/>
                          </w:divBdr>
                          <w:divsChild>
                            <w:div w:id="1388140440">
                              <w:marLeft w:val="0"/>
                              <w:marRight w:val="0"/>
                              <w:marTop w:val="0"/>
                              <w:marBottom w:val="0"/>
                              <w:divBdr>
                                <w:top w:val="none" w:sz="0" w:space="0" w:color="auto"/>
                                <w:left w:val="none" w:sz="0" w:space="0" w:color="auto"/>
                                <w:bottom w:val="none" w:sz="0" w:space="0" w:color="auto"/>
                                <w:right w:val="none" w:sz="0" w:space="0" w:color="auto"/>
                              </w:divBdr>
                              <w:divsChild>
                                <w:div w:id="1916088362">
                                  <w:marLeft w:val="0"/>
                                  <w:marRight w:val="0"/>
                                  <w:marTop w:val="0"/>
                                  <w:marBottom w:val="0"/>
                                  <w:divBdr>
                                    <w:top w:val="none" w:sz="0" w:space="0" w:color="auto"/>
                                    <w:left w:val="none" w:sz="0" w:space="0" w:color="auto"/>
                                    <w:bottom w:val="none" w:sz="0" w:space="0" w:color="auto"/>
                                    <w:right w:val="none" w:sz="0" w:space="0" w:color="auto"/>
                                  </w:divBdr>
                                  <w:divsChild>
                                    <w:div w:id="1105077380">
                                      <w:marLeft w:val="0"/>
                                      <w:marRight w:val="0"/>
                                      <w:marTop w:val="0"/>
                                      <w:marBottom w:val="0"/>
                                      <w:divBdr>
                                        <w:top w:val="none" w:sz="0" w:space="0" w:color="auto"/>
                                        <w:left w:val="none" w:sz="0" w:space="0" w:color="auto"/>
                                        <w:bottom w:val="none" w:sz="0" w:space="0" w:color="auto"/>
                                        <w:right w:val="none" w:sz="0" w:space="0" w:color="auto"/>
                                      </w:divBdr>
                                      <w:divsChild>
                                        <w:div w:id="1597862586">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sChild>
                                                <w:div w:id="487290521">
                                                  <w:marLeft w:val="0"/>
                                                  <w:marRight w:val="0"/>
                                                  <w:marTop w:val="0"/>
                                                  <w:marBottom w:val="0"/>
                                                  <w:divBdr>
                                                    <w:top w:val="none" w:sz="0" w:space="0" w:color="auto"/>
                                                    <w:left w:val="none" w:sz="0" w:space="0" w:color="auto"/>
                                                    <w:bottom w:val="none" w:sz="0" w:space="0" w:color="auto"/>
                                                    <w:right w:val="none" w:sz="0" w:space="0" w:color="auto"/>
                                                  </w:divBdr>
                                                  <w:divsChild>
                                                    <w:div w:id="19121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787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31270">
          <w:marLeft w:val="0"/>
          <w:marRight w:val="0"/>
          <w:marTop w:val="0"/>
          <w:marBottom w:val="0"/>
          <w:divBdr>
            <w:top w:val="none" w:sz="0" w:space="0" w:color="auto"/>
            <w:left w:val="none" w:sz="0" w:space="0" w:color="auto"/>
            <w:bottom w:val="none" w:sz="0" w:space="0" w:color="auto"/>
            <w:right w:val="none" w:sz="0" w:space="0" w:color="auto"/>
          </w:divBdr>
          <w:divsChild>
            <w:div w:id="1361659440">
              <w:marLeft w:val="0"/>
              <w:marRight w:val="0"/>
              <w:marTop w:val="0"/>
              <w:marBottom w:val="0"/>
              <w:divBdr>
                <w:top w:val="none" w:sz="0" w:space="0" w:color="auto"/>
                <w:left w:val="none" w:sz="0" w:space="0" w:color="auto"/>
                <w:bottom w:val="none" w:sz="0" w:space="0" w:color="auto"/>
                <w:right w:val="none" w:sz="0" w:space="0" w:color="auto"/>
              </w:divBdr>
              <w:divsChild>
                <w:div w:id="1206214344">
                  <w:marLeft w:val="0"/>
                  <w:marRight w:val="0"/>
                  <w:marTop w:val="0"/>
                  <w:marBottom w:val="0"/>
                  <w:divBdr>
                    <w:top w:val="none" w:sz="0" w:space="0" w:color="auto"/>
                    <w:left w:val="none" w:sz="0" w:space="0" w:color="auto"/>
                    <w:bottom w:val="none" w:sz="0" w:space="0" w:color="auto"/>
                    <w:right w:val="none" w:sz="0" w:space="0" w:color="auto"/>
                  </w:divBdr>
                  <w:divsChild>
                    <w:div w:id="2048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mailto:coieritrea@ohchr.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hchr.org/CoIEritrea"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www.xe.com" TargetMode="External"/><Relationship Id="rId3" Type="http://schemas.openxmlformats.org/officeDocument/2006/relationships/hyperlink" Target="http://www.doingbusiness.org/~/media/GIAWB/Doing%20Business/Documents/" TargetMode="External"/><Relationship Id="rId7" Type="http://schemas.openxmlformats.org/officeDocument/2006/relationships/hyperlink" Target="http://www.google.com/finance/converter" TargetMode="External"/><Relationship Id="rId2" Type="http://schemas.openxmlformats.org/officeDocument/2006/relationships/hyperlink" Target="http://appsso.eurostat.ec.europa.eu/nui/show.do" TargetMode="External"/><Relationship Id="rId1" Type="http://schemas.openxmlformats.org/officeDocument/2006/relationships/hyperlink" Target="http://data.worldbank.org/country/eritrea" TargetMode="External"/><Relationship Id="rId6" Type="http://schemas.openxmlformats.org/officeDocument/2006/relationships/hyperlink" Target="http://www.bbc.com/news/world-africa-35977605" TargetMode="External"/><Relationship Id="rId5" Type="http://schemas.openxmlformats.org/officeDocument/2006/relationships/hyperlink" Target="http://www.uscirf.gov/news-room/press-releases/uscirf-release-eritrean-orthodox-patriarch-abune-antonios" TargetMode="External"/><Relationship Id="rId4" Type="http://schemas.openxmlformats.org/officeDocument/2006/relationships/hyperlink" Target="http://www.shabait.com/news/local-news/20031-commission-of-inquiry-report-devoid-of-credibility-and-substance" TargetMode="External"/><Relationship Id="rId9" Type="http://schemas.openxmlformats.org/officeDocument/2006/relationships/hyperlink" Target="http://www.google.com/finance/conve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4E9C6E568633448D1B78C8F03F24BD" ma:contentTypeVersion="2" ma:contentTypeDescription="Create a new document." ma:contentTypeScope="" ma:versionID="3465e2a3d8e381f710bdebfc44a6c24b">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154CCC-B9D2-4B7A-A194-F271103203AE}"/>
</file>

<file path=customXml/itemProps2.xml><?xml version="1.0" encoding="utf-8"?>
<ds:datastoreItem xmlns:ds="http://schemas.openxmlformats.org/officeDocument/2006/customXml" ds:itemID="{1C8A11EC-17B7-4D54-8FB5-5C56FDB7AC96}"/>
</file>

<file path=customXml/itemProps3.xml><?xml version="1.0" encoding="utf-8"?>
<ds:datastoreItem xmlns:ds="http://schemas.openxmlformats.org/officeDocument/2006/customXml" ds:itemID="{2B57A60B-692C-4635-BC40-70821184ECF6}"/>
</file>

<file path=customXml/itemProps4.xml><?xml version="1.0" encoding="utf-8"?>
<ds:datastoreItem xmlns:ds="http://schemas.openxmlformats.org/officeDocument/2006/customXml" ds:itemID="{7FBF3AE5-6781-4CBF-A147-DE43670D9CCB}"/>
</file>

<file path=docProps/app.xml><?xml version="1.0" encoding="utf-8"?>
<Properties xmlns="http://schemas.openxmlformats.org/officeDocument/2006/extended-properties" xmlns:vt="http://schemas.openxmlformats.org/officeDocument/2006/docPropsVTypes">
  <Template>83F10708.dotm</Template>
  <TotalTime>1</TotalTime>
  <Pages>94</Pages>
  <Words>36731</Words>
  <Characters>209370</Characters>
  <Application>Microsoft Office Word</Application>
  <DocSecurity>4</DocSecurity>
  <Lines>1744</Lines>
  <Paragraphs>491</Paragraphs>
  <ScaleCrop>false</ScaleCrop>
  <HeadingPairs>
    <vt:vector size="2" baseType="variant">
      <vt:variant>
        <vt:lpstr>Title</vt:lpstr>
      </vt:variant>
      <vt:variant>
        <vt:i4>1</vt:i4>
      </vt:variant>
    </vt:vector>
  </HeadingPairs>
  <TitlesOfParts>
    <vt:vector size="1" baseType="lpstr">
      <vt:lpstr>1609343</vt:lpstr>
    </vt:vector>
  </TitlesOfParts>
  <Company>CSD</Company>
  <LinksUpToDate>false</LinksUpToDate>
  <CharactersWithSpaces>245610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Detailed findings of the commission of inquiry on human rights in Eritrea</dc:title>
  <dc:subject>A/HRC/32/CRP.1</dc:subject>
  <dc:creator>David Nosworthy</dc:creator>
  <cp:lastModifiedBy>Iuliia Somova</cp:lastModifiedBy>
  <cp:revision>2</cp:revision>
  <cp:lastPrinted>2016-06-08T09:48:00Z</cp:lastPrinted>
  <dcterms:created xsi:type="dcterms:W3CDTF">2016-06-14T09:49:00Z</dcterms:created>
  <dcterms:modified xsi:type="dcterms:W3CDTF">2016-06-14T09:49:00Z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0x0101005A4E9C6E568633448D1B78C8F03F24BD</vt:lpwstr>
  </property>
  <property fmtid="{D5CDD505-2E9C-101B-9397-08002B2CF9AE}" pid="3" name="Order">
    <vt:r8>5900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xd_Signature">
    <vt:bool>false</vt:bool>
  </property>
</Properties>
</file>