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A92054" w:rsidP="00A92054">
            <w:pPr>
              <w:jc w:val="right"/>
            </w:pPr>
            <w:r w:rsidRPr="00A92054">
              <w:rPr>
                <w:sz w:val="40"/>
              </w:rPr>
              <w:t>A</w:t>
            </w:r>
            <w:r>
              <w:t>/HRC/33/14/Add.1</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57690D" w:rsidP="00EF5BDB">
            <w:pPr>
              <w:spacing w:before="120" w:line="420" w:lineRule="exact"/>
              <w:rPr>
                <w:b/>
                <w:sz w:val="40"/>
                <w:szCs w:val="40"/>
              </w:rPr>
            </w:pPr>
            <w:r>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rsidR="003107FA" w:rsidRDefault="00A92054" w:rsidP="00A92054">
            <w:pPr>
              <w:spacing w:before="240" w:line="240" w:lineRule="exact"/>
            </w:pPr>
            <w:r>
              <w:t>Distr.: General</w:t>
            </w:r>
          </w:p>
          <w:p w:rsidR="00A92054" w:rsidRDefault="003F1387" w:rsidP="00A92054">
            <w:pPr>
              <w:spacing w:line="240" w:lineRule="exact"/>
            </w:pPr>
            <w:r>
              <w:t>21</w:t>
            </w:r>
            <w:r w:rsidR="00A92054">
              <w:t xml:space="preserve"> September 2016</w:t>
            </w:r>
          </w:p>
          <w:p w:rsidR="00A92054" w:rsidRDefault="00A92054" w:rsidP="00A92054">
            <w:pPr>
              <w:spacing w:line="240" w:lineRule="exact"/>
            </w:pPr>
          </w:p>
          <w:p w:rsidR="00A92054" w:rsidRDefault="00A92054" w:rsidP="00A92054">
            <w:pPr>
              <w:spacing w:line="240" w:lineRule="exact"/>
            </w:pPr>
            <w:r>
              <w:t>Original: English</w:t>
            </w:r>
          </w:p>
        </w:tc>
      </w:tr>
    </w:tbl>
    <w:p w:rsidR="00A92054" w:rsidRPr="00C267F4" w:rsidRDefault="00A92054" w:rsidP="00A92054">
      <w:pPr>
        <w:rPr>
          <w:b/>
          <w:bCs/>
          <w:sz w:val="24"/>
          <w:szCs w:val="24"/>
        </w:rPr>
      </w:pPr>
      <w:r w:rsidRPr="00C267F4">
        <w:rPr>
          <w:b/>
          <w:bCs/>
          <w:sz w:val="24"/>
          <w:szCs w:val="24"/>
        </w:rPr>
        <w:t>Human Rights Council</w:t>
      </w:r>
      <w:r w:rsidR="005A7964">
        <w:rPr>
          <w:noProof/>
          <w:lang w:eastAsia="en-GB"/>
        </w:rPr>
        <mc:AlternateContent>
          <mc:Choice Requires="wps">
            <w:drawing>
              <wp:anchor distT="0" distB="0" distL="114300" distR="114300" simplePos="0" relativeHeight="251659264" behindDoc="0" locked="0" layoutInCell="1" allowOverlap="0">
                <wp:simplePos x="0" y="0"/>
                <wp:positionH relativeFrom="margin">
                  <wp:posOffset>5489575</wp:posOffset>
                </wp:positionH>
                <wp:positionV relativeFrom="margin">
                  <wp:posOffset>8027670</wp:posOffset>
                </wp:positionV>
                <wp:extent cx="638175" cy="638175"/>
                <wp:effectExtent l="0" t="0" r="0" b="9525"/>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A92054" w:rsidRPr="00C267F4" w:rsidRDefault="00A92054" w:rsidP="00A92054">
      <w:pPr>
        <w:rPr>
          <w:b/>
          <w:bCs/>
        </w:rPr>
      </w:pPr>
      <w:r w:rsidRPr="00C267F4">
        <w:rPr>
          <w:b/>
          <w:bCs/>
        </w:rPr>
        <w:t>Thirty-</w:t>
      </w:r>
      <w:r>
        <w:rPr>
          <w:b/>
          <w:bCs/>
        </w:rPr>
        <w:t>third</w:t>
      </w:r>
      <w:r w:rsidRPr="00C267F4">
        <w:rPr>
          <w:b/>
          <w:bCs/>
        </w:rPr>
        <w:t xml:space="preserve"> </w:t>
      </w:r>
      <w:proofErr w:type="gramStart"/>
      <w:r w:rsidRPr="00C267F4">
        <w:rPr>
          <w:b/>
          <w:bCs/>
        </w:rPr>
        <w:t>session</w:t>
      </w:r>
      <w:proofErr w:type="gramEnd"/>
    </w:p>
    <w:p w:rsidR="00A92054" w:rsidRPr="00C267F4" w:rsidRDefault="00A92054" w:rsidP="00A92054">
      <w:r w:rsidRPr="00C267F4">
        <w:t>Agenda item 6</w:t>
      </w:r>
    </w:p>
    <w:p w:rsidR="00A92054" w:rsidRPr="00C267F4" w:rsidRDefault="00A92054" w:rsidP="00A92054">
      <w:pPr>
        <w:rPr>
          <w:b/>
        </w:rPr>
      </w:pPr>
      <w:r w:rsidRPr="00C267F4">
        <w:rPr>
          <w:b/>
        </w:rPr>
        <w:t>Universal Periodic Review</w:t>
      </w:r>
    </w:p>
    <w:p w:rsidR="00A92054" w:rsidRPr="00C267F4" w:rsidRDefault="00A92054" w:rsidP="00A92054">
      <w:pPr>
        <w:keepNext/>
        <w:keepLines/>
        <w:tabs>
          <w:tab w:val="right" w:pos="851"/>
        </w:tabs>
        <w:spacing w:before="360" w:after="240" w:line="300" w:lineRule="exact"/>
        <w:ind w:left="1134" w:right="1134" w:hanging="1134"/>
        <w:rPr>
          <w:b/>
          <w:sz w:val="28"/>
        </w:rPr>
      </w:pPr>
      <w:r w:rsidRPr="00C267F4">
        <w:rPr>
          <w:b/>
          <w:sz w:val="28"/>
        </w:rPr>
        <w:tab/>
      </w:r>
      <w:r w:rsidRPr="00C267F4">
        <w:rPr>
          <w:b/>
          <w:sz w:val="28"/>
        </w:rPr>
        <w:tab/>
        <w:t>Report of the Working Group on the Universal Periodic Review</w:t>
      </w:r>
      <w:r w:rsidRPr="00C267F4">
        <w:rPr>
          <w:vertAlign w:val="superscript"/>
        </w:rPr>
        <w:footnoteReference w:customMarkFollows="1" w:id="2"/>
        <w:t>*</w:t>
      </w:r>
    </w:p>
    <w:p w:rsidR="00A92054" w:rsidRPr="00C267F4" w:rsidRDefault="00A92054" w:rsidP="00A92054">
      <w:pPr>
        <w:keepNext/>
        <w:keepLines/>
        <w:tabs>
          <w:tab w:val="right" w:pos="851"/>
        </w:tabs>
        <w:spacing w:before="360" w:after="240" w:line="300" w:lineRule="exact"/>
        <w:ind w:left="1134" w:right="1134" w:hanging="1134"/>
        <w:rPr>
          <w:b/>
          <w:sz w:val="28"/>
        </w:rPr>
      </w:pPr>
      <w:r>
        <w:rPr>
          <w:b/>
          <w:sz w:val="28"/>
        </w:rPr>
        <w:tab/>
      </w:r>
      <w:r>
        <w:rPr>
          <w:b/>
          <w:sz w:val="28"/>
        </w:rPr>
        <w:tab/>
        <w:t>Swaziland</w:t>
      </w:r>
    </w:p>
    <w:p w:rsidR="00A92054" w:rsidRPr="00C267F4" w:rsidRDefault="00A92054" w:rsidP="00A92054">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Addendum</w:t>
      </w:r>
    </w:p>
    <w:p w:rsidR="00A92054" w:rsidRPr="00C267F4" w:rsidRDefault="00A92054" w:rsidP="00A92054">
      <w:pPr>
        <w:keepNext/>
        <w:keepLines/>
        <w:tabs>
          <w:tab w:val="right" w:pos="851"/>
        </w:tabs>
        <w:spacing w:before="360" w:after="240" w:line="270" w:lineRule="exact"/>
        <w:ind w:left="1134" w:right="1134" w:hanging="1134"/>
        <w:rPr>
          <w:b/>
          <w:sz w:val="24"/>
        </w:rPr>
      </w:pPr>
      <w:r w:rsidRPr="00C267F4">
        <w:rPr>
          <w:b/>
          <w:sz w:val="24"/>
        </w:rPr>
        <w:tab/>
      </w:r>
      <w:r w:rsidRPr="00C267F4">
        <w:rPr>
          <w:b/>
          <w:sz w:val="24"/>
        </w:rPr>
        <w:tab/>
        <w:t>Views on conclusions and/or recommendations, voluntary commitments and replies presented by the State under review</w:t>
      </w:r>
    </w:p>
    <w:p w:rsidR="00A92054" w:rsidRPr="00A92054" w:rsidRDefault="00A92054" w:rsidP="004B3F58">
      <w:pPr>
        <w:pStyle w:val="HChG"/>
        <w:rPr>
          <w:lang w:val="en-ZA"/>
        </w:rPr>
      </w:pPr>
      <w:r w:rsidRPr="00C267F4">
        <w:br w:type="page"/>
      </w:r>
      <w:r w:rsidR="004B3F58">
        <w:lastRenderedPageBreak/>
        <w:tab/>
      </w:r>
      <w:r w:rsidR="004B3F58">
        <w:tab/>
      </w:r>
      <w:r w:rsidRPr="00A92054">
        <w:rPr>
          <w:lang w:val="en-ZA"/>
        </w:rPr>
        <w:t>R</w:t>
      </w:r>
      <w:r w:rsidR="004B3F58">
        <w:rPr>
          <w:lang w:val="en-ZA"/>
        </w:rPr>
        <w:t>esponses of Swaziland to the recommendations contained in paragraph 109 of the report of the working group on the Universal Periodic Review (A/HRC/33/14)</w:t>
      </w:r>
    </w:p>
    <w:p w:rsidR="00A92054" w:rsidRPr="00A92054" w:rsidRDefault="004B3F58" w:rsidP="004B3F58">
      <w:pPr>
        <w:pStyle w:val="SingleTxtG"/>
        <w:rPr>
          <w:lang w:val="en-ZA"/>
        </w:rPr>
      </w:pPr>
      <w:r>
        <w:rPr>
          <w:lang w:val="en-ZA"/>
        </w:rPr>
        <w:t>1.</w:t>
      </w:r>
      <w:r>
        <w:rPr>
          <w:lang w:val="en-ZA"/>
        </w:rPr>
        <w:tab/>
      </w:r>
      <w:r w:rsidR="00A92054" w:rsidRPr="00A92054">
        <w:rPr>
          <w:lang w:val="en-ZA"/>
        </w:rPr>
        <w:t>The Kingdom of Swaziland welcomes the recommendations made during its second Universal Periodic Review on 10 May 2016.</w:t>
      </w:r>
    </w:p>
    <w:p w:rsidR="00A92054" w:rsidRPr="00A92054" w:rsidRDefault="004B3F58" w:rsidP="004B3F58">
      <w:pPr>
        <w:pStyle w:val="SingleTxtG"/>
        <w:rPr>
          <w:lang w:val="en-ZA"/>
        </w:rPr>
      </w:pPr>
      <w:r>
        <w:rPr>
          <w:lang w:val="en-ZA"/>
        </w:rPr>
        <w:t>2.</w:t>
      </w:r>
      <w:r>
        <w:rPr>
          <w:lang w:val="en-ZA"/>
        </w:rPr>
        <w:tab/>
      </w:r>
      <w:r w:rsidR="00A92054" w:rsidRPr="00A92054">
        <w:rPr>
          <w:lang w:val="en-ZA"/>
        </w:rPr>
        <w:t>The Kingdom of Swaziland is pleased to report that,</w:t>
      </w:r>
      <w:r w:rsidR="00BD2217">
        <w:rPr>
          <w:lang w:val="en-ZA"/>
        </w:rPr>
        <w:t xml:space="preserve"> out of 181 recommendations, 131</w:t>
      </w:r>
      <w:r w:rsidR="00A92054" w:rsidRPr="00A92054">
        <w:rPr>
          <w:lang w:val="en-ZA"/>
        </w:rPr>
        <w:t xml:space="preserve"> enjoy</w:t>
      </w:r>
      <w:r w:rsidR="005A7964">
        <w:rPr>
          <w:lang w:val="en-ZA"/>
        </w:rPr>
        <w:t xml:space="preserve"> the support of the State and 50</w:t>
      </w:r>
      <w:r w:rsidR="00A92054" w:rsidRPr="00A92054">
        <w:rPr>
          <w:lang w:val="en-ZA"/>
        </w:rPr>
        <w:t xml:space="preserve"> do not as yet enjoy the State’s support.</w:t>
      </w:r>
    </w:p>
    <w:p w:rsidR="00A92054" w:rsidRPr="00A92054" w:rsidRDefault="004B3F58" w:rsidP="004B3F58">
      <w:pPr>
        <w:pStyle w:val="HChG"/>
        <w:rPr>
          <w:lang w:val="en-ZA"/>
        </w:rPr>
      </w:pPr>
      <w:r>
        <w:rPr>
          <w:lang w:val="en-ZA"/>
        </w:rPr>
        <w:tab/>
        <w:t>I.</w:t>
      </w:r>
      <w:r>
        <w:rPr>
          <w:lang w:val="en-ZA"/>
        </w:rPr>
        <w:tab/>
      </w:r>
      <w:r w:rsidR="00A92054" w:rsidRPr="00A92054">
        <w:rPr>
          <w:lang w:val="en-ZA"/>
        </w:rPr>
        <w:t>S</w:t>
      </w:r>
      <w:r>
        <w:rPr>
          <w:lang w:val="en-ZA"/>
        </w:rPr>
        <w:t>ign, ratify or accede to international treaties</w:t>
      </w:r>
    </w:p>
    <w:p w:rsidR="00A92054" w:rsidRPr="00A92054" w:rsidRDefault="004B3F58" w:rsidP="004B3F58">
      <w:pPr>
        <w:pStyle w:val="H1G"/>
        <w:rPr>
          <w:lang w:val="en-ZA"/>
        </w:rPr>
      </w:pPr>
      <w:r>
        <w:rPr>
          <w:lang w:val="en-ZA"/>
        </w:rPr>
        <w:tab/>
        <w:t>A.</w:t>
      </w:r>
      <w:r>
        <w:rPr>
          <w:lang w:val="en-ZA"/>
        </w:rPr>
        <w:tab/>
        <w:t>Second O</w:t>
      </w:r>
      <w:r w:rsidR="00A92054" w:rsidRPr="00A92054">
        <w:rPr>
          <w:lang w:val="en-ZA"/>
        </w:rPr>
        <w:t xml:space="preserve">ptional </w:t>
      </w:r>
      <w:r>
        <w:rPr>
          <w:lang w:val="en-ZA"/>
        </w:rPr>
        <w:t>P</w:t>
      </w:r>
      <w:r w:rsidR="00A92054" w:rsidRPr="00A92054">
        <w:rPr>
          <w:lang w:val="en-ZA"/>
        </w:rPr>
        <w:t>rotocol to the International Covenant on Civil and Political Rights</w:t>
      </w:r>
      <w:r w:rsidR="00120A50">
        <w:rPr>
          <w:rStyle w:val="EndnoteReference"/>
          <w:lang w:val="en-ZA"/>
        </w:rPr>
        <w:endnoteReference w:id="2"/>
      </w:r>
    </w:p>
    <w:p w:rsidR="00A92054" w:rsidRPr="00A92054" w:rsidRDefault="003808A3" w:rsidP="003808A3">
      <w:pPr>
        <w:pStyle w:val="SingleTxtG"/>
        <w:rPr>
          <w:lang w:val="en-ZA"/>
        </w:rPr>
      </w:pPr>
      <w:r>
        <w:rPr>
          <w:lang w:val="en-ZA"/>
        </w:rPr>
        <w:t>3.</w:t>
      </w:r>
      <w:r>
        <w:rPr>
          <w:lang w:val="en-ZA"/>
        </w:rPr>
        <w:tab/>
      </w:r>
      <w:r w:rsidR="00A92054" w:rsidRPr="00A92054">
        <w:rPr>
          <w:lang w:val="en-ZA"/>
        </w:rPr>
        <w:t>Swaziland is not yet ready to accept this recommendation. Although this recommendation does not enjoy Swaziland’s support, Swaziland does not carry out capital punishment and will not do so in the foreseeable future.</w:t>
      </w:r>
    </w:p>
    <w:p w:rsidR="00A92054" w:rsidRPr="00A92054" w:rsidRDefault="003808A3" w:rsidP="003808A3">
      <w:pPr>
        <w:pStyle w:val="H1G"/>
        <w:rPr>
          <w:lang w:val="en-ZA"/>
        </w:rPr>
      </w:pPr>
      <w:r>
        <w:rPr>
          <w:lang w:val="en-ZA"/>
        </w:rPr>
        <w:tab/>
      </w:r>
      <w:r w:rsidR="00A92054" w:rsidRPr="00A92054">
        <w:rPr>
          <w:lang w:val="en-ZA"/>
        </w:rPr>
        <w:t>B.</w:t>
      </w:r>
      <w:r>
        <w:rPr>
          <w:lang w:val="en-ZA"/>
        </w:rPr>
        <w:tab/>
      </w:r>
      <w:r w:rsidR="00A92054" w:rsidRPr="00A92054">
        <w:rPr>
          <w:lang w:val="en-ZA"/>
        </w:rPr>
        <w:t xml:space="preserve">Optional Protocol to the Convention on the Elimination of All Forms of Discrimination </w:t>
      </w:r>
      <w:proofErr w:type="gramStart"/>
      <w:r w:rsidR="00A92054" w:rsidRPr="00A92054">
        <w:rPr>
          <w:lang w:val="en-ZA"/>
        </w:rPr>
        <w:t>Against</w:t>
      </w:r>
      <w:proofErr w:type="gramEnd"/>
      <w:r w:rsidR="00A92054" w:rsidRPr="00A92054">
        <w:rPr>
          <w:lang w:val="en-ZA"/>
        </w:rPr>
        <w:t xml:space="preserve"> Women</w:t>
      </w:r>
      <w:r w:rsidR="000B61AC">
        <w:rPr>
          <w:rStyle w:val="EndnoteReference"/>
          <w:lang w:val="en-ZA"/>
        </w:rPr>
        <w:endnoteReference w:id="3"/>
      </w:r>
    </w:p>
    <w:p w:rsidR="00A92054" w:rsidRPr="00A92054" w:rsidRDefault="003808A3" w:rsidP="003808A3">
      <w:pPr>
        <w:pStyle w:val="SingleTxtG"/>
        <w:rPr>
          <w:lang w:val="en-ZA"/>
        </w:rPr>
      </w:pPr>
      <w:r>
        <w:rPr>
          <w:lang w:val="en-ZA"/>
        </w:rPr>
        <w:t>4.</w:t>
      </w:r>
      <w:r>
        <w:rPr>
          <w:lang w:val="en-ZA"/>
        </w:rPr>
        <w:tab/>
      </w:r>
      <w:r w:rsidR="00A92054" w:rsidRPr="00A92054">
        <w:rPr>
          <w:lang w:val="en-ZA"/>
        </w:rPr>
        <w:t>This recommendation e</w:t>
      </w:r>
      <w:r>
        <w:rPr>
          <w:lang w:val="en-ZA"/>
        </w:rPr>
        <w:t>njoys the support of the State.</w:t>
      </w:r>
    </w:p>
    <w:p w:rsidR="00A92054" w:rsidRPr="00A92054" w:rsidRDefault="003808A3" w:rsidP="003808A3">
      <w:pPr>
        <w:pStyle w:val="H1G"/>
        <w:rPr>
          <w:lang w:val="en-ZA"/>
        </w:rPr>
      </w:pPr>
      <w:r>
        <w:rPr>
          <w:lang w:val="en-ZA"/>
        </w:rPr>
        <w:tab/>
        <w:t>C.</w:t>
      </w:r>
      <w:r>
        <w:rPr>
          <w:lang w:val="en-ZA"/>
        </w:rPr>
        <w:tab/>
      </w:r>
      <w:r w:rsidR="00A92054" w:rsidRPr="00A92054">
        <w:rPr>
          <w:lang w:val="en-ZA"/>
        </w:rPr>
        <w:t xml:space="preserve">Optional Protocol to the Convention </w:t>
      </w:r>
      <w:proofErr w:type="gramStart"/>
      <w:r w:rsidR="00A92054" w:rsidRPr="00A92054">
        <w:rPr>
          <w:lang w:val="en-ZA"/>
        </w:rPr>
        <w:t>Against</w:t>
      </w:r>
      <w:proofErr w:type="gramEnd"/>
      <w:r w:rsidR="00A92054" w:rsidRPr="00A92054">
        <w:rPr>
          <w:lang w:val="en-ZA"/>
        </w:rPr>
        <w:t xml:space="preserve"> Torture and Other Cruel, Inhuman or Degrading Treatment</w:t>
      </w:r>
      <w:r w:rsidR="000B61AC">
        <w:rPr>
          <w:rStyle w:val="EndnoteReference"/>
          <w:lang w:val="en-ZA"/>
        </w:rPr>
        <w:endnoteReference w:id="4"/>
      </w:r>
    </w:p>
    <w:p w:rsidR="00A92054" w:rsidRPr="00A92054" w:rsidRDefault="003808A3" w:rsidP="003808A3">
      <w:pPr>
        <w:pStyle w:val="SingleTxtG"/>
        <w:rPr>
          <w:lang w:val="en-ZA"/>
        </w:rPr>
      </w:pPr>
      <w:r>
        <w:rPr>
          <w:lang w:val="en-ZA"/>
        </w:rPr>
        <w:t>5.</w:t>
      </w:r>
      <w:r>
        <w:rPr>
          <w:lang w:val="en-ZA"/>
        </w:rPr>
        <w:tab/>
      </w:r>
      <w:r w:rsidR="00A92054" w:rsidRPr="00A92054">
        <w:rPr>
          <w:lang w:val="en-ZA"/>
        </w:rPr>
        <w:t>This recommendation is accepted</w:t>
      </w:r>
      <w:r>
        <w:rPr>
          <w:lang w:val="en-ZA"/>
        </w:rPr>
        <w:t xml:space="preserve">. </w:t>
      </w:r>
      <w:r w:rsidR="00A92054" w:rsidRPr="00A92054">
        <w:rPr>
          <w:lang w:val="en-ZA"/>
        </w:rPr>
        <w:t>Swaziland will accede to the Optional</w:t>
      </w:r>
      <w:r>
        <w:rPr>
          <w:lang w:val="en-ZA"/>
        </w:rPr>
        <w:t xml:space="preserve"> </w:t>
      </w:r>
      <w:r w:rsidR="00A92054" w:rsidRPr="00A92054">
        <w:rPr>
          <w:lang w:val="en-ZA"/>
        </w:rPr>
        <w:t xml:space="preserve">Protocol to the Convention </w:t>
      </w:r>
      <w:proofErr w:type="gramStart"/>
      <w:r w:rsidR="00A92054" w:rsidRPr="00A92054">
        <w:rPr>
          <w:lang w:val="en-ZA"/>
        </w:rPr>
        <w:t>Against</w:t>
      </w:r>
      <w:proofErr w:type="gramEnd"/>
      <w:r w:rsidR="00A92054" w:rsidRPr="00A92054">
        <w:rPr>
          <w:lang w:val="en-ZA"/>
        </w:rPr>
        <w:t xml:space="preserve"> Torture and Other Cruel, Inhuman or Degrading Treatment, in accordance with its domestic processes, prior to Swaziland’s third UPR.</w:t>
      </w:r>
    </w:p>
    <w:p w:rsidR="00A92054" w:rsidRPr="00A92054" w:rsidRDefault="003808A3" w:rsidP="003808A3">
      <w:pPr>
        <w:pStyle w:val="H1G"/>
        <w:rPr>
          <w:lang w:val="en-ZA"/>
        </w:rPr>
      </w:pPr>
      <w:r>
        <w:rPr>
          <w:lang w:val="en-ZA"/>
        </w:rPr>
        <w:tab/>
        <w:t>D.</w:t>
      </w:r>
      <w:r>
        <w:rPr>
          <w:lang w:val="en-ZA"/>
        </w:rPr>
        <w:tab/>
      </w:r>
      <w:r w:rsidR="00A92054" w:rsidRPr="00A92054">
        <w:rPr>
          <w:lang w:val="en-ZA"/>
        </w:rPr>
        <w:t>Optional Protocol to the Convention on the Rights of the Child</w:t>
      </w:r>
      <w:r w:rsidR="000B61AC">
        <w:rPr>
          <w:rStyle w:val="EndnoteReference"/>
          <w:lang w:val="en-ZA"/>
        </w:rPr>
        <w:endnoteReference w:id="5"/>
      </w:r>
    </w:p>
    <w:p w:rsidR="00A92054" w:rsidRPr="00A92054" w:rsidRDefault="003808A3" w:rsidP="003808A3">
      <w:pPr>
        <w:pStyle w:val="SingleTxtG"/>
        <w:rPr>
          <w:lang w:val="en-ZA"/>
        </w:rPr>
      </w:pPr>
      <w:r>
        <w:rPr>
          <w:lang w:val="en-ZA"/>
        </w:rPr>
        <w:t>6.</w:t>
      </w:r>
      <w:r>
        <w:rPr>
          <w:lang w:val="en-ZA"/>
        </w:rPr>
        <w:tab/>
      </w:r>
      <w:r w:rsidR="00A92054" w:rsidRPr="00A92054">
        <w:rPr>
          <w:lang w:val="en-ZA"/>
        </w:rPr>
        <w:t xml:space="preserve">Swaziland accepts this recommendation. The State acceded to this </w:t>
      </w:r>
      <w:r w:rsidR="00120A50">
        <w:rPr>
          <w:lang w:val="en-ZA"/>
        </w:rPr>
        <w:t xml:space="preserve">protocol on 24 September 2012. </w:t>
      </w:r>
      <w:r w:rsidR="00A92054" w:rsidRPr="00A92054">
        <w:rPr>
          <w:lang w:val="en-ZA"/>
        </w:rPr>
        <w:t xml:space="preserve">To this end, the country has enacted the Children Protection and Welfare Act, 2012. </w:t>
      </w:r>
    </w:p>
    <w:p w:rsidR="00A92054" w:rsidRPr="00A92054" w:rsidRDefault="003808A3" w:rsidP="003808A3">
      <w:pPr>
        <w:pStyle w:val="H1G"/>
        <w:rPr>
          <w:lang w:val="en-ZA"/>
        </w:rPr>
      </w:pPr>
      <w:r>
        <w:rPr>
          <w:lang w:val="en-ZA"/>
        </w:rPr>
        <w:tab/>
        <w:t>E.</w:t>
      </w:r>
      <w:r>
        <w:rPr>
          <w:lang w:val="en-ZA"/>
        </w:rPr>
        <w:tab/>
      </w:r>
      <w:r w:rsidR="00A92054" w:rsidRPr="00A92054">
        <w:rPr>
          <w:lang w:val="en-ZA"/>
        </w:rPr>
        <w:t>International Convention on the Protection of the Rights of All Migrant Workers and members of their Families</w:t>
      </w:r>
      <w:r w:rsidR="000B61AC">
        <w:rPr>
          <w:rStyle w:val="EndnoteReference"/>
          <w:lang w:val="en-ZA"/>
        </w:rPr>
        <w:endnoteReference w:id="6"/>
      </w:r>
    </w:p>
    <w:p w:rsidR="00A92054" w:rsidRPr="00A92054" w:rsidRDefault="003808A3" w:rsidP="003808A3">
      <w:pPr>
        <w:pStyle w:val="SingleTxtG"/>
        <w:rPr>
          <w:lang w:val="en-ZA"/>
        </w:rPr>
      </w:pPr>
      <w:r>
        <w:rPr>
          <w:lang w:val="en-ZA"/>
        </w:rPr>
        <w:t>7.</w:t>
      </w:r>
      <w:r>
        <w:rPr>
          <w:lang w:val="en-ZA"/>
        </w:rPr>
        <w:tab/>
      </w:r>
      <w:r w:rsidR="00A92054" w:rsidRPr="00A92054">
        <w:rPr>
          <w:lang w:val="en-ZA"/>
        </w:rPr>
        <w:t>This recommendation does not enjoy the support of Swaziland.</w:t>
      </w:r>
      <w:r>
        <w:rPr>
          <w:lang w:val="en-ZA"/>
        </w:rPr>
        <w:t xml:space="preserve"> </w:t>
      </w:r>
      <w:r w:rsidR="00A92054" w:rsidRPr="00A92054">
        <w:rPr>
          <w:lang w:val="en-ZA"/>
        </w:rPr>
        <w:t>The Constitution of Swaziland adequately protects the rights of migrant workers and members of their families.</w:t>
      </w:r>
    </w:p>
    <w:p w:rsidR="00A92054" w:rsidRPr="00A92054" w:rsidRDefault="003808A3" w:rsidP="003808A3">
      <w:pPr>
        <w:pStyle w:val="H1G"/>
        <w:rPr>
          <w:lang w:val="en-ZA"/>
        </w:rPr>
      </w:pPr>
      <w:r>
        <w:rPr>
          <w:lang w:val="en-ZA"/>
        </w:rPr>
        <w:tab/>
        <w:t>F.</w:t>
      </w:r>
      <w:r>
        <w:rPr>
          <w:lang w:val="en-ZA"/>
        </w:rPr>
        <w:tab/>
      </w:r>
      <w:r w:rsidR="00A92054" w:rsidRPr="00A92054">
        <w:rPr>
          <w:lang w:val="en-ZA"/>
        </w:rPr>
        <w:t>International Convention for the Protection of All Persons from Enforced Disappearance</w:t>
      </w:r>
      <w:r w:rsidR="000B61AC">
        <w:rPr>
          <w:rStyle w:val="EndnoteReference"/>
          <w:lang w:val="en-ZA"/>
        </w:rPr>
        <w:endnoteReference w:id="7"/>
      </w:r>
    </w:p>
    <w:p w:rsidR="00A92054" w:rsidRPr="00A92054" w:rsidRDefault="003808A3" w:rsidP="003808A3">
      <w:pPr>
        <w:pStyle w:val="SingleTxtG"/>
        <w:rPr>
          <w:lang w:val="en-ZA"/>
        </w:rPr>
      </w:pPr>
      <w:r>
        <w:rPr>
          <w:lang w:val="en-ZA"/>
        </w:rPr>
        <w:t>8.</w:t>
      </w:r>
      <w:r>
        <w:rPr>
          <w:lang w:val="en-ZA"/>
        </w:rPr>
        <w:tab/>
      </w:r>
      <w:r w:rsidR="00A92054" w:rsidRPr="00A92054">
        <w:rPr>
          <w:lang w:val="en-ZA"/>
        </w:rPr>
        <w:t>This recommendation is noted.</w:t>
      </w:r>
    </w:p>
    <w:p w:rsidR="00A92054" w:rsidRPr="00A92054" w:rsidRDefault="003808A3" w:rsidP="003808A3">
      <w:pPr>
        <w:pStyle w:val="H1G"/>
        <w:rPr>
          <w:lang w:val="en-ZA"/>
        </w:rPr>
      </w:pPr>
      <w:r>
        <w:rPr>
          <w:lang w:val="en-ZA"/>
        </w:rPr>
        <w:lastRenderedPageBreak/>
        <w:tab/>
      </w:r>
      <w:r w:rsidR="00A92054" w:rsidRPr="00A92054">
        <w:rPr>
          <w:lang w:val="en-ZA"/>
        </w:rPr>
        <w:t>G.</w:t>
      </w:r>
      <w:r>
        <w:rPr>
          <w:lang w:val="en-ZA"/>
        </w:rPr>
        <w:tab/>
      </w:r>
      <w:r w:rsidR="00A92054" w:rsidRPr="00A92054">
        <w:rPr>
          <w:lang w:val="en-ZA"/>
        </w:rPr>
        <w:t>Convention on the Prevention and Punishment of the Crime of Genocide</w:t>
      </w:r>
      <w:r w:rsidR="000B61AC">
        <w:rPr>
          <w:rStyle w:val="EndnoteReference"/>
          <w:lang w:val="en-ZA"/>
        </w:rPr>
        <w:endnoteReference w:id="8"/>
      </w:r>
    </w:p>
    <w:p w:rsidR="00A92054" w:rsidRPr="00A92054" w:rsidRDefault="003808A3" w:rsidP="003808A3">
      <w:pPr>
        <w:pStyle w:val="SingleTxtG"/>
        <w:rPr>
          <w:lang w:val="en-ZA"/>
        </w:rPr>
      </w:pPr>
      <w:r>
        <w:rPr>
          <w:lang w:val="en-ZA"/>
        </w:rPr>
        <w:t>9.</w:t>
      </w:r>
      <w:r>
        <w:rPr>
          <w:lang w:val="en-ZA"/>
        </w:rPr>
        <w:tab/>
      </w:r>
      <w:r w:rsidR="00A92054" w:rsidRPr="00A92054">
        <w:rPr>
          <w:lang w:val="en-ZA"/>
        </w:rPr>
        <w:t>Swazila</w:t>
      </w:r>
      <w:r>
        <w:rPr>
          <w:lang w:val="en-ZA"/>
        </w:rPr>
        <w:t>nd accepts this recommendation.</w:t>
      </w:r>
    </w:p>
    <w:p w:rsidR="00A92054" w:rsidRPr="00A92054" w:rsidRDefault="003808A3" w:rsidP="003808A3">
      <w:pPr>
        <w:pStyle w:val="H1G"/>
        <w:rPr>
          <w:lang w:val="en-ZA"/>
        </w:rPr>
      </w:pPr>
      <w:r>
        <w:rPr>
          <w:lang w:val="en-ZA"/>
        </w:rPr>
        <w:tab/>
        <w:t>H.</w:t>
      </w:r>
      <w:r>
        <w:rPr>
          <w:lang w:val="en-ZA"/>
        </w:rPr>
        <w:tab/>
      </w:r>
      <w:r w:rsidR="00A92054" w:rsidRPr="00A92054">
        <w:rPr>
          <w:lang w:val="en-ZA"/>
        </w:rPr>
        <w:t>Indigenous and Tribal Peoples Convention 169 of the ILO</w:t>
      </w:r>
      <w:r w:rsidR="000B61AC">
        <w:rPr>
          <w:rStyle w:val="EndnoteReference"/>
          <w:lang w:val="en-ZA"/>
        </w:rPr>
        <w:endnoteReference w:id="9"/>
      </w:r>
    </w:p>
    <w:p w:rsidR="00A92054" w:rsidRPr="00A92054" w:rsidRDefault="003808A3" w:rsidP="003808A3">
      <w:pPr>
        <w:pStyle w:val="SingleTxtG"/>
        <w:rPr>
          <w:lang w:val="en-ZA"/>
        </w:rPr>
      </w:pPr>
      <w:r>
        <w:rPr>
          <w:lang w:val="en-ZA"/>
        </w:rPr>
        <w:t>10.</w:t>
      </w:r>
      <w:r>
        <w:rPr>
          <w:lang w:val="en-ZA"/>
        </w:rPr>
        <w:tab/>
      </w:r>
      <w:r w:rsidR="00A92054" w:rsidRPr="00A92054">
        <w:rPr>
          <w:lang w:val="en-ZA"/>
        </w:rPr>
        <w:t>This recommendation is noted</w:t>
      </w:r>
      <w:r>
        <w:rPr>
          <w:lang w:val="en-ZA"/>
        </w:rPr>
        <w:t xml:space="preserve">. </w:t>
      </w:r>
      <w:r w:rsidR="00A92054" w:rsidRPr="00A92054">
        <w:rPr>
          <w:lang w:val="en-ZA"/>
        </w:rPr>
        <w:t>Swazis are indigenous to Swaziland and the country is homogenous.</w:t>
      </w:r>
    </w:p>
    <w:p w:rsidR="00A92054" w:rsidRPr="00A92054" w:rsidRDefault="003808A3" w:rsidP="003808A3">
      <w:pPr>
        <w:pStyle w:val="HChG"/>
        <w:rPr>
          <w:lang w:val="en-ZA"/>
        </w:rPr>
      </w:pPr>
      <w:r>
        <w:rPr>
          <w:lang w:val="en-ZA"/>
        </w:rPr>
        <w:tab/>
        <w:t>II.</w:t>
      </w:r>
      <w:r>
        <w:rPr>
          <w:lang w:val="en-ZA"/>
        </w:rPr>
        <w:tab/>
      </w:r>
      <w:r w:rsidR="00A92054" w:rsidRPr="00A92054">
        <w:rPr>
          <w:lang w:val="en-ZA"/>
        </w:rPr>
        <w:t>F</w:t>
      </w:r>
      <w:r>
        <w:rPr>
          <w:lang w:val="en-ZA"/>
        </w:rPr>
        <w:t>ormal abolition/moratorium on the death penalty</w:t>
      </w:r>
      <w:r w:rsidR="000B61AC">
        <w:rPr>
          <w:rStyle w:val="EndnoteReference"/>
          <w:lang w:val="en-ZA"/>
        </w:rPr>
        <w:endnoteReference w:id="10"/>
      </w:r>
    </w:p>
    <w:p w:rsidR="00A92054" w:rsidRPr="00A92054" w:rsidRDefault="003808A3" w:rsidP="003808A3">
      <w:pPr>
        <w:pStyle w:val="SingleTxtG"/>
        <w:rPr>
          <w:lang w:val="en-ZA"/>
        </w:rPr>
      </w:pPr>
      <w:r>
        <w:rPr>
          <w:lang w:val="en-ZA"/>
        </w:rPr>
        <w:t>11.</w:t>
      </w:r>
      <w:r>
        <w:rPr>
          <w:lang w:val="en-ZA"/>
        </w:rPr>
        <w:tab/>
      </w:r>
      <w:r w:rsidR="00A92054" w:rsidRPr="00A92054">
        <w:rPr>
          <w:lang w:val="en-ZA"/>
        </w:rPr>
        <w:t>Swaziland has noted this recommendation. However, a factual moratorium on the application of the death penalty will remain in place.</w:t>
      </w:r>
    </w:p>
    <w:p w:rsidR="00A92054" w:rsidRPr="005A7964" w:rsidRDefault="003808A3" w:rsidP="003808A3">
      <w:pPr>
        <w:pStyle w:val="H1G"/>
        <w:rPr>
          <w:sz w:val="28"/>
          <w:szCs w:val="28"/>
          <w:lang w:val="en-ZA"/>
        </w:rPr>
      </w:pPr>
      <w:r>
        <w:rPr>
          <w:lang w:val="en-ZA"/>
        </w:rPr>
        <w:tab/>
      </w:r>
      <w:r w:rsidRPr="005A7964">
        <w:rPr>
          <w:sz w:val="28"/>
          <w:szCs w:val="28"/>
          <w:lang w:val="en-ZA"/>
        </w:rPr>
        <w:t>III.</w:t>
      </w:r>
      <w:r w:rsidRPr="005A7964">
        <w:rPr>
          <w:sz w:val="28"/>
          <w:szCs w:val="28"/>
          <w:lang w:val="en-ZA"/>
        </w:rPr>
        <w:tab/>
        <w:t>Discrimination</w:t>
      </w:r>
    </w:p>
    <w:p w:rsidR="00A92054" w:rsidRPr="00A92054" w:rsidRDefault="003808A3" w:rsidP="003808A3">
      <w:pPr>
        <w:pStyle w:val="H1G"/>
        <w:rPr>
          <w:lang w:val="en-ZA"/>
        </w:rPr>
      </w:pPr>
      <w:r>
        <w:rPr>
          <w:lang w:val="en-ZA"/>
        </w:rPr>
        <w:tab/>
        <w:t>A.</w:t>
      </w:r>
      <w:r>
        <w:rPr>
          <w:lang w:val="en-ZA"/>
        </w:rPr>
        <w:tab/>
        <w:t>Allow w</w:t>
      </w:r>
      <w:r w:rsidR="00A92054" w:rsidRPr="00A92054">
        <w:rPr>
          <w:lang w:val="en-ZA"/>
        </w:rPr>
        <w:t>omen to transmit their nationality to their children</w:t>
      </w:r>
      <w:r w:rsidR="000B61AC">
        <w:rPr>
          <w:rStyle w:val="EndnoteReference"/>
          <w:lang w:val="en-ZA"/>
        </w:rPr>
        <w:endnoteReference w:id="11"/>
      </w:r>
    </w:p>
    <w:p w:rsidR="00A92054" w:rsidRPr="00A92054" w:rsidRDefault="003808A3" w:rsidP="003808A3">
      <w:pPr>
        <w:pStyle w:val="SingleTxtG"/>
        <w:rPr>
          <w:lang w:val="en-ZA"/>
        </w:rPr>
      </w:pPr>
      <w:r>
        <w:rPr>
          <w:lang w:val="en-ZA"/>
        </w:rPr>
        <w:t>12.</w:t>
      </w:r>
      <w:r>
        <w:rPr>
          <w:lang w:val="en-ZA"/>
        </w:rPr>
        <w:tab/>
      </w:r>
      <w:r w:rsidR="00A92054" w:rsidRPr="00A92054">
        <w:rPr>
          <w:lang w:val="en-ZA"/>
        </w:rPr>
        <w:t>Swaziland has noted this recommendation and appre</w:t>
      </w:r>
      <w:r>
        <w:rPr>
          <w:lang w:val="en-ZA"/>
        </w:rPr>
        <w:t xml:space="preserve">ciates the spirit it was made. </w:t>
      </w:r>
      <w:r w:rsidR="00A92054" w:rsidRPr="00A92054">
        <w:rPr>
          <w:lang w:val="en-ZA"/>
        </w:rPr>
        <w:t>Enabling Swazi women to transmit their nationality to their children with foreign men will require amendments to the Constitution. Swaziland will consider amending the Constitution.</w:t>
      </w:r>
    </w:p>
    <w:p w:rsidR="00A92054" w:rsidRPr="00A92054" w:rsidRDefault="003808A3" w:rsidP="003808A3">
      <w:pPr>
        <w:pStyle w:val="H1G"/>
        <w:rPr>
          <w:lang w:val="en-ZA"/>
        </w:rPr>
      </w:pPr>
      <w:r>
        <w:rPr>
          <w:lang w:val="en-ZA"/>
        </w:rPr>
        <w:tab/>
        <w:t>B.</w:t>
      </w:r>
      <w:r>
        <w:rPr>
          <w:lang w:val="en-ZA"/>
        </w:rPr>
        <w:tab/>
        <w:t>Cultural p</w:t>
      </w:r>
      <w:r w:rsidR="00A92054" w:rsidRPr="00A92054">
        <w:rPr>
          <w:lang w:val="en-ZA"/>
        </w:rPr>
        <w:t>ractices that discriminate against children with disabilities, women, and all persons living with HIV/AIDS</w:t>
      </w:r>
      <w:r w:rsidR="000B61AC">
        <w:rPr>
          <w:rStyle w:val="EndnoteReference"/>
          <w:lang w:val="en-ZA"/>
        </w:rPr>
        <w:endnoteReference w:id="12"/>
      </w:r>
    </w:p>
    <w:p w:rsidR="00A92054" w:rsidRPr="00A92054" w:rsidRDefault="003808A3" w:rsidP="003808A3">
      <w:pPr>
        <w:pStyle w:val="SingleTxtG"/>
        <w:rPr>
          <w:lang w:val="en-ZA"/>
        </w:rPr>
      </w:pPr>
      <w:r>
        <w:rPr>
          <w:lang w:val="en-ZA"/>
        </w:rPr>
        <w:t>13.</w:t>
      </w:r>
      <w:r>
        <w:rPr>
          <w:lang w:val="en-ZA"/>
        </w:rPr>
        <w:tab/>
      </w:r>
      <w:r w:rsidR="00A92054" w:rsidRPr="00A92054">
        <w:rPr>
          <w:lang w:val="en-ZA"/>
        </w:rPr>
        <w:t>Swaziland accepts this recommendation.</w:t>
      </w:r>
    </w:p>
    <w:p w:rsidR="00A92054" w:rsidRPr="00A92054" w:rsidRDefault="003808A3" w:rsidP="003808A3">
      <w:pPr>
        <w:pStyle w:val="H1G"/>
        <w:rPr>
          <w:lang w:val="en-ZA"/>
        </w:rPr>
      </w:pPr>
      <w:r>
        <w:rPr>
          <w:lang w:val="en-ZA"/>
        </w:rPr>
        <w:tab/>
      </w:r>
      <w:r w:rsidR="00A92054" w:rsidRPr="00A92054">
        <w:rPr>
          <w:lang w:val="en-ZA"/>
        </w:rPr>
        <w:t>C.</w:t>
      </w:r>
      <w:r>
        <w:rPr>
          <w:lang w:val="en-ZA"/>
        </w:rPr>
        <w:tab/>
      </w:r>
      <w:r w:rsidR="00A92054" w:rsidRPr="00A92054">
        <w:rPr>
          <w:lang w:val="en-ZA"/>
        </w:rPr>
        <w:t>Align national laws with CEDAW</w:t>
      </w:r>
      <w:r w:rsidR="000B61AC">
        <w:rPr>
          <w:rStyle w:val="EndnoteReference"/>
          <w:lang w:val="en-ZA"/>
        </w:rPr>
        <w:endnoteReference w:id="13"/>
      </w:r>
    </w:p>
    <w:p w:rsidR="00A92054" w:rsidRPr="00A92054" w:rsidRDefault="003808A3" w:rsidP="003808A3">
      <w:pPr>
        <w:pStyle w:val="SingleTxtG"/>
        <w:rPr>
          <w:lang w:val="en-ZA"/>
        </w:rPr>
      </w:pPr>
      <w:r>
        <w:rPr>
          <w:lang w:val="en-ZA"/>
        </w:rPr>
        <w:t>14.</w:t>
      </w:r>
      <w:r>
        <w:rPr>
          <w:lang w:val="en-ZA"/>
        </w:rPr>
        <w:tab/>
      </w:r>
      <w:r w:rsidR="00A92054" w:rsidRPr="00A92054">
        <w:rPr>
          <w:lang w:val="en-ZA"/>
        </w:rPr>
        <w:t>Swaziland accepts this recommendation.</w:t>
      </w:r>
    </w:p>
    <w:p w:rsidR="00A92054" w:rsidRPr="00A92054" w:rsidRDefault="003808A3" w:rsidP="003808A3">
      <w:pPr>
        <w:pStyle w:val="H1G"/>
        <w:rPr>
          <w:lang w:val="en-ZA"/>
        </w:rPr>
      </w:pPr>
      <w:r>
        <w:rPr>
          <w:lang w:val="en-ZA"/>
        </w:rPr>
        <w:tab/>
        <w:t>D.</w:t>
      </w:r>
      <w:r>
        <w:rPr>
          <w:lang w:val="en-ZA"/>
        </w:rPr>
        <w:tab/>
        <w:t>People l</w:t>
      </w:r>
      <w:r w:rsidR="00A92054" w:rsidRPr="00A92054">
        <w:rPr>
          <w:lang w:val="en-ZA"/>
        </w:rPr>
        <w:t>ivin</w:t>
      </w:r>
      <w:r>
        <w:rPr>
          <w:lang w:val="en-ZA"/>
        </w:rPr>
        <w:t>g with a</w:t>
      </w:r>
      <w:r w:rsidR="00A92054" w:rsidRPr="00A92054">
        <w:rPr>
          <w:lang w:val="en-ZA"/>
        </w:rPr>
        <w:t>lbinism</w:t>
      </w:r>
      <w:r w:rsidR="000B61AC">
        <w:rPr>
          <w:rStyle w:val="EndnoteReference"/>
          <w:lang w:val="en-ZA"/>
        </w:rPr>
        <w:endnoteReference w:id="14"/>
      </w:r>
    </w:p>
    <w:p w:rsidR="00A92054" w:rsidRPr="00A92054" w:rsidRDefault="001A2B4D" w:rsidP="001A2B4D">
      <w:pPr>
        <w:pStyle w:val="SingleTxtG"/>
        <w:rPr>
          <w:lang w:val="en-ZA"/>
        </w:rPr>
      </w:pPr>
      <w:r>
        <w:rPr>
          <w:lang w:val="en-ZA"/>
        </w:rPr>
        <w:t>15.</w:t>
      </w:r>
      <w:r>
        <w:rPr>
          <w:lang w:val="en-ZA"/>
        </w:rPr>
        <w:tab/>
      </w:r>
      <w:r w:rsidR="00A92054" w:rsidRPr="00A92054">
        <w:rPr>
          <w:lang w:val="en-ZA"/>
        </w:rPr>
        <w:t>Swaziland accepts these recommendations. A national registry of persons with albinism will be created to help prevent the killings of people with this condition.</w:t>
      </w:r>
    </w:p>
    <w:p w:rsidR="00A92054" w:rsidRPr="00A92054" w:rsidRDefault="001A2B4D" w:rsidP="001A2B4D">
      <w:pPr>
        <w:pStyle w:val="HChG"/>
        <w:rPr>
          <w:lang w:val="en-ZA"/>
        </w:rPr>
      </w:pPr>
      <w:r>
        <w:rPr>
          <w:lang w:val="en-ZA"/>
        </w:rPr>
        <w:tab/>
        <w:t>IV.</w:t>
      </w:r>
      <w:r>
        <w:rPr>
          <w:lang w:val="en-ZA"/>
        </w:rPr>
        <w:tab/>
      </w:r>
      <w:r w:rsidR="00A92054" w:rsidRPr="00A92054">
        <w:rPr>
          <w:lang w:val="en-ZA"/>
        </w:rPr>
        <w:t>C</w:t>
      </w:r>
      <w:r>
        <w:rPr>
          <w:lang w:val="en-ZA"/>
        </w:rPr>
        <w:t>riminalization of torture</w:t>
      </w:r>
      <w:r w:rsidR="000B61AC">
        <w:rPr>
          <w:rStyle w:val="EndnoteReference"/>
          <w:lang w:val="en-ZA"/>
        </w:rPr>
        <w:endnoteReference w:id="15"/>
      </w:r>
    </w:p>
    <w:p w:rsidR="00A92054" w:rsidRPr="00A92054" w:rsidRDefault="001A2B4D" w:rsidP="001A2B4D">
      <w:pPr>
        <w:pStyle w:val="SingleTxtG"/>
        <w:rPr>
          <w:lang w:val="en-ZA"/>
        </w:rPr>
      </w:pPr>
      <w:r>
        <w:rPr>
          <w:lang w:val="en-ZA"/>
        </w:rPr>
        <w:t>16.</w:t>
      </w:r>
      <w:r>
        <w:rPr>
          <w:lang w:val="en-ZA"/>
        </w:rPr>
        <w:tab/>
      </w:r>
      <w:r w:rsidR="00A92054" w:rsidRPr="00A92054">
        <w:rPr>
          <w:lang w:val="en-ZA"/>
        </w:rPr>
        <w:t>This recommendation is noted. The criminal law of Swaziland is broad enough to prosecute and punish perpetrators of torture without cre</w:t>
      </w:r>
      <w:r>
        <w:rPr>
          <w:lang w:val="en-ZA"/>
        </w:rPr>
        <w:t xml:space="preserve">ating a new statutory offence. </w:t>
      </w:r>
      <w:r w:rsidR="00A92054" w:rsidRPr="00A92054">
        <w:rPr>
          <w:lang w:val="en-ZA"/>
        </w:rPr>
        <w:t>Furthermore perpetrators may be held liable for damages under our civil law.</w:t>
      </w:r>
    </w:p>
    <w:p w:rsidR="00A92054" w:rsidRPr="00A92054" w:rsidRDefault="001A2B4D" w:rsidP="001A2B4D">
      <w:pPr>
        <w:pStyle w:val="SingleTxtG"/>
        <w:rPr>
          <w:lang w:val="en-ZA"/>
        </w:rPr>
      </w:pPr>
      <w:r>
        <w:rPr>
          <w:lang w:val="en-ZA"/>
        </w:rPr>
        <w:t>17.</w:t>
      </w:r>
      <w:r>
        <w:rPr>
          <w:lang w:val="en-ZA"/>
        </w:rPr>
        <w:tab/>
      </w:r>
      <w:r w:rsidR="00A92054" w:rsidRPr="00A92054">
        <w:rPr>
          <w:lang w:val="en-ZA"/>
        </w:rPr>
        <w:t xml:space="preserve">The </w:t>
      </w:r>
      <w:r>
        <w:rPr>
          <w:lang w:val="en-ZA"/>
        </w:rPr>
        <w:t>law e</w:t>
      </w:r>
      <w:r w:rsidR="00A92054" w:rsidRPr="00A92054">
        <w:rPr>
          <w:lang w:val="en-ZA"/>
        </w:rPr>
        <w:t>nforcement objectives contained in Section 57 of our Constitution specifically prohibits law enforcement officers from committing torture and other forms of cruel, inhuman or degr</w:t>
      </w:r>
      <w:r>
        <w:rPr>
          <w:lang w:val="en-ZA"/>
        </w:rPr>
        <w:t xml:space="preserve">ading treatment or punishment. </w:t>
      </w:r>
      <w:r w:rsidR="00A92054" w:rsidRPr="00A92054">
        <w:rPr>
          <w:lang w:val="en-ZA"/>
        </w:rPr>
        <w:t xml:space="preserve">What is more, this prohibition has </w:t>
      </w:r>
      <w:r w:rsidR="00A92054" w:rsidRPr="00A92054">
        <w:rPr>
          <w:lang w:val="en-ZA"/>
        </w:rPr>
        <w:lastRenderedPageBreak/>
        <w:t>been incorporated into section 10 of the Police Bi</w:t>
      </w:r>
      <w:r>
        <w:rPr>
          <w:lang w:val="en-ZA"/>
        </w:rPr>
        <w:t xml:space="preserve">ll. </w:t>
      </w:r>
      <w:r w:rsidR="00A92054" w:rsidRPr="00A92054">
        <w:rPr>
          <w:lang w:val="en-ZA"/>
        </w:rPr>
        <w:t>This Bill is presently going t</w:t>
      </w:r>
      <w:r>
        <w:rPr>
          <w:lang w:val="en-ZA"/>
        </w:rPr>
        <w:t>hrough the legislative process.</w:t>
      </w:r>
    </w:p>
    <w:p w:rsidR="00A92054" w:rsidRPr="00A92054" w:rsidRDefault="001A2B4D" w:rsidP="001A2B4D">
      <w:pPr>
        <w:pStyle w:val="HChG"/>
        <w:rPr>
          <w:lang w:val="en-ZA"/>
        </w:rPr>
      </w:pPr>
      <w:r>
        <w:rPr>
          <w:lang w:val="en-ZA"/>
        </w:rPr>
        <w:tab/>
        <w:t>V.</w:t>
      </w:r>
      <w:r>
        <w:rPr>
          <w:lang w:val="en-ZA"/>
        </w:rPr>
        <w:tab/>
      </w:r>
      <w:r w:rsidR="00A92054" w:rsidRPr="00A92054">
        <w:rPr>
          <w:lang w:val="en-ZA"/>
        </w:rPr>
        <w:t>P</w:t>
      </w:r>
      <w:r>
        <w:rPr>
          <w:lang w:val="en-ZA"/>
        </w:rPr>
        <w:t>rison conditions</w:t>
      </w:r>
      <w:r w:rsidR="000B61AC">
        <w:rPr>
          <w:rStyle w:val="EndnoteReference"/>
          <w:lang w:val="en-ZA"/>
        </w:rPr>
        <w:endnoteReference w:id="16"/>
      </w:r>
    </w:p>
    <w:p w:rsidR="00A92054" w:rsidRPr="00A92054" w:rsidRDefault="001A2B4D" w:rsidP="001A2B4D">
      <w:pPr>
        <w:pStyle w:val="SingleTxtG"/>
        <w:rPr>
          <w:lang w:val="en-ZA"/>
        </w:rPr>
      </w:pPr>
      <w:r>
        <w:rPr>
          <w:lang w:val="en-ZA"/>
        </w:rPr>
        <w:t>18.</w:t>
      </w:r>
      <w:r>
        <w:rPr>
          <w:lang w:val="en-ZA"/>
        </w:rPr>
        <w:tab/>
      </w:r>
      <w:r w:rsidR="00A92054" w:rsidRPr="00A92054">
        <w:rPr>
          <w:lang w:val="en-ZA"/>
        </w:rPr>
        <w:t>Swaziland accepts these recommendations. Currently the State is rehabilitating dilapidated correctional facilities and constructing new ones. All Correctional facilities have clinics manned by Matrons and Nutritionists</w:t>
      </w:r>
      <w:r w:rsidR="005A7964">
        <w:rPr>
          <w:lang w:val="en-ZA"/>
        </w:rPr>
        <w:t xml:space="preserve"> </w:t>
      </w:r>
      <w:r w:rsidR="00A92054" w:rsidRPr="00A92054">
        <w:rPr>
          <w:lang w:val="en-ZA"/>
        </w:rPr>
        <w:t>who look into the menu of offenders. All offenders are p</w:t>
      </w:r>
      <w:r>
        <w:rPr>
          <w:lang w:val="en-ZA"/>
        </w:rPr>
        <w:t>rovided with three meals a day.</w:t>
      </w:r>
    </w:p>
    <w:p w:rsidR="00A92054" w:rsidRPr="00A92054" w:rsidRDefault="001A2B4D" w:rsidP="001A2B4D">
      <w:pPr>
        <w:pStyle w:val="SingleTxtG"/>
        <w:rPr>
          <w:lang w:val="en-ZA"/>
        </w:rPr>
      </w:pPr>
      <w:r>
        <w:rPr>
          <w:lang w:val="en-ZA"/>
        </w:rPr>
        <w:t>19.</w:t>
      </w:r>
      <w:r>
        <w:rPr>
          <w:lang w:val="en-ZA"/>
        </w:rPr>
        <w:tab/>
      </w:r>
      <w:r w:rsidR="00A92054" w:rsidRPr="00A92054">
        <w:rPr>
          <w:lang w:val="en-ZA"/>
        </w:rPr>
        <w:t>All Correctional centres are administered in accordance with UN Standard Minimum Rules for the Treatment of Prisoners.</w:t>
      </w:r>
    </w:p>
    <w:p w:rsidR="00A92054" w:rsidRPr="00A92054" w:rsidRDefault="001A2B4D" w:rsidP="001A2B4D">
      <w:pPr>
        <w:pStyle w:val="HChG"/>
        <w:rPr>
          <w:lang w:val="en-ZA"/>
        </w:rPr>
      </w:pPr>
      <w:r>
        <w:rPr>
          <w:lang w:val="en-ZA"/>
        </w:rPr>
        <w:tab/>
        <w:t>VI.</w:t>
      </w:r>
      <w:r>
        <w:rPr>
          <w:lang w:val="en-ZA"/>
        </w:rPr>
        <w:tab/>
      </w:r>
      <w:r w:rsidR="00A92054" w:rsidRPr="00A92054">
        <w:rPr>
          <w:lang w:val="en-ZA"/>
        </w:rPr>
        <w:t>S</w:t>
      </w:r>
      <w:r>
        <w:rPr>
          <w:lang w:val="en-ZA"/>
        </w:rPr>
        <w:t>exual Offences and Domestic Violence Bill</w:t>
      </w:r>
      <w:r w:rsidR="000B61AC">
        <w:rPr>
          <w:rStyle w:val="EndnoteReference"/>
          <w:lang w:val="en-ZA"/>
        </w:rPr>
        <w:endnoteReference w:id="17"/>
      </w:r>
    </w:p>
    <w:p w:rsidR="00A92054" w:rsidRPr="00A92054" w:rsidRDefault="001A2B4D" w:rsidP="001A2B4D">
      <w:pPr>
        <w:pStyle w:val="SingleTxtG"/>
        <w:rPr>
          <w:lang w:val="en-ZA"/>
        </w:rPr>
      </w:pPr>
      <w:r>
        <w:rPr>
          <w:lang w:val="en-ZA"/>
        </w:rPr>
        <w:t>20.</w:t>
      </w:r>
      <w:r>
        <w:rPr>
          <w:lang w:val="en-ZA"/>
        </w:rPr>
        <w:tab/>
      </w:r>
      <w:r w:rsidR="00A92054" w:rsidRPr="00A92054">
        <w:rPr>
          <w:lang w:val="en-ZA"/>
        </w:rPr>
        <w:t>This recommendation is accepted. Swaziland will adopt without further delay the Sexual Offences and Domestic Violence Bill and take measures to abolish practises that are harmful to women and girls.</w:t>
      </w:r>
    </w:p>
    <w:p w:rsidR="00A92054" w:rsidRPr="00A92054" w:rsidRDefault="001A2B4D" w:rsidP="001A2B4D">
      <w:pPr>
        <w:pStyle w:val="HChG"/>
        <w:rPr>
          <w:lang w:val="en-ZA"/>
        </w:rPr>
      </w:pPr>
      <w:r>
        <w:rPr>
          <w:lang w:val="en-ZA"/>
        </w:rPr>
        <w:tab/>
      </w:r>
      <w:r w:rsidR="00A92054" w:rsidRPr="00A92054">
        <w:rPr>
          <w:lang w:val="en-ZA"/>
        </w:rPr>
        <w:t>VII.</w:t>
      </w:r>
      <w:r>
        <w:rPr>
          <w:lang w:val="en-ZA"/>
        </w:rPr>
        <w:tab/>
      </w:r>
      <w:r w:rsidR="00A92054" w:rsidRPr="00A92054">
        <w:rPr>
          <w:lang w:val="en-ZA"/>
        </w:rPr>
        <w:t>E</w:t>
      </w:r>
      <w:r>
        <w:rPr>
          <w:lang w:val="en-ZA"/>
        </w:rPr>
        <w:t>arly marriages</w:t>
      </w:r>
      <w:r w:rsidR="000B61AC">
        <w:rPr>
          <w:rStyle w:val="EndnoteReference"/>
          <w:lang w:val="en-ZA"/>
        </w:rPr>
        <w:endnoteReference w:id="18"/>
      </w:r>
    </w:p>
    <w:p w:rsidR="00A92054" w:rsidRPr="00A92054" w:rsidRDefault="001A2B4D" w:rsidP="001A2B4D">
      <w:pPr>
        <w:pStyle w:val="SingleTxtG"/>
        <w:rPr>
          <w:lang w:val="en-ZA"/>
        </w:rPr>
      </w:pPr>
      <w:r>
        <w:rPr>
          <w:lang w:val="en-ZA"/>
        </w:rPr>
        <w:t>21.</w:t>
      </w:r>
      <w:r>
        <w:rPr>
          <w:lang w:val="en-ZA"/>
        </w:rPr>
        <w:tab/>
      </w:r>
      <w:r w:rsidR="00A92054" w:rsidRPr="00A92054">
        <w:rPr>
          <w:lang w:val="en-ZA"/>
        </w:rPr>
        <w:t>Swazila</w:t>
      </w:r>
      <w:r>
        <w:rPr>
          <w:lang w:val="en-ZA"/>
        </w:rPr>
        <w:t>nd accepts this recommendation.</w:t>
      </w:r>
      <w:r w:rsidR="00A92054" w:rsidRPr="00A92054">
        <w:rPr>
          <w:lang w:val="en-ZA"/>
        </w:rPr>
        <w:t xml:space="preserve"> The Marriage Act is currently being amended. The Draft Bill provides for 21 years being the marriageable age for both boys and girls.</w:t>
      </w:r>
    </w:p>
    <w:p w:rsidR="00A92054" w:rsidRPr="00A92054" w:rsidRDefault="001A2B4D" w:rsidP="001A2B4D">
      <w:pPr>
        <w:pStyle w:val="HChG"/>
        <w:rPr>
          <w:lang w:val="en-ZA"/>
        </w:rPr>
      </w:pPr>
      <w:r>
        <w:rPr>
          <w:lang w:val="en-ZA"/>
        </w:rPr>
        <w:tab/>
        <w:t>VIII.</w:t>
      </w:r>
      <w:r>
        <w:rPr>
          <w:lang w:val="en-ZA"/>
        </w:rPr>
        <w:tab/>
      </w:r>
      <w:r w:rsidR="00A92054" w:rsidRPr="00A92054">
        <w:rPr>
          <w:lang w:val="en-ZA"/>
        </w:rPr>
        <w:t>P</w:t>
      </w:r>
      <w:r>
        <w:rPr>
          <w:lang w:val="en-ZA"/>
        </w:rPr>
        <w:t>rohibition of corporal punishment</w:t>
      </w:r>
      <w:r w:rsidR="000B61AC">
        <w:rPr>
          <w:rStyle w:val="EndnoteReference"/>
          <w:lang w:val="en-ZA"/>
        </w:rPr>
        <w:endnoteReference w:id="19"/>
      </w:r>
    </w:p>
    <w:p w:rsidR="00A92054" w:rsidRPr="00A92054" w:rsidRDefault="001A2B4D" w:rsidP="001A2B4D">
      <w:pPr>
        <w:pStyle w:val="SingleTxtG"/>
        <w:rPr>
          <w:lang w:val="en-ZA"/>
        </w:rPr>
      </w:pPr>
      <w:r>
        <w:rPr>
          <w:lang w:val="en-ZA"/>
        </w:rPr>
        <w:t>22.</w:t>
      </w:r>
      <w:r>
        <w:rPr>
          <w:lang w:val="en-ZA"/>
        </w:rPr>
        <w:tab/>
      </w:r>
      <w:r w:rsidR="00A92054" w:rsidRPr="00A92054">
        <w:rPr>
          <w:lang w:val="en-ZA"/>
        </w:rPr>
        <w:t xml:space="preserve">The recommendation is accepted in part. The Education Sector Policy already prohibits corporal punishment in </w:t>
      </w:r>
      <w:proofErr w:type="gramStart"/>
      <w:r w:rsidR="00A92054" w:rsidRPr="00A92054">
        <w:rPr>
          <w:lang w:val="en-ZA"/>
        </w:rPr>
        <w:t>schools,</w:t>
      </w:r>
      <w:proofErr w:type="gramEnd"/>
      <w:r w:rsidR="00A92054" w:rsidRPr="00A92054">
        <w:rPr>
          <w:lang w:val="en-ZA"/>
        </w:rPr>
        <w:t xml:space="preserve"> hence the Ministry of Education has introduced p</w:t>
      </w:r>
      <w:r>
        <w:rPr>
          <w:lang w:val="en-ZA"/>
        </w:rPr>
        <w:t>ositive discipline in schools.</w:t>
      </w:r>
    </w:p>
    <w:p w:rsidR="00A92054" w:rsidRPr="00A92054" w:rsidRDefault="001A2B4D" w:rsidP="001A2B4D">
      <w:pPr>
        <w:pStyle w:val="SingleTxtG"/>
        <w:rPr>
          <w:lang w:val="en-ZA"/>
        </w:rPr>
      </w:pPr>
      <w:r>
        <w:rPr>
          <w:lang w:val="en-ZA"/>
        </w:rPr>
        <w:t>23.</w:t>
      </w:r>
      <w:r>
        <w:rPr>
          <w:lang w:val="en-ZA"/>
        </w:rPr>
        <w:tab/>
      </w:r>
      <w:r w:rsidR="00A92054" w:rsidRPr="00A92054">
        <w:rPr>
          <w:lang w:val="en-ZA"/>
        </w:rPr>
        <w:t>Legislation still provides for corporal punishment of offenders. However, in practice the courts do not impose corporal punishment as a sentence for offenders and hence offenders are not subjected to corporal punishment. In as far as children in conflict with the law are concerned, the Child Protection and Welfare Act, 2012 has abolished whipping as a competent sentence.</w:t>
      </w:r>
    </w:p>
    <w:p w:rsidR="00A92054" w:rsidRPr="00A92054" w:rsidRDefault="001A2B4D" w:rsidP="001A2B4D">
      <w:pPr>
        <w:pStyle w:val="SingleTxtG"/>
        <w:rPr>
          <w:lang w:val="en-ZA"/>
        </w:rPr>
      </w:pPr>
      <w:r>
        <w:rPr>
          <w:lang w:val="en-ZA"/>
        </w:rPr>
        <w:t>24.</w:t>
      </w:r>
      <w:r>
        <w:rPr>
          <w:lang w:val="en-ZA"/>
        </w:rPr>
        <w:tab/>
      </w:r>
      <w:r w:rsidR="00A92054" w:rsidRPr="00A92054">
        <w:rPr>
          <w:lang w:val="en-ZA"/>
        </w:rPr>
        <w:t>Swaziland is not yet ready to accept prohibiting corporal punishment of children in the home.</w:t>
      </w:r>
    </w:p>
    <w:p w:rsidR="00A92054" w:rsidRPr="00A92054" w:rsidRDefault="001A2B4D" w:rsidP="001A2B4D">
      <w:pPr>
        <w:pStyle w:val="HChG"/>
        <w:rPr>
          <w:lang w:val="en-ZA"/>
        </w:rPr>
      </w:pPr>
      <w:r>
        <w:rPr>
          <w:lang w:val="en-ZA"/>
        </w:rPr>
        <w:tab/>
        <w:t>IX.</w:t>
      </w:r>
      <w:r>
        <w:rPr>
          <w:lang w:val="en-ZA"/>
        </w:rPr>
        <w:tab/>
      </w:r>
      <w:r w:rsidR="00A92054" w:rsidRPr="00A92054">
        <w:rPr>
          <w:lang w:val="en-ZA"/>
        </w:rPr>
        <w:t>F</w:t>
      </w:r>
      <w:r>
        <w:rPr>
          <w:lang w:val="en-ZA"/>
        </w:rPr>
        <w:t>orced labour</w:t>
      </w:r>
      <w:r w:rsidR="000B61AC">
        <w:rPr>
          <w:rStyle w:val="EndnoteReference"/>
          <w:lang w:val="en-ZA"/>
        </w:rPr>
        <w:endnoteReference w:id="20"/>
      </w:r>
    </w:p>
    <w:p w:rsidR="00A92054" w:rsidRPr="00A92054" w:rsidRDefault="001A2B4D" w:rsidP="001A2B4D">
      <w:pPr>
        <w:pStyle w:val="SingleTxtG"/>
        <w:rPr>
          <w:lang w:val="en-ZA"/>
        </w:rPr>
      </w:pPr>
      <w:r>
        <w:rPr>
          <w:lang w:val="en-ZA"/>
        </w:rPr>
        <w:t>25.</w:t>
      </w:r>
      <w:r>
        <w:rPr>
          <w:lang w:val="en-ZA"/>
        </w:rPr>
        <w:tab/>
      </w:r>
      <w:r w:rsidR="00A92054" w:rsidRPr="00A92054">
        <w:rPr>
          <w:lang w:val="en-ZA"/>
        </w:rPr>
        <w:t>Swaziland accepts this recommendation. Section 17 (2) of the Constitution of Swaziland provides that “A person shall not be required to perform forced labour”. This provision is being implemented and observed.</w:t>
      </w:r>
    </w:p>
    <w:p w:rsidR="00A92054" w:rsidRPr="00A92054" w:rsidRDefault="001A2B4D" w:rsidP="001A2B4D">
      <w:pPr>
        <w:pStyle w:val="HChG"/>
        <w:rPr>
          <w:lang w:val="en-ZA"/>
        </w:rPr>
      </w:pPr>
      <w:r>
        <w:rPr>
          <w:lang w:val="en-ZA"/>
        </w:rPr>
        <w:tab/>
        <w:t>X.</w:t>
      </w:r>
      <w:r>
        <w:rPr>
          <w:lang w:val="en-ZA"/>
        </w:rPr>
        <w:tab/>
      </w:r>
      <w:r w:rsidR="00A92054" w:rsidRPr="00A92054">
        <w:rPr>
          <w:lang w:val="en-ZA"/>
        </w:rPr>
        <w:t>C</w:t>
      </w:r>
      <w:r>
        <w:rPr>
          <w:lang w:val="en-ZA"/>
        </w:rPr>
        <w:t>omposition of the Judicial Service commission</w:t>
      </w:r>
      <w:r w:rsidR="000B61AC">
        <w:rPr>
          <w:rStyle w:val="EndnoteReference"/>
          <w:lang w:val="en-ZA"/>
        </w:rPr>
        <w:endnoteReference w:id="21"/>
      </w:r>
    </w:p>
    <w:p w:rsidR="00A92054" w:rsidRPr="00A92054" w:rsidRDefault="001A2B4D" w:rsidP="001A2B4D">
      <w:pPr>
        <w:pStyle w:val="SingleTxtG"/>
        <w:rPr>
          <w:lang w:val="en-ZA"/>
        </w:rPr>
      </w:pPr>
      <w:r>
        <w:rPr>
          <w:lang w:val="en-ZA"/>
        </w:rPr>
        <w:t>26.</w:t>
      </w:r>
      <w:r>
        <w:rPr>
          <w:lang w:val="en-ZA"/>
        </w:rPr>
        <w:tab/>
      </w:r>
      <w:r w:rsidR="00A92054" w:rsidRPr="00A92054">
        <w:rPr>
          <w:lang w:val="en-ZA"/>
        </w:rPr>
        <w:t xml:space="preserve">This recommendation is </w:t>
      </w:r>
      <w:r>
        <w:rPr>
          <w:lang w:val="en-ZA"/>
        </w:rPr>
        <w:t>noted.</w:t>
      </w:r>
    </w:p>
    <w:p w:rsidR="00A92054" w:rsidRPr="00A92054" w:rsidRDefault="001A2B4D" w:rsidP="001A2B4D">
      <w:pPr>
        <w:pStyle w:val="HChG"/>
        <w:rPr>
          <w:lang w:val="en-ZA"/>
        </w:rPr>
      </w:pPr>
      <w:r>
        <w:rPr>
          <w:lang w:val="en-ZA"/>
        </w:rPr>
        <w:lastRenderedPageBreak/>
        <w:tab/>
        <w:t>XI.</w:t>
      </w:r>
      <w:r>
        <w:rPr>
          <w:lang w:val="en-ZA"/>
        </w:rPr>
        <w:tab/>
      </w:r>
      <w:r w:rsidR="00A92054" w:rsidRPr="00A92054">
        <w:rPr>
          <w:lang w:val="en-ZA"/>
        </w:rPr>
        <w:t>F</w:t>
      </w:r>
      <w:r>
        <w:rPr>
          <w:lang w:val="en-ZA"/>
        </w:rPr>
        <w:t>reedom of expression, association and assembly</w:t>
      </w:r>
      <w:r w:rsidR="000B61AC">
        <w:rPr>
          <w:rStyle w:val="EndnoteReference"/>
          <w:lang w:val="en-ZA"/>
        </w:rPr>
        <w:endnoteReference w:id="22"/>
      </w:r>
    </w:p>
    <w:p w:rsidR="00A92054" w:rsidRPr="00A92054" w:rsidRDefault="001A2B4D" w:rsidP="001A2B4D">
      <w:pPr>
        <w:pStyle w:val="SingleTxtG"/>
        <w:rPr>
          <w:lang w:val="en-ZA"/>
        </w:rPr>
      </w:pPr>
      <w:r>
        <w:rPr>
          <w:lang w:val="en-ZA"/>
        </w:rPr>
        <w:t>27.</w:t>
      </w:r>
      <w:r>
        <w:rPr>
          <w:lang w:val="en-ZA"/>
        </w:rPr>
        <w:tab/>
      </w:r>
      <w:r w:rsidR="00A92054" w:rsidRPr="00A92054">
        <w:rPr>
          <w:lang w:val="en-ZA"/>
        </w:rPr>
        <w:t>Swaziland accepts these recommendations. The Constitution of Swaziland guarantees the rights to freedom of expression, association and assembly. Since Swaziland’s review in May 2016, the Public Order Bill has been tabled before the House of Assembly and it went through a process of public consultation.</w:t>
      </w:r>
    </w:p>
    <w:p w:rsidR="00A92054" w:rsidRPr="00A92054" w:rsidRDefault="001A2B4D" w:rsidP="001A2B4D">
      <w:pPr>
        <w:pStyle w:val="SingleTxtG"/>
        <w:rPr>
          <w:lang w:val="en-ZA"/>
        </w:rPr>
      </w:pPr>
      <w:r>
        <w:rPr>
          <w:lang w:val="en-ZA"/>
        </w:rPr>
        <w:t>28.</w:t>
      </w:r>
      <w:r>
        <w:rPr>
          <w:lang w:val="en-ZA"/>
        </w:rPr>
        <w:tab/>
      </w:r>
      <w:r w:rsidR="00A92054" w:rsidRPr="00A92054">
        <w:rPr>
          <w:lang w:val="en-ZA"/>
        </w:rPr>
        <w:t>The objects of the Bill are to:</w:t>
      </w:r>
    </w:p>
    <w:p w:rsidR="00A92054" w:rsidRPr="00A92054" w:rsidRDefault="001A2B4D" w:rsidP="001A2B4D">
      <w:pPr>
        <w:pStyle w:val="SingleTxtG"/>
        <w:rPr>
          <w:lang w:val="en-ZA"/>
        </w:rPr>
      </w:pPr>
      <w:r>
        <w:rPr>
          <w:lang w:val="en-ZA"/>
        </w:rPr>
        <w:tab/>
        <w:t>(a)</w:t>
      </w:r>
      <w:r>
        <w:rPr>
          <w:lang w:val="en-ZA"/>
        </w:rPr>
        <w:tab/>
      </w:r>
      <w:proofErr w:type="gramStart"/>
      <w:r w:rsidR="00A92054" w:rsidRPr="00A92054">
        <w:rPr>
          <w:lang w:val="en-ZA"/>
        </w:rPr>
        <w:t>promote</w:t>
      </w:r>
      <w:proofErr w:type="gramEnd"/>
      <w:r w:rsidR="00A92054" w:rsidRPr="00A92054">
        <w:rPr>
          <w:lang w:val="en-ZA"/>
        </w:rPr>
        <w:t xml:space="preserve"> and protect order, public health, public </w:t>
      </w:r>
      <w:proofErr w:type="spellStart"/>
      <w:r w:rsidR="00A92054" w:rsidRPr="00A92054">
        <w:rPr>
          <w:lang w:val="en-ZA"/>
        </w:rPr>
        <w:t>safetyand</w:t>
      </w:r>
      <w:proofErr w:type="spellEnd"/>
      <w:r w:rsidR="00A92054" w:rsidRPr="00A92054">
        <w:rPr>
          <w:lang w:val="en-ZA"/>
        </w:rPr>
        <w:t xml:space="preserve"> public morals;</w:t>
      </w:r>
    </w:p>
    <w:p w:rsidR="00A92054" w:rsidRPr="00A92054" w:rsidRDefault="001A2B4D" w:rsidP="001A2B4D">
      <w:pPr>
        <w:pStyle w:val="SingleTxtG"/>
        <w:rPr>
          <w:lang w:val="en-ZA"/>
        </w:rPr>
      </w:pPr>
      <w:r>
        <w:rPr>
          <w:lang w:val="en-ZA"/>
        </w:rPr>
        <w:tab/>
        <w:t>(b)</w:t>
      </w:r>
      <w:r>
        <w:rPr>
          <w:lang w:val="en-ZA"/>
        </w:rPr>
        <w:tab/>
      </w:r>
      <w:proofErr w:type="gramStart"/>
      <w:r w:rsidR="00A92054" w:rsidRPr="00A92054">
        <w:rPr>
          <w:lang w:val="en-ZA"/>
        </w:rPr>
        <w:t>give</w:t>
      </w:r>
      <w:proofErr w:type="gramEnd"/>
      <w:r w:rsidR="00A92054" w:rsidRPr="00A92054">
        <w:rPr>
          <w:lang w:val="en-ZA"/>
        </w:rPr>
        <w:t xml:space="preserve"> effect to fundamental rights of freedom of peaceful and freedom of expression embodied in the Constitution of the Kingdom of Swaziland;</w:t>
      </w:r>
    </w:p>
    <w:p w:rsidR="00A92054" w:rsidRPr="00A92054" w:rsidRDefault="001A2B4D" w:rsidP="001A2B4D">
      <w:pPr>
        <w:pStyle w:val="SingleTxtG"/>
        <w:rPr>
          <w:lang w:val="en-ZA"/>
        </w:rPr>
      </w:pPr>
      <w:r>
        <w:rPr>
          <w:lang w:val="en-ZA"/>
        </w:rPr>
        <w:tab/>
        <w:t>(c)</w:t>
      </w:r>
      <w:r>
        <w:rPr>
          <w:lang w:val="en-ZA"/>
        </w:rPr>
        <w:tab/>
      </w:r>
      <w:proofErr w:type="gramStart"/>
      <w:r w:rsidR="00A92054" w:rsidRPr="00A92054">
        <w:rPr>
          <w:lang w:val="en-ZA"/>
        </w:rPr>
        <w:t>provide</w:t>
      </w:r>
      <w:proofErr w:type="gramEnd"/>
      <w:r w:rsidR="00A92054" w:rsidRPr="00A92054">
        <w:rPr>
          <w:lang w:val="en-ZA"/>
        </w:rPr>
        <w:t xml:space="preserve"> for notification and consultation in respect of public gatherings;</w:t>
      </w:r>
    </w:p>
    <w:p w:rsidR="00A92054" w:rsidRPr="00A92054" w:rsidRDefault="001A2B4D" w:rsidP="001A2B4D">
      <w:pPr>
        <w:pStyle w:val="SingleTxtG"/>
        <w:rPr>
          <w:lang w:val="en-ZA"/>
        </w:rPr>
      </w:pPr>
      <w:r>
        <w:rPr>
          <w:lang w:val="en-ZA"/>
        </w:rPr>
        <w:tab/>
        <w:t>(d)</w:t>
      </w:r>
      <w:r>
        <w:rPr>
          <w:lang w:val="en-ZA"/>
        </w:rPr>
        <w:tab/>
      </w:r>
      <w:proofErr w:type="gramStart"/>
      <w:r w:rsidR="00A92054" w:rsidRPr="00A92054">
        <w:rPr>
          <w:lang w:val="en-ZA"/>
        </w:rPr>
        <w:t>provide</w:t>
      </w:r>
      <w:proofErr w:type="gramEnd"/>
      <w:r w:rsidR="00A92054" w:rsidRPr="00A92054">
        <w:rPr>
          <w:lang w:val="en-ZA"/>
        </w:rPr>
        <w:t xml:space="preserve"> for the regulation and prohibition of public gatherings and public events;</w:t>
      </w:r>
    </w:p>
    <w:p w:rsidR="00A92054" w:rsidRPr="00A92054" w:rsidRDefault="001A2B4D" w:rsidP="001A2B4D">
      <w:pPr>
        <w:pStyle w:val="SingleTxtG"/>
        <w:rPr>
          <w:lang w:val="en-ZA"/>
        </w:rPr>
      </w:pPr>
      <w:r>
        <w:rPr>
          <w:lang w:val="en-ZA"/>
        </w:rPr>
        <w:tab/>
        <w:t>(e)</w:t>
      </w:r>
      <w:r>
        <w:rPr>
          <w:lang w:val="en-ZA"/>
        </w:rPr>
        <w:tab/>
      </w:r>
      <w:proofErr w:type="gramStart"/>
      <w:r w:rsidR="00A92054" w:rsidRPr="00A92054">
        <w:rPr>
          <w:lang w:val="en-ZA"/>
        </w:rPr>
        <w:t>delimit</w:t>
      </w:r>
      <w:proofErr w:type="gramEnd"/>
      <w:r w:rsidR="00A92054" w:rsidRPr="00A92054">
        <w:rPr>
          <w:lang w:val="en-ZA"/>
        </w:rPr>
        <w:t xml:space="preserve"> and regulate the powers of the police during public gatherings; and</w:t>
      </w:r>
    </w:p>
    <w:p w:rsidR="00A92054" w:rsidRPr="00A92054" w:rsidRDefault="001A2B4D" w:rsidP="001A2B4D">
      <w:pPr>
        <w:pStyle w:val="SingleTxtG"/>
        <w:rPr>
          <w:lang w:val="en-ZA"/>
        </w:rPr>
      </w:pPr>
      <w:r>
        <w:rPr>
          <w:lang w:val="en-ZA"/>
        </w:rPr>
        <w:tab/>
        <w:t>(f)</w:t>
      </w:r>
      <w:r>
        <w:rPr>
          <w:lang w:val="en-ZA"/>
        </w:rPr>
        <w:tab/>
      </w:r>
      <w:proofErr w:type="gramStart"/>
      <w:r w:rsidR="00A92054" w:rsidRPr="00A92054">
        <w:rPr>
          <w:lang w:val="en-ZA"/>
        </w:rPr>
        <w:t>define</w:t>
      </w:r>
      <w:proofErr w:type="gramEnd"/>
      <w:r w:rsidR="00A92054" w:rsidRPr="00A92054">
        <w:rPr>
          <w:lang w:val="en-ZA"/>
        </w:rPr>
        <w:t xml:space="preserve"> and proscribe certain public order offences.</w:t>
      </w:r>
    </w:p>
    <w:p w:rsidR="00A92054" w:rsidRPr="00A92054" w:rsidRDefault="001A2B4D" w:rsidP="001A2B4D">
      <w:pPr>
        <w:pStyle w:val="SingleTxtG"/>
        <w:rPr>
          <w:lang w:val="en-ZA"/>
        </w:rPr>
      </w:pPr>
      <w:r>
        <w:rPr>
          <w:lang w:val="en-ZA"/>
        </w:rPr>
        <w:t>29.</w:t>
      </w:r>
      <w:r>
        <w:rPr>
          <w:lang w:val="en-ZA"/>
        </w:rPr>
        <w:tab/>
      </w:r>
      <w:r w:rsidR="00A92054" w:rsidRPr="00A92054">
        <w:rPr>
          <w:lang w:val="en-ZA"/>
        </w:rPr>
        <w:t>The House of Assembly has passed the Bill and it is now before the Senate which is also expected to pass the Bill.</w:t>
      </w:r>
    </w:p>
    <w:p w:rsidR="00A92054" w:rsidRPr="00A92054" w:rsidRDefault="001A2B4D" w:rsidP="001A2B4D">
      <w:pPr>
        <w:pStyle w:val="HChG"/>
        <w:rPr>
          <w:lang w:val="en-ZA"/>
        </w:rPr>
      </w:pPr>
      <w:r>
        <w:rPr>
          <w:lang w:val="en-ZA"/>
        </w:rPr>
        <w:tab/>
        <w:t>XII</w:t>
      </w:r>
      <w:r>
        <w:rPr>
          <w:lang w:val="en-ZA"/>
        </w:rPr>
        <w:tab/>
      </w:r>
      <w:r w:rsidR="00A92054" w:rsidRPr="00A92054">
        <w:rPr>
          <w:lang w:val="en-ZA"/>
        </w:rPr>
        <w:t>F</w:t>
      </w:r>
      <w:r>
        <w:rPr>
          <w:lang w:val="en-ZA"/>
        </w:rPr>
        <w:t>reedom of information law</w:t>
      </w:r>
      <w:r w:rsidR="000B61AC">
        <w:rPr>
          <w:rStyle w:val="EndnoteReference"/>
          <w:lang w:val="en-ZA"/>
        </w:rPr>
        <w:endnoteReference w:id="23"/>
      </w:r>
    </w:p>
    <w:p w:rsidR="00A92054" w:rsidRPr="00A92054" w:rsidRDefault="001A2B4D" w:rsidP="001A2B4D">
      <w:pPr>
        <w:pStyle w:val="SingleTxtG"/>
        <w:rPr>
          <w:lang w:val="en-ZA"/>
        </w:rPr>
      </w:pPr>
      <w:r>
        <w:rPr>
          <w:lang w:val="en-ZA"/>
        </w:rPr>
        <w:t>30.</w:t>
      </w:r>
      <w:r>
        <w:rPr>
          <w:lang w:val="en-ZA"/>
        </w:rPr>
        <w:tab/>
      </w:r>
      <w:r w:rsidR="00A92054" w:rsidRPr="00A92054">
        <w:rPr>
          <w:lang w:val="en-ZA"/>
        </w:rPr>
        <w:t>This recommendation is accepted. A draft access to Information Bill is in place. The Bill seeks to encourage a culture of openness, transparency and accountability in public bodies by providing for access to information held by these public bodies thus enabling every citizen to fully exercise their constitutional right to freedom of expression.</w:t>
      </w:r>
    </w:p>
    <w:p w:rsidR="00A92054" w:rsidRPr="00A92054" w:rsidRDefault="00A92054" w:rsidP="001A2B4D">
      <w:pPr>
        <w:pStyle w:val="HChG"/>
        <w:rPr>
          <w:lang w:val="en-ZA"/>
        </w:rPr>
      </w:pPr>
      <w:r w:rsidRPr="00A92054">
        <w:rPr>
          <w:lang w:val="en-ZA"/>
        </w:rPr>
        <w:tab/>
      </w:r>
      <w:r w:rsidR="001A2B4D">
        <w:rPr>
          <w:lang w:val="en-ZA"/>
        </w:rPr>
        <w:t>XIII.</w:t>
      </w:r>
      <w:r w:rsidR="001A2B4D">
        <w:rPr>
          <w:lang w:val="en-ZA"/>
        </w:rPr>
        <w:tab/>
      </w:r>
      <w:r w:rsidRPr="00A92054">
        <w:rPr>
          <w:lang w:val="en-ZA"/>
        </w:rPr>
        <w:t>A</w:t>
      </w:r>
      <w:r w:rsidR="001A2B4D">
        <w:rPr>
          <w:lang w:val="en-ZA"/>
        </w:rPr>
        <w:t>mend suppression of terrorism act</w:t>
      </w:r>
      <w:r w:rsidR="00120A50">
        <w:rPr>
          <w:rStyle w:val="EndnoteReference"/>
          <w:lang w:val="en-ZA"/>
        </w:rPr>
        <w:endnoteReference w:id="24"/>
      </w:r>
    </w:p>
    <w:p w:rsidR="00A92054" w:rsidRPr="00A92054" w:rsidRDefault="001A2B4D" w:rsidP="001A2B4D">
      <w:pPr>
        <w:pStyle w:val="SingleTxtG"/>
        <w:rPr>
          <w:lang w:val="en-ZA"/>
        </w:rPr>
      </w:pPr>
      <w:r>
        <w:rPr>
          <w:lang w:val="en-ZA"/>
        </w:rPr>
        <w:t>31.</w:t>
      </w:r>
      <w:r>
        <w:rPr>
          <w:lang w:val="en-ZA"/>
        </w:rPr>
        <w:tab/>
      </w:r>
      <w:r w:rsidR="00A92054" w:rsidRPr="00A92054">
        <w:rPr>
          <w:lang w:val="en-ZA"/>
        </w:rPr>
        <w:t>Swaziland accepts this recommendation. The House of Assembly has passed the Suppression of Terrorism (Amendment) Bill. The Bill amends the definition of ‘terrorist act’. In the Bill ‘terrorist act’ is confined to the use of force or threat of force to achieve political objectives. The Bill is now before the second cha</w:t>
      </w:r>
      <w:r>
        <w:rPr>
          <w:lang w:val="en-ZA"/>
        </w:rPr>
        <w:t>mber of Parliament, the Senate.</w:t>
      </w:r>
    </w:p>
    <w:p w:rsidR="00A92054" w:rsidRPr="00A92054" w:rsidRDefault="000B61AC" w:rsidP="000B61AC">
      <w:pPr>
        <w:pStyle w:val="HChG"/>
        <w:rPr>
          <w:lang w:val="en-ZA"/>
        </w:rPr>
      </w:pPr>
      <w:r>
        <w:rPr>
          <w:lang w:val="en-ZA"/>
        </w:rPr>
        <w:tab/>
      </w:r>
      <w:r w:rsidR="00A92054" w:rsidRPr="00A92054">
        <w:rPr>
          <w:lang w:val="en-ZA"/>
        </w:rPr>
        <w:t>X</w:t>
      </w:r>
      <w:r>
        <w:rPr>
          <w:lang w:val="en-ZA"/>
        </w:rPr>
        <w:t>I</w:t>
      </w:r>
      <w:r w:rsidR="00A92054" w:rsidRPr="00A92054">
        <w:rPr>
          <w:lang w:val="en-ZA"/>
        </w:rPr>
        <w:t>V</w:t>
      </w:r>
      <w:r>
        <w:rPr>
          <w:lang w:val="en-ZA"/>
        </w:rPr>
        <w:t>.</w:t>
      </w:r>
      <w:r>
        <w:rPr>
          <w:lang w:val="en-ZA"/>
        </w:rPr>
        <w:tab/>
      </w:r>
      <w:r w:rsidR="00A92054" w:rsidRPr="00A92054">
        <w:rPr>
          <w:lang w:val="en-ZA"/>
        </w:rPr>
        <w:t>R</w:t>
      </w:r>
      <w:r>
        <w:rPr>
          <w:lang w:val="en-ZA"/>
        </w:rPr>
        <w:t>egistration of political parties</w:t>
      </w:r>
      <w:r w:rsidR="00120A50">
        <w:rPr>
          <w:rStyle w:val="EndnoteReference"/>
          <w:lang w:val="en-ZA"/>
        </w:rPr>
        <w:endnoteReference w:id="25"/>
      </w:r>
    </w:p>
    <w:p w:rsidR="00A92054" w:rsidRPr="00A92054" w:rsidRDefault="000B61AC" w:rsidP="000B61AC">
      <w:pPr>
        <w:pStyle w:val="SingleTxtG"/>
        <w:rPr>
          <w:lang w:val="en-ZA"/>
        </w:rPr>
      </w:pPr>
      <w:r>
        <w:rPr>
          <w:lang w:val="en-ZA"/>
        </w:rPr>
        <w:t>32.</w:t>
      </w:r>
      <w:r>
        <w:rPr>
          <w:lang w:val="en-ZA"/>
        </w:rPr>
        <w:tab/>
      </w:r>
      <w:r w:rsidR="00A92054" w:rsidRPr="00A92054">
        <w:rPr>
          <w:lang w:val="en-ZA"/>
        </w:rPr>
        <w:t>Swaziland has noted this recommendation. The State is not yet ready to allow political parties to register and contest political power. The majority of Swazis do not want political parties to contest elections. However, individual members of political parties are able to contest elections in their personal capacities.</w:t>
      </w:r>
    </w:p>
    <w:p w:rsidR="00CF586F" w:rsidRPr="00A92054" w:rsidRDefault="000B61AC" w:rsidP="000B61AC">
      <w:pPr>
        <w:pStyle w:val="H4G"/>
      </w:pPr>
      <w:r>
        <w:t>Notes</w:t>
      </w:r>
    </w:p>
    <w:sectPr w:rsidR="00CF586F" w:rsidRPr="00A92054" w:rsidSect="00A92054">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054" w:rsidRDefault="00A92054"/>
  </w:endnote>
  <w:endnote w:type="continuationSeparator" w:id="0">
    <w:p w:rsidR="00A92054" w:rsidRDefault="00A92054"/>
  </w:endnote>
  <w:endnote w:type="continuationNotice" w:id="1">
    <w:p w:rsidR="00A92054" w:rsidRDefault="00A92054"/>
  </w:endnote>
  <w:endnote w:id="2">
    <w:p w:rsidR="00120A50" w:rsidRDefault="00120A50" w:rsidP="00120A50">
      <w:pPr>
        <w:pStyle w:val="EndnoteText"/>
        <w:widowControl w:val="0"/>
        <w:tabs>
          <w:tab w:val="clear" w:pos="1021"/>
          <w:tab w:val="right" w:pos="1020"/>
        </w:tabs>
      </w:pPr>
      <w:r>
        <w:tab/>
      </w:r>
      <w:r>
        <w:rPr>
          <w:rStyle w:val="EndnoteReference"/>
        </w:rPr>
        <w:endnoteRef/>
      </w:r>
      <w:r>
        <w:tab/>
      </w:r>
      <w:proofErr w:type="gramStart"/>
      <w:r w:rsidRPr="00120A50">
        <w:t>Recommendations 109.1, 109.2, 109.3, 109.4, 109.5, 109.6, 109.7 and 109.8.</w:t>
      </w:r>
      <w:proofErr w:type="gramEnd"/>
    </w:p>
  </w:endnote>
  <w:endnote w:id="3">
    <w:p w:rsidR="000B61AC" w:rsidRDefault="000B61AC" w:rsidP="000B61AC">
      <w:pPr>
        <w:pStyle w:val="EndnoteText"/>
        <w:widowControl w:val="0"/>
        <w:tabs>
          <w:tab w:val="clear" w:pos="1021"/>
          <w:tab w:val="right" w:pos="1020"/>
        </w:tabs>
      </w:pPr>
      <w:r>
        <w:tab/>
      </w:r>
      <w:r>
        <w:rPr>
          <w:rStyle w:val="EndnoteReference"/>
        </w:rPr>
        <w:endnoteRef/>
      </w:r>
      <w:r>
        <w:tab/>
      </w:r>
      <w:proofErr w:type="gramStart"/>
      <w:r w:rsidRPr="000B61AC">
        <w:t>Recommendations 109.9, 109.10, 109.11, and 109.12</w:t>
      </w:r>
      <w:r>
        <w:t>.</w:t>
      </w:r>
      <w:proofErr w:type="gramEnd"/>
    </w:p>
  </w:endnote>
  <w:endnote w:id="4">
    <w:p w:rsidR="000B61AC" w:rsidRDefault="000B61AC" w:rsidP="000B61AC">
      <w:pPr>
        <w:pStyle w:val="EndnoteText"/>
        <w:widowControl w:val="0"/>
        <w:tabs>
          <w:tab w:val="clear" w:pos="1021"/>
          <w:tab w:val="right" w:pos="1020"/>
        </w:tabs>
      </w:pPr>
      <w:r>
        <w:tab/>
      </w:r>
      <w:r>
        <w:rPr>
          <w:rStyle w:val="EndnoteReference"/>
        </w:rPr>
        <w:endnoteRef/>
      </w:r>
      <w:r>
        <w:tab/>
      </w:r>
      <w:proofErr w:type="gramStart"/>
      <w:r w:rsidRPr="000B61AC">
        <w:t>Recommendations 109.13, 109.14 and 109.15</w:t>
      </w:r>
      <w:r>
        <w:t>.</w:t>
      </w:r>
      <w:proofErr w:type="gramEnd"/>
    </w:p>
  </w:endnote>
  <w:endnote w:id="5">
    <w:p w:rsidR="000B61AC" w:rsidRDefault="000B61AC" w:rsidP="000B61AC">
      <w:pPr>
        <w:pStyle w:val="EndnoteText"/>
        <w:widowControl w:val="0"/>
        <w:tabs>
          <w:tab w:val="clear" w:pos="1021"/>
          <w:tab w:val="right" w:pos="1020"/>
        </w:tabs>
      </w:pPr>
      <w:r>
        <w:tab/>
      </w:r>
      <w:r>
        <w:rPr>
          <w:rStyle w:val="EndnoteReference"/>
        </w:rPr>
        <w:endnoteRef/>
      </w:r>
      <w:r>
        <w:tab/>
      </w:r>
      <w:proofErr w:type="gramStart"/>
      <w:r w:rsidRPr="000B61AC">
        <w:t>Recommendation 109.11</w:t>
      </w:r>
      <w:r>
        <w:t>.</w:t>
      </w:r>
      <w:proofErr w:type="gramEnd"/>
    </w:p>
  </w:endnote>
  <w:endnote w:id="6">
    <w:p w:rsidR="000B61AC" w:rsidRDefault="000B61AC" w:rsidP="000B61AC">
      <w:pPr>
        <w:pStyle w:val="EndnoteText"/>
        <w:widowControl w:val="0"/>
        <w:tabs>
          <w:tab w:val="clear" w:pos="1021"/>
          <w:tab w:val="right" w:pos="1020"/>
        </w:tabs>
      </w:pPr>
      <w:r>
        <w:tab/>
      </w:r>
      <w:r>
        <w:rPr>
          <w:rStyle w:val="EndnoteReference"/>
        </w:rPr>
        <w:endnoteRef/>
      </w:r>
      <w:r>
        <w:tab/>
      </w:r>
      <w:proofErr w:type="gramStart"/>
      <w:r w:rsidRPr="000B61AC">
        <w:t>Recommendations109.16, 109.17, 109.18, 109.19 and 109.20</w:t>
      </w:r>
      <w:r>
        <w:t>.</w:t>
      </w:r>
      <w:proofErr w:type="gramEnd"/>
    </w:p>
  </w:endnote>
  <w:endnote w:id="7">
    <w:p w:rsidR="000B61AC" w:rsidRDefault="000B61AC" w:rsidP="000B61AC">
      <w:pPr>
        <w:pStyle w:val="EndnoteText"/>
        <w:widowControl w:val="0"/>
        <w:tabs>
          <w:tab w:val="clear" w:pos="1021"/>
          <w:tab w:val="right" w:pos="1020"/>
        </w:tabs>
      </w:pPr>
      <w:r>
        <w:tab/>
      </w:r>
      <w:r>
        <w:rPr>
          <w:rStyle w:val="EndnoteReference"/>
        </w:rPr>
        <w:endnoteRef/>
      </w:r>
      <w:r>
        <w:tab/>
      </w:r>
      <w:proofErr w:type="gramStart"/>
      <w:r w:rsidRPr="000B61AC">
        <w:t>Recommendations 109.20, 109.21, 109</w:t>
      </w:r>
      <w:r>
        <w:t>.22, 109.23, 109.24, and 109.25.</w:t>
      </w:r>
      <w:proofErr w:type="gramEnd"/>
    </w:p>
  </w:endnote>
  <w:endnote w:id="8">
    <w:p w:rsidR="000B61AC" w:rsidRDefault="000B61AC" w:rsidP="000B61AC">
      <w:pPr>
        <w:pStyle w:val="EndnoteText"/>
        <w:widowControl w:val="0"/>
        <w:tabs>
          <w:tab w:val="clear" w:pos="1021"/>
          <w:tab w:val="right" w:pos="1020"/>
        </w:tabs>
      </w:pPr>
      <w:r>
        <w:tab/>
      </w:r>
      <w:r>
        <w:rPr>
          <w:rStyle w:val="EndnoteReference"/>
        </w:rPr>
        <w:endnoteRef/>
      </w:r>
      <w:r>
        <w:tab/>
      </w:r>
      <w:proofErr w:type="gramStart"/>
      <w:r w:rsidRPr="000B61AC">
        <w:t>Recommendation 109.26</w:t>
      </w:r>
      <w:r>
        <w:t>.</w:t>
      </w:r>
      <w:proofErr w:type="gramEnd"/>
    </w:p>
  </w:endnote>
  <w:endnote w:id="9">
    <w:p w:rsidR="000B61AC" w:rsidRDefault="000B61AC" w:rsidP="000B61AC">
      <w:pPr>
        <w:pStyle w:val="EndnoteText"/>
        <w:widowControl w:val="0"/>
        <w:tabs>
          <w:tab w:val="clear" w:pos="1021"/>
          <w:tab w:val="right" w:pos="1020"/>
        </w:tabs>
      </w:pPr>
      <w:r>
        <w:tab/>
      </w:r>
      <w:r>
        <w:rPr>
          <w:rStyle w:val="EndnoteReference"/>
        </w:rPr>
        <w:endnoteRef/>
      </w:r>
      <w:r>
        <w:tab/>
      </w:r>
      <w:proofErr w:type="gramStart"/>
      <w:r w:rsidRPr="000B61AC">
        <w:t>Recommendation 109.27</w:t>
      </w:r>
      <w:r>
        <w:t>.</w:t>
      </w:r>
      <w:proofErr w:type="gramEnd"/>
    </w:p>
  </w:endnote>
  <w:endnote w:id="10">
    <w:p w:rsidR="000B61AC" w:rsidRDefault="000B61AC" w:rsidP="000B61AC">
      <w:pPr>
        <w:pStyle w:val="EndnoteText"/>
        <w:widowControl w:val="0"/>
        <w:tabs>
          <w:tab w:val="clear" w:pos="1021"/>
          <w:tab w:val="right" w:pos="1020"/>
        </w:tabs>
      </w:pPr>
      <w:r>
        <w:tab/>
      </w:r>
      <w:r>
        <w:rPr>
          <w:rStyle w:val="EndnoteReference"/>
        </w:rPr>
        <w:endnoteRef/>
      </w:r>
      <w:r>
        <w:tab/>
      </w:r>
      <w:proofErr w:type="gramStart"/>
      <w:r w:rsidRPr="000B61AC">
        <w:t>Recommendations 109.6, 109.7, 109.8, 109.37, 109.38, 109.39</w:t>
      </w:r>
      <w:r>
        <w:t>.</w:t>
      </w:r>
      <w:proofErr w:type="gramEnd"/>
    </w:p>
  </w:endnote>
  <w:endnote w:id="11">
    <w:p w:rsidR="000B61AC" w:rsidRDefault="000B61AC" w:rsidP="000B61AC">
      <w:pPr>
        <w:pStyle w:val="EndnoteText"/>
        <w:widowControl w:val="0"/>
        <w:tabs>
          <w:tab w:val="clear" w:pos="1021"/>
          <w:tab w:val="right" w:pos="1020"/>
        </w:tabs>
      </w:pPr>
      <w:r>
        <w:tab/>
      </w:r>
      <w:r>
        <w:rPr>
          <w:rStyle w:val="EndnoteReference"/>
        </w:rPr>
        <w:endnoteRef/>
      </w:r>
      <w:r>
        <w:tab/>
      </w:r>
      <w:proofErr w:type="gramStart"/>
      <w:r w:rsidRPr="000B61AC">
        <w:t>Recommendations 109.28, 109.31, 109.32, 109.33, 109.34, 109.35, and 109.36</w:t>
      </w:r>
      <w:r>
        <w:t>.</w:t>
      </w:r>
      <w:proofErr w:type="gramEnd"/>
    </w:p>
  </w:endnote>
  <w:endnote w:id="12">
    <w:p w:rsidR="000B61AC" w:rsidRDefault="000B61AC" w:rsidP="000B61AC">
      <w:pPr>
        <w:pStyle w:val="EndnoteText"/>
        <w:widowControl w:val="0"/>
        <w:tabs>
          <w:tab w:val="clear" w:pos="1021"/>
          <w:tab w:val="right" w:pos="1020"/>
        </w:tabs>
      </w:pPr>
      <w:r>
        <w:tab/>
      </w:r>
      <w:r>
        <w:rPr>
          <w:rStyle w:val="EndnoteReference"/>
        </w:rPr>
        <w:endnoteRef/>
      </w:r>
      <w:r>
        <w:tab/>
      </w:r>
      <w:proofErr w:type="gramStart"/>
      <w:r w:rsidRPr="000B61AC">
        <w:t>Recommendation 109.29</w:t>
      </w:r>
      <w:r>
        <w:t>.</w:t>
      </w:r>
      <w:proofErr w:type="gramEnd"/>
    </w:p>
  </w:endnote>
  <w:endnote w:id="13">
    <w:p w:rsidR="000B61AC" w:rsidRDefault="000B61AC" w:rsidP="000B61AC">
      <w:pPr>
        <w:pStyle w:val="EndnoteText"/>
        <w:widowControl w:val="0"/>
        <w:tabs>
          <w:tab w:val="clear" w:pos="1021"/>
          <w:tab w:val="right" w:pos="1020"/>
        </w:tabs>
      </w:pPr>
      <w:r>
        <w:tab/>
      </w:r>
      <w:r>
        <w:rPr>
          <w:rStyle w:val="EndnoteReference"/>
        </w:rPr>
        <w:endnoteRef/>
      </w:r>
      <w:r>
        <w:tab/>
      </w:r>
      <w:proofErr w:type="gramStart"/>
      <w:r w:rsidRPr="000B61AC">
        <w:t>Recommendation</w:t>
      </w:r>
      <w:r>
        <w:t>s</w:t>
      </w:r>
      <w:r w:rsidRPr="000B61AC">
        <w:t xml:space="preserve"> 109.30, 109.49</w:t>
      </w:r>
      <w:r>
        <w:t>.</w:t>
      </w:r>
      <w:proofErr w:type="gramEnd"/>
    </w:p>
  </w:endnote>
  <w:endnote w:id="14">
    <w:p w:rsidR="000B61AC" w:rsidRDefault="000B61AC" w:rsidP="000B61AC">
      <w:pPr>
        <w:pStyle w:val="EndnoteText"/>
        <w:widowControl w:val="0"/>
        <w:tabs>
          <w:tab w:val="clear" w:pos="1021"/>
          <w:tab w:val="right" w:pos="1020"/>
        </w:tabs>
      </w:pPr>
      <w:r>
        <w:tab/>
      </w:r>
      <w:r>
        <w:rPr>
          <w:rStyle w:val="EndnoteReference"/>
        </w:rPr>
        <w:endnoteRef/>
      </w:r>
      <w:r>
        <w:tab/>
      </w:r>
      <w:proofErr w:type="gramStart"/>
      <w:r w:rsidRPr="000B61AC">
        <w:t>Recommendations 109.40, 109.41, 109.42, 109.43 and 109.44</w:t>
      </w:r>
      <w:r>
        <w:t>.</w:t>
      </w:r>
      <w:proofErr w:type="gramEnd"/>
    </w:p>
  </w:endnote>
  <w:endnote w:id="15">
    <w:p w:rsidR="000B61AC" w:rsidRDefault="000B61AC" w:rsidP="000B61AC">
      <w:pPr>
        <w:pStyle w:val="EndnoteText"/>
        <w:widowControl w:val="0"/>
        <w:tabs>
          <w:tab w:val="clear" w:pos="1021"/>
          <w:tab w:val="right" w:pos="1020"/>
        </w:tabs>
      </w:pPr>
      <w:r>
        <w:tab/>
      </w:r>
      <w:r>
        <w:rPr>
          <w:rStyle w:val="EndnoteReference"/>
        </w:rPr>
        <w:endnoteRef/>
      </w:r>
      <w:r>
        <w:tab/>
      </w:r>
      <w:proofErr w:type="gramStart"/>
      <w:r w:rsidRPr="000B61AC">
        <w:t>Recommendations 109.45 and 109.46</w:t>
      </w:r>
      <w:r>
        <w:t>.</w:t>
      </w:r>
      <w:proofErr w:type="gramEnd"/>
    </w:p>
  </w:endnote>
  <w:endnote w:id="16">
    <w:p w:rsidR="000B61AC" w:rsidRDefault="000B61AC" w:rsidP="000B61AC">
      <w:pPr>
        <w:pStyle w:val="EndnoteText"/>
        <w:widowControl w:val="0"/>
        <w:tabs>
          <w:tab w:val="clear" w:pos="1021"/>
          <w:tab w:val="right" w:pos="1020"/>
        </w:tabs>
      </w:pPr>
      <w:r>
        <w:tab/>
      </w:r>
      <w:r>
        <w:rPr>
          <w:rStyle w:val="EndnoteReference"/>
        </w:rPr>
        <w:endnoteRef/>
      </w:r>
      <w:r>
        <w:tab/>
        <w:t xml:space="preserve"> </w:t>
      </w:r>
      <w:proofErr w:type="gramStart"/>
      <w:r w:rsidRPr="000B61AC">
        <w:t>Recommendations 109.47 and 109.48</w:t>
      </w:r>
      <w:r>
        <w:t>.</w:t>
      </w:r>
      <w:proofErr w:type="gramEnd"/>
    </w:p>
  </w:endnote>
  <w:endnote w:id="17">
    <w:p w:rsidR="000B61AC" w:rsidRDefault="000B61AC" w:rsidP="000B61AC">
      <w:pPr>
        <w:pStyle w:val="EndnoteText"/>
        <w:widowControl w:val="0"/>
        <w:tabs>
          <w:tab w:val="clear" w:pos="1021"/>
          <w:tab w:val="right" w:pos="1020"/>
        </w:tabs>
      </w:pPr>
      <w:r>
        <w:tab/>
      </w:r>
      <w:r>
        <w:rPr>
          <w:rStyle w:val="EndnoteReference"/>
        </w:rPr>
        <w:endnoteRef/>
      </w:r>
      <w:r>
        <w:tab/>
      </w:r>
      <w:proofErr w:type="gramStart"/>
      <w:r w:rsidRPr="000B61AC">
        <w:t>Recommendations 109.49 and 109.50</w:t>
      </w:r>
      <w:r>
        <w:t>.</w:t>
      </w:r>
      <w:proofErr w:type="gramEnd"/>
    </w:p>
  </w:endnote>
  <w:endnote w:id="18">
    <w:p w:rsidR="000B61AC" w:rsidRDefault="000B61AC" w:rsidP="000B61AC">
      <w:pPr>
        <w:pStyle w:val="EndnoteText"/>
        <w:widowControl w:val="0"/>
        <w:tabs>
          <w:tab w:val="clear" w:pos="1021"/>
          <w:tab w:val="right" w:pos="1020"/>
        </w:tabs>
      </w:pPr>
      <w:r>
        <w:tab/>
      </w:r>
      <w:r>
        <w:rPr>
          <w:rStyle w:val="EndnoteReference"/>
        </w:rPr>
        <w:endnoteRef/>
      </w:r>
      <w:r>
        <w:tab/>
      </w:r>
      <w:proofErr w:type="gramStart"/>
      <w:r w:rsidRPr="000B61AC">
        <w:t>Recommendations 109.51, 109.52, 109.53, 109.54, 109.55, 109.56 and 109.57</w:t>
      </w:r>
      <w:r>
        <w:t>.</w:t>
      </w:r>
      <w:proofErr w:type="gramEnd"/>
    </w:p>
  </w:endnote>
  <w:endnote w:id="19">
    <w:p w:rsidR="000B61AC" w:rsidRDefault="000B61AC" w:rsidP="000B61AC">
      <w:pPr>
        <w:pStyle w:val="EndnoteText"/>
        <w:widowControl w:val="0"/>
        <w:tabs>
          <w:tab w:val="clear" w:pos="1021"/>
          <w:tab w:val="right" w:pos="1020"/>
        </w:tabs>
      </w:pPr>
      <w:r>
        <w:tab/>
      </w:r>
      <w:r>
        <w:rPr>
          <w:rStyle w:val="EndnoteReference"/>
        </w:rPr>
        <w:endnoteRef/>
      </w:r>
      <w:r>
        <w:tab/>
      </w:r>
      <w:proofErr w:type="gramStart"/>
      <w:r>
        <w:t>Recommendation</w:t>
      </w:r>
      <w:r w:rsidRPr="000B61AC">
        <w:t xml:space="preserve"> 109.58</w:t>
      </w:r>
      <w:r>
        <w:t>.</w:t>
      </w:r>
      <w:proofErr w:type="gramEnd"/>
    </w:p>
  </w:endnote>
  <w:endnote w:id="20">
    <w:p w:rsidR="000B61AC" w:rsidRDefault="000B61AC" w:rsidP="000B61AC">
      <w:pPr>
        <w:pStyle w:val="EndnoteText"/>
        <w:widowControl w:val="0"/>
        <w:tabs>
          <w:tab w:val="clear" w:pos="1021"/>
          <w:tab w:val="right" w:pos="1020"/>
        </w:tabs>
      </w:pPr>
      <w:r>
        <w:tab/>
      </w:r>
      <w:r>
        <w:rPr>
          <w:rStyle w:val="EndnoteReference"/>
        </w:rPr>
        <w:endnoteRef/>
      </w:r>
      <w:r>
        <w:tab/>
      </w:r>
      <w:proofErr w:type="gramStart"/>
      <w:r w:rsidRPr="000B61AC">
        <w:t>Recommendation 109.59</w:t>
      </w:r>
      <w:r>
        <w:t>.</w:t>
      </w:r>
      <w:proofErr w:type="gramEnd"/>
    </w:p>
  </w:endnote>
  <w:endnote w:id="21">
    <w:p w:rsidR="000B61AC" w:rsidRDefault="000B61AC" w:rsidP="000B61AC">
      <w:pPr>
        <w:pStyle w:val="EndnoteText"/>
        <w:widowControl w:val="0"/>
        <w:tabs>
          <w:tab w:val="clear" w:pos="1021"/>
          <w:tab w:val="right" w:pos="1020"/>
        </w:tabs>
      </w:pPr>
      <w:r>
        <w:tab/>
      </w:r>
      <w:r>
        <w:rPr>
          <w:rStyle w:val="EndnoteReference"/>
        </w:rPr>
        <w:endnoteRef/>
      </w:r>
      <w:r>
        <w:tab/>
      </w:r>
      <w:proofErr w:type="gramStart"/>
      <w:r w:rsidRPr="000B61AC">
        <w:t>Recommendation 109.60</w:t>
      </w:r>
      <w:r>
        <w:t>.</w:t>
      </w:r>
      <w:proofErr w:type="gramEnd"/>
    </w:p>
  </w:endnote>
  <w:endnote w:id="22">
    <w:p w:rsidR="000B61AC" w:rsidRDefault="000B61AC" w:rsidP="000B61AC">
      <w:pPr>
        <w:pStyle w:val="EndnoteText"/>
        <w:widowControl w:val="0"/>
        <w:tabs>
          <w:tab w:val="clear" w:pos="1021"/>
          <w:tab w:val="right" w:pos="1020"/>
        </w:tabs>
      </w:pPr>
      <w:r>
        <w:tab/>
      </w:r>
      <w:r>
        <w:rPr>
          <w:rStyle w:val="EndnoteReference"/>
        </w:rPr>
        <w:endnoteRef/>
      </w:r>
      <w:r>
        <w:tab/>
      </w:r>
      <w:proofErr w:type="gramStart"/>
      <w:r w:rsidRPr="000B61AC">
        <w:t>Recommendation</w:t>
      </w:r>
      <w:r>
        <w:t>s</w:t>
      </w:r>
      <w:r w:rsidRPr="000B61AC">
        <w:t xml:space="preserve"> 109.61, 109.62, 109.63, 10</w:t>
      </w:r>
      <w:r>
        <w:t>9.65, 109.</w:t>
      </w:r>
      <w:r w:rsidRPr="000B61AC">
        <w:t>69 and 109.70</w:t>
      </w:r>
      <w:r>
        <w:t>.</w:t>
      </w:r>
      <w:proofErr w:type="gramEnd"/>
    </w:p>
  </w:endnote>
  <w:endnote w:id="23">
    <w:p w:rsidR="000B61AC" w:rsidRDefault="000B61AC" w:rsidP="000B61AC">
      <w:pPr>
        <w:pStyle w:val="EndnoteText"/>
        <w:widowControl w:val="0"/>
        <w:tabs>
          <w:tab w:val="clear" w:pos="1021"/>
          <w:tab w:val="right" w:pos="1020"/>
        </w:tabs>
      </w:pPr>
      <w:r>
        <w:tab/>
      </w:r>
      <w:r>
        <w:rPr>
          <w:rStyle w:val="EndnoteReference"/>
        </w:rPr>
        <w:endnoteRef/>
      </w:r>
      <w:r>
        <w:tab/>
      </w:r>
      <w:proofErr w:type="gramStart"/>
      <w:r w:rsidR="00120A50" w:rsidRPr="00120A50">
        <w:t>Recommendation 109.64</w:t>
      </w:r>
      <w:r w:rsidR="00120A50">
        <w:t>.</w:t>
      </w:r>
      <w:proofErr w:type="gramEnd"/>
    </w:p>
  </w:endnote>
  <w:endnote w:id="24">
    <w:p w:rsidR="00120A50" w:rsidRDefault="00120A50" w:rsidP="00120A50">
      <w:pPr>
        <w:pStyle w:val="EndnoteText"/>
        <w:widowControl w:val="0"/>
        <w:tabs>
          <w:tab w:val="clear" w:pos="1021"/>
          <w:tab w:val="right" w:pos="1020"/>
        </w:tabs>
      </w:pPr>
      <w:r>
        <w:tab/>
      </w:r>
      <w:r>
        <w:rPr>
          <w:rStyle w:val="EndnoteReference"/>
        </w:rPr>
        <w:endnoteRef/>
      </w:r>
      <w:r>
        <w:tab/>
      </w:r>
      <w:proofErr w:type="gramStart"/>
      <w:r w:rsidRPr="00120A50">
        <w:t>Recommendation</w:t>
      </w:r>
      <w:r>
        <w:t>s</w:t>
      </w:r>
      <w:r w:rsidRPr="00120A50">
        <w:t xml:space="preserve"> 109.66, 109.67 and 109.68</w:t>
      </w:r>
      <w:r>
        <w:t>.</w:t>
      </w:r>
      <w:proofErr w:type="gramEnd"/>
    </w:p>
  </w:endnote>
  <w:endnote w:id="25">
    <w:p w:rsidR="00120A50" w:rsidRDefault="00120A50" w:rsidP="00120A50">
      <w:pPr>
        <w:pStyle w:val="EndnoteText"/>
        <w:widowControl w:val="0"/>
        <w:tabs>
          <w:tab w:val="clear" w:pos="1021"/>
          <w:tab w:val="right" w:pos="1020"/>
        </w:tabs>
      </w:pPr>
      <w:r>
        <w:tab/>
      </w:r>
      <w:r>
        <w:rPr>
          <w:rStyle w:val="EndnoteReference"/>
        </w:rPr>
        <w:endnoteRef/>
      </w:r>
      <w:r>
        <w:tab/>
      </w:r>
      <w:proofErr w:type="gramStart"/>
      <w:r w:rsidRPr="00120A50">
        <w:t>Recommendation</w:t>
      </w:r>
      <w:r>
        <w:t>s</w:t>
      </w:r>
      <w:r w:rsidRPr="00120A50">
        <w:t xml:space="preserve"> 109.70, 109.71 and 109.72</w:t>
      </w:r>
      <w:r>
        <w:t>.</w:t>
      </w:r>
      <w:proofErr w:type="gramEnd"/>
    </w:p>
    <w:p w:rsidR="00120A50" w:rsidRPr="00120A50" w:rsidRDefault="00120A50" w:rsidP="00120A50">
      <w:pPr>
        <w:pStyle w:val="EndnoteText"/>
        <w:tabs>
          <w:tab w:val="clear" w:pos="1021"/>
          <w:tab w:val="right" w:pos="1020"/>
        </w:tabs>
        <w:spacing w:before="240" w:line="240" w:lineRule="atLeast"/>
        <w:ind w:firstLine="0"/>
        <w:jc w:val="center"/>
        <w:rPr>
          <w:u w:val="single"/>
        </w:rPr>
      </w:pPr>
      <w:r>
        <w:rPr>
          <w:u w:val="single"/>
        </w:rPr>
        <w:tab/>
      </w:r>
      <w:r>
        <w:rPr>
          <w:u w:val="single"/>
        </w:rPr>
        <w:tab/>
      </w:r>
      <w:r>
        <w:rPr>
          <w:u w:val="single"/>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54" w:rsidRPr="00A92054" w:rsidRDefault="00A92054" w:rsidP="00A92054">
    <w:pPr>
      <w:pStyle w:val="Footer"/>
      <w:tabs>
        <w:tab w:val="right" w:pos="9638"/>
      </w:tabs>
    </w:pPr>
    <w:r w:rsidRPr="00A92054">
      <w:rPr>
        <w:b/>
        <w:sz w:val="18"/>
      </w:rPr>
      <w:fldChar w:fldCharType="begin"/>
    </w:r>
    <w:r w:rsidRPr="00A92054">
      <w:rPr>
        <w:b/>
        <w:sz w:val="18"/>
      </w:rPr>
      <w:instrText xml:space="preserve"> PAGE  \* MERGEFORMAT </w:instrText>
    </w:r>
    <w:r w:rsidRPr="00A92054">
      <w:rPr>
        <w:b/>
        <w:sz w:val="18"/>
      </w:rPr>
      <w:fldChar w:fldCharType="separate"/>
    </w:r>
    <w:r w:rsidR="0057690D">
      <w:rPr>
        <w:b/>
        <w:noProof/>
        <w:sz w:val="18"/>
      </w:rPr>
      <w:t>6</w:t>
    </w:r>
    <w:r w:rsidRPr="00A9205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54" w:rsidRPr="00A92054" w:rsidRDefault="00A92054" w:rsidP="00A92054">
    <w:pPr>
      <w:pStyle w:val="Footer"/>
      <w:tabs>
        <w:tab w:val="right" w:pos="9638"/>
      </w:tabs>
      <w:rPr>
        <w:b/>
        <w:sz w:val="18"/>
      </w:rPr>
    </w:pPr>
    <w:r>
      <w:tab/>
    </w:r>
    <w:r w:rsidRPr="00A92054">
      <w:rPr>
        <w:b/>
        <w:sz w:val="18"/>
      </w:rPr>
      <w:fldChar w:fldCharType="begin"/>
    </w:r>
    <w:r w:rsidRPr="00A92054">
      <w:rPr>
        <w:b/>
        <w:sz w:val="18"/>
      </w:rPr>
      <w:instrText xml:space="preserve"> PAGE  \* MERGEFORMAT </w:instrText>
    </w:r>
    <w:r w:rsidRPr="00A92054">
      <w:rPr>
        <w:b/>
        <w:sz w:val="18"/>
      </w:rPr>
      <w:fldChar w:fldCharType="separate"/>
    </w:r>
    <w:r w:rsidR="0057690D">
      <w:rPr>
        <w:b/>
        <w:noProof/>
        <w:sz w:val="18"/>
      </w:rPr>
      <w:t>5</w:t>
    </w:r>
    <w:r w:rsidRPr="00A92054">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054" w:rsidRPr="000B175B" w:rsidRDefault="00A92054" w:rsidP="000B175B">
      <w:pPr>
        <w:tabs>
          <w:tab w:val="right" w:pos="2155"/>
        </w:tabs>
        <w:spacing w:after="80"/>
        <w:ind w:left="680"/>
        <w:rPr>
          <w:u w:val="single"/>
        </w:rPr>
      </w:pPr>
      <w:r>
        <w:rPr>
          <w:u w:val="single"/>
        </w:rPr>
        <w:tab/>
      </w:r>
    </w:p>
  </w:footnote>
  <w:footnote w:type="continuationSeparator" w:id="0">
    <w:p w:rsidR="00A92054" w:rsidRPr="00FC68B7" w:rsidRDefault="00A92054" w:rsidP="00FC68B7">
      <w:pPr>
        <w:tabs>
          <w:tab w:val="left" w:pos="2155"/>
        </w:tabs>
        <w:spacing w:after="80"/>
        <w:ind w:left="680"/>
        <w:rPr>
          <w:u w:val="single"/>
        </w:rPr>
      </w:pPr>
      <w:r>
        <w:rPr>
          <w:u w:val="single"/>
        </w:rPr>
        <w:tab/>
      </w:r>
    </w:p>
  </w:footnote>
  <w:footnote w:type="continuationNotice" w:id="1">
    <w:p w:rsidR="00A92054" w:rsidRDefault="00A92054"/>
  </w:footnote>
  <w:footnote w:id="2">
    <w:p w:rsidR="00A92054" w:rsidRDefault="00A92054" w:rsidP="00A92054">
      <w:pPr>
        <w:pStyle w:val="FootnoteText"/>
        <w:rPr>
          <w:szCs w:val="18"/>
        </w:rPr>
      </w:pPr>
      <w:r>
        <w:tab/>
      </w:r>
      <w:r>
        <w:rPr>
          <w:rStyle w:val="FootnoteReference"/>
          <w:sz w:val="20"/>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54" w:rsidRPr="00A92054" w:rsidRDefault="00A92054">
    <w:pPr>
      <w:pStyle w:val="Header"/>
    </w:pPr>
    <w:r>
      <w:t>A/HRC/33/14/Add.1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54" w:rsidRPr="00A92054" w:rsidRDefault="00A92054" w:rsidP="00A92054">
    <w:pPr>
      <w:pStyle w:val="Header"/>
      <w:jc w:val="right"/>
    </w:pPr>
    <w:r>
      <w:t>A/HRC/33/14/Add.1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7C53"/>
    <w:multiLevelType w:val="hybridMultilevel"/>
    <w:tmpl w:val="E85815E2"/>
    <w:lvl w:ilvl="0" w:tplc="1C09000F">
      <w:start w:val="1"/>
      <w:numFmt w:val="decimal"/>
      <w:lvlText w:val="%1."/>
      <w:lvlJc w:val="left"/>
      <w:pPr>
        <w:ind w:left="720" w:hanging="360"/>
      </w:pPr>
    </w:lvl>
    <w:lvl w:ilvl="1" w:tplc="FD94A9A0">
      <w:start w:val="1"/>
      <w:numFmt w:val="lowerRoman"/>
      <w:lvlText w:val="%2)"/>
      <w:lvlJc w:val="left"/>
      <w:pPr>
        <w:ind w:left="1429"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1"/>
  </w:num>
  <w:num w:numId="6">
    <w:abstractNumId w:val="2"/>
  </w:num>
  <w:num w:numId="7">
    <w:abstractNumId w:val="6"/>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Z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54"/>
    <w:rsid w:val="00007F7F"/>
    <w:rsid w:val="00022DB5"/>
    <w:rsid w:val="000403D1"/>
    <w:rsid w:val="000449AA"/>
    <w:rsid w:val="00050F6B"/>
    <w:rsid w:val="00072C8C"/>
    <w:rsid w:val="00073E70"/>
    <w:rsid w:val="000876EB"/>
    <w:rsid w:val="00091419"/>
    <w:rsid w:val="000931C0"/>
    <w:rsid w:val="000B175B"/>
    <w:rsid w:val="000B3A0F"/>
    <w:rsid w:val="000B4A3B"/>
    <w:rsid w:val="000B61AC"/>
    <w:rsid w:val="000D1851"/>
    <w:rsid w:val="000E0415"/>
    <w:rsid w:val="00120A50"/>
    <w:rsid w:val="00146D32"/>
    <w:rsid w:val="001509BA"/>
    <w:rsid w:val="001A2B4D"/>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C21F0"/>
    <w:rsid w:val="003107FA"/>
    <w:rsid w:val="00317977"/>
    <w:rsid w:val="003229D8"/>
    <w:rsid w:val="003314D1"/>
    <w:rsid w:val="00335A2F"/>
    <w:rsid w:val="00341937"/>
    <w:rsid w:val="003808A3"/>
    <w:rsid w:val="0039277A"/>
    <w:rsid w:val="003972E0"/>
    <w:rsid w:val="003975ED"/>
    <w:rsid w:val="003C2CC4"/>
    <w:rsid w:val="003D4B23"/>
    <w:rsid w:val="003F1387"/>
    <w:rsid w:val="00424C80"/>
    <w:rsid w:val="004325CB"/>
    <w:rsid w:val="0044503A"/>
    <w:rsid w:val="00446DE4"/>
    <w:rsid w:val="00447761"/>
    <w:rsid w:val="00451EC3"/>
    <w:rsid w:val="004721B1"/>
    <w:rsid w:val="004859EC"/>
    <w:rsid w:val="00496A15"/>
    <w:rsid w:val="004B3F58"/>
    <w:rsid w:val="004B75D2"/>
    <w:rsid w:val="004D1140"/>
    <w:rsid w:val="004F55ED"/>
    <w:rsid w:val="0052176C"/>
    <w:rsid w:val="005261E5"/>
    <w:rsid w:val="005420F2"/>
    <w:rsid w:val="00542574"/>
    <w:rsid w:val="005436AB"/>
    <w:rsid w:val="00546DBF"/>
    <w:rsid w:val="00553D76"/>
    <w:rsid w:val="005552B5"/>
    <w:rsid w:val="00555C8F"/>
    <w:rsid w:val="0056117B"/>
    <w:rsid w:val="00571365"/>
    <w:rsid w:val="0057690D"/>
    <w:rsid w:val="005A7964"/>
    <w:rsid w:val="005B3DB3"/>
    <w:rsid w:val="005B6E48"/>
    <w:rsid w:val="005E1712"/>
    <w:rsid w:val="00611FC4"/>
    <w:rsid w:val="006176FB"/>
    <w:rsid w:val="00640B26"/>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979B1"/>
    <w:rsid w:val="008A6B25"/>
    <w:rsid w:val="008A6C4F"/>
    <w:rsid w:val="008C1E4D"/>
    <w:rsid w:val="008E0E46"/>
    <w:rsid w:val="0090452C"/>
    <w:rsid w:val="00907C3F"/>
    <w:rsid w:val="0092237C"/>
    <w:rsid w:val="0093707B"/>
    <w:rsid w:val="009400EB"/>
    <w:rsid w:val="009427E3"/>
    <w:rsid w:val="00956D9B"/>
    <w:rsid w:val="00963CBA"/>
    <w:rsid w:val="009654B7"/>
    <w:rsid w:val="00991261"/>
    <w:rsid w:val="009A0B83"/>
    <w:rsid w:val="009B3800"/>
    <w:rsid w:val="009D22AC"/>
    <w:rsid w:val="009D50DB"/>
    <w:rsid w:val="009E1C4E"/>
    <w:rsid w:val="00A05E0B"/>
    <w:rsid w:val="00A1427D"/>
    <w:rsid w:val="00A4634F"/>
    <w:rsid w:val="00A51CF3"/>
    <w:rsid w:val="00A72F22"/>
    <w:rsid w:val="00A748A6"/>
    <w:rsid w:val="00A879A4"/>
    <w:rsid w:val="00A87E95"/>
    <w:rsid w:val="00A92054"/>
    <w:rsid w:val="00A92E29"/>
    <w:rsid w:val="00AB03F8"/>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D2217"/>
    <w:rsid w:val="00BE618E"/>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26FD"/>
    <w:rsid w:val="00D25FE2"/>
    <w:rsid w:val="00D43252"/>
    <w:rsid w:val="00D550F9"/>
    <w:rsid w:val="00D572B0"/>
    <w:rsid w:val="00D62E90"/>
    <w:rsid w:val="00D76BE5"/>
    <w:rsid w:val="00D978C6"/>
    <w:rsid w:val="00DA67AD"/>
    <w:rsid w:val="00DB18CE"/>
    <w:rsid w:val="00DE3EC0"/>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677CB"/>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A92054"/>
    <w:rPr>
      <w:sz w:val="18"/>
      <w:lang w:eastAsia="en-US"/>
    </w:rPr>
  </w:style>
  <w:style w:type="paragraph" w:styleId="BalloonText">
    <w:name w:val="Balloon Text"/>
    <w:basedOn w:val="Normal"/>
    <w:link w:val="BalloonTextChar"/>
    <w:rsid w:val="00BD221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D221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A92054"/>
    <w:rPr>
      <w:sz w:val="18"/>
      <w:lang w:eastAsia="en-US"/>
    </w:rPr>
  </w:style>
  <w:style w:type="paragraph" w:styleId="BalloonText">
    <w:name w:val="Balloon Text"/>
    <w:basedOn w:val="Normal"/>
    <w:link w:val="BalloonTextChar"/>
    <w:rsid w:val="00BD221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D221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ISomova\My%20Documents\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1516A4EED0F7449235F56463318FBF" ma:contentTypeVersion="2" ma:contentTypeDescription="Create a new document." ma:contentTypeScope="" ma:versionID="f59e815dde979776f4b2f4cd557ad86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D49AC3-3ECF-4D1F-A1E3-A5C42556B0CF}"/>
</file>

<file path=customXml/itemProps2.xml><?xml version="1.0" encoding="utf-8"?>
<ds:datastoreItem xmlns:ds="http://schemas.openxmlformats.org/officeDocument/2006/customXml" ds:itemID="{4313AA7E-BCB8-4A54-8031-3641C8A0F5EF}"/>
</file>

<file path=customXml/itemProps3.xml><?xml version="1.0" encoding="utf-8"?>
<ds:datastoreItem xmlns:ds="http://schemas.openxmlformats.org/officeDocument/2006/customXml" ds:itemID="{75E31FE6-E2E2-4A72-8886-986404508F19}"/>
</file>

<file path=docProps/app.xml><?xml version="1.0" encoding="utf-8"?>
<Properties xmlns="http://schemas.openxmlformats.org/officeDocument/2006/extended-properties" xmlns:vt="http://schemas.openxmlformats.org/officeDocument/2006/docPropsVTypes">
  <Template>A_E.dotm</Template>
  <TotalTime>0</TotalTime>
  <Pages>6</Pages>
  <Words>1258</Words>
  <Characters>7172</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Swaziland Addendum - Views on conclusions and/or recommendations, voluntary commitments in English</dc:title>
  <dc:creator>Sumiko IHARA</dc:creator>
  <cp:lastModifiedBy>Iuliia Somova</cp:lastModifiedBy>
  <cp:revision>2</cp:revision>
  <cp:lastPrinted>2008-01-29T07:30:00Z</cp:lastPrinted>
  <dcterms:created xsi:type="dcterms:W3CDTF">2016-09-21T08:24:00Z</dcterms:created>
  <dcterms:modified xsi:type="dcterms:W3CDTF">2016-09-21T08:24:00Z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0x010100881516A4EED0F7449235F56463318FBF</vt:lpwstr>
  </property>
  <property fmtid="{D5CDD505-2E9C-101B-9397-08002B2CF9AE}" pid="3" name="Order">
    <vt:r8>6300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