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C4AA4" w14:paraId="49FBBDAF" w14:textId="77777777">
        <w:trPr>
          <w:trHeight w:val="851"/>
        </w:trPr>
        <w:tc>
          <w:tcPr>
            <w:tcW w:w="1259" w:type="dxa"/>
            <w:tcBorders>
              <w:top w:val="nil"/>
              <w:left w:val="nil"/>
              <w:bottom w:val="single" w:sz="4" w:space="0" w:color="auto"/>
              <w:right w:val="nil"/>
            </w:tcBorders>
          </w:tcPr>
          <w:p w14:paraId="253FA60E" w14:textId="77777777" w:rsidR="00E52109" w:rsidRPr="00E52061" w:rsidRDefault="00E52109" w:rsidP="002A32CB">
            <w:pPr>
              <w:pStyle w:val="HMG"/>
            </w:pPr>
          </w:p>
        </w:tc>
        <w:tc>
          <w:tcPr>
            <w:tcW w:w="2236" w:type="dxa"/>
            <w:tcBorders>
              <w:top w:val="nil"/>
              <w:left w:val="nil"/>
              <w:bottom w:val="single" w:sz="4" w:space="0" w:color="auto"/>
              <w:right w:val="nil"/>
            </w:tcBorders>
            <w:vAlign w:val="bottom"/>
          </w:tcPr>
          <w:p w14:paraId="15D230AB" w14:textId="4B0281D1" w:rsidR="00E52109" w:rsidRPr="00E52061"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BA1D1D5" w14:textId="589FEE98" w:rsidR="00E52109" w:rsidRPr="00CC4AA4" w:rsidRDefault="00AF4876" w:rsidP="00460898">
            <w:pPr>
              <w:suppressAutoHyphens w:val="0"/>
              <w:spacing w:after="20"/>
              <w:jc w:val="right"/>
              <w:rPr>
                <w:sz w:val="20"/>
                <w:szCs w:val="20"/>
              </w:rPr>
            </w:pPr>
            <w:r w:rsidRPr="00EE00E1">
              <w:rPr>
                <w:sz w:val="40"/>
                <w:szCs w:val="40"/>
              </w:rPr>
              <w:t>A</w:t>
            </w:r>
            <w:r w:rsidRPr="00CC4AA4">
              <w:rPr>
                <w:sz w:val="20"/>
                <w:szCs w:val="20"/>
              </w:rPr>
              <w:t>/HRC/</w:t>
            </w:r>
            <w:r w:rsidR="00DC65E8" w:rsidRPr="00CC4AA4">
              <w:rPr>
                <w:sz w:val="20"/>
                <w:szCs w:val="20"/>
              </w:rPr>
              <w:t>35</w:t>
            </w:r>
            <w:r w:rsidRPr="00CC4AA4">
              <w:rPr>
                <w:sz w:val="20"/>
                <w:szCs w:val="20"/>
              </w:rPr>
              <w:t>/</w:t>
            </w:r>
            <w:r w:rsidR="00CB6880">
              <w:rPr>
                <w:sz w:val="20"/>
                <w:szCs w:val="20"/>
              </w:rPr>
              <w:t>29/Add.2</w:t>
            </w:r>
          </w:p>
        </w:tc>
      </w:tr>
      <w:tr w:rsidR="00CB6880" w:rsidRPr="00E52061" w14:paraId="20B270B7" w14:textId="77777777">
        <w:trPr>
          <w:trHeight w:val="2835"/>
        </w:trPr>
        <w:tc>
          <w:tcPr>
            <w:tcW w:w="1259" w:type="dxa"/>
            <w:tcBorders>
              <w:top w:val="single" w:sz="4" w:space="0" w:color="auto"/>
              <w:left w:val="nil"/>
              <w:bottom w:val="single" w:sz="12" w:space="0" w:color="auto"/>
              <w:right w:val="nil"/>
            </w:tcBorders>
          </w:tcPr>
          <w:p w14:paraId="59A8AC3A" w14:textId="461FBF81" w:rsidR="00CB6880" w:rsidRPr="00B3596E" w:rsidRDefault="00CB6880" w:rsidP="00CB6880">
            <w:pPr>
              <w:rPr>
                <w:b/>
              </w:rPr>
            </w:pPr>
          </w:p>
        </w:tc>
        <w:tc>
          <w:tcPr>
            <w:tcW w:w="5450" w:type="dxa"/>
            <w:gridSpan w:val="2"/>
            <w:tcBorders>
              <w:top w:val="single" w:sz="4" w:space="0" w:color="auto"/>
              <w:left w:val="nil"/>
              <w:bottom w:val="single" w:sz="12" w:space="0" w:color="auto"/>
              <w:right w:val="nil"/>
            </w:tcBorders>
          </w:tcPr>
          <w:p w14:paraId="681765B7" w14:textId="3A3B137B" w:rsidR="00CB6880" w:rsidRPr="00B3596E" w:rsidRDefault="00844366" w:rsidP="00CB6880">
            <w:pPr>
              <w:rPr>
                <w:b/>
                <w:sz w:val="36"/>
                <w:szCs w:val="36"/>
              </w:rPr>
            </w:pPr>
            <w:bookmarkStart w:id="0" w:name="_GoBack"/>
            <w:bookmarkEnd w:id="0"/>
            <w:r w:rsidRPr="00B3596E">
              <w:rPr>
                <w:b/>
                <w:sz w:val="36"/>
                <w:szCs w:val="36"/>
              </w:rPr>
              <w:t>Advance edited version</w:t>
            </w:r>
          </w:p>
        </w:tc>
        <w:tc>
          <w:tcPr>
            <w:tcW w:w="2930" w:type="dxa"/>
            <w:tcBorders>
              <w:top w:val="single" w:sz="4" w:space="0" w:color="auto"/>
              <w:left w:val="nil"/>
              <w:bottom w:val="single" w:sz="12" w:space="0" w:color="auto"/>
              <w:right w:val="nil"/>
            </w:tcBorders>
          </w:tcPr>
          <w:p w14:paraId="64A60DDF" w14:textId="77777777" w:rsidR="00CB6880" w:rsidRPr="00CC4AA4" w:rsidRDefault="00CB6880" w:rsidP="00CB6880">
            <w:pPr>
              <w:suppressAutoHyphens w:val="0"/>
              <w:spacing w:before="240" w:line="240" w:lineRule="exact"/>
              <w:rPr>
                <w:sz w:val="20"/>
                <w:szCs w:val="20"/>
              </w:rPr>
            </w:pPr>
            <w:r w:rsidRPr="00CC4AA4">
              <w:rPr>
                <w:sz w:val="20"/>
                <w:szCs w:val="20"/>
              </w:rPr>
              <w:t>Distr.: General</w:t>
            </w:r>
          </w:p>
          <w:p w14:paraId="2CB3C759" w14:textId="3A888ED9" w:rsidR="00CB6880" w:rsidRDefault="00CB6880" w:rsidP="00CB6880">
            <w:pPr>
              <w:suppressAutoHyphens w:val="0"/>
              <w:rPr>
                <w:sz w:val="20"/>
                <w:szCs w:val="20"/>
              </w:rPr>
            </w:pPr>
            <w:r>
              <w:rPr>
                <w:sz w:val="20"/>
                <w:szCs w:val="20"/>
              </w:rPr>
              <w:t>2</w:t>
            </w:r>
            <w:r w:rsidR="00EE632E">
              <w:rPr>
                <w:sz w:val="20"/>
                <w:szCs w:val="20"/>
              </w:rPr>
              <w:t>4</w:t>
            </w:r>
            <w:r>
              <w:rPr>
                <w:sz w:val="20"/>
                <w:szCs w:val="20"/>
              </w:rPr>
              <w:t xml:space="preserve"> May</w:t>
            </w:r>
            <w:r w:rsidRPr="00CC4AA4">
              <w:rPr>
                <w:sz w:val="20"/>
                <w:szCs w:val="20"/>
              </w:rPr>
              <w:t xml:space="preserve"> 2017</w:t>
            </w:r>
          </w:p>
          <w:p w14:paraId="653E8429" w14:textId="77777777" w:rsidR="00CB6880" w:rsidRPr="00CC4AA4" w:rsidRDefault="00CB6880" w:rsidP="00CB6880">
            <w:pPr>
              <w:suppressAutoHyphens w:val="0"/>
              <w:rPr>
                <w:sz w:val="20"/>
                <w:szCs w:val="20"/>
              </w:rPr>
            </w:pPr>
          </w:p>
          <w:p w14:paraId="07F36D3D" w14:textId="77777777" w:rsidR="00CB6880" w:rsidRPr="00E52061" w:rsidRDefault="00CB6880" w:rsidP="00CB6880">
            <w:pPr>
              <w:suppressAutoHyphens w:val="0"/>
            </w:pPr>
            <w:r w:rsidRPr="00CC4AA4">
              <w:rPr>
                <w:sz w:val="20"/>
                <w:szCs w:val="20"/>
              </w:rPr>
              <w:t>Original: English</w:t>
            </w:r>
          </w:p>
        </w:tc>
      </w:tr>
    </w:tbl>
    <w:p w14:paraId="789ACEC1" w14:textId="77777777" w:rsidR="007268F9" w:rsidRPr="00E52061" w:rsidRDefault="00AF4876" w:rsidP="00AF4876">
      <w:pPr>
        <w:spacing w:before="120"/>
        <w:rPr>
          <w:b/>
          <w:bCs/>
        </w:rPr>
      </w:pPr>
      <w:r w:rsidRPr="00E52061">
        <w:rPr>
          <w:b/>
          <w:bCs/>
        </w:rPr>
        <w:t>Human</w:t>
      </w:r>
      <w:r w:rsidR="008D3B3A" w:rsidRPr="00E52061">
        <w:rPr>
          <w:b/>
          <w:bCs/>
        </w:rPr>
        <w:t xml:space="preserve"> </w:t>
      </w:r>
      <w:r w:rsidRPr="00E52061">
        <w:rPr>
          <w:b/>
          <w:bCs/>
        </w:rPr>
        <w:t>Rights</w:t>
      </w:r>
      <w:r w:rsidR="008D3B3A" w:rsidRPr="00E52061">
        <w:rPr>
          <w:b/>
          <w:bCs/>
        </w:rPr>
        <w:t xml:space="preserve"> </w:t>
      </w:r>
      <w:r w:rsidRPr="00E52061">
        <w:rPr>
          <w:b/>
          <w:bCs/>
        </w:rPr>
        <w:t>Council</w:t>
      </w:r>
    </w:p>
    <w:p w14:paraId="65FABDBE" w14:textId="69D8C474" w:rsidR="00AF4876" w:rsidRDefault="00AF4876" w:rsidP="005E716E">
      <w:pPr>
        <w:rPr>
          <w:b/>
          <w:bCs/>
          <w:sz w:val="20"/>
          <w:szCs w:val="20"/>
        </w:rPr>
      </w:pPr>
      <w:r w:rsidRPr="0063784E">
        <w:rPr>
          <w:b/>
          <w:bCs/>
          <w:sz w:val="20"/>
          <w:szCs w:val="20"/>
        </w:rPr>
        <w:t>T</w:t>
      </w:r>
      <w:r w:rsidR="009A4FB2" w:rsidRPr="0063784E">
        <w:rPr>
          <w:b/>
          <w:bCs/>
          <w:sz w:val="20"/>
          <w:szCs w:val="20"/>
        </w:rPr>
        <w:t>hirty-fifth</w:t>
      </w:r>
      <w:r w:rsidR="00B40D2D" w:rsidRPr="0063784E">
        <w:rPr>
          <w:b/>
          <w:bCs/>
          <w:sz w:val="20"/>
          <w:szCs w:val="20"/>
        </w:rPr>
        <w:t xml:space="preserve"> </w:t>
      </w:r>
      <w:r w:rsidRPr="0063784E">
        <w:rPr>
          <w:b/>
          <w:bCs/>
          <w:sz w:val="20"/>
          <w:szCs w:val="20"/>
        </w:rPr>
        <w:t>session</w:t>
      </w:r>
    </w:p>
    <w:p w14:paraId="7F33A1EC" w14:textId="609553A6" w:rsidR="006265DB" w:rsidRPr="006265DB" w:rsidRDefault="006265DB" w:rsidP="006265DB">
      <w:pPr>
        <w:rPr>
          <w:sz w:val="20"/>
          <w:szCs w:val="20"/>
        </w:rPr>
      </w:pPr>
      <w:r w:rsidRPr="006265DB">
        <w:rPr>
          <w:sz w:val="20"/>
          <w:szCs w:val="20"/>
        </w:rPr>
        <w:t>6-23 June 2017</w:t>
      </w:r>
    </w:p>
    <w:p w14:paraId="5F4E1723" w14:textId="77777777" w:rsidR="00AF4876" w:rsidRPr="0063784E" w:rsidRDefault="00AF4876" w:rsidP="005E716E">
      <w:pPr>
        <w:rPr>
          <w:sz w:val="20"/>
          <w:szCs w:val="20"/>
        </w:rPr>
      </w:pPr>
      <w:r w:rsidRPr="0063784E">
        <w:rPr>
          <w:sz w:val="20"/>
          <w:szCs w:val="20"/>
        </w:rPr>
        <w:t>Agenda</w:t>
      </w:r>
      <w:r w:rsidR="008D3B3A" w:rsidRPr="0063784E">
        <w:rPr>
          <w:sz w:val="20"/>
          <w:szCs w:val="20"/>
        </w:rPr>
        <w:t xml:space="preserve"> </w:t>
      </w:r>
      <w:r w:rsidRPr="0063784E">
        <w:rPr>
          <w:sz w:val="20"/>
          <w:szCs w:val="20"/>
        </w:rPr>
        <w:t>item</w:t>
      </w:r>
      <w:r w:rsidR="008D3B3A" w:rsidRPr="0063784E">
        <w:rPr>
          <w:sz w:val="20"/>
          <w:szCs w:val="20"/>
        </w:rPr>
        <w:t xml:space="preserve"> </w:t>
      </w:r>
      <w:r w:rsidRPr="0063784E">
        <w:rPr>
          <w:sz w:val="20"/>
          <w:szCs w:val="20"/>
        </w:rPr>
        <w:t>3</w:t>
      </w:r>
    </w:p>
    <w:p w14:paraId="51DA6FE2" w14:textId="77777777" w:rsidR="00AF4876" w:rsidRDefault="00AF4876" w:rsidP="00AF4876">
      <w:pPr>
        <w:rPr>
          <w:b/>
          <w:bCs/>
          <w:sz w:val="20"/>
          <w:szCs w:val="20"/>
        </w:rPr>
      </w:pPr>
      <w:r w:rsidRPr="0063784E">
        <w:rPr>
          <w:b/>
          <w:bCs/>
          <w:sz w:val="20"/>
          <w:szCs w:val="20"/>
        </w:rPr>
        <w:t>Promotion</w:t>
      </w:r>
      <w:r w:rsidR="008D3B3A" w:rsidRPr="0063784E">
        <w:rPr>
          <w:b/>
          <w:bCs/>
          <w:sz w:val="20"/>
          <w:szCs w:val="20"/>
        </w:rPr>
        <w:t xml:space="preserve"> </w:t>
      </w:r>
      <w:r w:rsidRPr="0063784E">
        <w:rPr>
          <w:b/>
          <w:bCs/>
          <w:sz w:val="20"/>
          <w:szCs w:val="20"/>
        </w:rPr>
        <w:t>and</w:t>
      </w:r>
      <w:r w:rsidR="008D3B3A" w:rsidRPr="0063784E">
        <w:rPr>
          <w:b/>
          <w:bCs/>
          <w:sz w:val="20"/>
          <w:szCs w:val="20"/>
        </w:rPr>
        <w:t xml:space="preserve"> </w:t>
      </w:r>
      <w:r w:rsidRPr="0063784E">
        <w:rPr>
          <w:b/>
          <w:bCs/>
          <w:sz w:val="20"/>
          <w:szCs w:val="20"/>
        </w:rPr>
        <w:t>protection</w:t>
      </w:r>
      <w:r w:rsidR="008D3B3A" w:rsidRPr="0063784E">
        <w:rPr>
          <w:b/>
          <w:bCs/>
          <w:sz w:val="20"/>
          <w:szCs w:val="20"/>
        </w:rPr>
        <w:t xml:space="preserve"> </w:t>
      </w:r>
      <w:r w:rsidRPr="0063784E">
        <w:rPr>
          <w:b/>
          <w:bCs/>
          <w:sz w:val="20"/>
          <w:szCs w:val="20"/>
        </w:rPr>
        <w:t>of</w:t>
      </w:r>
      <w:r w:rsidR="008D3B3A" w:rsidRPr="0063784E">
        <w:rPr>
          <w:b/>
          <w:bCs/>
          <w:sz w:val="20"/>
          <w:szCs w:val="20"/>
        </w:rPr>
        <w:t xml:space="preserve"> </w:t>
      </w:r>
      <w:r w:rsidRPr="0063784E">
        <w:rPr>
          <w:b/>
          <w:bCs/>
          <w:sz w:val="20"/>
          <w:szCs w:val="20"/>
        </w:rPr>
        <w:t>all</w:t>
      </w:r>
      <w:r w:rsidR="008D3B3A" w:rsidRPr="0063784E">
        <w:rPr>
          <w:b/>
          <w:bCs/>
          <w:sz w:val="20"/>
          <w:szCs w:val="20"/>
        </w:rPr>
        <w:t xml:space="preserve"> </w:t>
      </w:r>
      <w:r w:rsidRPr="0063784E">
        <w:rPr>
          <w:b/>
          <w:bCs/>
          <w:sz w:val="20"/>
          <w:szCs w:val="20"/>
        </w:rPr>
        <w:t>human</w:t>
      </w:r>
      <w:r w:rsidR="008D3B3A" w:rsidRPr="0063784E">
        <w:rPr>
          <w:b/>
          <w:bCs/>
          <w:sz w:val="20"/>
          <w:szCs w:val="20"/>
        </w:rPr>
        <w:t xml:space="preserve"> </w:t>
      </w:r>
      <w:r w:rsidRPr="0063784E">
        <w:rPr>
          <w:b/>
          <w:bCs/>
          <w:sz w:val="20"/>
          <w:szCs w:val="20"/>
        </w:rPr>
        <w:t>rights,</w:t>
      </w:r>
      <w:r w:rsidR="008D3B3A" w:rsidRPr="0063784E">
        <w:rPr>
          <w:b/>
          <w:bCs/>
          <w:sz w:val="20"/>
          <w:szCs w:val="20"/>
        </w:rPr>
        <w:t xml:space="preserve"> </w:t>
      </w:r>
      <w:r w:rsidRPr="0063784E">
        <w:rPr>
          <w:b/>
          <w:bCs/>
          <w:sz w:val="20"/>
          <w:szCs w:val="20"/>
        </w:rPr>
        <w:t>civil,</w:t>
      </w:r>
      <w:r w:rsidRPr="0063784E">
        <w:rPr>
          <w:b/>
          <w:bCs/>
          <w:sz w:val="20"/>
          <w:szCs w:val="20"/>
        </w:rPr>
        <w:br/>
        <w:t>political,</w:t>
      </w:r>
      <w:r w:rsidR="008D3B3A" w:rsidRPr="0063784E">
        <w:rPr>
          <w:b/>
          <w:bCs/>
          <w:sz w:val="20"/>
          <w:szCs w:val="20"/>
        </w:rPr>
        <w:t xml:space="preserve"> </w:t>
      </w:r>
      <w:r w:rsidRPr="0063784E">
        <w:rPr>
          <w:b/>
          <w:bCs/>
          <w:sz w:val="20"/>
          <w:szCs w:val="20"/>
        </w:rPr>
        <w:t>economic,</w:t>
      </w:r>
      <w:r w:rsidR="008D3B3A" w:rsidRPr="0063784E">
        <w:rPr>
          <w:b/>
          <w:bCs/>
          <w:sz w:val="20"/>
          <w:szCs w:val="20"/>
        </w:rPr>
        <w:t xml:space="preserve"> </w:t>
      </w:r>
      <w:r w:rsidRPr="0063784E">
        <w:rPr>
          <w:b/>
          <w:bCs/>
          <w:sz w:val="20"/>
          <w:szCs w:val="20"/>
        </w:rPr>
        <w:t>social</w:t>
      </w:r>
      <w:r w:rsidR="008D3B3A" w:rsidRPr="0063784E">
        <w:rPr>
          <w:b/>
          <w:bCs/>
          <w:sz w:val="20"/>
          <w:szCs w:val="20"/>
        </w:rPr>
        <w:t xml:space="preserve"> </w:t>
      </w:r>
      <w:r w:rsidRPr="0063784E">
        <w:rPr>
          <w:b/>
          <w:bCs/>
          <w:sz w:val="20"/>
          <w:szCs w:val="20"/>
        </w:rPr>
        <w:t>and</w:t>
      </w:r>
      <w:r w:rsidR="008D3B3A" w:rsidRPr="0063784E">
        <w:rPr>
          <w:b/>
          <w:bCs/>
          <w:sz w:val="20"/>
          <w:szCs w:val="20"/>
        </w:rPr>
        <w:t xml:space="preserve"> </w:t>
      </w:r>
      <w:r w:rsidRPr="0063784E">
        <w:rPr>
          <w:b/>
          <w:bCs/>
          <w:sz w:val="20"/>
          <w:szCs w:val="20"/>
        </w:rPr>
        <w:t>cultural</w:t>
      </w:r>
      <w:r w:rsidR="008D3B3A" w:rsidRPr="0063784E">
        <w:rPr>
          <w:b/>
          <w:bCs/>
          <w:sz w:val="20"/>
          <w:szCs w:val="20"/>
        </w:rPr>
        <w:t xml:space="preserve"> </w:t>
      </w:r>
      <w:r w:rsidRPr="0063784E">
        <w:rPr>
          <w:b/>
          <w:bCs/>
          <w:sz w:val="20"/>
          <w:szCs w:val="20"/>
        </w:rPr>
        <w:t>rights,</w:t>
      </w:r>
      <w:r w:rsidRPr="0063784E">
        <w:rPr>
          <w:b/>
          <w:bCs/>
          <w:sz w:val="20"/>
          <w:szCs w:val="20"/>
        </w:rPr>
        <w:br/>
        <w:t>including</w:t>
      </w:r>
      <w:r w:rsidR="008D3B3A" w:rsidRPr="0063784E">
        <w:rPr>
          <w:b/>
          <w:bCs/>
          <w:sz w:val="20"/>
          <w:szCs w:val="20"/>
        </w:rPr>
        <w:t xml:space="preserve"> </w:t>
      </w:r>
      <w:r w:rsidRPr="0063784E">
        <w:rPr>
          <w:b/>
          <w:bCs/>
          <w:sz w:val="20"/>
          <w:szCs w:val="20"/>
        </w:rPr>
        <w:t>the</w:t>
      </w:r>
      <w:r w:rsidR="008D3B3A" w:rsidRPr="0063784E">
        <w:rPr>
          <w:b/>
          <w:bCs/>
          <w:sz w:val="20"/>
          <w:szCs w:val="20"/>
        </w:rPr>
        <w:t xml:space="preserve"> </w:t>
      </w:r>
      <w:r w:rsidRPr="0063784E">
        <w:rPr>
          <w:b/>
          <w:bCs/>
          <w:sz w:val="20"/>
          <w:szCs w:val="20"/>
        </w:rPr>
        <w:t>right</w:t>
      </w:r>
      <w:r w:rsidR="008D3B3A" w:rsidRPr="0063784E">
        <w:rPr>
          <w:b/>
          <w:bCs/>
          <w:sz w:val="20"/>
          <w:szCs w:val="20"/>
        </w:rPr>
        <w:t xml:space="preserve"> </w:t>
      </w:r>
      <w:r w:rsidRPr="0063784E">
        <w:rPr>
          <w:b/>
          <w:bCs/>
          <w:sz w:val="20"/>
          <w:szCs w:val="20"/>
        </w:rPr>
        <w:t>to</w:t>
      </w:r>
      <w:r w:rsidR="008D3B3A" w:rsidRPr="0063784E">
        <w:rPr>
          <w:b/>
          <w:bCs/>
          <w:sz w:val="20"/>
          <w:szCs w:val="20"/>
        </w:rPr>
        <w:t xml:space="preserve"> </w:t>
      </w:r>
      <w:r w:rsidRPr="0063784E">
        <w:rPr>
          <w:b/>
          <w:bCs/>
          <w:sz w:val="20"/>
          <w:szCs w:val="20"/>
        </w:rPr>
        <w:t>development</w:t>
      </w:r>
    </w:p>
    <w:p w14:paraId="44030698" w14:textId="0D06FB74" w:rsidR="00277A70" w:rsidRPr="00E52061" w:rsidRDefault="00AF4876" w:rsidP="0063784E">
      <w:pPr>
        <w:pStyle w:val="HChG"/>
        <w:tabs>
          <w:tab w:val="left" w:pos="8505"/>
        </w:tabs>
        <w:ind w:right="0"/>
        <w:rPr>
          <w:lang w:val="en-US"/>
        </w:rPr>
      </w:pPr>
      <w:r w:rsidRPr="00E52061">
        <w:tab/>
      </w:r>
      <w:r w:rsidRPr="00E52061">
        <w:tab/>
      </w:r>
      <w:r w:rsidR="00460898" w:rsidRPr="00E52061">
        <w:rPr>
          <w:lang w:val="en-US"/>
        </w:rPr>
        <w:t xml:space="preserve">Report of the </w:t>
      </w:r>
      <w:r w:rsidR="00460898" w:rsidRPr="00E52061">
        <w:rPr>
          <w:w w:val="103"/>
          <w:lang w:eastAsia="zh-CN"/>
        </w:rPr>
        <w:t>Working Group on the issue of discrimination against women in law and in practice</w:t>
      </w:r>
      <w:r w:rsidR="00460898" w:rsidRPr="00E52061">
        <w:rPr>
          <w:lang w:val="en-US"/>
        </w:rPr>
        <w:t xml:space="preserve"> </w:t>
      </w:r>
      <w:r w:rsidR="00460898" w:rsidRPr="00E52061">
        <w:t xml:space="preserve">on </w:t>
      </w:r>
      <w:r w:rsidR="00DC65E8">
        <w:t>its mission to Kuwait</w:t>
      </w:r>
      <w:r w:rsidR="00CB6880" w:rsidRPr="005130EB">
        <w:rPr>
          <w:rStyle w:val="FootnoteReference"/>
          <w:vertAlign w:val="baseline"/>
        </w:rPr>
        <w:footnoteReference w:customMarkFollows="1" w:id="2"/>
        <w:t>*</w:t>
      </w:r>
    </w:p>
    <w:p w14:paraId="4320D8B9" w14:textId="77777777" w:rsidR="00AF4876" w:rsidRDefault="0055611D" w:rsidP="00277A70">
      <w:pPr>
        <w:pStyle w:val="HChG"/>
        <w:rPr>
          <w:sz w:val="24"/>
        </w:rPr>
      </w:pPr>
      <w:r w:rsidRPr="00E52061">
        <w:rPr>
          <w:sz w:val="24"/>
        </w:rPr>
        <w:tab/>
      </w:r>
      <w:r w:rsidRPr="00E52061">
        <w:rPr>
          <w:sz w:val="24"/>
        </w:rPr>
        <w:tab/>
      </w:r>
      <w:r w:rsidR="001D2671" w:rsidRPr="00E52061">
        <w:rPr>
          <w:sz w:val="24"/>
        </w:rPr>
        <w:t>Note by the Secretar</w:t>
      </w:r>
      <w:r w:rsidRPr="00E52061">
        <w:rPr>
          <w:sz w:val="24"/>
        </w:rPr>
        <w:t>iat</w:t>
      </w:r>
    </w:p>
    <w:p w14:paraId="5E271370" w14:textId="595DFDE3" w:rsidR="00460898" w:rsidRPr="00054EEA" w:rsidRDefault="00460898" w:rsidP="00211DB0">
      <w:pPr>
        <w:ind w:left="1134" w:firstLine="567"/>
        <w:jc w:val="both"/>
        <w:rPr>
          <w:sz w:val="20"/>
          <w:szCs w:val="20"/>
        </w:rPr>
      </w:pPr>
      <w:r w:rsidRPr="00054EEA">
        <w:rPr>
          <w:sz w:val="20"/>
          <w:szCs w:val="20"/>
        </w:rPr>
        <w:t xml:space="preserve">The Secretariat </w:t>
      </w:r>
      <w:r w:rsidRPr="00054EEA">
        <w:rPr>
          <w:rStyle w:val="SingleTxtGChar"/>
          <w:sz w:val="20"/>
          <w:szCs w:val="20"/>
        </w:rPr>
        <w:t xml:space="preserve">has the honour to transmit to the Human Rights Council the report of the Working Group </w:t>
      </w:r>
      <w:r w:rsidR="00112712">
        <w:rPr>
          <w:rStyle w:val="SingleTxtGChar"/>
          <w:sz w:val="20"/>
          <w:szCs w:val="20"/>
        </w:rPr>
        <w:t xml:space="preserve">on the issue of discrimination against women in law and in practice </w:t>
      </w:r>
      <w:r w:rsidRPr="00054EEA">
        <w:rPr>
          <w:rStyle w:val="SingleTxtGChar"/>
          <w:sz w:val="20"/>
          <w:szCs w:val="20"/>
        </w:rPr>
        <w:t>on its visit to</w:t>
      </w:r>
      <w:r w:rsidR="00DC65E8" w:rsidRPr="00054EEA">
        <w:rPr>
          <w:rStyle w:val="SingleTxtGChar"/>
          <w:sz w:val="20"/>
          <w:szCs w:val="20"/>
        </w:rPr>
        <w:t xml:space="preserve"> Kuwait</w:t>
      </w:r>
      <w:r w:rsidRPr="00054EEA">
        <w:rPr>
          <w:rStyle w:val="SingleTxtGChar"/>
          <w:sz w:val="20"/>
          <w:szCs w:val="20"/>
        </w:rPr>
        <w:t xml:space="preserve"> from</w:t>
      </w:r>
      <w:r w:rsidR="00DC65E8" w:rsidRPr="00054EEA">
        <w:rPr>
          <w:rStyle w:val="SingleTxtGChar"/>
          <w:sz w:val="20"/>
          <w:szCs w:val="20"/>
        </w:rPr>
        <w:t xml:space="preserve"> 6 to 15 December 2016</w:t>
      </w:r>
      <w:r w:rsidRPr="00054EEA">
        <w:rPr>
          <w:rStyle w:val="SingleTxtGChar"/>
          <w:sz w:val="20"/>
          <w:szCs w:val="20"/>
        </w:rPr>
        <w:t xml:space="preserve">. </w:t>
      </w:r>
      <w:r w:rsidR="00112712">
        <w:rPr>
          <w:rStyle w:val="SingleTxtGChar"/>
          <w:sz w:val="20"/>
          <w:szCs w:val="20"/>
        </w:rPr>
        <w:t>In t</w:t>
      </w:r>
      <w:r w:rsidR="001B6BC6" w:rsidRPr="00054EEA">
        <w:rPr>
          <w:rStyle w:val="SingleTxtGChar"/>
          <w:sz w:val="20"/>
          <w:szCs w:val="20"/>
        </w:rPr>
        <w:t>he</w:t>
      </w:r>
      <w:r w:rsidR="00EE6B99" w:rsidRPr="00054EEA">
        <w:rPr>
          <w:rStyle w:val="SingleTxtGChar"/>
          <w:sz w:val="20"/>
          <w:szCs w:val="20"/>
        </w:rPr>
        <w:t xml:space="preserve"> </w:t>
      </w:r>
      <w:r w:rsidRPr="00054EEA">
        <w:rPr>
          <w:rStyle w:val="SingleTxtGChar"/>
          <w:sz w:val="20"/>
          <w:szCs w:val="20"/>
        </w:rPr>
        <w:t>report</w:t>
      </w:r>
      <w:r w:rsidR="00112712">
        <w:rPr>
          <w:rStyle w:val="SingleTxtGChar"/>
          <w:sz w:val="20"/>
          <w:szCs w:val="20"/>
        </w:rPr>
        <w:t>, the Working Group</w:t>
      </w:r>
      <w:r w:rsidRPr="00054EEA">
        <w:rPr>
          <w:rStyle w:val="SingleTxtGChar"/>
          <w:sz w:val="20"/>
          <w:szCs w:val="20"/>
        </w:rPr>
        <w:t xml:space="preserve"> describes the situation regarding </w:t>
      </w:r>
      <w:r w:rsidR="00DC65E8" w:rsidRPr="00054EEA">
        <w:rPr>
          <w:rStyle w:val="SingleTxtGChar"/>
          <w:sz w:val="20"/>
          <w:szCs w:val="20"/>
        </w:rPr>
        <w:t>the human rights of women i</w:t>
      </w:r>
      <w:r w:rsidRPr="00054EEA">
        <w:rPr>
          <w:rStyle w:val="SingleTxtGChar"/>
          <w:sz w:val="20"/>
          <w:szCs w:val="20"/>
        </w:rPr>
        <w:t xml:space="preserve">n the </w:t>
      </w:r>
      <w:r w:rsidR="00630757" w:rsidRPr="00054EEA">
        <w:rPr>
          <w:rStyle w:val="SingleTxtGChar"/>
          <w:sz w:val="20"/>
          <w:szCs w:val="20"/>
        </w:rPr>
        <w:t>country</w:t>
      </w:r>
      <w:r w:rsidR="00EE6B99" w:rsidRPr="00054EEA">
        <w:rPr>
          <w:rStyle w:val="SingleTxtGChar"/>
          <w:sz w:val="20"/>
          <w:szCs w:val="20"/>
        </w:rPr>
        <w:t xml:space="preserve"> </w:t>
      </w:r>
      <w:r w:rsidRPr="00054EEA">
        <w:rPr>
          <w:rStyle w:val="SingleTxtGChar"/>
          <w:sz w:val="20"/>
          <w:szCs w:val="20"/>
        </w:rPr>
        <w:t>and analyses achievements and challenges</w:t>
      </w:r>
      <w:r w:rsidR="00DC65E8" w:rsidRPr="00054EEA">
        <w:rPr>
          <w:rStyle w:val="SingleTxtGChar"/>
          <w:sz w:val="20"/>
          <w:szCs w:val="20"/>
        </w:rPr>
        <w:t xml:space="preserve"> in th</w:t>
      </w:r>
      <w:r w:rsidR="00112712">
        <w:rPr>
          <w:rStyle w:val="SingleTxtGChar"/>
          <w:sz w:val="20"/>
          <w:szCs w:val="20"/>
        </w:rPr>
        <w:t>at</w:t>
      </w:r>
      <w:r w:rsidR="00DC65E8" w:rsidRPr="00054EEA">
        <w:rPr>
          <w:rStyle w:val="SingleTxtGChar"/>
          <w:sz w:val="20"/>
          <w:szCs w:val="20"/>
        </w:rPr>
        <w:t xml:space="preserve"> regard</w:t>
      </w:r>
      <w:r w:rsidRPr="00054EEA">
        <w:rPr>
          <w:rStyle w:val="SingleTxtGChar"/>
          <w:sz w:val="20"/>
          <w:szCs w:val="20"/>
        </w:rPr>
        <w:t xml:space="preserve">. It examines the legal, institutional and policy framework for promoting </w:t>
      </w:r>
      <w:r w:rsidR="00536163" w:rsidRPr="00054EEA">
        <w:rPr>
          <w:rStyle w:val="SingleTxtGChar"/>
          <w:sz w:val="20"/>
          <w:szCs w:val="20"/>
        </w:rPr>
        <w:t xml:space="preserve">gender </w:t>
      </w:r>
      <w:r w:rsidRPr="00054EEA">
        <w:rPr>
          <w:rStyle w:val="SingleTxtGChar"/>
          <w:sz w:val="20"/>
          <w:szCs w:val="20"/>
        </w:rPr>
        <w:t xml:space="preserve">equality and the participation and empowerment of women in </w:t>
      </w:r>
      <w:r w:rsidR="0087241C" w:rsidRPr="00054EEA">
        <w:rPr>
          <w:rStyle w:val="SingleTxtGChar"/>
          <w:sz w:val="20"/>
          <w:szCs w:val="20"/>
        </w:rPr>
        <w:t xml:space="preserve">family, </w:t>
      </w:r>
      <w:r w:rsidRPr="00054EEA">
        <w:rPr>
          <w:rStyle w:val="SingleTxtGChar"/>
          <w:sz w:val="20"/>
          <w:szCs w:val="20"/>
        </w:rPr>
        <w:t>economic, social, political</w:t>
      </w:r>
      <w:r w:rsidR="00DD7076" w:rsidRPr="00054EEA">
        <w:rPr>
          <w:rStyle w:val="SingleTxtGChar"/>
          <w:sz w:val="20"/>
          <w:szCs w:val="20"/>
        </w:rPr>
        <w:t xml:space="preserve"> </w:t>
      </w:r>
      <w:r w:rsidRPr="00054EEA">
        <w:rPr>
          <w:rStyle w:val="SingleTxtGChar"/>
          <w:sz w:val="20"/>
          <w:szCs w:val="20"/>
        </w:rPr>
        <w:t xml:space="preserve">and public life, </w:t>
      </w:r>
      <w:r w:rsidR="00112712">
        <w:rPr>
          <w:rStyle w:val="SingleTxtGChar"/>
          <w:sz w:val="20"/>
          <w:szCs w:val="20"/>
        </w:rPr>
        <w:t>paying</w:t>
      </w:r>
      <w:r w:rsidRPr="00054EEA">
        <w:rPr>
          <w:rStyle w:val="SingleTxtGChar"/>
          <w:sz w:val="20"/>
          <w:szCs w:val="20"/>
        </w:rPr>
        <w:t xml:space="preserve"> particular attention to women victims of multiple forms of discrimination. The Working Group </w:t>
      </w:r>
      <w:r w:rsidR="00112712">
        <w:rPr>
          <w:rStyle w:val="SingleTxtGChar"/>
          <w:sz w:val="20"/>
          <w:szCs w:val="20"/>
        </w:rPr>
        <w:t>also presents</w:t>
      </w:r>
      <w:r w:rsidR="00112712" w:rsidRPr="00054EEA">
        <w:rPr>
          <w:rStyle w:val="SingleTxtGChar"/>
          <w:sz w:val="20"/>
          <w:szCs w:val="20"/>
        </w:rPr>
        <w:t xml:space="preserve"> </w:t>
      </w:r>
      <w:r w:rsidRPr="00054EEA">
        <w:rPr>
          <w:rStyle w:val="SingleTxtGChar"/>
          <w:sz w:val="20"/>
          <w:szCs w:val="20"/>
        </w:rPr>
        <w:t>recommendations for further progress in eliminating discrimination and promoting</w:t>
      </w:r>
      <w:r w:rsidRPr="00054EEA">
        <w:rPr>
          <w:sz w:val="20"/>
          <w:szCs w:val="20"/>
        </w:rPr>
        <w:t xml:space="preserve"> equality.</w:t>
      </w:r>
      <w:r w:rsidR="001B6BC6" w:rsidRPr="00054EEA">
        <w:rPr>
          <w:sz w:val="20"/>
          <w:szCs w:val="20"/>
        </w:rPr>
        <w:t xml:space="preserve"> </w:t>
      </w:r>
    </w:p>
    <w:p w14:paraId="1C218E8D" w14:textId="77777777" w:rsidR="00AF4876" w:rsidRPr="00E52061" w:rsidRDefault="00AF4876" w:rsidP="0086210D">
      <w:pPr>
        <w:ind w:left="1134" w:right="1134" w:firstLine="567"/>
        <w:jc w:val="both"/>
      </w:pPr>
      <w:r w:rsidRPr="00E52061">
        <w:br w:type="page"/>
      </w:r>
    </w:p>
    <w:p w14:paraId="4E66690D" w14:textId="4F64DC61" w:rsidR="00277A70" w:rsidRPr="00D93984" w:rsidRDefault="00AF4876" w:rsidP="00A92673">
      <w:pPr>
        <w:pStyle w:val="HChG"/>
        <w:ind w:right="0"/>
        <w:rPr>
          <w:sz w:val="24"/>
        </w:rPr>
      </w:pPr>
      <w:r w:rsidRPr="00E52061">
        <w:lastRenderedPageBreak/>
        <w:tab/>
      </w:r>
      <w:r w:rsidRPr="00E52061">
        <w:tab/>
      </w:r>
      <w:r w:rsidR="00277A70" w:rsidRPr="00E52061">
        <w:rPr>
          <w:lang w:val="en-US"/>
        </w:rPr>
        <w:t xml:space="preserve">Report of the </w:t>
      </w:r>
      <w:r w:rsidR="00460898" w:rsidRPr="00E52061">
        <w:rPr>
          <w:w w:val="103"/>
          <w:lang w:eastAsia="zh-CN"/>
        </w:rPr>
        <w:t>Working Group on the issue of discrimination against women in law and in practice</w:t>
      </w:r>
      <w:r w:rsidR="00277A70" w:rsidRPr="00E52061">
        <w:rPr>
          <w:lang w:val="en-US"/>
        </w:rPr>
        <w:t xml:space="preserve"> </w:t>
      </w:r>
      <w:r w:rsidR="00460898" w:rsidRPr="00E52061">
        <w:t>on i</w:t>
      </w:r>
      <w:r w:rsidR="00650312">
        <w:t>ts mission to Kuwait</w:t>
      </w:r>
      <w:r w:rsidR="00CB6880" w:rsidRPr="005130EB">
        <w:rPr>
          <w:rStyle w:val="FootnoteReference"/>
          <w:vertAlign w:val="baseline"/>
        </w:rPr>
        <w:footnoteReference w:customMarkFollows="1" w:id="3"/>
        <w:t>**</w:t>
      </w:r>
    </w:p>
    <w:p w14:paraId="49D8E98B" w14:textId="77777777" w:rsidR="00277A70" w:rsidRPr="00EE00E1" w:rsidRDefault="00277A70" w:rsidP="00277A70">
      <w:pPr>
        <w:spacing w:after="120"/>
        <w:rPr>
          <w:sz w:val="28"/>
          <w:szCs w:val="28"/>
          <w:lang w:val="fr-CH"/>
        </w:rPr>
      </w:pPr>
      <w:r w:rsidRPr="00EE00E1">
        <w:rPr>
          <w:sz w:val="28"/>
          <w:szCs w:val="28"/>
          <w:lang w:val="fr-CH"/>
        </w:rPr>
        <w:t>Contents</w:t>
      </w:r>
    </w:p>
    <w:p w14:paraId="218460D3" w14:textId="77777777" w:rsidR="00277A70" w:rsidRPr="00EE00E1" w:rsidRDefault="00277A70" w:rsidP="00277A70">
      <w:pPr>
        <w:tabs>
          <w:tab w:val="right" w:pos="8929"/>
          <w:tab w:val="right" w:pos="9638"/>
        </w:tabs>
        <w:spacing w:after="120"/>
        <w:ind w:left="283"/>
        <w:rPr>
          <w:sz w:val="20"/>
          <w:szCs w:val="20"/>
          <w:lang w:val="fr-CH"/>
        </w:rPr>
      </w:pPr>
      <w:r w:rsidRPr="00EE00E1">
        <w:rPr>
          <w:i/>
          <w:sz w:val="20"/>
          <w:szCs w:val="20"/>
          <w:lang w:val="fr-CH"/>
        </w:rPr>
        <w:tab/>
      </w:r>
      <w:r w:rsidRPr="00EE00E1">
        <w:rPr>
          <w:i/>
          <w:sz w:val="20"/>
          <w:szCs w:val="20"/>
          <w:lang w:val="fr-CH"/>
        </w:rPr>
        <w:tab/>
        <w:t>Page</w:t>
      </w:r>
    </w:p>
    <w:p w14:paraId="6E8344A2" w14:textId="1507FC2B" w:rsidR="00277A70" w:rsidRPr="00EE00E1" w:rsidRDefault="009B5EA7" w:rsidP="00277A70">
      <w:pPr>
        <w:tabs>
          <w:tab w:val="right" w:pos="850"/>
          <w:tab w:val="left" w:pos="1134"/>
          <w:tab w:val="left" w:pos="1559"/>
          <w:tab w:val="left" w:pos="1984"/>
          <w:tab w:val="left" w:leader="dot" w:pos="8929"/>
          <w:tab w:val="right" w:pos="9638"/>
        </w:tabs>
        <w:spacing w:after="120"/>
        <w:rPr>
          <w:sz w:val="20"/>
          <w:szCs w:val="20"/>
          <w:lang w:val="fr-CH"/>
        </w:rPr>
      </w:pPr>
      <w:r w:rsidRPr="00EE00E1">
        <w:rPr>
          <w:sz w:val="20"/>
          <w:szCs w:val="20"/>
          <w:lang w:val="fr-CH"/>
        </w:rPr>
        <w:tab/>
        <w:t>I.</w:t>
      </w:r>
      <w:r w:rsidRPr="00EE00E1">
        <w:rPr>
          <w:sz w:val="20"/>
          <w:szCs w:val="20"/>
          <w:lang w:val="fr-CH"/>
        </w:rPr>
        <w:tab/>
        <w:t>Introduction</w:t>
      </w:r>
      <w:r w:rsidRPr="00EE00E1">
        <w:rPr>
          <w:sz w:val="20"/>
          <w:szCs w:val="20"/>
          <w:lang w:val="fr-CH"/>
        </w:rPr>
        <w:tab/>
      </w:r>
      <w:r w:rsidRPr="00EE00E1">
        <w:rPr>
          <w:sz w:val="20"/>
          <w:szCs w:val="20"/>
          <w:lang w:val="fr-CH"/>
        </w:rPr>
        <w:tab/>
      </w:r>
      <w:r w:rsidR="0030026B" w:rsidRPr="00EE00E1">
        <w:rPr>
          <w:sz w:val="20"/>
          <w:szCs w:val="20"/>
          <w:lang w:val="fr-CH"/>
        </w:rPr>
        <w:t>3</w:t>
      </w:r>
    </w:p>
    <w:p w14:paraId="3CECEDB8" w14:textId="421AC7D6" w:rsidR="00277A70" w:rsidRPr="00EE00E1" w:rsidRDefault="00277A70" w:rsidP="00277A70">
      <w:pPr>
        <w:tabs>
          <w:tab w:val="right" w:pos="850"/>
          <w:tab w:val="left" w:pos="1134"/>
          <w:tab w:val="left" w:pos="1559"/>
          <w:tab w:val="left" w:pos="1984"/>
          <w:tab w:val="left" w:leader="dot" w:pos="8929"/>
          <w:tab w:val="right" w:pos="9638"/>
        </w:tabs>
        <w:spacing w:after="120"/>
        <w:rPr>
          <w:sz w:val="20"/>
          <w:szCs w:val="20"/>
          <w:lang w:val="fr-CH"/>
        </w:rPr>
      </w:pPr>
      <w:r w:rsidRPr="00EE00E1">
        <w:rPr>
          <w:sz w:val="20"/>
          <w:szCs w:val="20"/>
          <w:lang w:val="fr-CH"/>
        </w:rPr>
        <w:tab/>
      </w:r>
      <w:r w:rsidRPr="00EE00E1">
        <w:rPr>
          <w:sz w:val="20"/>
          <w:szCs w:val="20"/>
          <w:lang w:val="fr-CH"/>
        </w:rPr>
        <w:tab/>
        <w:t>A.</w:t>
      </w:r>
      <w:r w:rsidRPr="00EE00E1">
        <w:rPr>
          <w:sz w:val="20"/>
          <w:szCs w:val="20"/>
          <w:lang w:val="fr-CH"/>
        </w:rPr>
        <w:tab/>
      </w:r>
      <w:r w:rsidR="00F829E3" w:rsidRPr="00EE00E1">
        <w:rPr>
          <w:sz w:val="20"/>
          <w:szCs w:val="20"/>
          <w:lang w:val="fr-CH"/>
        </w:rPr>
        <w:t>V</w:t>
      </w:r>
      <w:r w:rsidR="00460898" w:rsidRPr="00EE00E1">
        <w:rPr>
          <w:sz w:val="20"/>
          <w:szCs w:val="20"/>
          <w:lang w:val="fr-CH"/>
        </w:rPr>
        <w:t>isit</w:t>
      </w:r>
      <w:r w:rsidRPr="00EE00E1">
        <w:rPr>
          <w:sz w:val="20"/>
          <w:szCs w:val="20"/>
          <w:lang w:val="fr-CH"/>
        </w:rPr>
        <w:tab/>
      </w:r>
      <w:r w:rsidRPr="00EE00E1">
        <w:rPr>
          <w:sz w:val="20"/>
          <w:szCs w:val="20"/>
          <w:lang w:val="fr-CH"/>
        </w:rPr>
        <w:tab/>
      </w:r>
      <w:r w:rsidR="00DF0551" w:rsidRPr="00EE00E1">
        <w:rPr>
          <w:sz w:val="20"/>
          <w:szCs w:val="20"/>
          <w:lang w:val="fr-CH"/>
        </w:rPr>
        <w:tab/>
      </w:r>
      <w:r w:rsidR="0030026B" w:rsidRPr="00EE00E1">
        <w:rPr>
          <w:sz w:val="20"/>
          <w:szCs w:val="20"/>
          <w:lang w:val="fr-CH"/>
        </w:rPr>
        <w:t>3</w:t>
      </w:r>
    </w:p>
    <w:p w14:paraId="686870DA" w14:textId="06E250F2" w:rsidR="00277A70" w:rsidRPr="0024346F" w:rsidRDefault="00277A70" w:rsidP="00277A70">
      <w:pPr>
        <w:tabs>
          <w:tab w:val="right" w:pos="850"/>
          <w:tab w:val="left" w:pos="1134"/>
          <w:tab w:val="left" w:pos="1559"/>
          <w:tab w:val="left" w:pos="1984"/>
          <w:tab w:val="left" w:leader="dot" w:pos="8929"/>
          <w:tab w:val="right" w:pos="9638"/>
        </w:tabs>
        <w:spacing w:after="120"/>
        <w:rPr>
          <w:sz w:val="20"/>
          <w:szCs w:val="20"/>
        </w:rPr>
      </w:pPr>
      <w:r w:rsidRPr="00EE00E1">
        <w:rPr>
          <w:sz w:val="20"/>
          <w:szCs w:val="20"/>
          <w:lang w:val="fr-CH"/>
        </w:rPr>
        <w:tab/>
      </w:r>
      <w:r w:rsidRPr="00EE00E1">
        <w:rPr>
          <w:sz w:val="20"/>
          <w:szCs w:val="20"/>
          <w:lang w:val="fr-CH"/>
        </w:rPr>
        <w:tab/>
      </w:r>
      <w:r w:rsidRPr="0024346F">
        <w:rPr>
          <w:sz w:val="20"/>
          <w:szCs w:val="20"/>
        </w:rPr>
        <w:t>B.</w:t>
      </w:r>
      <w:r w:rsidRPr="0024346F">
        <w:rPr>
          <w:sz w:val="20"/>
          <w:szCs w:val="20"/>
        </w:rPr>
        <w:tab/>
      </w:r>
      <w:r w:rsidR="00460898" w:rsidRPr="0024346F">
        <w:rPr>
          <w:sz w:val="20"/>
          <w:szCs w:val="20"/>
        </w:rPr>
        <w:t>Context</w:t>
      </w:r>
      <w:r w:rsidRPr="0024346F">
        <w:rPr>
          <w:sz w:val="20"/>
          <w:szCs w:val="20"/>
        </w:rPr>
        <w:tab/>
      </w:r>
      <w:r w:rsidRPr="0024346F">
        <w:rPr>
          <w:sz w:val="20"/>
          <w:szCs w:val="20"/>
        </w:rPr>
        <w:tab/>
      </w:r>
      <w:r w:rsidR="0030026B" w:rsidRPr="0024346F">
        <w:rPr>
          <w:sz w:val="20"/>
          <w:szCs w:val="20"/>
        </w:rPr>
        <w:t>3</w:t>
      </w:r>
    </w:p>
    <w:p w14:paraId="4E0C147C" w14:textId="7A88E049" w:rsidR="00D76F9A" w:rsidRPr="0024346F" w:rsidRDefault="00E03DD2" w:rsidP="00277A70">
      <w:pPr>
        <w:tabs>
          <w:tab w:val="right" w:pos="850"/>
          <w:tab w:val="left" w:pos="1134"/>
          <w:tab w:val="left" w:pos="1559"/>
          <w:tab w:val="left" w:pos="1984"/>
          <w:tab w:val="left" w:leader="dot" w:pos="8929"/>
          <w:tab w:val="right" w:pos="9638"/>
        </w:tabs>
        <w:spacing w:after="120"/>
        <w:rPr>
          <w:sz w:val="20"/>
          <w:szCs w:val="20"/>
        </w:rPr>
      </w:pPr>
      <w:r>
        <w:rPr>
          <w:sz w:val="20"/>
          <w:szCs w:val="20"/>
        </w:rPr>
        <w:tab/>
        <w:t>II.</w:t>
      </w:r>
      <w:r w:rsidR="00D76F9A" w:rsidRPr="0024346F">
        <w:rPr>
          <w:sz w:val="20"/>
          <w:szCs w:val="20"/>
        </w:rPr>
        <w:tab/>
        <w:t xml:space="preserve">Legal, institutional and policy framework for women’s equality and human </w:t>
      </w:r>
      <w:r w:rsidR="009B7561">
        <w:rPr>
          <w:sz w:val="20"/>
          <w:szCs w:val="20"/>
        </w:rPr>
        <w:t>r</w:t>
      </w:r>
      <w:r w:rsidR="00954EDC">
        <w:rPr>
          <w:sz w:val="20"/>
          <w:szCs w:val="20"/>
        </w:rPr>
        <w:t>ights</w:t>
      </w:r>
      <w:r w:rsidR="00D76F9A" w:rsidRPr="0024346F">
        <w:rPr>
          <w:sz w:val="20"/>
          <w:szCs w:val="20"/>
        </w:rPr>
        <w:tab/>
      </w:r>
      <w:r w:rsidR="00954EDC">
        <w:rPr>
          <w:sz w:val="20"/>
          <w:szCs w:val="20"/>
        </w:rPr>
        <w:tab/>
        <w:t>4</w:t>
      </w:r>
    </w:p>
    <w:p w14:paraId="62B1B8AC" w14:textId="25F6B380" w:rsidR="001E5BAA" w:rsidRPr="0024346F" w:rsidRDefault="001E5BAA" w:rsidP="001E5BAA">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t>A</w:t>
      </w:r>
      <w:r w:rsidR="00625911" w:rsidRPr="0024346F">
        <w:rPr>
          <w:sz w:val="20"/>
          <w:szCs w:val="20"/>
          <w:lang w:val="en-US"/>
        </w:rPr>
        <w:t>.</w:t>
      </w:r>
      <w:r w:rsidRPr="0024346F">
        <w:rPr>
          <w:sz w:val="20"/>
          <w:szCs w:val="20"/>
          <w:lang w:val="en-US"/>
        </w:rPr>
        <w:tab/>
      </w:r>
      <w:r w:rsidRPr="0024346F">
        <w:rPr>
          <w:sz w:val="20"/>
          <w:szCs w:val="20"/>
        </w:rPr>
        <w:t>Legal framework</w:t>
      </w:r>
      <w:r w:rsidR="009B5EA7" w:rsidRPr="0024346F">
        <w:rPr>
          <w:sz w:val="20"/>
          <w:szCs w:val="20"/>
          <w:lang w:val="en-US"/>
        </w:rPr>
        <w:tab/>
      </w:r>
      <w:r w:rsidR="009B5EA7" w:rsidRPr="0024346F">
        <w:rPr>
          <w:sz w:val="20"/>
          <w:szCs w:val="20"/>
          <w:lang w:val="en-US"/>
        </w:rPr>
        <w:tab/>
      </w:r>
      <w:r w:rsidR="0030026B" w:rsidRPr="0024346F">
        <w:rPr>
          <w:sz w:val="20"/>
          <w:szCs w:val="20"/>
          <w:lang w:val="en-US"/>
        </w:rPr>
        <w:t>4</w:t>
      </w:r>
    </w:p>
    <w:p w14:paraId="570677A6" w14:textId="1CFE59FC" w:rsidR="001E5BAA" w:rsidRPr="0024346F" w:rsidRDefault="001E5BAA" w:rsidP="001E5BAA">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t>B.</w:t>
      </w:r>
      <w:r w:rsidRPr="0024346F">
        <w:rPr>
          <w:sz w:val="20"/>
          <w:szCs w:val="20"/>
          <w:lang w:val="en-US"/>
        </w:rPr>
        <w:tab/>
      </w:r>
      <w:r w:rsidRPr="0024346F">
        <w:rPr>
          <w:w w:val="103"/>
          <w:sz w:val="20"/>
          <w:szCs w:val="20"/>
          <w:lang w:eastAsia="zh-CN"/>
        </w:rPr>
        <w:t>Access to justice</w:t>
      </w:r>
      <w:r w:rsidRPr="0024346F">
        <w:rPr>
          <w:sz w:val="20"/>
          <w:szCs w:val="20"/>
          <w:lang w:val="en-US"/>
        </w:rPr>
        <w:tab/>
      </w:r>
      <w:r w:rsidRPr="0024346F">
        <w:rPr>
          <w:sz w:val="20"/>
          <w:szCs w:val="20"/>
          <w:lang w:val="en-US"/>
        </w:rPr>
        <w:tab/>
      </w:r>
      <w:r w:rsidR="0030026B" w:rsidRPr="0024346F">
        <w:rPr>
          <w:sz w:val="20"/>
          <w:szCs w:val="20"/>
          <w:lang w:val="en-US"/>
        </w:rPr>
        <w:t>1</w:t>
      </w:r>
      <w:r w:rsidR="001550AA">
        <w:rPr>
          <w:sz w:val="20"/>
          <w:szCs w:val="20"/>
          <w:lang w:val="en-US"/>
        </w:rPr>
        <w:t>0</w:t>
      </w:r>
    </w:p>
    <w:p w14:paraId="2E28FAFD" w14:textId="347F328F" w:rsidR="001E5BAA" w:rsidRPr="0024346F" w:rsidRDefault="001E5BAA" w:rsidP="001E5BAA">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t>C.</w:t>
      </w:r>
      <w:r w:rsidRPr="0024346F">
        <w:rPr>
          <w:sz w:val="20"/>
          <w:szCs w:val="20"/>
          <w:lang w:val="en-US"/>
        </w:rPr>
        <w:tab/>
      </w:r>
      <w:r w:rsidRPr="0024346F">
        <w:rPr>
          <w:sz w:val="20"/>
          <w:szCs w:val="20"/>
        </w:rPr>
        <w:t>Institutional framework a</w:t>
      </w:r>
      <w:r w:rsidR="00017FD3" w:rsidRPr="0024346F">
        <w:rPr>
          <w:sz w:val="20"/>
          <w:szCs w:val="20"/>
        </w:rPr>
        <w:t>nd policies</w:t>
      </w:r>
      <w:r w:rsidRPr="0024346F">
        <w:rPr>
          <w:sz w:val="20"/>
          <w:szCs w:val="20"/>
        </w:rPr>
        <w:tab/>
      </w:r>
      <w:r w:rsidRPr="0024346F">
        <w:rPr>
          <w:sz w:val="20"/>
          <w:szCs w:val="20"/>
        </w:rPr>
        <w:tab/>
      </w:r>
      <w:r w:rsidR="0030026B" w:rsidRPr="0024346F">
        <w:rPr>
          <w:sz w:val="20"/>
          <w:szCs w:val="20"/>
        </w:rPr>
        <w:t>1</w:t>
      </w:r>
      <w:r w:rsidR="00AA4CE4">
        <w:rPr>
          <w:sz w:val="20"/>
          <w:szCs w:val="20"/>
        </w:rPr>
        <w:t>1</w:t>
      </w:r>
    </w:p>
    <w:p w14:paraId="75319406" w14:textId="3320916A" w:rsidR="00277A70" w:rsidRPr="0024346F" w:rsidRDefault="00277A70" w:rsidP="00EE00E1">
      <w:pPr>
        <w:tabs>
          <w:tab w:val="right" w:pos="850"/>
          <w:tab w:val="left" w:pos="1134"/>
          <w:tab w:val="left" w:pos="1559"/>
          <w:tab w:val="left" w:pos="1984"/>
          <w:tab w:val="left" w:leader="dot" w:pos="8929"/>
          <w:tab w:val="right" w:pos="9638"/>
        </w:tabs>
        <w:spacing w:after="120"/>
        <w:ind w:left="1134" w:hanging="1134"/>
        <w:rPr>
          <w:sz w:val="20"/>
          <w:szCs w:val="20"/>
        </w:rPr>
      </w:pPr>
      <w:r w:rsidRPr="0024346F">
        <w:rPr>
          <w:sz w:val="20"/>
          <w:szCs w:val="20"/>
        </w:rPr>
        <w:tab/>
      </w:r>
      <w:r w:rsidR="001E5BAA" w:rsidRPr="0024346F">
        <w:rPr>
          <w:sz w:val="20"/>
          <w:szCs w:val="20"/>
        </w:rPr>
        <w:t>III</w:t>
      </w:r>
      <w:r w:rsidRPr="0024346F">
        <w:rPr>
          <w:sz w:val="20"/>
          <w:szCs w:val="20"/>
        </w:rPr>
        <w:t>.</w:t>
      </w:r>
      <w:r w:rsidRPr="0024346F">
        <w:rPr>
          <w:sz w:val="20"/>
          <w:szCs w:val="20"/>
        </w:rPr>
        <w:tab/>
      </w:r>
      <w:r w:rsidR="001E5BAA" w:rsidRPr="0024346F">
        <w:rPr>
          <w:sz w:val="20"/>
          <w:szCs w:val="20"/>
        </w:rPr>
        <w:t xml:space="preserve">Participation of women </w:t>
      </w:r>
      <w:r w:rsidR="001E5BAA" w:rsidRPr="00EE00E1">
        <w:rPr>
          <w:sz w:val="20"/>
          <w:szCs w:val="20"/>
        </w:rPr>
        <w:t>in</w:t>
      </w:r>
      <w:r w:rsidR="009B5EA7" w:rsidRPr="00EE00E1">
        <w:rPr>
          <w:sz w:val="20"/>
          <w:szCs w:val="20"/>
        </w:rPr>
        <w:t xml:space="preserve"> family and cultural life, </w:t>
      </w:r>
      <w:r w:rsidR="001E5BAA" w:rsidRPr="00EE00E1">
        <w:rPr>
          <w:sz w:val="20"/>
          <w:szCs w:val="20"/>
        </w:rPr>
        <w:t>political and public</w:t>
      </w:r>
      <w:r w:rsidR="00D76F9A" w:rsidRPr="00EE00E1">
        <w:rPr>
          <w:sz w:val="20"/>
          <w:szCs w:val="20"/>
        </w:rPr>
        <w:t xml:space="preserve"> life </w:t>
      </w:r>
      <w:r w:rsidR="001841BF">
        <w:rPr>
          <w:sz w:val="20"/>
          <w:szCs w:val="20"/>
        </w:rPr>
        <w:t>and</w:t>
      </w:r>
      <w:r w:rsidR="00820734">
        <w:rPr>
          <w:sz w:val="20"/>
          <w:szCs w:val="20"/>
        </w:rPr>
        <w:t xml:space="preserve"> economic</w:t>
      </w:r>
      <w:r w:rsidR="00820734">
        <w:rPr>
          <w:sz w:val="20"/>
          <w:szCs w:val="20"/>
        </w:rPr>
        <w:br/>
      </w:r>
      <w:r w:rsidR="001E5BAA" w:rsidRPr="00EE00E1">
        <w:rPr>
          <w:sz w:val="20"/>
          <w:szCs w:val="20"/>
        </w:rPr>
        <w:t>and social life</w:t>
      </w:r>
      <w:r w:rsidR="009B5EA7" w:rsidRPr="00EE00E1">
        <w:rPr>
          <w:sz w:val="20"/>
          <w:szCs w:val="20"/>
        </w:rPr>
        <w:t xml:space="preserve">, </w:t>
      </w:r>
      <w:r w:rsidR="00A74048" w:rsidRPr="00EE00E1">
        <w:rPr>
          <w:sz w:val="20"/>
          <w:szCs w:val="20"/>
        </w:rPr>
        <w:t xml:space="preserve">and access </w:t>
      </w:r>
      <w:r w:rsidR="001E5BAA" w:rsidRPr="00EE00E1">
        <w:rPr>
          <w:sz w:val="20"/>
          <w:szCs w:val="20"/>
        </w:rPr>
        <w:t>to health</w:t>
      </w:r>
      <w:r w:rsidR="00D76F9A" w:rsidRPr="0024346F">
        <w:rPr>
          <w:sz w:val="20"/>
          <w:szCs w:val="20"/>
        </w:rPr>
        <w:tab/>
      </w:r>
      <w:r w:rsidR="00D76F9A" w:rsidRPr="0024346F">
        <w:rPr>
          <w:sz w:val="20"/>
          <w:szCs w:val="20"/>
        </w:rPr>
        <w:tab/>
        <w:t>1</w:t>
      </w:r>
      <w:r w:rsidR="001550AA">
        <w:rPr>
          <w:sz w:val="20"/>
          <w:szCs w:val="20"/>
        </w:rPr>
        <w:t>3</w:t>
      </w:r>
    </w:p>
    <w:p w14:paraId="0A089B66" w14:textId="6D7B6815" w:rsidR="00277A70" w:rsidRPr="0024346F" w:rsidRDefault="00277A70" w:rsidP="00B91CA2">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r>
      <w:r w:rsidR="00736A97" w:rsidRPr="0024346F">
        <w:rPr>
          <w:sz w:val="20"/>
          <w:szCs w:val="20"/>
          <w:lang w:val="en-US"/>
        </w:rPr>
        <w:t>A</w:t>
      </w:r>
      <w:r w:rsidRPr="0024346F">
        <w:rPr>
          <w:sz w:val="20"/>
          <w:szCs w:val="20"/>
          <w:lang w:val="en-US"/>
        </w:rPr>
        <w:t>.</w:t>
      </w:r>
      <w:r w:rsidRPr="0024346F">
        <w:rPr>
          <w:sz w:val="20"/>
          <w:szCs w:val="20"/>
          <w:lang w:val="en-US"/>
        </w:rPr>
        <w:tab/>
      </w:r>
      <w:r w:rsidR="00F829E3">
        <w:rPr>
          <w:sz w:val="20"/>
          <w:szCs w:val="20"/>
          <w:lang w:val="en-US"/>
        </w:rPr>
        <w:t>F</w:t>
      </w:r>
      <w:r w:rsidR="0030026B" w:rsidRPr="0024346F">
        <w:rPr>
          <w:sz w:val="20"/>
          <w:szCs w:val="20"/>
          <w:lang w:val="en-US"/>
        </w:rPr>
        <w:t>amily and cultural life</w:t>
      </w:r>
      <w:r w:rsidR="009B5EA7" w:rsidRPr="0024346F">
        <w:rPr>
          <w:sz w:val="20"/>
          <w:szCs w:val="20"/>
          <w:lang w:val="en-US"/>
        </w:rPr>
        <w:tab/>
      </w:r>
      <w:r w:rsidR="009B5EA7" w:rsidRPr="0024346F">
        <w:rPr>
          <w:sz w:val="20"/>
          <w:szCs w:val="20"/>
          <w:lang w:val="en-US"/>
        </w:rPr>
        <w:tab/>
      </w:r>
      <w:r w:rsidR="0030026B" w:rsidRPr="0024346F">
        <w:rPr>
          <w:sz w:val="20"/>
          <w:szCs w:val="20"/>
          <w:lang w:val="en-US"/>
        </w:rPr>
        <w:t>1</w:t>
      </w:r>
      <w:r w:rsidR="001550AA">
        <w:rPr>
          <w:sz w:val="20"/>
          <w:szCs w:val="20"/>
          <w:lang w:val="en-US"/>
        </w:rPr>
        <w:t>3</w:t>
      </w:r>
    </w:p>
    <w:p w14:paraId="073E5D38" w14:textId="3254CFA3" w:rsidR="00277A70" w:rsidRPr="0024346F" w:rsidRDefault="00277A70">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r>
      <w:r w:rsidR="00736A97" w:rsidRPr="0024346F">
        <w:rPr>
          <w:sz w:val="20"/>
          <w:szCs w:val="20"/>
          <w:lang w:val="en-US"/>
        </w:rPr>
        <w:t>B</w:t>
      </w:r>
      <w:r w:rsidRPr="0024346F">
        <w:rPr>
          <w:sz w:val="20"/>
          <w:szCs w:val="20"/>
          <w:lang w:val="en-US"/>
        </w:rPr>
        <w:t>.</w:t>
      </w:r>
      <w:r w:rsidRPr="0024346F">
        <w:rPr>
          <w:sz w:val="20"/>
          <w:szCs w:val="20"/>
          <w:lang w:val="en-US"/>
        </w:rPr>
        <w:tab/>
      </w:r>
      <w:r w:rsidR="00F829E3">
        <w:rPr>
          <w:sz w:val="20"/>
          <w:szCs w:val="20"/>
        </w:rPr>
        <w:t>P</w:t>
      </w:r>
      <w:r w:rsidR="0030026B" w:rsidRPr="0024346F">
        <w:rPr>
          <w:sz w:val="20"/>
          <w:szCs w:val="20"/>
        </w:rPr>
        <w:t>olitical and public life</w:t>
      </w:r>
      <w:r w:rsidR="009B5EA7" w:rsidRPr="0024346F">
        <w:rPr>
          <w:sz w:val="20"/>
          <w:szCs w:val="20"/>
          <w:lang w:val="en-US"/>
        </w:rPr>
        <w:tab/>
      </w:r>
      <w:r w:rsidR="009B5EA7" w:rsidRPr="0024346F">
        <w:rPr>
          <w:sz w:val="20"/>
          <w:szCs w:val="20"/>
          <w:lang w:val="en-US"/>
        </w:rPr>
        <w:tab/>
      </w:r>
      <w:r w:rsidR="0030026B" w:rsidRPr="0024346F">
        <w:rPr>
          <w:sz w:val="20"/>
          <w:szCs w:val="20"/>
          <w:lang w:val="en-US"/>
        </w:rPr>
        <w:t>1</w:t>
      </w:r>
      <w:r w:rsidR="001550AA">
        <w:rPr>
          <w:sz w:val="20"/>
          <w:szCs w:val="20"/>
          <w:lang w:val="en-US"/>
        </w:rPr>
        <w:t>5</w:t>
      </w:r>
    </w:p>
    <w:p w14:paraId="5D012CEF" w14:textId="7AAE6A2A" w:rsidR="00F829E3" w:rsidRPr="0024346F" w:rsidRDefault="00277A70">
      <w:pPr>
        <w:tabs>
          <w:tab w:val="right" w:pos="850"/>
          <w:tab w:val="left" w:pos="1134"/>
          <w:tab w:val="left" w:pos="1559"/>
          <w:tab w:val="left" w:pos="1984"/>
          <w:tab w:val="left" w:leader="dot" w:pos="8929"/>
          <w:tab w:val="right" w:pos="9638"/>
        </w:tabs>
        <w:spacing w:after="120"/>
        <w:rPr>
          <w:sz w:val="20"/>
          <w:szCs w:val="20"/>
          <w:lang w:val="en-US"/>
        </w:rPr>
      </w:pPr>
      <w:r w:rsidRPr="0024346F">
        <w:rPr>
          <w:sz w:val="20"/>
          <w:szCs w:val="20"/>
          <w:lang w:val="en-US"/>
        </w:rPr>
        <w:tab/>
      </w:r>
      <w:r w:rsidRPr="0024346F">
        <w:rPr>
          <w:sz w:val="20"/>
          <w:szCs w:val="20"/>
          <w:lang w:val="en-US"/>
        </w:rPr>
        <w:tab/>
      </w:r>
      <w:r w:rsidR="00736A97" w:rsidRPr="0024346F">
        <w:rPr>
          <w:sz w:val="20"/>
          <w:szCs w:val="20"/>
          <w:lang w:val="en-US"/>
        </w:rPr>
        <w:t>C</w:t>
      </w:r>
      <w:r w:rsidRPr="0024346F">
        <w:rPr>
          <w:sz w:val="20"/>
          <w:szCs w:val="20"/>
          <w:lang w:val="en-US"/>
        </w:rPr>
        <w:t>.</w:t>
      </w:r>
      <w:r w:rsidRPr="0024346F">
        <w:rPr>
          <w:sz w:val="20"/>
          <w:szCs w:val="20"/>
          <w:lang w:val="en-US"/>
        </w:rPr>
        <w:tab/>
      </w:r>
      <w:r w:rsidR="00F829E3">
        <w:rPr>
          <w:sz w:val="20"/>
          <w:szCs w:val="20"/>
          <w:lang w:val="en-US"/>
        </w:rPr>
        <w:t>E</w:t>
      </w:r>
      <w:r w:rsidR="0030026B" w:rsidRPr="0024346F">
        <w:rPr>
          <w:sz w:val="20"/>
          <w:szCs w:val="20"/>
          <w:lang w:val="en-US"/>
        </w:rPr>
        <w:t>conomic and social life</w:t>
      </w:r>
      <w:r w:rsidR="009B5EA7" w:rsidRPr="0024346F">
        <w:rPr>
          <w:sz w:val="20"/>
          <w:szCs w:val="20"/>
          <w:lang w:val="en-US"/>
        </w:rPr>
        <w:tab/>
      </w:r>
      <w:r w:rsidR="00E03DD2">
        <w:rPr>
          <w:sz w:val="20"/>
          <w:szCs w:val="20"/>
          <w:lang w:val="en-US"/>
        </w:rPr>
        <w:tab/>
      </w:r>
      <w:r w:rsidR="0030026B" w:rsidRPr="0024346F">
        <w:rPr>
          <w:sz w:val="20"/>
          <w:szCs w:val="20"/>
          <w:lang w:val="en-US"/>
        </w:rPr>
        <w:t>1</w:t>
      </w:r>
      <w:r w:rsidR="001550AA">
        <w:rPr>
          <w:sz w:val="20"/>
          <w:szCs w:val="20"/>
          <w:lang w:val="en-US"/>
        </w:rPr>
        <w:t>7</w:t>
      </w:r>
    </w:p>
    <w:p w14:paraId="7E8AD38E" w14:textId="44014D81" w:rsidR="00277A70" w:rsidRPr="0024346F" w:rsidRDefault="0046063E" w:rsidP="00EE00E1">
      <w:pPr>
        <w:tabs>
          <w:tab w:val="right" w:pos="850"/>
          <w:tab w:val="left" w:pos="1134"/>
          <w:tab w:val="left" w:pos="1559"/>
          <w:tab w:val="left" w:pos="1984"/>
          <w:tab w:val="left" w:leader="dot" w:pos="8929"/>
          <w:tab w:val="right" w:pos="9638"/>
        </w:tabs>
        <w:spacing w:after="120"/>
        <w:rPr>
          <w:sz w:val="20"/>
          <w:szCs w:val="20"/>
        </w:rPr>
      </w:pPr>
      <w:r>
        <w:rPr>
          <w:sz w:val="20"/>
          <w:szCs w:val="20"/>
          <w:lang w:val="en-US"/>
        </w:rPr>
        <w:tab/>
      </w:r>
      <w:r>
        <w:rPr>
          <w:sz w:val="20"/>
          <w:szCs w:val="20"/>
          <w:lang w:val="en-US"/>
        </w:rPr>
        <w:tab/>
      </w:r>
      <w:r w:rsidR="0030026B" w:rsidRPr="0024346F">
        <w:rPr>
          <w:sz w:val="20"/>
          <w:szCs w:val="20"/>
          <w:lang w:val="en-US"/>
        </w:rPr>
        <w:t>D.</w:t>
      </w:r>
      <w:r w:rsidR="00E03DD2">
        <w:rPr>
          <w:sz w:val="20"/>
          <w:szCs w:val="20"/>
          <w:lang w:val="en-US"/>
        </w:rPr>
        <w:tab/>
      </w:r>
      <w:r w:rsidR="00A50B00" w:rsidRPr="00A50B00">
        <w:rPr>
          <w:sz w:val="20"/>
          <w:szCs w:val="20"/>
          <w:lang w:val="en-US"/>
        </w:rPr>
        <w:t>Access and right to health</w:t>
      </w:r>
      <w:r w:rsidR="00E528C3" w:rsidRPr="0024346F">
        <w:rPr>
          <w:sz w:val="20"/>
          <w:szCs w:val="20"/>
          <w:lang w:val="en-US"/>
        </w:rPr>
        <w:tab/>
      </w:r>
      <w:r w:rsidR="00E528C3" w:rsidRPr="0024346F">
        <w:rPr>
          <w:sz w:val="20"/>
          <w:szCs w:val="20"/>
          <w:lang w:val="en-US"/>
        </w:rPr>
        <w:tab/>
      </w:r>
      <w:r w:rsidR="0039590B">
        <w:rPr>
          <w:sz w:val="20"/>
          <w:szCs w:val="20"/>
          <w:lang w:val="en-US"/>
        </w:rPr>
        <w:t>1</w:t>
      </w:r>
      <w:r w:rsidR="001550AA">
        <w:rPr>
          <w:sz w:val="20"/>
          <w:szCs w:val="20"/>
          <w:lang w:val="en-US"/>
        </w:rPr>
        <w:t>9</w:t>
      </w:r>
    </w:p>
    <w:p w14:paraId="2EE2E0DA" w14:textId="114DE2A2" w:rsidR="00277A70" w:rsidRPr="0024346F" w:rsidRDefault="00736A97" w:rsidP="00277A70">
      <w:pPr>
        <w:tabs>
          <w:tab w:val="right" w:pos="850"/>
          <w:tab w:val="left" w:pos="1134"/>
          <w:tab w:val="left" w:pos="1559"/>
          <w:tab w:val="left" w:pos="1984"/>
          <w:tab w:val="left" w:leader="dot" w:pos="8929"/>
          <w:tab w:val="right" w:pos="9638"/>
        </w:tabs>
        <w:spacing w:after="120"/>
        <w:rPr>
          <w:sz w:val="20"/>
          <w:szCs w:val="20"/>
          <w:lang w:val="en-US"/>
        </w:rPr>
      </w:pPr>
      <w:r w:rsidRPr="0024346F">
        <w:rPr>
          <w:sz w:val="20"/>
          <w:szCs w:val="20"/>
          <w:lang w:val="en-US"/>
        </w:rPr>
        <w:tab/>
        <w:t>IV</w:t>
      </w:r>
      <w:r w:rsidR="00277A70" w:rsidRPr="0024346F">
        <w:rPr>
          <w:sz w:val="20"/>
          <w:szCs w:val="20"/>
          <w:lang w:val="en-US"/>
        </w:rPr>
        <w:t>.</w:t>
      </w:r>
      <w:r w:rsidR="00277A70" w:rsidRPr="0024346F">
        <w:rPr>
          <w:sz w:val="20"/>
          <w:szCs w:val="20"/>
          <w:lang w:val="en-US"/>
        </w:rPr>
        <w:tab/>
      </w:r>
      <w:r w:rsidRPr="0024346F">
        <w:rPr>
          <w:sz w:val="20"/>
          <w:szCs w:val="20"/>
          <w:lang w:val="en-US"/>
        </w:rPr>
        <w:t>Gender</w:t>
      </w:r>
      <w:r w:rsidR="002B4394" w:rsidRPr="0024346F">
        <w:rPr>
          <w:sz w:val="20"/>
          <w:szCs w:val="20"/>
          <w:lang w:val="en-US"/>
        </w:rPr>
        <w:t>-</w:t>
      </w:r>
      <w:r w:rsidRPr="0024346F">
        <w:rPr>
          <w:sz w:val="20"/>
          <w:szCs w:val="20"/>
          <w:lang w:val="en-US"/>
        </w:rPr>
        <w:t>based violence and wom</w:t>
      </w:r>
      <w:r w:rsidR="00E528C3" w:rsidRPr="0024346F">
        <w:rPr>
          <w:sz w:val="20"/>
          <w:szCs w:val="20"/>
          <w:lang w:val="en-US"/>
        </w:rPr>
        <w:t xml:space="preserve">en victims of multiple forms of </w:t>
      </w:r>
      <w:r w:rsidR="009B7561">
        <w:rPr>
          <w:sz w:val="20"/>
          <w:szCs w:val="20"/>
          <w:lang w:val="en-US"/>
        </w:rPr>
        <w:t>d</w:t>
      </w:r>
      <w:r w:rsidRPr="0024346F">
        <w:rPr>
          <w:sz w:val="20"/>
          <w:szCs w:val="20"/>
          <w:lang w:val="en-US"/>
        </w:rPr>
        <w:t>iscrimination</w:t>
      </w:r>
      <w:r w:rsidR="00E528C3" w:rsidRPr="0024346F">
        <w:rPr>
          <w:sz w:val="20"/>
          <w:szCs w:val="20"/>
          <w:lang w:val="en-US"/>
        </w:rPr>
        <w:tab/>
      </w:r>
      <w:r w:rsidR="00E528C3" w:rsidRPr="0024346F">
        <w:rPr>
          <w:sz w:val="20"/>
          <w:szCs w:val="20"/>
          <w:lang w:val="en-US"/>
        </w:rPr>
        <w:tab/>
      </w:r>
      <w:r w:rsidR="001550AA">
        <w:rPr>
          <w:sz w:val="20"/>
          <w:szCs w:val="20"/>
          <w:lang w:val="en-US"/>
        </w:rPr>
        <w:t>20</w:t>
      </w:r>
    </w:p>
    <w:p w14:paraId="36438E3A" w14:textId="27F833F3" w:rsidR="009B5EA7" w:rsidRPr="0024346F" w:rsidRDefault="00E528C3" w:rsidP="00A57111">
      <w:pPr>
        <w:tabs>
          <w:tab w:val="right" w:pos="850"/>
          <w:tab w:val="left" w:pos="1134"/>
          <w:tab w:val="left" w:pos="1559"/>
          <w:tab w:val="left" w:pos="1984"/>
          <w:tab w:val="left" w:leader="dot" w:pos="8929"/>
          <w:tab w:val="right" w:pos="9638"/>
        </w:tabs>
        <w:spacing w:after="120"/>
        <w:ind w:right="-1134" w:firstLine="1134"/>
        <w:rPr>
          <w:sz w:val="20"/>
          <w:szCs w:val="20"/>
          <w:lang w:val="en-US"/>
        </w:rPr>
      </w:pPr>
      <w:r w:rsidRPr="0024346F">
        <w:rPr>
          <w:sz w:val="20"/>
          <w:szCs w:val="20"/>
          <w:lang w:val="en-US"/>
        </w:rPr>
        <w:t>A.</w:t>
      </w:r>
      <w:r w:rsidRPr="0024346F">
        <w:rPr>
          <w:sz w:val="20"/>
          <w:szCs w:val="20"/>
          <w:lang w:val="en-US"/>
        </w:rPr>
        <w:tab/>
      </w:r>
      <w:r w:rsidR="009B5EA7" w:rsidRPr="0024346F">
        <w:rPr>
          <w:sz w:val="20"/>
          <w:szCs w:val="20"/>
          <w:lang w:val="en-US"/>
        </w:rPr>
        <w:t>Gender-based violence</w:t>
      </w:r>
      <w:r w:rsidRPr="0024346F">
        <w:rPr>
          <w:sz w:val="20"/>
          <w:szCs w:val="20"/>
          <w:lang w:val="en-US"/>
        </w:rPr>
        <w:tab/>
      </w:r>
      <w:r w:rsidRPr="0024346F">
        <w:rPr>
          <w:sz w:val="20"/>
          <w:szCs w:val="20"/>
          <w:lang w:val="en-US"/>
        </w:rPr>
        <w:tab/>
      </w:r>
      <w:r w:rsidR="001550AA">
        <w:rPr>
          <w:sz w:val="20"/>
          <w:szCs w:val="20"/>
          <w:lang w:val="en-US"/>
        </w:rPr>
        <w:t>20</w:t>
      </w:r>
    </w:p>
    <w:p w14:paraId="379799D1" w14:textId="755A34D0" w:rsidR="009B5EA7" w:rsidRPr="0024346F" w:rsidRDefault="00E03DD2" w:rsidP="009B5EA7">
      <w:pPr>
        <w:tabs>
          <w:tab w:val="right" w:pos="850"/>
          <w:tab w:val="left" w:pos="1134"/>
          <w:tab w:val="left" w:pos="1559"/>
          <w:tab w:val="left" w:pos="1984"/>
          <w:tab w:val="left" w:leader="dot" w:pos="8929"/>
          <w:tab w:val="right" w:pos="9638"/>
        </w:tabs>
        <w:spacing w:after="120"/>
        <w:ind w:firstLine="1134"/>
        <w:rPr>
          <w:sz w:val="20"/>
          <w:szCs w:val="20"/>
          <w:lang w:val="en-US"/>
        </w:rPr>
      </w:pPr>
      <w:r>
        <w:rPr>
          <w:sz w:val="20"/>
          <w:szCs w:val="20"/>
          <w:lang w:val="en-US"/>
        </w:rPr>
        <w:t>B.</w:t>
      </w:r>
      <w:r w:rsidR="00E528C3" w:rsidRPr="0024346F">
        <w:rPr>
          <w:sz w:val="20"/>
          <w:szCs w:val="20"/>
          <w:lang w:val="en-US"/>
        </w:rPr>
        <w:tab/>
      </w:r>
      <w:r w:rsidR="009B5EA7" w:rsidRPr="0024346F">
        <w:rPr>
          <w:sz w:val="20"/>
          <w:szCs w:val="20"/>
          <w:lang w:val="en-US"/>
        </w:rPr>
        <w:t xml:space="preserve">Women victims of multiple forms </w:t>
      </w:r>
      <w:r w:rsidR="00EB3FB8" w:rsidRPr="0024346F">
        <w:rPr>
          <w:sz w:val="20"/>
          <w:szCs w:val="20"/>
          <w:lang w:val="en-US"/>
        </w:rPr>
        <w:t>of discrimination</w:t>
      </w:r>
      <w:r w:rsidR="00E528C3" w:rsidRPr="0024346F">
        <w:rPr>
          <w:sz w:val="20"/>
          <w:szCs w:val="20"/>
          <w:lang w:val="en-US"/>
        </w:rPr>
        <w:tab/>
      </w:r>
      <w:r w:rsidR="00E528C3" w:rsidRPr="0024346F">
        <w:rPr>
          <w:sz w:val="20"/>
          <w:szCs w:val="20"/>
          <w:lang w:val="en-US"/>
        </w:rPr>
        <w:tab/>
      </w:r>
      <w:r w:rsidR="001550AA">
        <w:rPr>
          <w:sz w:val="20"/>
          <w:szCs w:val="20"/>
          <w:lang w:val="en-US"/>
        </w:rPr>
        <w:t>20</w:t>
      </w:r>
    </w:p>
    <w:p w14:paraId="50D8E52F" w14:textId="20A90D12" w:rsidR="00736A97" w:rsidRPr="0024346F" w:rsidRDefault="00736A97" w:rsidP="00277A70">
      <w:pPr>
        <w:tabs>
          <w:tab w:val="right" w:pos="850"/>
          <w:tab w:val="left" w:pos="1134"/>
          <w:tab w:val="left" w:pos="1559"/>
          <w:tab w:val="left" w:pos="1984"/>
          <w:tab w:val="left" w:leader="dot" w:pos="8929"/>
          <w:tab w:val="right" w:pos="9638"/>
        </w:tabs>
        <w:spacing w:after="120"/>
        <w:rPr>
          <w:sz w:val="20"/>
          <w:szCs w:val="20"/>
          <w:lang w:val="en-US"/>
        </w:rPr>
      </w:pPr>
      <w:r w:rsidRPr="0024346F">
        <w:rPr>
          <w:sz w:val="20"/>
          <w:szCs w:val="20"/>
          <w:lang w:val="en-US"/>
        </w:rPr>
        <w:tab/>
        <w:t>V.</w:t>
      </w:r>
      <w:r w:rsidRPr="0024346F">
        <w:rPr>
          <w:sz w:val="20"/>
          <w:szCs w:val="20"/>
          <w:lang w:val="en-US"/>
        </w:rPr>
        <w:tab/>
        <w:t>Co</w:t>
      </w:r>
      <w:r w:rsidR="009B5EA7" w:rsidRPr="0024346F">
        <w:rPr>
          <w:sz w:val="20"/>
          <w:szCs w:val="20"/>
          <w:lang w:val="en-US"/>
        </w:rPr>
        <w:t>nclusions and recommendations</w:t>
      </w:r>
      <w:r w:rsidR="009B5EA7" w:rsidRPr="0024346F">
        <w:rPr>
          <w:sz w:val="20"/>
          <w:szCs w:val="20"/>
          <w:lang w:val="en-US"/>
        </w:rPr>
        <w:tab/>
      </w:r>
      <w:r w:rsidR="009B5EA7" w:rsidRPr="0024346F">
        <w:rPr>
          <w:sz w:val="20"/>
          <w:szCs w:val="20"/>
          <w:lang w:val="en-US"/>
        </w:rPr>
        <w:tab/>
      </w:r>
      <w:r w:rsidR="00EB3FB8" w:rsidRPr="0024346F">
        <w:rPr>
          <w:sz w:val="20"/>
          <w:szCs w:val="20"/>
          <w:lang w:val="en-US"/>
        </w:rPr>
        <w:t>2</w:t>
      </w:r>
      <w:r w:rsidR="001550AA">
        <w:rPr>
          <w:sz w:val="20"/>
          <w:szCs w:val="20"/>
          <w:lang w:val="en-US"/>
        </w:rPr>
        <w:t>2</w:t>
      </w:r>
    </w:p>
    <w:p w14:paraId="2BDD1BAF" w14:textId="1067289C" w:rsidR="00736A97" w:rsidRPr="0024346F" w:rsidRDefault="009B5EA7" w:rsidP="00277A70">
      <w:pPr>
        <w:tabs>
          <w:tab w:val="right" w:pos="850"/>
          <w:tab w:val="left" w:pos="1134"/>
          <w:tab w:val="left" w:pos="1559"/>
          <w:tab w:val="left" w:pos="1984"/>
          <w:tab w:val="left" w:leader="dot" w:pos="8929"/>
          <w:tab w:val="right" w:pos="9638"/>
        </w:tabs>
        <w:spacing w:after="120"/>
        <w:rPr>
          <w:sz w:val="20"/>
          <w:szCs w:val="20"/>
          <w:lang w:val="en-US"/>
        </w:rPr>
      </w:pPr>
      <w:r w:rsidRPr="0024346F">
        <w:rPr>
          <w:sz w:val="20"/>
          <w:szCs w:val="20"/>
          <w:lang w:val="en-US"/>
        </w:rPr>
        <w:tab/>
      </w:r>
      <w:r w:rsidRPr="0024346F">
        <w:rPr>
          <w:sz w:val="20"/>
          <w:szCs w:val="20"/>
          <w:lang w:val="en-US"/>
        </w:rPr>
        <w:tab/>
        <w:t>A.</w:t>
      </w:r>
      <w:r w:rsidRPr="0024346F">
        <w:rPr>
          <w:sz w:val="20"/>
          <w:szCs w:val="20"/>
          <w:lang w:val="en-US"/>
        </w:rPr>
        <w:tab/>
        <w:t>Conclusions</w:t>
      </w:r>
      <w:r w:rsidRPr="0024346F">
        <w:rPr>
          <w:sz w:val="20"/>
          <w:szCs w:val="20"/>
          <w:lang w:val="en-US"/>
        </w:rPr>
        <w:tab/>
      </w:r>
      <w:r w:rsidRPr="0024346F">
        <w:rPr>
          <w:sz w:val="20"/>
          <w:szCs w:val="20"/>
          <w:lang w:val="en-US"/>
        </w:rPr>
        <w:tab/>
      </w:r>
      <w:r w:rsidR="00EB3FB8" w:rsidRPr="0024346F">
        <w:rPr>
          <w:sz w:val="20"/>
          <w:szCs w:val="20"/>
          <w:lang w:val="en-US"/>
        </w:rPr>
        <w:t>2</w:t>
      </w:r>
      <w:r w:rsidR="001550AA">
        <w:rPr>
          <w:sz w:val="20"/>
          <w:szCs w:val="20"/>
          <w:lang w:val="en-US"/>
        </w:rPr>
        <w:t>2</w:t>
      </w:r>
    </w:p>
    <w:p w14:paraId="5C7BD9B8" w14:textId="608D9D92" w:rsidR="00736A97" w:rsidRPr="0024346F" w:rsidRDefault="009B5EA7" w:rsidP="00277A70">
      <w:pPr>
        <w:tabs>
          <w:tab w:val="right" w:pos="850"/>
          <w:tab w:val="left" w:pos="1134"/>
          <w:tab w:val="left" w:pos="1559"/>
          <w:tab w:val="left" w:pos="1984"/>
          <w:tab w:val="left" w:leader="dot" w:pos="8929"/>
          <w:tab w:val="right" w:pos="9638"/>
        </w:tabs>
        <w:spacing w:after="120"/>
        <w:rPr>
          <w:sz w:val="20"/>
          <w:szCs w:val="20"/>
        </w:rPr>
      </w:pPr>
      <w:r w:rsidRPr="0024346F">
        <w:rPr>
          <w:sz w:val="20"/>
          <w:szCs w:val="20"/>
          <w:lang w:val="en-US"/>
        </w:rPr>
        <w:tab/>
      </w:r>
      <w:r w:rsidRPr="0024346F">
        <w:rPr>
          <w:sz w:val="20"/>
          <w:szCs w:val="20"/>
          <w:lang w:val="en-US"/>
        </w:rPr>
        <w:tab/>
        <w:t>B.</w:t>
      </w:r>
      <w:r w:rsidRPr="0024346F">
        <w:rPr>
          <w:sz w:val="20"/>
          <w:szCs w:val="20"/>
          <w:lang w:val="en-US"/>
        </w:rPr>
        <w:tab/>
        <w:t>Recommendations</w:t>
      </w:r>
      <w:r w:rsidRPr="0024346F">
        <w:rPr>
          <w:sz w:val="20"/>
          <w:szCs w:val="20"/>
          <w:lang w:val="en-US"/>
        </w:rPr>
        <w:tab/>
      </w:r>
      <w:r w:rsidRPr="0024346F">
        <w:rPr>
          <w:sz w:val="20"/>
          <w:szCs w:val="20"/>
          <w:lang w:val="en-US"/>
        </w:rPr>
        <w:tab/>
      </w:r>
      <w:r w:rsidR="00EB3FB8" w:rsidRPr="0024346F">
        <w:rPr>
          <w:sz w:val="20"/>
          <w:szCs w:val="20"/>
          <w:lang w:val="en-US"/>
        </w:rPr>
        <w:t>2</w:t>
      </w:r>
      <w:r w:rsidR="001550AA">
        <w:rPr>
          <w:sz w:val="20"/>
          <w:szCs w:val="20"/>
          <w:lang w:val="en-US"/>
        </w:rPr>
        <w:t>3</w:t>
      </w:r>
    </w:p>
    <w:p w14:paraId="165C5D2F" w14:textId="77777777" w:rsidR="00FE49DC" w:rsidRPr="00E52061" w:rsidRDefault="00AF4876" w:rsidP="00EE00E1">
      <w:pPr>
        <w:pStyle w:val="HChG"/>
        <w:kinsoku/>
        <w:overflowPunct/>
        <w:autoSpaceDE/>
        <w:autoSpaceDN/>
        <w:adjustRightInd/>
        <w:snapToGrid/>
      </w:pPr>
      <w:r w:rsidRPr="0024346F">
        <w:rPr>
          <w:sz w:val="20"/>
          <w:szCs w:val="20"/>
        </w:rPr>
        <w:br w:type="page"/>
      </w:r>
      <w:r w:rsidRPr="00E52061">
        <w:lastRenderedPageBreak/>
        <w:tab/>
      </w:r>
      <w:r w:rsidR="00FE49DC" w:rsidRPr="00E52061">
        <w:t>I.</w:t>
      </w:r>
      <w:r w:rsidR="00FE49DC" w:rsidRPr="00E52061">
        <w:tab/>
      </w:r>
      <w:r w:rsidR="00FE49DC" w:rsidRPr="00EE00E1">
        <w:rPr>
          <w:rFonts w:eastAsia="Times New Roman"/>
          <w:szCs w:val="20"/>
        </w:rPr>
        <w:t>Introduction</w:t>
      </w:r>
    </w:p>
    <w:p w14:paraId="706F98C8" w14:textId="7E94A48F" w:rsidR="00FE49DC" w:rsidRPr="00B9312D" w:rsidRDefault="00FE49DC" w:rsidP="00EE00E1">
      <w:pPr>
        <w:pStyle w:val="H1G"/>
        <w:kinsoku/>
        <w:overflowPunct/>
        <w:autoSpaceDE/>
        <w:autoSpaceDN/>
        <w:adjustRightInd/>
        <w:snapToGrid/>
        <w:ind w:left="0" w:firstLine="0"/>
        <w:rPr>
          <w:w w:val="103"/>
        </w:rPr>
      </w:pPr>
      <w:r w:rsidRPr="00B9312D">
        <w:rPr>
          <w:w w:val="103"/>
        </w:rPr>
        <w:tab/>
        <w:t>A.</w:t>
      </w:r>
      <w:r w:rsidRPr="00B9312D">
        <w:rPr>
          <w:w w:val="103"/>
        </w:rPr>
        <w:tab/>
      </w:r>
      <w:r w:rsidR="001447B0">
        <w:rPr>
          <w:rFonts w:eastAsia="Times New Roman"/>
          <w:szCs w:val="20"/>
        </w:rPr>
        <w:t>V</w:t>
      </w:r>
      <w:r w:rsidRPr="00EE00E1">
        <w:rPr>
          <w:rFonts w:eastAsia="Times New Roman"/>
          <w:szCs w:val="20"/>
        </w:rPr>
        <w:t>isit</w:t>
      </w:r>
    </w:p>
    <w:p w14:paraId="04452027" w14:textId="1A104D62" w:rsidR="00FE49DC" w:rsidRPr="00656455" w:rsidRDefault="00FE49DC" w:rsidP="00211DB0">
      <w:pPr>
        <w:pStyle w:val="SingleTxtG"/>
        <w:ind w:right="0"/>
        <w:rPr>
          <w:w w:val="103"/>
          <w:sz w:val="20"/>
          <w:szCs w:val="20"/>
          <w:lang w:eastAsia="zh-CN"/>
        </w:rPr>
      </w:pPr>
      <w:r w:rsidRPr="00656455">
        <w:rPr>
          <w:w w:val="103"/>
          <w:sz w:val="20"/>
          <w:szCs w:val="20"/>
          <w:lang w:eastAsia="zh-CN"/>
        </w:rPr>
        <w:t>1.</w:t>
      </w:r>
      <w:r w:rsidRPr="00656455">
        <w:rPr>
          <w:w w:val="103"/>
          <w:sz w:val="20"/>
          <w:szCs w:val="20"/>
          <w:lang w:eastAsia="zh-CN"/>
        </w:rPr>
        <w:tab/>
        <w:t xml:space="preserve">The Working Group </w:t>
      </w:r>
      <w:r w:rsidR="00112712" w:rsidRPr="00112712">
        <w:rPr>
          <w:w w:val="103"/>
          <w:sz w:val="20"/>
          <w:szCs w:val="20"/>
          <w:lang w:eastAsia="zh-CN"/>
        </w:rPr>
        <w:t xml:space="preserve">on the issue of discrimination against women in law and in practice </w:t>
      </w:r>
      <w:r w:rsidRPr="00656455">
        <w:rPr>
          <w:w w:val="103"/>
          <w:sz w:val="20"/>
          <w:szCs w:val="20"/>
          <w:lang w:eastAsia="zh-CN"/>
        </w:rPr>
        <w:t xml:space="preserve">visited </w:t>
      </w:r>
      <w:r w:rsidR="00650312" w:rsidRPr="00656455">
        <w:rPr>
          <w:w w:val="103"/>
          <w:sz w:val="20"/>
          <w:szCs w:val="20"/>
          <w:lang w:eastAsia="zh-CN"/>
        </w:rPr>
        <w:t>Kuwait from 6 to 15 December 2016</w:t>
      </w:r>
      <w:r w:rsidRPr="00656455">
        <w:rPr>
          <w:w w:val="103"/>
          <w:sz w:val="20"/>
          <w:szCs w:val="20"/>
          <w:lang w:eastAsia="zh-CN"/>
        </w:rPr>
        <w:t xml:space="preserve"> at the invitation of the Government. The </w:t>
      </w:r>
      <w:r w:rsidR="001449AF" w:rsidRPr="00656455">
        <w:rPr>
          <w:w w:val="103"/>
          <w:sz w:val="20"/>
          <w:szCs w:val="20"/>
          <w:lang w:eastAsia="zh-CN"/>
        </w:rPr>
        <w:t xml:space="preserve">experts </w:t>
      </w:r>
      <w:r w:rsidRPr="00656455">
        <w:rPr>
          <w:w w:val="103"/>
          <w:sz w:val="20"/>
          <w:szCs w:val="20"/>
          <w:lang w:eastAsia="zh-CN"/>
        </w:rPr>
        <w:t>met with various concerned stakeholders in</w:t>
      </w:r>
      <w:r w:rsidR="00650312" w:rsidRPr="00656455">
        <w:rPr>
          <w:w w:val="103"/>
          <w:sz w:val="20"/>
          <w:szCs w:val="20"/>
          <w:lang w:eastAsia="zh-CN"/>
        </w:rPr>
        <w:t xml:space="preserve"> Kuwait City and Jahra</w:t>
      </w:r>
      <w:r w:rsidRPr="00656455">
        <w:rPr>
          <w:w w:val="103"/>
          <w:sz w:val="20"/>
          <w:szCs w:val="20"/>
          <w:lang w:eastAsia="zh-CN"/>
        </w:rPr>
        <w:t xml:space="preserve">. The </w:t>
      </w:r>
      <w:r w:rsidR="00DA6C9B" w:rsidRPr="00656455">
        <w:rPr>
          <w:w w:val="103"/>
          <w:sz w:val="20"/>
          <w:szCs w:val="20"/>
          <w:lang w:eastAsia="zh-CN"/>
        </w:rPr>
        <w:t xml:space="preserve">experts wish </w:t>
      </w:r>
      <w:r w:rsidR="00650312" w:rsidRPr="00656455">
        <w:rPr>
          <w:w w:val="103"/>
          <w:sz w:val="20"/>
          <w:szCs w:val="20"/>
          <w:lang w:eastAsia="zh-CN"/>
        </w:rPr>
        <w:t xml:space="preserve">to thank the </w:t>
      </w:r>
      <w:r w:rsidRPr="00656455">
        <w:rPr>
          <w:w w:val="103"/>
          <w:sz w:val="20"/>
          <w:szCs w:val="20"/>
          <w:lang w:eastAsia="zh-CN"/>
        </w:rPr>
        <w:t xml:space="preserve">authorities for their </w:t>
      </w:r>
      <w:r w:rsidR="009A4FB2" w:rsidRPr="00656455">
        <w:rPr>
          <w:w w:val="103"/>
          <w:sz w:val="20"/>
          <w:szCs w:val="20"/>
          <w:lang w:eastAsia="zh-CN"/>
        </w:rPr>
        <w:t xml:space="preserve">remarkable </w:t>
      </w:r>
      <w:r w:rsidR="00C26E92" w:rsidRPr="00656455">
        <w:rPr>
          <w:w w:val="103"/>
          <w:sz w:val="20"/>
          <w:szCs w:val="20"/>
          <w:lang w:eastAsia="zh-CN"/>
        </w:rPr>
        <w:t>level of cooperation and support</w:t>
      </w:r>
      <w:r w:rsidRPr="00656455">
        <w:rPr>
          <w:w w:val="103"/>
          <w:sz w:val="20"/>
          <w:szCs w:val="20"/>
          <w:lang w:eastAsia="zh-CN"/>
        </w:rPr>
        <w:t xml:space="preserve"> in the organization of th</w:t>
      </w:r>
      <w:r w:rsidR="008339D5">
        <w:rPr>
          <w:w w:val="103"/>
          <w:sz w:val="20"/>
          <w:szCs w:val="20"/>
          <w:lang w:eastAsia="zh-CN"/>
        </w:rPr>
        <w:t>e</w:t>
      </w:r>
      <w:r w:rsidRPr="00656455">
        <w:rPr>
          <w:w w:val="103"/>
          <w:sz w:val="20"/>
          <w:szCs w:val="20"/>
          <w:lang w:eastAsia="zh-CN"/>
        </w:rPr>
        <w:t xml:space="preserve"> visit.</w:t>
      </w:r>
      <w:r w:rsidR="00AD3D5D" w:rsidRPr="00656455">
        <w:rPr>
          <w:w w:val="103"/>
          <w:sz w:val="20"/>
          <w:szCs w:val="20"/>
          <w:lang w:eastAsia="zh-CN"/>
        </w:rPr>
        <w:t xml:space="preserve"> </w:t>
      </w:r>
      <w:r w:rsidR="00C26E92" w:rsidRPr="00656455">
        <w:rPr>
          <w:w w:val="103"/>
          <w:sz w:val="20"/>
          <w:szCs w:val="20"/>
          <w:lang w:eastAsia="zh-CN"/>
        </w:rPr>
        <w:t>Th</w:t>
      </w:r>
      <w:r w:rsidR="001449AF" w:rsidRPr="00656455">
        <w:rPr>
          <w:w w:val="103"/>
          <w:sz w:val="20"/>
          <w:szCs w:val="20"/>
          <w:lang w:eastAsia="zh-CN"/>
        </w:rPr>
        <w:t>ey</w:t>
      </w:r>
      <w:r w:rsidR="00C26E92" w:rsidRPr="00656455">
        <w:rPr>
          <w:w w:val="103"/>
          <w:sz w:val="20"/>
          <w:szCs w:val="20"/>
          <w:lang w:eastAsia="zh-CN"/>
        </w:rPr>
        <w:t xml:space="preserve"> also </w:t>
      </w:r>
      <w:r w:rsidR="00AD3D5D" w:rsidRPr="00656455">
        <w:rPr>
          <w:w w:val="103"/>
          <w:sz w:val="20"/>
          <w:szCs w:val="20"/>
          <w:lang w:eastAsia="zh-CN"/>
        </w:rPr>
        <w:t>thank</w:t>
      </w:r>
      <w:r w:rsidR="009A4FB2" w:rsidRPr="00656455">
        <w:rPr>
          <w:w w:val="103"/>
          <w:sz w:val="20"/>
          <w:szCs w:val="20"/>
          <w:lang w:eastAsia="zh-CN"/>
        </w:rPr>
        <w:t xml:space="preserve"> all </w:t>
      </w:r>
      <w:r w:rsidR="001449AF" w:rsidRPr="00656455">
        <w:rPr>
          <w:w w:val="103"/>
          <w:sz w:val="20"/>
          <w:szCs w:val="20"/>
          <w:lang w:eastAsia="zh-CN"/>
        </w:rPr>
        <w:t>their</w:t>
      </w:r>
      <w:r w:rsidR="00AD3D5D" w:rsidRPr="00656455">
        <w:rPr>
          <w:w w:val="103"/>
          <w:sz w:val="20"/>
          <w:szCs w:val="20"/>
          <w:lang w:eastAsia="zh-CN"/>
        </w:rPr>
        <w:t xml:space="preserve"> interlocutors, public officials, health professionals, representatives of civil society and academia</w:t>
      </w:r>
      <w:r w:rsidR="008339D5">
        <w:rPr>
          <w:w w:val="103"/>
          <w:sz w:val="20"/>
          <w:szCs w:val="20"/>
          <w:lang w:eastAsia="zh-CN"/>
        </w:rPr>
        <w:t>,</w:t>
      </w:r>
      <w:r w:rsidR="00AD3D5D" w:rsidRPr="00656455">
        <w:rPr>
          <w:w w:val="103"/>
          <w:sz w:val="20"/>
          <w:szCs w:val="20"/>
          <w:lang w:eastAsia="zh-CN"/>
        </w:rPr>
        <w:t xml:space="preserve"> </w:t>
      </w:r>
      <w:r w:rsidR="00350651" w:rsidRPr="00656455">
        <w:rPr>
          <w:w w:val="103"/>
          <w:sz w:val="20"/>
          <w:szCs w:val="20"/>
          <w:lang w:eastAsia="zh-CN"/>
        </w:rPr>
        <w:t>the</w:t>
      </w:r>
      <w:r w:rsidR="00E32FE3" w:rsidRPr="00656455">
        <w:rPr>
          <w:w w:val="103"/>
          <w:sz w:val="20"/>
          <w:szCs w:val="20"/>
          <w:lang w:eastAsia="zh-CN"/>
        </w:rPr>
        <w:t xml:space="preserve"> </w:t>
      </w:r>
      <w:r w:rsidR="008339D5">
        <w:rPr>
          <w:w w:val="103"/>
          <w:sz w:val="20"/>
          <w:szCs w:val="20"/>
          <w:lang w:eastAsia="zh-CN"/>
        </w:rPr>
        <w:t>United Nations country team</w:t>
      </w:r>
      <w:r w:rsidR="007938D5" w:rsidRPr="00656455">
        <w:rPr>
          <w:w w:val="103"/>
          <w:sz w:val="20"/>
          <w:szCs w:val="20"/>
          <w:lang w:eastAsia="zh-CN"/>
        </w:rPr>
        <w:t xml:space="preserve"> </w:t>
      </w:r>
      <w:r w:rsidR="008339D5">
        <w:rPr>
          <w:w w:val="103"/>
          <w:sz w:val="20"/>
          <w:szCs w:val="20"/>
          <w:lang w:eastAsia="zh-CN"/>
        </w:rPr>
        <w:t>and representatives of</w:t>
      </w:r>
      <w:r w:rsidR="00AD3D5D" w:rsidRPr="00656455">
        <w:rPr>
          <w:w w:val="103"/>
          <w:sz w:val="20"/>
          <w:szCs w:val="20"/>
          <w:lang w:eastAsia="zh-CN"/>
        </w:rPr>
        <w:t xml:space="preserve"> th</w:t>
      </w:r>
      <w:r w:rsidR="00C26E92" w:rsidRPr="00656455">
        <w:rPr>
          <w:w w:val="103"/>
          <w:sz w:val="20"/>
          <w:szCs w:val="20"/>
          <w:lang w:eastAsia="zh-CN"/>
        </w:rPr>
        <w:t xml:space="preserve">e private sector for all the </w:t>
      </w:r>
      <w:r w:rsidR="00AD3D5D" w:rsidRPr="00656455">
        <w:rPr>
          <w:w w:val="103"/>
          <w:sz w:val="20"/>
          <w:szCs w:val="20"/>
          <w:lang w:eastAsia="zh-CN"/>
        </w:rPr>
        <w:t>fruitful exchanges</w:t>
      </w:r>
      <w:r w:rsidR="00C26E92" w:rsidRPr="00656455">
        <w:rPr>
          <w:w w:val="103"/>
          <w:sz w:val="20"/>
          <w:szCs w:val="20"/>
          <w:lang w:eastAsia="zh-CN"/>
        </w:rPr>
        <w:t xml:space="preserve"> held during the mission</w:t>
      </w:r>
      <w:r w:rsidR="00AD3D5D" w:rsidRPr="00656455">
        <w:rPr>
          <w:w w:val="103"/>
          <w:sz w:val="20"/>
          <w:szCs w:val="20"/>
          <w:lang w:eastAsia="zh-CN"/>
        </w:rPr>
        <w:t>.</w:t>
      </w:r>
    </w:p>
    <w:p w14:paraId="20AF7DC0" w14:textId="7EE2BEE2" w:rsidR="002E1F6C" w:rsidRDefault="00FE49DC" w:rsidP="004147E6">
      <w:pPr>
        <w:pStyle w:val="SingleTxtG"/>
        <w:ind w:right="0"/>
        <w:rPr>
          <w:sz w:val="20"/>
          <w:szCs w:val="20"/>
        </w:rPr>
      </w:pPr>
      <w:r w:rsidRPr="002E1F6C">
        <w:rPr>
          <w:sz w:val="20"/>
          <w:szCs w:val="20"/>
        </w:rPr>
        <w:t>2.</w:t>
      </w:r>
      <w:r w:rsidRPr="002E1F6C">
        <w:rPr>
          <w:sz w:val="20"/>
          <w:szCs w:val="20"/>
        </w:rPr>
        <w:tab/>
        <w:t>In</w:t>
      </w:r>
      <w:r w:rsidR="006F0066" w:rsidRPr="002E1F6C">
        <w:rPr>
          <w:sz w:val="20"/>
          <w:szCs w:val="20"/>
        </w:rPr>
        <w:t xml:space="preserve"> the capital</w:t>
      </w:r>
      <w:r w:rsidRPr="002E1F6C">
        <w:rPr>
          <w:sz w:val="20"/>
          <w:szCs w:val="20"/>
        </w:rPr>
        <w:t xml:space="preserve">, the </w:t>
      </w:r>
      <w:r w:rsidR="001449AF" w:rsidRPr="002E1F6C">
        <w:rPr>
          <w:sz w:val="20"/>
          <w:szCs w:val="20"/>
        </w:rPr>
        <w:t>experts</w:t>
      </w:r>
      <w:r w:rsidRPr="002E1F6C">
        <w:rPr>
          <w:sz w:val="20"/>
          <w:szCs w:val="20"/>
        </w:rPr>
        <w:t xml:space="preserve"> met with</w:t>
      </w:r>
      <w:r w:rsidR="00902477" w:rsidRPr="002E1F6C">
        <w:rPr>
          <w:sz w:val="20"/>
          <w:szCs w:val="20"/>
        </w:rPr>
        <w:t xml:space="preserve"> the Minister of Social Affairs</w:t>
      </w:r>
      <w:r w:rsidR="005F54F3">
        <w:rPr>
          <w:sz w:val="20"/>
          <w:szCs w:val="20"/>
        </w:rPr>
        <w:t xml:space="preserve"> and Labour</w:t>
      </w:r>
      <w:r w:rsidR="00902477" w:rsidRPr="002E1F6C">
        <w:rPr>
          <w:sz w:val="20"/>
          <w:szCs w:val="20"/>
        </w:rPr>
        <w:t>, the</w:t>
      </w:r>
      <w:r w:rsidRPr="002E1F6C">
        <w:rPr>
          <w:sz w:val="20"/>
          <w:szCs w:val="20"/>
        </w:rPr>
        <w:t xml:space="preserve"> </w:t>
      </w:r>
      <w:r w:rsidR="00454A6C" w:rsidRPr="002E1F6C">
        <w:rPr>
          <w:sz w:val="20"/>
          <w:szCs w:val="20"/>
        </w:rPr>
        <w:t>Deputy</w:t>
      </w:r>
      <w:r w:rsidR="004F1709">
        <w:rPr>
          <w:sz w:val="20"/>
          <w:szCs w:val="20"/>
        </w:rPr>
        <w:t xml:space="preserve"> </w:t>
      </w:r>
      <w:r w:rsidR="00454A6C" w:rsidRPr="002E1F6C">
        <w:rPr>
          <w:sz w:val="20"/>
          <w:szCs w:val="20"/>
        </w:rPr>
        <w:t xml:space="preserve">Minister </w:t>
      </w:r>
      <w:r w:rsidR="008339D5">
        <w:rPr>
          <w:sz w:val="20"/>
          <w:szCs w:val="20"/>
        </w:rPr>
        <w:t>for</w:t>
      </w:r>
      <w:r w:rsidR="004E502F" w:rsidRPr="002E1F6C">
        <w:rPr>
          <w:sz w:val="20"/>
          <w:szCs w:val="20"/>
        </w:rPr>
        <w:t xml:space="preserve"> F</w:t>
      </w:r>
      <w:r w:rsidR="0008671D" w:rsidRPr="002E1F6C">
        <w:rPr>
          <w:sz w:val="20"/>
          <w:szCs w:val="20"/>
        </w:rPr>
        <w:t>oreign Affairs</w:t>
      </w:r>
      <w:r w:rsidR="009C2C54">
        <w:rPr>
          <w:sz w:val="20"/>
          <w:szCs w:val="20"/>
        </w:rPr>
        <w:t xml:space="preserve"> and</w:t>
      </w:r>
      <w:r w:rsidR="0008671D" w:rsidRPr="002E1F6C">
        <w:rPr>
          <w:sz w:val="20"/>
          <w:szCs w:val="20"/>
        </w:rPr>
        <w:t xml:space="preserve"> </w:t>
      </w:r>
      <w:r w:rsidR="00902477" w:rsidRPr="002E1F6C">
        <w:rPr>
          <w:sz w:val="20"/>
          <w:szCs w:val="20"/>
        </w:rPr>
        <w:t xml:space="preserve">representatives of the </w:t>
      </w:r>
      <w:r w:rsidR="00DE2872" w:rsidRPr="002E1F6C">
        <w:rPr>
          <w:sz w:val="20"/>
          <w:szCs w:val="20"/>
        </w:rPr>
        <w:t>ministries</w:t>
      </w:r>
      <w:r w:rsidR="0008671D" w:rsidRPr="002E1F6C">
        <w:rPr>
          <w:sz w:val="20"/>
          <w:szCs w:val="20"/>
        </w:rPr>
        <w:t xml:space="preserve"> </w:t>
      </w:r>
      <w:r w:rsidR="008339D5">
        <w:rPr>
          <w:sz w:val="20"/>
          <w:szCs w:val="20"/>
        </w:rPr>
        <w:t>responsible for</w:t>
      </w:r>
      <w:r w:rsidR="0008671D" w:rsidRPr="002E1F6C">
        <w:rPr>
          <w:sz w:val="20"/>
          <w:szCs w:val="20"/>
        </w:rPr>
        <w:t xml:space="preserve"> </w:t>
      </w:r>
      <w:r w:rsidR="008339D5">
        <w:rPr>
          <w:sz w:val="20"/>
          <w:szCs w:val="20"/>
        </w:rPr>
        <w:t>j</w:t>
      </w:r>
      <w:r w:rsidR="0008671D" w:rsidRPr="002E1F6C">
        <w:rPr>
          <w:sz w:val="20"/>
          <w:szCs w:val="20"/>
        </w:rPr>
        <w:t>ustice</w:t>
      </w:r>
      <w:r w:rsidR="00EB4802" w:rsidRPr="002E1F6C">
        <w:rPr>
          <w:sz w:val="20"/>
          <w:szCs w:val="20"/>
        </w:rPr>
        <w:t>,</w:t>
      </w:r>
      <w:r w:rsidR="002A44B6" w:rsidRPr="002E1F6C">
        <w:rPr>
          <w:sz w:val="20"/>
          <w:szCs w:val="20"/>
        </w:rPr>
        <w:t xml:space="preserve"> </w:t>
      </w:r>
      <w:r w:rsidR="008339D5">
        <w:rPr>
          <w:sz w:val="20"/>
          <w:szCs w:val="20"/>
        </w:rPr>
        <w:t>the i</w:t>
      </w:r>
      <w:r w:rsidR="002A44B6" w:rsidRPr="002E1F6C">
        <w:rPr>
          <w:sz w:val="20"/>
          <w:szCs w:val="20"/>
        </w:rPr>
        <w:t>nterior,</w:t>
      </w:r>
      <w:r w:rsidR="00EB4802" w:rsidRPr="002E1F6C">
        <w:rPr>
          <w:sz w:val="20"/>
          <w:szCs w:val="20"/>
        </w:rPr>
        <w:t xml:space="preserve"> </w:t>
      </w:r>
      <w:r w:rsidR="008339D5">
        <w:rPr>
          <w:sz w:val="20"/>
          <w:szCs w:val="20"/>
        </w:rPr>
        <w:t>s</w:t>
      </w:r>
      <w:r w:rsidR="00EB4802" w:rsidRPr="00211DB0">
        <w:rPr>
          <w:sz w:val="20"/>
          <w:szCs w:val="20"/>
        </w:rPr>
        <w:t xml:space="preserve">ocial </w:t>
      </w:r>
      <w:r w:rsidR="008339D5">
        <w:rPr>
          <w:sz w:val="20"/>
          <w:szCs w:val="20"/>
        </w:rPr>
        <w:t>a</w:t>
      </w:r>
      <w:r w:rsidR="00EB4802" w:rsidRPr="00211DB0">
        <w:rPr>
          <w:sz w:val="20"/>
          <w:szCs w:val="20"/>
        </w:rPr>
        <w:t>ffairs</w:t>
      </w:r>
      <w:r w:rsidR="00EB4802" w:rsidRPr="002E1F6C">
        <w:rPr>
          <w:sz w:val="20"/>
          <w:szCs w:val="20"/>
        </w:rPr>
        <w:t xml:space="preserve">, </w:t>
      </w:r>
      <w:r w:rsidR="009C2C54">
        <w:rPr>
          <w:sz w:val="20"/>
          <w:szCs w:val="20"/>
        </w:rPr>
        <w:t>h</w:t>
      </w:r>
      <w:r w:rsidR="0069324E" w:rsidRPr="002E1F6C">
        <w:rPr>
          <w:sz w:val="20"/>
          <w:szCs w:val="20"/>
        </w:rPr>
        <w:t>ealth</w:t>
      </w:r>
      <w:r w:rsidR="002A44B6" w:rsidRPr="002E1F6C">
        <w:rPr>
          <w:sz w:val="20"/>
          <w:szCs w:val="20"/>
        </w:rPr>
        <w:t>,</w:t>
      </w:r>
      <w:r w:rsidR="0069324E" w:rsidRPr="002E1F6C">
        <w:rPr>
          <w:sz w:val="20"/>
          <w:szCs w:val="20"/>
        </w:rPr>
        <w:t xml:space="preserve"> </w:t>
      </w:r>
      <w:r w:rsidR="009C2C54">
        <w:rPr>
          <w:sz w:val="20"/>
          <w:szCs w:val="20"/>
        </w:rPr>
        <w:t>e</w:t>
      </w:r>
      <w:r w:rsidR="002A44B6" w:rsidRPr="002E1F6C">
        <w:rPr>
          <w:sz w:val="20"/>
          <w:szCs w:val="20"/>
        </w:rPr>
        <w:t xml:space="preserve">ducation, </w:t>
      </w:r>
      <w:r w:rsidR="009C2C54">
        <w:rPr>
          <w:sz w:val="20"/>
          <w:szCs w:val="20"/>
        </w:rPr>
        <w:t>h</w:t>
      </w:r>
      <w:r w:rsidR="002A44B6" w:rsidRPr="002E1F6C">
        <w:rPr>
          <w:sz w:val="20"/>
          <w:szCs w:val="20"/>
        </w:rPr>
        <w:t xml:space="preserve">igher </w:t>
      </w:r>
      <w:r w:rsidR="009C2C54">
        <w:rPr>
          <w:sz w:val="20"/>
          <w:szCs w:val="20"/>
        </w:rPr>
        <w:t>e</w:t>
      </w:r>
      <w:r w:rsidR="002A44B6" w:rsidRPr="002E1F6C">
        <w:rPr>
          <w:sz w:val="20"/>
          <w:szCs w:val="20"/>
        </w:rPr>
        <w:t>ducation</w:t>
      </w:r>
      <w:r w:rsidR="002A44B6" w:rsidRPr="00211DB0">
        <w:rPr>
          <w:sz w:val="20"/>
          <w:szCs w:val="20"/>
        </w:rPr>
        <w:t xml:space="preserve">, </w:t>
      </w:r>
      <w:r w:rsidR="009C2C54">
        <w:rPr>
          <w:sz w:val="20"/>
          <w:szCs w:val="20"/>
        </w:rPr>
        <w:t>y</w:t>
      </w:r>
      <w:r w:rsidR="002A44B6" w:rsidRPr="00211DB0">
        <w:rPr>
          <w:sz w:val="20"/>
          <w:szCs w:val="20"/>
        </w:rPr>
        <w:t>ou</w:t>
      </w:r>
      <w:r w:rsidR="005E1FBE">
        <w:rPr>
          <w:sz w:val="20"/>
          <w:szCs w:val="20"/>
        </w:rPr>
        <w:t>ng people</w:t>
      </w:r>
      <w:r w:rsidR="002A44B6" w:rsidRPr="00211DB0">
        <w:rPr>
          <w:sz w:val="20"/>
          <w:szCs w:val="20"/>
        </w:rPr>
        <w:t>,</w:t>
      </w:r>
      <w:r w:rsidR="002A44B6" w:rsidRPr="002E1F6C">
        <w:rPr>
          <w:sz w:val="20"/>
          <w:szCs w:val="20"/>
        </w:rPr>
        <w:t xml:space="preserve"> </w:t>
      </w:r>
      <w:r w:rsidR="009C2C54">
        <w:rPr>
          <w:sz w:val="20"/>
          <w:szCs w:val="20"/>
        </w:rPr>
        <w:t>f</w:t>
      </w:r>
      <w:r w:rsidR="002A44B6" w:rsidRPr="002E1F6C">
        <w:rPr>
          <w:sz w:val="20"/>
          <w:szCs w:val="20"/>
        </w:rPr>
        <w:t xml:space="preserve">inance, </w:t>
      </w:r>
      <w:r w:rsidR="009C2C54">
        <w:rPr>
          <w:sz w:val="20"/>
          <w:szCs w:val="20"/>
        </w:rPr>
        <w:t>c</w:t>
      </w:r>
      <w:r w:rsidR="002A44B6" w:rsidRPr="002E1F6C">
        <w:rPr>
          <w:sz w:val="20"/>
          <w:szCs w:val="20"/>
        </w:rPr>
        <w:t xml:space="preserve">ommerce and </w:t>
      </w:r>
      <w:r w:rsidR="009C2C54">
        <w:rPr>
          <w:sz w:val="20"/>
          <w:szCs w:val="20"/>
        </w:rPr>
        <w:t>i</w:t>
      </w:r>
      <w:r w:rsidR="002A44B6" w:rsidRPr="002E1F6C">
        <w:rPr>
          <w:sz w:val="20"/>
          <w:szCs w:val="20"/>
        </w:rPr>
        <w:t xml:space="preserve">ndustry, </w:t>
      </w:r>
      <w:r w:rsidR="005E1FBE" w:rsidRPr="00EE00E1">
        <w:rPr>
          <w:sz w:val="20"/>
          <w:szCs w:val="20"/>
        </w:rPr>
        <w:t>a</w:t>
      </w:r>
      <w:r w:rsidR="002A44B6" w:rsidRPr="00211DB0">
        <w:rPr>
          <w:sz w:val="20"/>
          <w:szCs w:val="20"/>
        </w:rPr>
        <w:t xml:space="preserve">wqaf and Islamic </w:t>
      </w:r>
      <w:r w:rsidR="009C2C54" w:rsidRPr="00C50646">
        <w:rPr>
          <w:sz w:val="20"/>
          <w:szCs w:val="20"/>
        </w:rPr>
        <w:t>a</w:t>
      </w:r>
      <w:r w:rsidR="002A44B6" w:rsidRPr="00C50646">
        <w:rPr>
          <w:sz w:val="20"/>
          <w:szCs w:val="20"/>
        </w:rPr>
        <w:t>ffairs</w:t>
      </w:r>
      <w:r w:rsidR="005E1FBE">
        <w:rPr>
          <w:sz w:val="20"/>
          <w:szCs w:val="20"/>
        </w:rPr>
        <w:t>,</w:t>
      </w:r>
      <w:r w:rsidR="009C2C54">
        <w:rPr>
          <w:sz w:val="20"/>
          <w:szCs w:val="20"/>
        </w:rPr>
        <w:t xml:space="preserve"> and</w:t>
      </w:r>
      <w:r w:rsidR="00C65252" w:rsidRPr="002E1F6C">
        <w:rPr>
          <w:sz w:val="20"/>
          <w:szCs w:val="20"/>
        </w:rPr>
        <w:t xml:space="preserve"> </w:t>
      </w:r>
      <w:r w:rsidR="009C2C54">
        <w:rPr>
          <w:sz w:val="20"/>
          <w:szCs w:val="20"/>
        </w:rPr>
        <w:t>i</w:t>
      </w:r>
      <w:r w:rsidR="00C65252" w:rsidRPr="002E1F6C">
        <w:rPr>
          <w:sz w:val="20"/>
          <w:szCs w:val="20"/>
        </w:rPr>
        <w:t>nformation,</w:t>
      </w:r>
      <w:r w:rsidR="002A44B6" w:rsidRPr="002E1F6C">
        <w:rPr>
          <w:sz w:val="20"/>
          <w:szCs w:val="20"/>
        </w:rPr>
        <w:t xml:space="preserve"> </w:t>
      </w:r>
      <w:r w:rsidR="009C2C54">
        <w:rPr>
          <w:sz w:val="20"/>
          <w:szCs w:val="20"/>
        </w:rPr>
        <w:t xml:space="preserve">the </w:t>
      </w:r>
      <w:r w:rsidR="000E545A" w:rsidRPr="002E1F6C">
        <w:rPr>
          <w:sz w:val="20"/>
          <w:szCs w:val="20"/>
        </w:rPr>
        <w:t xml:space="preserve">General Secretariat </w:t>
      </w:r>
      <w:r w:rsidR="00AD1E4D">
        <w:rPr>
          <w:sz w:val="20"/>
          <w:szCs w:val="20"/>
        </w:rPr>
        <w:t>of</w:t>
      </w:r>
      <w:r w:rsidR="00AD1E4D" w:rsidRPr="002E1F6C">
        <w:rPr>
          <w:sz w:val="20"/>
          <w:szCs w:val="20"/>
        </w:rPr>
        <w:t xml:space="preserve"> </w:t>
      </w:r>
      <w:r w:rsidR="000E545A" w:rsidRPr="002E1F6C">
        <w:rPr>
          <w:sz w:val="20"/>
          <w:szCs w:val="20"/>
        </w:rPr>
        <w:t xml:space="preserve">the Supreme Council for Planning and Development, </w:t>
      </w:r>
      <w:r w:rsidR="009C2C54">
        <w:rPr>
          <w:sz w:val="20"/>
          <w:szCs w:val="20"/>
        </w:rPr>
        <w:t>the p</w:t>
      </w:r>
      <w:r w:rsidR="00EB4802" w:rsidRPr="002E1F6C">
        <w:rPr>
          <w:sz w:val="20"/>
          <w:szCs w:val="20"/>
        </w:rPr>
        <w:t xml:space="preserve">ublic </w:t>
      </w:r>
      <w:r w:rsidR="009C2C54">
        <w:rPr>
          <w:sz w:val="20"/>
          <w:szCs w:val="20"/>
        </w:rPr>
        <w:t>a</w:t>
      </w:r>
      <w:r w:rsidR="00EB4802" w:rsidRPr="002E1F6C">
        <w:rPr>
          <w:sz w:val="20"/>
          <w:szCs w:val="20"/>
        </w:rPr>
        <w:t>uthorit</w:t>
      </w:r>
      <w:r w:rsidR="009C2C54">
        <w:rPr>
          <w:sz w:val="20"/>
          <w:szCs w:val="20"/>
        </w:rPr>
        <w:t>ies responsible</w:t>
      </w:r>
      <w:r w:rsidR="00EB4802" w:rsidRPr="002E1F6C">
        <w:rPr>
          <w:sz w:val="20"/>
          <w:szCs w:val="20"/>
        </w:rPr>
        <w:t xml:space="preserve"> for </w:t>
      </w:r>
      <w:r w:rsidR="009C2C54">
        <w:rPr>
          <w:sz w:val="20"/>
          <w:szCs w:val="20"/>
        </w:rPr>
        <w:t>m</w:t>
      </w:r>
      <w:r w:rsidR="00EB4802" w:rsidRPr="002E1F6C">
        <w:rPr>
          <w:sz w:val="20"/>
          <w:szCs w:val="20"/>
        </w:rPr>
        <w:t>anpower</w:t>
      </w:r>
      <w:r w:rsidR="001841BF">
        <w:rPr>
          <w:sz w:val="20"/>
          <w:szCs w:val="20"/>
        </w:rPr>
        <w:t>, for housing</w:t>
      </w:r>
      <w:r w:rsidR="00EB4802" w:rsidRPr="002E1F6C">
        <w:rPr>
          <w:sz w:val="20"/>
          <w:szCs w:val="20"/>
        </w:rPr>
        <w:t xml:space="preserve"> </w:t>
      </w:r>
      <w:r w:rsidR="009C2C54">
        <w:rPr>
          <w:sz w:val="20"/>
          <w:szCs w:val="20"/>
        </w:rPr>
        <w:t>and</w:t>
      </w:r>
      <w:r w:rsidR="002A44B6" w:rsidRPr="002E1F6C">
        <w:rPr>
          <w:sz w:val="20"/>
          <w:szCs w:val="20"/>
        </w:rPr>
        <w:t xml:space="preserve"> for </w:t>
      </w:r>
      <w:r w:rsidR="009C2C54">
        <w:rPr>
          <w:sz w:val="20"/>
          <w:szCs w:val="20"/>
        </w:rPr>
        <w:t>persons with disabilities</w:t>
      </w:r>
      <w:r w:rsidR="002A44B6" w:rsidRPr="002E1F6C">
        <w:rPr>
          <w:sz w:val="20"/>
          <w:szCs w:val="20"/>
        </w:rPr>
        <w:t xml:space="preserve">, </w:t>
      </w:r>
      <w:r w:rsidR="009C2C54">
        <w:rPr>
          <w:sz w:val="20"/>
          <w:szCs w:val="20"/>
        </w:rPr>
        <w:t xml:space="preserve">the </w:t>
      </w:r>
      <w:r w:rsidR="009A4FB2" w:rsidRPr="002E1F6C">
        <w:rPr>
          <w:sz w:val="20"/>
          <w:szCs w:val="20"/>
        </w:rPr>
        <w:t xml:space="preserve">Central Agency for Remedying Illegal Residents’ Status, </w:t>
      </w:r>
      <w:r w:rsidR="005E1FBE">
        <w:rPr>
          <w:sz w:val="20"/>
          <w:szCs w:val="20"/>
        </w:rPr>
        <w:t xml:space="preserve">the </w:t>
      </w:r>
      <w:r w:rsidR="002A44B6" w:rsidRPr="002E1F6C">
        <w:rPr>
          <w:sz w:val="20"/>
          <w:szCs w:val="20"/>
        </w:rPr>
        <w:t>Social Development Office</w:t>
      </w:r>
      <w:r w:rsidR="000E545A" w:rsidRPr="002E1F6C">
        <w:rPr>
          <w:sz w:val="20"/>
          <w:szCs w:val="20"/>
        </w:rPr>
        <w:t xml:space="preserve">, </w:t>
      </w:r>
      <w:r w:rsidR="005E1FBE">
        <w:rPr>
          <w:sz w:val="20"/>
          <w:szCs w:val="20"/>
        </w:rPr>
        <w:t xml:space="preserve">the </w:t>
      </w:r>
      <w:r w:rsidR="006F0066" w:rsidRPr="002E1F6C">
        <w:rPr>
          <w:sz w:val="20"/>
          <w:szCs w:val="20"/>
        </w:rPr>
        <w:t xml:space="preserve">Women’s Affairs </w:t>
      </w:r>
      <w:r w:rsidR="006F0066" w:rsidRPr="005F54F3">
        <w:rPr>
          <w:sz w:val="20"/>
          <w:szCs w:val="20"/>
        </w:rPr>
        <w:t xml:space="preserve">Committee, </w:t>
      </w:r>
      <w:r w:rsidR="005E1FBE" w:rsidRPr="005F54F3">
        <w:rPr>
          <w:sz w:val="20"/>
          <w:szCs w:val="20"/>
        </w:rPr>
        <w:t xml:space="preserve">the </w:t>
      </w:r>
      <w:r w:rsidR="009A4FB2" w:rsidRPr="005F54F3">
        <w:rPr>
          <w:sz w:val="20"/>
          <w:szCs w:val="20"/>
        </w:rPr>
        <w:t xml:space="preserve">National Council for Culture, </w:t>
      </w:r>
      <w:r w:rsidR="00D207F0" w:rsidRPr="005F54F3">
        <w:rPr>
          <w:sz w:val="20"/>
          <w:szCs w:val="20"/>
        </w:rPr>
        <w:t>Arts and Letters</w:t>
      </w:r>
      <w:r w:rsidR="00594691" w:rsidRPr="005F54F3">
        <w:rPr>
          <w:sz w:val="20"/>
          <w:szCs w:val="20"/>
        </w:rPr>
        <w:t xml:space="preserve"> and</w:t>
      </w:r>
      <w:r w:rsidR="009A4FB2" w:rsidRPr="005F54F3">
        <w:rPr>
          <w:sz w:val="20"/>
          <w:szCs w:val="20"/>
        </w:rPr>
        <w:t xml:space="preserve"> the Central Statistical Bureau</w:t>
      </w:r>
      <w:r w:rsidRPr="005F54F3">
        <w:rPr>
          <w:sz w:val="20"/>
          <w:szCs w:val="20"/>
        </w:rPr>
        <w:t xml:space="preserve">. The </w:t>
      </w:r>
      <w:r w:rsidR="0037611A" w:rsidRPr="005F54F3">
        <w:rPr>
          <w:sz w:val="20"/>
          <w:szCs w:val="20"/>
        </w:rPr>
        <w:t>experts</w:t>
      </w:r>
      <w:r w:rsidR="002B6387" w:rsidRPr="007C0A86">
        <w:rPr>
          <w:sz w:val="20"/>
          <w:szCs w:val="20"/>
        </w:rPr>
        <w:t xml:space="preserve"> </w:t>
      </w:r>
      <w:r w:rsidRPr="007C0A86">
        <w:rPr>
          <w:sz w:val="20"/>
          <w:szCs w:val="20"/>
        </w:rPr>
        <w:t>a</w:t>
      </w:r>
      <w:r w:rsidR="004E502F" w:rsidRPr="007C0A86">
        <w:rPr>
          <w:sz w:val="20"/>
          <w:szCs w:val="20"/>
        </w:rPr>
        <w:t>lso met with</w:t>
      </w:r>
      <w:r w:rsidRPr="007C0A86">
        <w:rPr>
          <w:sz w:val="20"/>
          <w:szCs w:val="20"/>
        </w:rPr>
        <w:t xml:space="preserve"> </w:t>
      </w:r>
      <w:r w:rsidR="004E502F" w:rsidRPr="007C0A86">
        <w:rPr>
          <w:sz w:val="20"/>
          <w:szCs w:val="20"/>
        </w:rPr>
        <w:t xml:space="preserve">the </w:t>
      </w:r>
      <w:r w:rsidR="004F1709">
        <w:rPr>
          <w:sz w:val="20"/>
          <w:szCs w:val="20"/>
        </w:rPr>
        <w:t>p</w:t>
      </w:r>
      <w:r w:rsidR="004E502F" w:rsidRPr="007C0A86">
        <w:rPr>
          <w:sz w:val="20"/>
          <w:szCs w:val="20"/>
        </w:rPr>
        <w:t xml:space="preserve">resident of the Constitutional </w:t>
      </w:r>
      <w:r w:rsidRPr="007C0A86">
        <w:rPr>
          <w:sz w:val="20"/>
          <w:szCs w:val="20"/>
        </w:rPr>
        <w:t>Court</w:t>
      </w:r>
      <w:r w:rsidR="005125B0" w:rsidRPr="007C0A86">
        <w:rPr>
          <w:sz w:val="20"/>
          <w:szCs w:val="20"/>
        </w:rPr>
        <w:t xml:space="preserve">, the General Prosecutor and </w:t>
      </w:r>
      <w:r w:rsidR="007938D5" w:rsidRPr="007C0A86">
        <w:rPr>
          <w:sz w:val="20"/>
          <w:szCs w:val="20"/>
        </w:rPr>
        <w:t xml:space="preserve">some of </w:t>
      </w:r>
      <w:r w:rsidR="005125B0" w:rsidRPr="007C0A86">
        <w:rPr>
          <w:sz w:val="20"/>
          <w:szCs w:val="20"/>
        </w:rPr>
        <w:t>the first women prosecutors appointed</w:t>
      </w:r>
      <w:r w:rsidR="00594691" w:rsidRPr="007C0A86">
        <w:rPr>
          <w:sz w:val="20"/>
          <w:szCs w:val="20"/>
        </w:rPr>
        <w:t xml:space="preserve">, </w:t>
      </w:r>
      <w:r w:rsidR="005125B0" w:rsidRPr="007C0A86">
        <w:rPr>
          <w:sz w:val="20"/>
          <w:szCs w:val="20"/>
        </w:rPr>
        <w:t xml:space="preserve">the Director of the Institute for </w:t>
      </w:r>
      <w:r w:rsidR="005F54F3" w:rsidRPr="00EE00E1">
        <w:rPr>
          <w:sz w:val="20"/>
          <w:szCs w:val="20"/>
        </w:rPr>
        <w:t>J</w:t>
      </w:r>
      <w:r w:rsidR="005125B0" w:rsidRPr="005F54F3">
        <w:rPr>
          <w:sz w:val="20"/>
          <w:szCs w:val="20"/>
        </w:rPr>
        <w:t xml:space="preserve">udicial and </w:t>
      </w:r>
      <w:r w:rsidR="005F54F3" w:rsidRPr="00EE00E1">
        <w:rPr>
          <w:sz w:val="20"/>
          <w:szCs w:val="20"/>
        </w:rPr>
        <w:t>L</w:t>
      </w:r>
      <w:r w:rsidR="005125B0" w:rsidRPr="005F54F3">
        <w:rPr>
          <w:sz w:val="20"/>
          <w:szCs w:val="20"/>
        </w:rPr>
        <w:t xml:space="preserve">egal </w:t>
      </w:r>
      <w:r w:rsidR="005F54F3" w:rsidRPr="00EE00E1">
        <w:rPr>
          <w:sz w:val="20"/>
          <w:szCs w:val="20"/>
        </w:rPr>
        <w:t>S</w:t>
      </w:r>
      <w:r w:rsidR="005125B0" w:rsidRPr="005F54F3">
        <w:rPr>
          <w:sz w:val="20"/>
          <w:szCs w:val="20"/>
        </w:rPr>
        <w:t>tudies</w:t>
      </w:r>
      <w:r w:rsidR="002A44B6" w:rsidRPr="005F54F3">
        <w:rPr>
          <w:sz w:val="20"/>
          <w:szCs w:val="20"/>
        </w:rPr>
        <w:t>, the Director of the Institute for Scientific</w:t>
      </w:r>
      <w:r w:rsidR="00594691" w:rsidRPr="005F54F3">
        <w:rPr>
          <w:sz w:val="20"/>
          <w:szCs w:val="20"/>
        </w:rPr>
        <w:t xml:space="preserve"> </w:t>
      </w:r>
      <w:r w:rsidR="002A44B6" w:rsidRPr="005F54F3">
        <w:rPr>
          <w:sz w:val="20"/>
          <w:szCs w:val="20"/>
        </w:rPr>
        <w:t>Research</w:t>
      </w:r>
      <w:r w:rsidR="00594691" w:rsidRPr="005F54F3">
        <w:rPr>
          <w:sz w:val="20"/>
          <w:szCs w:val="20"/>
        </w:rPr>
        <w:t>, the</w:t>
      </w:r>
      <w:r w:rsidR="003B156A" w:rsidRPr="005F54F3">
        <w:rPr>
          <w:sz w:val="20"/>
          <w:szCs w:val="20"/>
        </w:rPr>
        <w:t xml:space="preserve"> </w:t>
      </w:r>
      <w:r w:rsidR="00893005">
        <w:rPr>
          <w:sz w:val="20"/>
          <w:szCs w:val="20"/>
        </w:rPr>
        <w:t>S</w:t>
      </w:r>
      <w:r w:rsidR="003B156A" w:rsidRPr="005F54F3">
        <w:rPr>
          <w:sz w:val="20"/>
          <w:szCs w:val="20"/>
        </w:rPr>
        <w:t xml:space="preserve">upreme </w:t>
      </w:r>
      <w:r w:rsidR="00893005">
        <w:rPr>
          <w:sz w:val="20"/>
          <w:szCs w:val="20"/>
        </w:rPr>
        <w:t>C</w:t>
      </w:r>
      <w:r w:rsidR="003B156A" w:rsidRPr="005F54F3">
        <w:rPr>
          <w:sz w:val="20"/>
          <w:szCs w:val="20"/>
        </w:rPr>
        <w:t xml:space="preserve">onsultative </w:t>
      </w:r>
      <w:r w:rsidR="00893005">
        <w:rPr>
          <w:sz w:val="20"/>
          <w:szCs w:val="20"/>
        </w:rPr>
        <w:t>A</w:t>
      </w:r>
      <w:r w:rsidR="003B156A" w:rsidRPr="005F54F3">
        <w:rPr>
          <w:sz w:val="20"/>
          <w:szCs w:val="20"/>
        </w:rPr>
        <w:t xml:space="preserve">uthority for the </w:t>
      </w:r>
      <w:r w:rsidR="00893005">
        <w:rPr>
          <w:sz w:val="20"/>
          <w:szCs w:val="20"/>
        </w:rPr>
        <w:t>I</w:t>
      </w:r>
      <w:r w:rsidR="003B156A" w:rsidRPr="005F54F3">
        <w:rPr>
          <w:sz w:val="20"/>
          <w:szCs w:val="20"/>
        </w:rPr>
        <w:t xml:space="preserve">mplementation of </w:t>
      </w:r>
      <w:r w:rsidR="00893005">
        <w:rPr>
          <w:sz w:val="20"/>
          <w:szCs w:val="20"/>
        </w:rPr>
        <w:t>S</w:t>
      </w:r>
      <w:r w:rsidR="003B156A" w:rsidRPr="005F54F3">
        <w:rPr>
          <w:sz w:val="20"/>
          <w:szCs w:val="20"/>
        </w:rPr>
        <w:t xml:space="preserve">haria </w:t>
      </w:r>
      <w:r w:rsidR="00893005">
        <w:rPr>
          <w:sz w:val="20"/>
          <w:szCs w:val="20"/>
        </w:rPr>
        <w:t>L</w:t>
      </w:r>
      <w:r w:rsidR="003B156A" w:rsidRPr="005F54F3">
        <w:rPr>
          <w:sz w:val="20"/>
          <w:szCs w:val="20"/>
        </w:rPr>
        <w:t>aw</w:t>
      </w:r>
      <w:r w:rsidR="001944FB" w:rsidRPr="005F54F3">
        <w:rPr>
          <w:sz w:val="20"/>
          <w:szCs w:val="20"/>
        </w:rPr>
        <w:t xml:space="preserve">, </w:t>
      </w:r>
      <w:r w:rsidR="00AF612B" w:rsidRPr="005F54F3">
        <w:rPr>
          <w:sz w:val="20"/>
          <w:szCs w:val="20"/>
        </w:rPr>
        <w:t xml:space="preserve">representatives of </w:t>
      </w:r>
      <w:r w:rsidR="001944FB" w:rsidRPr="007C0A86">
        <w:rPr>
          <w:sz w:val="20"/>
          <w:szCs w:val="20"/>
        </w:rPr>
        <w:t>the Chamber of Commerce</w:t>
      </w:r>
      <w:r w:rsidR="00AF612B" w:rsidRPr="007C0A86">
        <w:rPr>
          <w:sz w:val="20"/>
          <w:szCs w:val="20"/>
        </w:rPr>
        <w:t xml:space="preserve"> </w:t>
      </w:r>
      <w:r w:rsidR="007C0A86">
        <w:rPr>
          <w:sz w:val="20"/>
          <w:szCs w:val="20"/>
        </w:rPr>
        <w:t>and</w:t>
      </w:r>
      <w:r w:rsidR="0080321B" w:rsidRPr="007C0A86">
        <w:rPr>
          <w:sz w:val="20"/>
          <w:szCs w:val="20"/>
        </w:rPr>
        <w:t xml:space="preserve"> </w:t>
      </w:r>
      <w:r w:rsidR="007C0A86">
        <w:rPr>
          <w:sz w:val="20"/>
          <w:szCs w:val="20"/>
        </w:rPr>
        <w:t>p</w:t>
      </w:r>
      <w:r w:rsidR="00F6118A" w:rsidRPr="007C0A86">
        <w:rPr>
          <w:sz w:val="20"/>
          <w:szCs w:val="20"/>
        </w:rPr>
        <w:t>arliament staff</w:t>
      </w:r>
      <w:r w:rsidR="005125B0" w:rsidRPr="007C0A86">
        <w:rPr>
          <w:sz w:val="20"/>
          <w:szCs w:val="20"/>
        </w:rPr>
        <w:t>.</w:t>
      </w:r>
      <w:r w:rsidR="00B63EF8" w:rsidRPr="002E1F6C">
        <w:rPr>
          <w:sz w:val="20"/>
          <w:szCs w:val="20"/>
        </w:rPr>
        <w:t xml:space="preserve"> In Jahra, the experts met with the Govern</w:t>
      </w:r>
      <w:r w:rsidR="002E1F6C" w:rsidRPr="002E1F6C">
        <w:rPr>
          <w:sz w:val="20"/>
          <w:szCs w:val="20"/>
        </w:rPr>
        <w:t>or and other local authorities.</w:t>
      </w:r>
    </w:p>
    <w:p w14:paraId="760817FD" w14:textId="225C4662" w:rsidR="00FE49DC" w:rsidRPr="002E1F6C" w:rsidRDefault="007938D5">
      <w:pPr>
        <w:pStyle w:val="SingleTxtG"/>
        <w:ind w:right="0"/>
        <w:rPr>
          <w:sz w:val="20"/>
          <w:szCs w:val="20"/>
        </w:rPr>
      </w:pPr>
      <w:r w:rsidRPr="002E1F6C">
        <w:rPr>
          <w:sz w:val="20"/>
          <w:szCs w:val="20"/>
        </w:rPr>
        <w:t>3.</w:t>
      </w:r>
      <w:r w:rsidRPr="002E1F6C">
        <w:rPr>
          <w:sz w:val="20"/>
          <w:szCs w:val="20"/>
        </w:rPr>
        <w:tab/>
      </w:r>
      <w:r w:rsidR="004F1709">
        <w:rPr>
          <w:sz w:val="20"/>
          <w:szCs w:val="20"/>
        </w:rPr>
        <w:t>T</w:t>
      </w:r>
      <w:r w:rsidR="00FE49DC" w:rsidRPr="002E1F6C">
        <w:rPr>
          <w:sz w:val="20"/>
          <w:szCs w:val="20"/>
        </w:rPr>
        <w:t xml:space="preserve">he </w:t>
      </w:r>
      <w:r w:rsidR="001A5B79" w:rsidRPr="002E1F6C">
        <w:rPr>
          <w:sz w:val="20"/>
          <w:szCs w:val="20"/>
        </w:rPr>
        <w:t>experts</w:t>
      </w:r>
      <w:r w:rsidRPr="002E1F6C">
        <w:rPr>
          <w:sz w:val="20"/>
          <w:szCs w:val="20"/>
        </w:rPr>
        <w:t xml:space="preserve"> </w:t>
      </w:r>
      <w:r w:rsidR="00FE49DC" w:rsidRPr="002E1F6C">
        <w:rPr>
          <w:sz w:val="20"/>
          <w:szCs w:val="20"/>
        </w:rPr>
        <w:t xml:space="preserve">visited </w:t>
      </w:r>
      <w:r w:rsidR="00EB4802" w:rsidRPr="002E1F6C">
        <w:rPr>
          <w:sz w:val="20"/>
          <w:szCs w:val="20"/>
        </w:rPr>
        <w:t xml:space="preserve">a shelter for women domestic workers, </w:t>
      </w:r>
      <w:r w:rsidR="00FE49DC" w:rsidRPr="002E1F6C">
        <w:rPr>
          <w:sz w:val="20"/>
          <w:szCs w:val="20"/>
        </w:rPr>
        <w:t>t</w:t>
      </w:r>
      <w:r w:rsidR="004E502F" w:rsidRPr="002E1F6C">
        <w:rPr>
          <w:sz w:val="20"/>
          <w:szCs w:val="20"/>
        </w:rPr>
        <w:t>he women</w:t>
      </w:r>
      <w:r w:rsidR="00314663">
        <w:rPr>
          <w:sz w:val="20"/>
          <w:szCs w:val="20"/>
        </w:rPr>
        <w:t>’s</w:t>
      </w:r>
      <w:r w:rsidR="004E502F" w:rsidRPr="002E1F6C">
        <w:rPr>
          <w:sz w:val="20"/>
          <w:szCs w:val="20"/>
        </w:rPr>
        <w:t xml:space="preserve"> prison</w:t>
      </w:r>
      <w:r w:rsidR="00FE49DC" w:rsidRPr="002E1F6C">
        <w:rPr>
          <w:sz w:val="20"/>
          <w:szCs w:val="20"/>
        </w:rPr>
        <w:t xml:space="preserve">, </w:t>
      </w:r>
      <w:r w:rsidR="00AF612B" w:rsidRPr="002E1F6C">
        <w:rPr>
          <w:sz w:val="20"/>
          <w:szCs w:val="20"/>
        </w:rPr>
        <w:t>a polyclinic</w:t>
      </w:r>
      <w:r w:rsidR="00DE2872" w:rsidRPr="002E1F6C">
        <w:rPr>
          <w:sz w:val="20"/>
          <w:szCs w:val="20"/>
        </w:rPr>
        <w:t>,</w:t>
      </w:r>
      <w:r w:rsidR="00AF612B" w:rsidRPr="002E1F6C">
        <w:rPr>
          <w:sz w:val="20"/>
          <w:szCs w:val="20"/>
        </w:rPr>
        <w:t xml:space="preserve"> </w:t>
      </w:r>
      <w:r w:rsidR="000134E6" w:rsidRPr="002E1F6C">
        <w:rPr>
          <w:sz w:val="20"/>
          <w:szCs w:val="20"/>
        </w:rPr>
        <w:t>a hospital</w:t>
      </w:r>
      <w:r w:rsidR="00AF612B" w:rsidRPr="002E1F6C">
        <w:rPr>
          <w:sz w:val="20"/>
          <w:szCs w:val="20"/>
        </w:rPr>
        <w:t xml:space="preserve"> and</w:t>
      </w:r>
      <w:r w:rsidR="00594691" w:rsidRPr="002E1F6C">
        <w:rPr>
          <w:sz w:val="20"/>
          <w:szCs w:val="20"/>
        </w:rPr>
        <w:t xml:space="preserve"> public schools</w:t>
      </w:r>
      <w:r w:rsidRPr="002E1F6C">
        <w:rPr>
          <w:sz w:val="20"/>
          <w:szCs w:val="20"/>
        </w:rPr>
        <w:t>, both in the capital and in Jahra</w:t>
      </w:r>
      <w:r w:rsidR="00FE49DC" w:rsidRPr="002E1F6C">
        <w:rPr>
          <w:sz w:val="20"/>
          <w:szCs w:val="20"/>
        </w:rPr>
        <w:t xml:space="preserve">. </w:t>
      </w:r>
    </w:p>
    <w:p w14:paraId="2F8D32D5" w14:textId="77777777" w:rsidR="00FE49DC" w:rsidRPr="00DC7B36" w:rsidRDefault="00FE49DC" w:rsidP="00EE00E1">
      <w:pPr>
        <w:pStyle w:val="H1G"/>
        <w:kinsoku/>
        <w:overflowPunct/>
        <w:autoSpaceDE/>
        <w:autoSpaceDN/>
        <w:adjustRightInd/>
        <w:snapToGrid/>
        <w:ind w:left="0" w:firstLine="0"/>
        <w:rPr>
          <w:w w:val="103"/>
          <w:lang w:eastAsia="zh-CN"/>
        </w:rPr>
      </w:pPr>
      <w:r w:rsidRPr="00E52061">
        <w:rPr>
          <w:w w:val="103"/>
          <w:lang w:eastAsia="zh-CN"/>
        </w:rPr>
        <w:tab/>
      </w:r>
      <w:r w:rsidRPr="00EE00E1">
        <w:rPr>
          <w:rFonts w:eastAsia="Times New Roman"/>
          <w:szCs w:val="20"/>
        </w:rPr>
        <w:t>B.</w:t>
      </w:r>
      <w:r w:rsidRPr="00EE00E1">
        <w:rPr>
          <w:rFonts w:eastAsia="Times New Roman"/>
          <w:szCs w:val="20"/>
        </w:rPr>
        <w:tab/>
        <w:t>Context</w:t>
      </w:r>
    </w:p>
    <w:p w14:paraId="2164E81D" w14:textId="0FA54BD5" w:rsidR="00A20BF9" w:rsidRDefault="00BA1B6C" w:rsidP="00C74884">
      <w:pPr>
        <w:pStyle w:val="SingleTxtG"/>
        <w:ind w:right="0"/>
        <w:rPr>
          <w:rFonts w:eastAsiaTheme="minorEastAsia"/>
          <w:w w:val="103"/>
          <w:kern w:val="14"/>
          <w:sz w:val="20"/>
          <w:szCs w:val="20"/>
          <w:lang w:eastAsia="zh-CN"/>
        </w:rPr>
      </w:pPr>
      <w:r w:rsidRPr="00656455">
        <w:rPr>
          <w:rFonts w:eastAsiaTheme="minorEastAsia"/>
          <w:w w:val="103"/>
          <w:kern w:val="14"/>
          <w:sz w:val="20"/>
          <w:szCs w:val="20"/>
          <w:lang w:eastAsia="zh-CN"/>
        </w:rPr>
        <w:t>4.</w:t>
      </w:r>
      <w:r w:rsidRPr="00656455">
        <w:rPr>
          <w:rFonts w:eastAsiaTheme="minorEastAsia"/>
          <w:w w:val="103"/>
          <w:kern w:val="14"/>
          <w:sz w:val="20"/>
          <w:szCs w:val="20"/>
          <w:lang w:eastAsia="zh-CN"/>
        </w:rPr>
        <w:tab/>
      </w:r>
      <w:r w:rsidR="00523FBF" w:rsidRPr="00656455">
        <w:rPr>
          <w:rFonts w:eastAsiaTheme="minorEastAsia"/>
          <w:w w:val="103"/>
          <w:kern w:val="14"/>
          <w:sz w:val="20"/>
          <w:szCs w:val="20"/>
          <w:lang w:eastAsia="zh-CN"/>
        </w:rPr>
        <w:t>Kuwait has a distinctive position in the Gulf</w:t>
      </w:r>
      <w:r w:rsidR="00314663">
        <w:rPr>
          <w:rFonts w:eastAsiaTheme="minorEastAsia"/>
          <w:w w:val="103"/>
          <w:kern w:val="14"/>
          <w:sz w:val="20"/>
          <w:szCs w:val="20"/>
          <w:lang w:eastAsia="zh-CN"/>
        </w:rPr>
        <w:t>,</w:t>
      </w:r>
      <w:r w:rsidR="00523FBF" w:rsidRPr="00656455">
        <w:rPr>
          <w:rFonts w:eastAsiaTheme="minorEastAsia"/>
          <w:w w:val="103"/>
          <w:kern w:val="14"/>
          <w:sz w:val="20"/>
          <w:szCs w:val="20"/>
          <w:lang w:eastAsia="zh-CN"/>
        </w:rPr>
        <w:t xml:space="preserve"> with its humanitarian leadership and tradition of a vibrant political </w:t>
      </w:r>
      <w:r w:rsidR="00523FBF" w:rsidRPr="00B91CA2">
        <w:rPr>
          <w:rFonts w:eastAsiaTheme="minorEastAsia"/>
          <w:w w:val="103"/>
          <w:kern w:val="14"/>
          <w:sz w:val="20"/>
          <w:szCs w:val="20"/>
          <w:lang w:eastAsia="zh-CN"/>
        </w:rPr>
        <w:t>culture</w:t>
      </w:r>
      <w:r w:rsidR="00523FBF" w:rsidRPr="00656455">
        <w:rPr>
          <w:rFonts w:eastAsiaTheme="minorEastAsia"/>
          <w:w w:val="103"/>
          <w:kern w:val="14"/>
          <w:sz w:val="20"/>
          <w:szCs w:val="20"/>
          <w:lang w:eastAsia="zh-CN"/>
        </w:rPr>
        <w:t>, a</w:t>
      </w:r>
      <w:r w:rsidR="0058333F" w:rsidRPr="00656455">
        <w:rPr>
          <w:rFonts w:eastAsiaTheme="minorEastAsia"/>
          <w:w w:val="103"/>
          <w:kern w:val="14"/>
          <w:sz w:val="20"/>
          <w:szCs w:val="20"/>
          <w:lang w:eastAsia="zh-CN"/>
        </w:rPr>
        <w:t>s a</w:t>
      </w:r>
      <w:r w:rsidR="00523FBF" w:rsidRPr="00656455">
        <w:rPr>
          <w:rFonts w:eastAsiaTheme="minorEastAsia"/>
          <w:w w:val="103"/>
          <w:kern w:val="14"/>
          <w:sz w:val="20"/>
          <w:szCs w:val="20"/>
          <w:lang w:eastAsia="zh-CN"/>
        </w:rPr>
        <w:t xml:space="preserve"> constitutional monarchy with the oldest parliament in the re</w:t>
      </w:r>
      <w:r w:rsidR="0058333F" w:rsidRPr="00656455">
        <w:rPr>
          <w:rFonts w:eastAsiaTheme="minorEastAsia"/>
          <w:w w:val="103"/>
          <w:kern w:val="14"/>
          <w:sz w:val="20"/>
          <w:szCs w:val="20"/>
          <w:lang w:eastAsia="zh-CN"/>
        </w:rPr>
        <w:t xml:space="preserve">gion. </w:t>
      </w:r>
      <w:r w:rsidR="00A20BF9" w:rsidRPr="00A20BF9">
        <w:rPr>
          <w:rFonts w:eastAsiaTheme="minorEastAsia"/>
          <w:w w:val="103"/>
          <w:kern w:val="14"/>
          <w:sz w:val="20"/>
          <w:szCs w:val="20"/>
          <w:lang w:eastAsia="zh-CN"/>
        </w:rPr>
        <w:t>There are no formal political parties in Kuwait and politics are exercised through long-standing ideological movements that correspond with distinct sociocultura</w:t>
      </w:r>
      <w:r w:rsidR="00A20BF9">
        <w:rPr>
          <w:rFonts w:eastAsiaTheme="minorEastAsia"/>
          <w:w w:val="103"/>
          <w:kern w:val="14"/>
          <w:sz w:val="20"/>
          <w:szCs w:val="20"/>
          <w:lang w:eastAsia="zh-CN"/>
        </w:rPr>
        <w:t>l communities coexisting along</w:t>
      </w:r>
      <w:r w:rsidR="00A20BF9" w:rsidRPr="00A20BF9">
        <w:rPr>
          <w:rFonts w:eastAsiaTheme="minorEastAsia"/>
          <w:w w:val="103"/>
          <w:kern w:val="14"/>
          <w:sz w:val="20"/>
          <w:szCs w:val="20"/>
          <w:lang w:eastAsia="zh-CN"/>
        </w:rPr>
        <w:t xml:space="preserve">side each other. </w:t>
      </w:r>
    </w:p>
    <w:p w14:paraId="183FE2B6" w14:textId="314949F8" w:rsidR="00523FBF" w:rsidRPr="00656455" w:rsidRDefault="00A20BF9">
      <w:pPr>
        <w:pStyle w:val="SingleTxtG"/>
        <w:ind w:right="0"/>
        <w:rPr>
          <w:rFonts w:eastAsiaTheme="minorEastAsia"/>
          <w:w w:val="103"/>
          <w:kern w:val="14"/>
          <w:sz w:val="20"/>
          <w:szCs w:val="20"/>
          <w:lang w:eastAsia="zh-CN"/>
        </w:rPr>
      </w:pPr>
      <w:r>
        <w:rPr>
          <w:rFonts w:eastAsiaTheme="minorEastAsia"/>
          <w:w w:val="103"/>
          <w:kern w:val="14"/>
          <w:sz w:val="20"/>
          <w:szCs w:val="20"/>
          <w:lang w:eastAsia="zh-CN"/>
        </w:rPr>
        <w:t>5.</w:t>
      </w:r>
      <w:r>
        <w:rPr>
          <w:rFonts w:eastAsiaTheme="minorEastAsia"/>
          <w:w w:val="103"/>
          <w:kern w:val="14"/>
          <w:sz w:val="20"/>
          <w:szCs w:val="20"/>
          <w:lang w:eastAsia="zh-CN"/>
        </w:rPr>
        <w:tab/>
      </w:r>
      <w:r w:rsidR="004818A1">
        <w:rPr>
          <w:rFonts w:eastAsiaTheme="minorEastAsia"/>
          <w:w w:val="103"/>
          <w:kern w:val="14"/>
          <w:sz w:val="20"/>
          <w:szCs w:val="20"/>
          <w:lang w:eastAsia="zh-CN"/>
        </w:rPr>
        <w:t>Kuwait</w:t>
      </w:r>
      <w:r w:rsidR="004818A1" w:rsidRPr="00656455">
        <w:rPr>
          <w:rFonts w:eastAsiaTheme="minorEastAsia"/>
          <w:w w:val="103"/>
          <w:kern w:val="14"/>
          <w:sz w:val="20"/>
          <w:szCs w:val="20"/>
          <w:lang w:eastAsia="zh-CN"/>
        </w:rPr>
        <w:t xml:space="preserve"> </w:t>
      </w:r>
      <w:r w:rsidR="0058333F" w:rsidRPr="00656455">
        <w:rPr>
          <w:rFonts w:eastAsiaTheme="minorEastAsia"/>
          <w:w w:val="103"/>
          <w:kern w:val="14"/>
          <w:sz w:val="20"/>
          <w:szCs w:val="20"/>
          <w:lang w:eastAsia="zh-CN"/>
        </w:rPr>
        <w:t>is</w:t>
      </w:r>
      <w:r w:rsidR="00523FBF" w:rsidRPr="00656455">
        <w:rPr>
          <w:rFonts w:eastAsiaTheme="minorEastAsia"/>
          <w:w w:val="103"/>
          <w:kern w:val="14"/>
          <w:sz w:val="20"/>
          <w:szCs w:val="20"/>
          <w:lang w:eastAsia="zh-CN"/>
        </w:rPr>
        <w:t xml:space="preserve"> the second richest co</w:t>
      </w:r>
      <w:r w:rsidR="0058333F" w:rsidRPr="00656455">
        <w:rPr>
          <w:rFonts w:eastAsiaTheme="minorEastAsia"/>
          <w:w w:val="103"/>
          <w:kern w:val="14"/>
          <w:sz w:val="20"/>
          <w:szCs w:val="20"/>
          <w:lang w:eastAsia="zh-CN"/>
        </w:rPr>
        <w:t>untry in the Gulf and</w:t>
      </w:r>
      <w:r w:rsidR="00523FBF" w:rsidRPr="00656455">
        <w:rPr>
          <w:rFonts w:eastAsiaTheme="minorEastAsia"/>
          <w:w w:val="103"/>
          <w:kern w:val="14"/>
          <w:sz w:val="20"/>
          <w:szCs w:val="20"/>
          <w:lang w:eastAsia="zh-CN"/>
        </w:rPr>
        <w:t xml:space="preserve"> has a high</w:t>
      </w:r>
      <w:r w:rsidR="00314663">
        <w:rPr>
          <w:rFonts w:eastAsiaTheme="minorEastAsia"/>
          <w:w w:val="103"/>
          <w:kern w:val="14"/>
          <w:sz w:val="20"/>
          <w:szCs w:val="20"/>
          <w:lang w:eastAsia="zh-CN"/>
        </w:rPr>
        <w:t xml:space="preserve"> </w:t>
      </w:r>
      <w:r w:rsidR="00211DB0">
        <w:rPr>
          <w:rFonts w:eastAsiaTheme="minorEastAsia"/>
          <w:w w:val="103"/>
          <w:kern w:val="14"/>
          <w:sz w:val="20"/>
          <w:szCs w:val="20"/>
          <w:lang w:eastAsia="zh-CN"/>
        </w:rPr>
        <w:t>position</w:t>
      </w:r>
      <w:r w:rsidR="00314663">
        <w:rPr>
          <w:rFonts w:eastAsiaTheme="minorEastAsia"/>
          <w:w w:val="103"/>
          <w:kern w:val="14"/>
          <w:sz w:val="20"/>
          <w:szCs w:val="20"/>
          <w:lang w:eastAsia="zh-CN"/>
        </w:rPr>
        <w:t xml:space="preserve"> on the</w:t>
      </w:r>
      <w:r w:rsidR="00523FBF" w:rsidRPr="00656455">
        <w:rPr>
          <w:rFonts w:eastAsiaTheme="minorEastAsia"/>
          <w:w w:val="103"/>
          <w:kern w:val="14"/>
          <w:sz w:val="20"/>
          <w:szCs w:val="20"/>
          <w:lang w:eastAsia="zh-CN"/>
        </w:rPr>
        <w:t xml:space="preserve"> </w:t>
      </w:r>
      <w:r w:rsidR="00314663">
        <w:rPr>
          <w:rFonts w:eastAsiaTheme="minorEastAsia"/>
          <w:w w:val="103"/>
          <w:kern w:val="14"/>
          <w:sz w:val="20"/>
          <w:szCs w:val="20"/>
          <w:lang w:eastAsia="zh-CN"/>
        </w:rPr>
        <w:t>h</w:t>
      </w:r>
      <w:r w:rsidR="00523FBF" w:rsidRPr="00656455">
        <w:rPr>
          <w:rFonts w:eastAsiaTheme="minorEastAsia"/>
          <w:w w:val="103"/>
          <w:kern w:val="14"/>
          <w:sz w:val="20"/>
          <w:szCs w:val="20"/>
          <w:lang w:eastAsia="zh-CN"/>
        </w:rPr>
        <w:t xml:space="preserve">uman </w:t>
      </w:r>
      <w:r w:rsidR="00314663">
        <w:rPr>
          <w:rFonts w:eastAsiaTheme="minorEastAsia"/>
          <w:w w:val="103"/>
          <w:kern w:val="14"/>
          <w:sz w:val="20"/>
          <w:szCs w:val="20"/>
          <w:lang w:eastAsia="zh-CN"/>
        </w:rPr>
        <w:t>d</w:t>
      </w:r>
      <w:r w:rsidR="00523FBF" w:rsidRPr="00656455">
        <w:rPr>
          <w:rFonts w:eastAsiaTheme="minorEastAsia"/>
          <w:w w:val="103"/>
          <w:kern w:val="14"/>
          <w:sz w:val="20"/>
          <w:szCs w:val="20"/>
          <w:lang w:eastAsia="zh-CN"/>
        </w:rPr>
        <w:t xml:space="preserve">evelopment </w:t>
      </w:r>
      <w:r w:rsidR="00314663">
        <w:rPr>
          <w:rFonts w:eastAsiaTheme="minorEastAsia"/>
          <w:w w:val="103"/>
          <w:kern w:val="14"/>
          <w:sz w:val="20"/>
          <w:szCs w:val="20"/>
          <w:lang w:eastAsia="zh-CN"/>
        </w:rPr>
        <w:t>i</w:t>
      </w:r>
      <w:r w:rsidR="00523FBF" w:rsidRPr="00656455">
        <w:rPr>
          <w:rFonts w:eastAsiaTheme="minorEastAsia"/>
          <w:w w:val="103"/>
          <w:kern w:val="14"/>
          <w:sz w:val="20"/>
          <w:szCs w:val="20"/>
          <w:lang w:eastAsia="zh-CN"/>
        </w:rPr>
        <w:t>ndex</w:t>
      </w:r>
      <w:r w:rsidR="004F1709">
        <w:rPr>
          <w:rFonts w:eastAsiaTheme="minorEastAsia"/>
          <w:w w:val="103"/>
          <w:kern w:val="14"/>
          <w:sz w:val="20"/>
          <w:szCs w:val="20"/>
          <w:lang w:eastAsia="zh-CN"/>
        </w:rPr>
        <w:t xml:space="preserve"> </w:t>
      </w:r>
      <w:r w:rsidR="004F1709" w:rsidRPr="00EE00E1">
        <w:rPr>
          <w:sz w:val="20"/>
          <w:szCs w:val="20"/>
        </w:rPr>
        <w:t>(48th out of 188 countries)</w:t>
      </w:r>
      <w:r w:rsidR="00314663">
        <w:rPr>
          <w:rFonts w:eastAsiaTheme="minorEastAsia"/>
          <w:w w:val="103"/>
          <w:kern w:val="14"/>
          <w:sz w:val="20"/>
          <w:szCs w:val="20"/>
          <w:lang w:eastAsia="zh-CN"/>
        </w:rPr>
        <w:t>.</w:t>
      </w:r>
      <w:r w:rsidR="00523FBF" w:rsidRPr="00DB4552">
        <w:rPr>
          <w:rStyle w:val="FootnoteReference1"/>
        </w:rPr>
        <w:footnoteReference w:id="4"/>
      </w:r>
      <w:r w:rsidR="00C370DA" w:rsidRPr="00C370DA">
        <w:t xml:space="preserve"> </w:t>
      </w:r>
      <w:r w:rsidR="004818A1">
        <w:rPr>
          <w:rFonts w:eastAsiaTheme="minorEastAsia"/>
          <w:w w:val="103"/>
          <w:kern w:val="14"/>
          <w:sz w:val="20"/>
          <w:szCs w:val="20"/>
          <w:lang w:eastAsia="zh-CN"/>
        </w:rPr>
        <w:t xml:space="preserve">The </w:t>
      </w:r>
      <w:r w:rsidR="00C370DA" w:rsidRPr="00C370DA">
        <w:rPr>
          <w:rFonts w:eastAsiaTheme="minorEastAsia"/>
          <w:w w:val="103"/>
          <w:kern w:val="14"/>
          <w:sz w:val="20"/>
          <w:szCs w:val="20"/>
          <w:lang w:eastAsia="zh-CN"/>
        </w:rPr>
        <w:t>population of about 4 million people is comprised of 1.2 million nationals and 2.8 million non-nationals</w:t>
      </w:r>
      <w:r w:rsidR="004818A1">
        <w:rPr>
          <w:rFonts w:eastAsiaTheme="minorEastAsia"/>
          <w:w w:val="103"/>
          <w:kern w:val="14"/>
          <w:sz w:val="20"/>
          <w:szCs w:val="20"/>
          <w:lang w:eastAsia="zh-CN"/>
        </w:rPr>
        <w:t>;</w:t>
      </w:r>
      <w:r w:rsidR="00C370DA" w:rsidRPr="00DB4552">
        <w:rPr>
          <w:rStyle w:val="FootnoteReference1"/>
        </w:rPr>
        <w:footnoteReference w:id="5"/>
      </w:r>
      <w:r w:rsidR="00C370DA" w:rsidRPr="00C370DA">
        <w:rPr>
          <w:rFonts w:eastAsiaTheme="minorEastAsia"/>
          <w:w w:val="103"/>
          <w:kern w:val="14"/>
          <w:sz w:val="20"/>
          <w:szCs w:val="20"/>
          <w:lang w:eastAsia="zh-CN"/>
        </w:rPr>
        <w:t xml:space="preserve"> </w:t>
      </w:r>
      <w:r w:rsidR="004818A1">
        <w:rPr>
          <w:rFonts w:eastAsiaTheme="minorEastAsia"/>
          <w:w w:val="103"/>
          <w:kern w:val="14"/>
          <w:sz w:val="20"/>
          <w:szCs w:val="20"/>
          <w:lang w:eastAsia="zh-CN"/>
        </w:rPr>
        <w:t>t</w:t>
      </w:r>
      <w:r w:rsidR="00C370DA" w:rsidRPr="00C370DA">
        <w:rPr>
          <w:rFonts w:eastAsiaTheme="minorEastAsia"/>
          <w:w w:val="103"/>
          <w:kern w:val="14"/>
          <w:sz w:val="20"/>
          <w:szCs w:val="20"/>
          <w:lang w:eastAsia="zh-CN"/>
        </w:rPr>
        <w:t>his constitutes one of the key defining characteristics of the country.</w:t>
      </w:r>
      <w:r w:rsidR="00C370DA">
        <w:rPr>
          <w:rFonts w:eastAsiaTheme="minorEastAsia"/>
          <w:w w:val="103"/>
          <w:kern w:val="14"/>
          <w:sz w:val="20"/>
          <w:szCs w:val="20"/>
          <w:lang w:eastAsia="zh-CN"/>
        </w:rPr>
        <w:t xml:space="preserve"> </w:t>
      </w:r>
      <w:r w:rsidR="00C370DA" w:rsidRPr="00C370DA">
        <w:rPr>
          <w:rFonts w:eastAsiaTheme="minorEastAsia"/>
          <w:w w:val="103"/>
          <w:kern w:val="14"/>
          <w:sz w:val="20"/>
          <w:szCs w:val="20"/>
          <w:lang w:eastAsia="zh-CN"/>
        </w:rPr>
        <w:t>With about 60</w:t>
      </w:r>
      <w:r w:rsidR="004818A1">
        <w:rPr>
          <w:rFonts w:eastAsiaTheme="minorEastAsia"/>
          <w:w w:val="103"/>
          <w:kern w:val="14"/>
          <w:sz w:val="20"/>
          <w:szCs w:val="20"/>
          <w:lang w:eastAsia="zh-CN"/>
        </w:rPr>
        <w:t xml:space="preserve"> per cent</w:t>
      </w:r>
      <w:r w:rsidR="00C370DA" w:rsidRPr="00C370DA">
        <w:rPr>
          <w:rFonts w:eastAsiaTheme="minorEastAsia"/>
          <w:w w:val="103"/>
          <w:kern w:val="14"/>
          <w:sz w:val="20"/>
          <w:szCs w:val="20"/>
          <w:lang w:eastAsia="zh-CN"/>
        </w:rPr>
        <w:t xml:space="preserve"> of the population </w:t>
      </w:r>
      <w:r w:rsidR="00C370DA">
        <w:rPr>
          <w:rFonts w:eastAsiaTheme="minorEastAsia"/>
          <w:w w:val="103"/>
          <w:kern w:val="14"/>
          <w:sz w:val="20"/>
          <w:szCs w:val="20"/>
          <w:lang w:eastAsia="zh-CN"/>
        </w:rPr>
        <w:t>considered as you</w:t>
      </w:r>
      <w:r w:rsidR="004818A1">
        <w:rPr>
          <w:rFonts w:eastAsiaTheme="minorEastAsia"/>
          <w:w w:val="103"/>
          <w:kern w:val="14"/>
          <w:sz w:val="20"/>
          <w:szCs w:val="20"/>
          <w:lang w:eastAsia="zh-CN"/>
        </w:rPr>
        <w:t>ng people,</w:t>
      </w:r>
      <w:r w:rsidR="00C370DA" w:rsidRPr="00DB4552">
        <w:rPr>
          <w:rStyle w:val="FootnoteReference1"/>
        </w:rPr>
        <w:footnoteReference w:id="6"/>
      </w:r>
      <w:r w:rsidR="00C370DA" w:rsidRPr="00C370DA">
        <w:rPr>
          <w:rFonts w:eastAsiaTheme="minorEastAsia"/>
          <w:w w:val="103"/>
          <w:kern w:val="14"/>
          <w:sz w:val="20"/>
          <w:szCs w:val="20"/>
          <w:lang w:eastAsia="zh-CN"/>
        </w:rPr>
        <w:t xml:space="preserve"> Kuwait faces additional challenges arising from intergenerational differences in terms of </w:t>
      </w:r>
      <w:r w:rsidR="00C370DA">
        <w:rPr>
          <w:rFonts w:eastAsiaTheme="minorEastAsia"/>
          <w:w w:val="103"/>
          <w:kern w:val="14"/>
          <w:sz w:val="20"/>
          <w:szCs w:val="20"/>
          <w:lang w:eastAsia="zh-CN"/>
        </w:rPr>
        <w:t>approaches and aspirations</w:t>
      </w:r>
      <w:r w:rsidR="00C370DA" w:rsidRPr="00C370DA">
        <w:rPr>
          <w:rFonts w:eastAsiaTheme="minorEastAsia"/>
          <w:w w:val="103"/>
          <w:kern w:val="14"/>
          <w:sz w:val="20"/>
          <w:szCs w:val="20"/>
          <w:lang w:eastAsia="zh-CN"/>
        </w:rPr>
        <w:t>.</w:t>
      </w:r>
    </w:p>
    <w:p w14:paraId="5A138982" w14:textId="55D23781" w:rsidR="002C1E6C" w:rsidRPr="00656455" w:rsidRDefault="00A20BF9">
      <w:pPr>
        <w:pStyle w:val="SingleTxtG"/>
        <w:ind w:right="0"/>
        <w:rPr>
          <w:rFonts w:eastAsiaTheme="minorEastAsia"/>
          <w:w w:val="103"/>
          <w:kern w:val="14"/>
          <w:sz w:val="20"/>
          <w:szCs w:val="20"/>
          <w:lang w:eastAsia="zh-CN"/>
        </w:rPr>
      </w:pPr>
      <w:r>
        <w:rPr>
          <w:rFonts w:eastAsiaTheme="minorEastAsia"/>
          <w:w w:val="103"/>
          <w:kern w:val="14"/>
          <w:sz w:val="20"/>
          <w:szCs w:val="20"/>
          <w:lang w:eastAsia="zh-CN"/>
        </w:rPr>
        <w:lastRenderedPageBreak/>
        <w:t>6</w:t>
      </w:r>
      <w:r w:rsidR="00523FBF" w:rsidRPr="00656455">
        <w:rPr>
          <w:rFonts w:eastAsiaTheme="minorEastAsia"/>
          <w:w w:val="103"/>
          <w:kern w:val="14"/>
          <w:sz w:val="20"/>
          <w:szCs w:val="20"/>
          <w:lang w:eastAsia="zh-CN"/>
        </w:rPr>
        <w:t>.</w:t>
      </w:r>
      <w:r w:rsidR="00523FBF" w:rsidRPr="00656455">
        <w:rPr>
          <w:rFonts w:eastAsiaTheme="minorEastAsia"/>
          <w:w w:val="103"/>
          <w:kern w:val="14"/>
          <w:sz w:val="20"/>
          <w:szCs w:val="20"/>
          <w:lang w:eastAsia="zh-CN"/>
        </w:rPr>
        <w:tab/>
      </w:r>
      <w:r w:rsidR="00BA1B6C" w:rsidRPr="00656455">
        <w:rPr>
          <w:rFonts w:eastAsiaTheme="minorEastAsia"/>
          <w:w w:val="103"/>
          <w:kern w:val="14"/>
          <w:sz w:val="20"/>
          <w:szCs w:val="20"/>
          <w:lang w:eastAsia="zh-CN"/>
        </w:rPr>
        <w:t>Th</w:t>
      </w:r>
      <w:r w:rsidR="000A68C0" w:rsidRPr="00656455">
        <w:rPr>
          <w:rFonts w:eastAsiaTheme="minorEastAsia"/>
          <w:w w:val="103"/>
          <w:kern w:val="14"/>
          <w:sz w:val="20"/>
          <w:szCs w:val="20"/>
          <w:lang w:eastAsia="zh-CN"/>
        </w:rPr>
        <w:t>e v</w:t>
      </w:r>
      <w:r w:rsidR="00BA1B6C" w:rsidRPr="00656455">
        <w:rPr>
          <w:rFonts w:eastAsiaTheme="minorEastAsia"/>
          <w:w w:val="103"/>
          <w:kern w:val="14"/>
          <w:sz w:val="20"/>
          <w:szCs w:val="20"/>
          <w:lang w:eastAsia="zh-CN"/>
        </w:rPr>
        <w:t>isit</w:t>
      </w:r>
      <w:r w:rsidR="00BC0242" w:rsidRPr="00656455">
        <w:rPr>
          <w:sz w:val="20"/>
          <w:szCs w:val="20"/>
        </w:rPr>
        <w:t xml:space="preserve"> took place </w:t>
      </w:r>
      <w:r w:rsidR="00695EB8" w:rsidRPr="00656455">
        <w:rPr>
          <w:rFonts w:eastAsiaTheme="minorEastAsia"/>
          <w:w w:val="103"/>
          <w:kern w:val="14"/>
          <w:sz w:val="20"/>
          <w:szCs w:val="20"/>
          <w:lang w:eastAsia="zh-CN"/>
        </w:rPr>
        <w:t>at a post-electoral moment,</w:t>
      </w:r>
      <w:r w:rsidR="005E4D39" w:rsidRPr="00656455">
        <w:rPr>
          <w:rFonts w:eastAsiaTheme="minorEastAsia"/>
          <w:w w:val="103"/>
          <w:kern w:val="14"/>
          <w:sz w:val="20"/>
          <w:szCs w:val="20"/>
          <w:lang w:eastAsia="zh-CN"/>
        </w:rPr>
        <w:t xml:space="preserve"> amid calls for reform</w:t>
      </w:r>
      <w:r w:rsidR="00BC0242" w:rsidRPr="00656455">
        <w:rPr>
          <w:rFonts w:eastAsiaTheme="minorEastAsia"/>
          <w:w w:val="103"/>
          <w:kern w:val="14"/>
          <w:sz w:val="20"/>
          <w:szCs w:val="20"/>
          <w:lang w:eastAsia="zh-CN"/>
        </w:rPr>
        <w:t xml:space="preserve">. </w:t>
      </w:r>
      <w:r w:rsidR="00C50646">
        <w:rPr>
          <w:rFonts w:eastAsiaTheme="minorEastAsia"/>
          <w:w w:val="103"/>
          <w:kern w:val="14"/>
          <w:sz w:val="20"/>
          <w:szCs w:val="20"/>
          <w:lang w:eastAsia="zh-CN"/>
        </w:rPr>
        <w:t>During</w:t>
      </w:r>
      <w:r w:rsidR="00C50646" w:rsidRPr="00656455">
        <w:rPr>
          <w:rFonts w:eastAsiaTheme="minorEastAsia"/>
          <w:w w:val="103"/>
          <w:kern w:val="14"/>
          <w:sz w:val="20"/>
          <w:szCs w:val="20"/>
          <w:lang w:eastAsia="zh-CN"/>
        </w:rPr>
        <w:t xml:space="preserve"> </w:t>
      </w:r>
      <w:r w:rsidR="00BC0242" w:rsidRPr="00656455">
        <w:rPr>
          <w:rFonts w:eastAsiaTheme="minorEastAsia"/>
          <w:w w:val="103"/>
          <w:kern w:val="14"/>
          <w:sz w:val="20"/>
          <w:szCs w:val="20"/>
          <w:lang w:eastAsia="zh-CN"/>
        </w:rPr>
        <w:t>the past decade</w:t>
      </w:r>
      <w:r w:rsidR="0058333F" w:rsidRPr="00656455">
        <w:rPr>
          <w:rFonts w:eastAsiaTheme="minorEastAsia"/>
          <w:w w:val="103"/>
          <w:kern w:val="14"/>
          <w:sz w:val="20"/>
          <w:szCs w:val="20"/>
          <w:lang w:eastAsia="zh-CN"/>
        </w:rPr>
        <w:t>s</w:t>
      </w:r>
      <w:r w:rsidR="00BC0242" w:rsidRPr="00656455">
        <w:rPr>
          <w:rFonts w:eastAsiaTheme="minorEastAsia"/>
          <w:w w:val="103"/>
          <w:kern w:val="14"/>
          <w:sz w:val="20"/>
          <w:szCs w:val="20"/>
          <w:lang w:eastAsia="zh-CN"/>
        </w:rPr>
        <w:t xml:space="preserve">, the parliament </w:t>
      </w:r>
      <w:r w:rsidR="00571DA4">
        <w:rPr>
          <w:rFonts w:eastAsiaTheme="minorEastAsia"/>
          <w:w w:val="103"/>
          <w:kern w:val="14"/>
          <w:sz w:val="20"/>
          <w:szCs w:val="20"/>
          <w:lang w:eastAsia="zh-CN"/>
        </w:rPr>
        <w:t>had been</w:t>
      </w:r>
      <w:r w:rsidR="00571DA4" w:rsidRPr="00656455">
        <w:rPr>
          <w:rFonts w:eastAsiaTheme="minorEastAsia"/>
          <w:w w:val="103"/>
          <w:kern w:val="14"/>
          <w:sz w:val="20"/>
          <w:szCs w:val="20"/>
          <w:lang w:eastAsia="zh-CN"/>
        </w:rPr>
        <w:t xml:space="preserve"> </w:t>
      </w:r>
      <w:r w:rsidR="00BC0242" w:rsidRPr="00656455">
        <w:rPr>
          <w:rFonts w:eastAsiaTheme="minorEastAsia"/>
          <w:w w:val="103"/>
          <w:kern w:val="14"/>
          <w:sz w:val="20"/>
          <w:szCs w:val="20"/>
          <w:lang w:eastAsia="zh-CN"/>
        </w:rPr>
        <w:t xml:space="preserve">dissolved multiple times </w:t>
      </w:r>
      <w:r w:rsidR="00C50646">
        <w:rPr>
          <w:rFonts w:eastAsiaTheme="minorEastAsia"/>
          <w:w w:val="103"/>
          <w:kern w:val="14"/>
          <w:sz w:val="20"/>
          <w:szCs w:val="20"/>
          <w:lang w:eastAsia="zh-CN"/>
        </w:rPr>
        <w:t>owing</w:t>
      </w:r>
      <w:r w:rsidR="00C50646" w:rsidRPr="00656455">
        <w:rPr>
          <w:rFonts w:eastAsiaTheme="minorEastAsia"/>
          <w:w w:val="103"/>
          <w:kern w:val="14"/>
          <w:sz w:val="20"/>
          <w:szCs w:val="20"/>
          <w:lang w:eastAsia="zh-CN"/>
        </w:rPr>
        <w:t xml:space="preserve"> </w:t>
      </w:r>
      <w:r w:rsidR="00BC0242" w:rsidRPr="00656455">
        <w:rPr>
          <w:rFonts w:eastAsiaTheme="minorEastAsia"/>
          <w:w w:val="103"/>
          <w:kern w:val="14"/>
          <w:sz w:val="20"/>
          <w:szCs w:val="20"/>
          <w:lang w:eastAsia="zh-CN"/>
        </w:rPr>
        <w:t xml:space="preserve">to unresolvable differences with the </w:t>
      </w:r>
      <w:r w:rsidR="00C50646">
        <w:rPr>
          <w:rFonts w:eastAsiaTheme="minorEastAsia"/>
          <w:w w:val="103"/>
          <w:kern w:val="14"/>
          <w:sz w:val="20"/>
          <w:szCs w:val="20"/>
          <w:lang w:eastAsia="zh-CN"/>
        </w:rPr>
        <w:t>G</w:t>
      </w:r>
      <w:r w:rsidR="00BC0242" w:rsidRPr="00656455">
        <w:rPr>
          <w:rFonts w:eastAsiaTheme="minorEastAsia"/>
          <w:w w:val="103"/>
          <w:kern w:val="14"/>
          <w:sz w:val="20"/>
          <w:szCs w:val="20"/>
          <w:lang w:eastAsia="zh-CN"/>
        </w:rPr>
        <w:t>overnment an</w:t>
      </w:r>
      <w:r w:rsidR="00695EB8" w:rsidRPr="00656455">
        <w:rPr>
          <w:rFonts w:eastAsiaTheme="minorEastAsia"/>
          <w:w w:val="103"/>
          <w:kern w:val="14"/>
          <w:sz w:val="20"/>
          <w:szCs w:val="20"/>
          <w:lang w:eastAsia="zh-CN"/>
        </w:rPr>
        <w:t>d allegations of corruption. Some of the concerns raised relate</w:t>
      </w:r>
      <w:r w:rsidR="00571DA4">
        <w:rPr>
          <w:rFonts w:eastAsiaTheme="minorEastAsia"/>
          <w:w w:val="103"/>
          <w:kern w:val="14"/>
          <w:sz w:val="20"/>
          <w:szCs w:val="20"/>
          <w:lang w:eastAsia="zh-CN"/>
        </w:rPr>
        <w:t>d</w:t>
      </w:r>
      <w:r w:rsidR="00695EB8" w:rsidRPr="00656455">
        <w:rPr>
          <w:rFonts w:eastAsiaTheme="minorEastAsia"/>
          <w:w w:val="103"/>
          <w:kern w:val="14"/>
          <w:sz w:val="20"/>
          <w:szCs w:val="20"/>
          <w:lang w:eastAsia="zh-CN"/>
        </w:rPr>
        <w:t xml:space="preserve"> to</w:t>
      </w:r>
      <w:r w:rsidR="00BC0242" w:rsidRPr="00656455">
        <w:rPr>
          <w:rFonts w:eastAsiaTheme="minorEastAsia"/>
          <w:w w:val="103"/>
          <w:kern w:val="14"/>
          <w:sz w:val="20"/>
          <w:szCs w:val="20"/>
          <w:lang w:eastAsia="zh-CN"/>
        </w:rPr>
        <w:t xml:space="preserve"> the sustainability of </w:t>
      </w:r>
      <w:r w:rsidR="00C50646">
        <w:rPr>
          <w:rFonts w:eastAsiaTheme="minorEastAsia"/>
          <w:w w:val="103"/>
          <w:kern w:val="14"/>
          <w:sz w:val="20"/>
          <w:szCs w:val="20"/>
          <w:lang w:eastAsia="zh-CN"/>
        </w:rPr>
        <w:t>the country’s</w:t>
      </w:r>
      <w:r w:rsidR="00C50646" w:rsidRPr="00656455">
        <w:rPr>
          <w:rFonts w:eastAsiaTheme="minorEastAsia"/>
          <w:w w:val="103"/>
          <w:kern w:val="14"/>
          <w:sz w:val="20"/>
          <w:szCs w:val="20"/>
          <w:lang w:eastAsia="zh-CN"/>
        </w:rPr>
        <w:t xml:space="preserve"> </w:t>
      </w:r>
      <w:r w:rsidR="00BC0242" w:rsidRPr="00656455">
        <w:rPr>
          <w:rFonts w:eastAsiaTheme="minorEastAsia"/>
          <w:w w:val="103"/>
          <w:kern w:val="14"/>
          <w:sz w:val="20"/>
          <w:szCs w:val="20"/>
          <w:lang w:eastAsia="zh-CN"/>
        </w:rPr>
        <w:t>fiscal policy, which may</w:t>
      </w:r>
      <w:r w:rsidR="00695EB8" w:rsidRPr="00656455">
        <w:rPr>
          <w:rFonts w:eastAsiaTheme="minorEastAsia"/>
          <w:w w:val="103"/>
          <w:kern w:val="14"/>
          <w:sz w:val="20"/>
          <w:szCs w:val="20"/>
          <w:lang w:eastAsia="zh-CN"/>
        </w:rPr>
        <w:t xml:space="preserve"> </w:t>
      </w:r>
      <w:r w:rsidR="00BC0242" w:rsidRPr="00656455">
        <w:rPr>
          <w:rFonts w:eastAsiaTheme="minorEastAsia"/>
          <w:w w:val="103"/>
          <w:kern w:val="14"/>
          <w:sz w:val="20"/>
          <w:szCs w:val="20"/>
          <w:lang w:eastAsia="zh-CN"/>
        </w:rPr>
        <w:t xml:space="preserve">jeopardize the </w:t>
      </w:r>
      <w:r w:rsidR="00C50646">
        <w:rPr>
          <w:rFonts w:eastAsiaTheme="minorEastAsia"/>
          <w:w w:val="103"/>
          <w:kern w:val="14"/>
          <w:sz w:val="20"/>
          <w:szCs w:val="20"/>
          <w:lang w:eastAsia="zh-CN"/>
        </w:rPr>
        <w:t>S</w:t>
      </w:r>
      <w:r w:rsidR="00BC0242" w:rsidRPr="00656455">
        <w:rPr>
          <w:rFonts w:eastAsiaTheme="minorEastAsia"/>
          <w:w w:val="103"/>
          <w:kern w:val="14"/>
          <w:sz w:val="20"/>
          <w:szCs w:val="20"/>
          <w:lang w:eastAsia="zh-CN"/>
        </w:rPr>
        <w:t xml:space="preserve">tate’s </w:t>
      </w:r>
      <w:r w:rsidR="00695EB8" w:rsidRPr="00656455">
        <w:rPr>
          <w:rFonts w:eastAsiaTheme="minorEastAsia"/>
          <w:w w:val="103"/>
          <w:kern w:val="14"/>
          <w:sz w:val="20"/>
          <w:szCs w:val="20"/>
          <w:lang w:eastAsia="zh-CN"/>
        </w:rPr>
        <w:t xml:space="preserve">budget. </w:t>
      </w:r>
      <w:r w:rsidR="00801477" w:rsidRPr="0024346F">
        <w:rPr>
          <w:rFonts w:eastAsiaTheme="minorEastAsia"/>
          <w:w w:val="103"/>
          <w:kern w:val="14"/>
          <w:sz w:val="20"/>
          <w:szCs w:val="20"/>
          <w:lang w:eastAsia="zh-CN"/>
        </w:rPr>
        <w:t xml:space="preserve"> </w:t>
      </w:r>
    </w:p>
    <w:p w14:paraId="24E6127E" w14:textId="5D65282D" w:rsidR="006D7485" w:rsidRPr="00656455" w:rsidRDefault="00507B98" w:rsidP="00EE00E1">
      <w:pPr>
        <w:pStyle w:val="SingleTxtG"/>
        <w:ind w:right="0"/>
        <w:rPr>
          <w:rFonts w:eastAsiaTheme="minorEastAsia"/>
          <w:w w:val="103"/>
          <w:kern w:val="14"/>
          <w:sz w:val="20"/>
          <w:szCs w:val="20"/>
          <w:lang w:eastAsia="zh-CN"/>
        </w:rPr>
      </w:pPr>
      <w:r w:rsidRPr="00656455">
        <w:rPr>
          <w:rFonts w:eastAsiaTheme="minorEastAsia"/>
          <w:w w:val="103"/>
          <w:kern w:val="14"/>
          <w:sz w:val="20"/>
          <w:szCs w:val="20"/>
          <w:lang w:eastAsia="zh-CN"/>
        </w:rPr>
        <w:t>7.</w:t>
      </w:r>
      <w:r w:rsidR="002E1F6C">
        <w:rPr>
          <w:rFonts w:eastAsiaTheme="minorEastAsia"/>
          <w:w w:val="103"/>
          <w:kern w:val="14"/>
          <w:sz w:val="20"/>
          <w:szCs w:val="20"/>
          <w:lang w:eastAsia="zh-CN"/>
        </w:rPr>
        <w:tab/>
      </w:r>
      <w:r w:rsidR="00315625" w:rsidRPr="00656455">
        <w:rPr>
          <w:rFonts w:eastAsiaTheme="minorEastAsia"/>
          <w:w w:val="103"/>
          <w:kern w:val="14"/>
          <w:sz w:val="20"/>
          <w:szCs w:val="20"/>
          <w:lang w:eastAsia="zh-CN"/>
        </w:rPr>
        <w:t xml:space="preserve">The </w:t>
      </w:r>
      <w:r w:rsidR="005F7AD2" w:rsidRPr="00656455">
        <w:rPr>
          <w:rFonts w:eastAsiaTheme="minorEastAsia"/>
          <w:w w:val="103"/>
          <w:kern w:val="14"/>
          <w:sz w:val="20"/>
          <w:szCs w:val="20"/>
          <w:lang w:eastAsia="zh-CN"/>
        </w:rPr>
        <w:t>experts</w:t>
      </w:r>
      <w:r w:rsidR="00315625" w:rsidRPr="00656455">
        <w:rPr>
          <w:rFonts w:eastAsiaTheme="minorEastAsia"/>
          <w:w w:val="103"/>
          <w:kern w:val="14"/>
          <w:sz w:val="20"/>
          <w:szCs w:val="20"/>
          <w:lang w:eastAsia="zh-CN"/>
        </w:rPr>
        <w:t xml:space="preserve"> </w:t>
      </w:r>
      <w:r w:rsidR="005E4D39" w:rsidRPr="00656455">
        <w:rPr>
          <w:rFonts w:eastAsiaTheme="minorEastAsia"/>
          <w:w w:val="103"/>
          <w:kern w:val="14"/>
          <w:sz w:val="20"/>
          <w:szCs w:val="20"/>
          <w:lang w:eastAsia="zh-CN"/>
        </w:rPr>
        <w:t xml:space="preserve">appreciate </w:t>
      </w:r>
      <w:r w:rsidR="009153DD" w:rsidRPr="00656455">
        <w:rPr>
          <w:rFonts w:eastAsiaTheme="minorEastAsia"/>
          <w:w w:val="103"/>
          <w:kern w:val="14"/>
          <w:sz w:val="20"/>
          <w:szCs w:val="20"/>
          <w:lang w:eastAsia="zh-CN"/>
        </w:rPr>
        <w:t>the</w:t>
      </w:r>
      <w:r w:rsidR="009D6F31" w:rsidRPr="00656455">
        <w:rPr>
          <w:rFonts w:eastAsiaTheme="minorEastAsia"/>
          <w:w w:val="103"/>
          <w:kern w:val="14"/>
          <w:sz w:val="20"/>
          <w:szCs w:val="20"/>
          <w:lang w:eastAsia="zh-CN"/>
        </w:rPr>
        <w:t xml:space="preserve"> </w:t>
      </w:r>
      <w:r w:rsidR="005E4D39" w:rsidRPr="00656455">
        <w:rPr>
          <w:rFonts w:eastAsiaTheme="minorEastAsia"/>
          <w:w w:val="103"/>
          <w:kern w:val="14"/>
          <w:sz w:val="20"/>
          <w:szCs w:val="20"/>
          <w:lang w:eastAsia="zh-CN"/>
        </w:rPr>
        <w:t>demand</w:t>
      </w:r>
      <w:r w:rsidR="00C50646">
        <w:rPr>
          <w:rFonts w:eastAsiaTheme="minorEastAsia"/>
          <w:w w:val="103"/>
          <w:kern w:val="14"/>
          <w:sz w:val="20"/>
          <w:szCs w:val="20"/>
          <w:lang w:eastAsia="zh-CN"/>
        </w:rPr>
        <w:t>s made</w:t>
      </w:r>
      <w:r w:rsidR="005E4D39" w:rsidRPr="00656455">
        <w:rPr>
          <w:rFonts w:eastAsiaTheme="minorEastAsia"/>
          <w:w w:val="103"/>
          <w:kern w:val="14"/>
          <w:sz w:val="20"/>
          <w:szCs w:val="20"/>
          <w:lang w:eastAsia="zh-CN"/>
        </w:rPr>
        <w:t xml:space="preserve"> </w:t>
      </w:r>
      <w:r w:rsidR="00C50646">
        <w:rPr>
          <w:rFonts w:eastAsiaTheme="minorEastAsia"/>
          <w:w w:val="103"/>
          <w:kern w:val="14"/>
          <w:sz w:val="20"/>
          <w:szCs w:val="20"/>
          <w:lang w:eastAsia="zh-CN"/>
        </w:rPr>
        <w:t>to</w:t>
      </w:r>
      <w:r w:rsidR="009153DD" w:rsidRPr="00656455">
        <w:rPr>
          <w:rFonts w:eastAsiaTheme="minorEastAsia"/>
          <w:w w:val="103"/>
          <w:kern w:val="14"/>
          <w:sz w:val="20"/>
          <w:szCs w:val="20"/>
          <w:lang w:eastAsia="zh-CN"/>
        </w:rPr>
        <w:t xml:space="preserve"> further advanc</w:t>
      </w:r>
      <w:r w:rsidR="00C50646">
        <w:rPr>
          <w:rFonts w:eastAsiaTheme="minorEastAsia"/>
          <w:w w:val="103"/>
          <w:kern w:val="14"/>
          <w:sz w:val="20"/>
          <w:szCs w:val="20"/>
          <w:lang w:eastAsia="zh-CN"/>
        </w:rPr>
        <w:t>e</w:t>
      </w:r>
      <w:r w:rsidR="009153DD" w:rsidRPr="00656455">
        <w:rPr>
          <w:rFonts w:eastAsiaTheme="minorEastAsia"/>
          <w:w w:val="103"/>
          <w:kern w:val="14"/>
          <w:sz w:val="20"/>
          <w:szCs w:val="20"/>
          <w:lang w:eastAsia="zh-CN"/>
        </w:rPr>
        <w:t xml:space="preserve"> and deepen reforms in economic, social and political life in order to </w:t>
      </w:r>
      <w:r w:rsidR="005908EF" w:rsidRPr="00656455">
        <w:rPr>
          <w:rFonts w:eastAsiaTheme="minorEastAsia"/>
          <w:w w:val="103"/>
          <w:kern w:val="14"/>
          <w:sz w:val="20"/>
          <w:szCs w:val="20"/>
          <w:lang w:eastAsia="zh-CN"/>
        </w:rPr>
        <w:t xml:space="preserve">sustain </w:t>
      </w:r>
      <w:r w:rsidR="00C50646">
        <w:rPr>
          <w:rFonts w:eastAsiaTheme="minorEastAsia"/>
          <w:w w:val="103"/>
          <w:kern w:val="14"/>
          <w:sz w:val="20"/>
          <w:szCs w:val="20"/>
          <w:lang w:eastAsia="zh-CN"/>
        </w:rPr>
        <w:t>the country’s</w:t>
      </w:r>
      <w:r w:rsidR="00C50646" w:rsidRPr="00656455">
        <w:rPr>
          <w:rFonts w:eastAsiaTheme="minorEastAsia"/>
          <w:w w:val="103"/>
          <w:kern w:val="14"/>
          <w:sz w:val="20"/>
          <w:szCs w:val="20"/>
          <w:lang w:eastAsia="zh-CN"/>
        </w:rPr>
        <w:t xml:space="preserve"> </w:t>
      </w:r>
      <w:r w:rsidR="00AD6C37" w:rsidRPr="00656455">
        <w:rPr>
          <w:rFonts w:eastAsiaTheme="minorEastAsia"/>
          <w:w w:val="103"/>
          <w:kern w:val="14"/>
          <w:sz w:val="20"/>
          <w:szCs w:val="20"/>
          <w:lang w:eastAsia="zh-CN"/>
        </w:rPr>
        <w:t>development and</w:t>
      </w:r>
      <w:r w:rsidR="009153DD" w:rsidRPr="00656455">
        <w:rPr>
          <w:rFonts w:eastAsiaTheme="minorEastAsia"/>
          <w:w w:val="103"/>
          <w:kern w:val="14"/>
          <w:sz w:val="20"/>
          <w:szCs w:val="20"/>
          <w:lang w:eastAsia="zh-CN"/>
        </w:rPr>
        <w:t xml:space="preserve"> democracy </w:t>
      </w:r>
      <w:r w:rsidR="00FD12AE" w:rsidRPr="00656455">
        <w:rPr>
          <w:rFonts w:eastAsiaTheme="minorEastAsia"/>
          <w:w w:val="103"/>
          <w:kern w:val="14"/>
          <w:sz w:val="20"/>
          <w:szCs w:val="20"/>
          <w:lang w:eastAsia="zh-CN"/>
        </w:rPr>
        <w:t>in a fragile regional context</w:t>
      </w:r>
      <w:r w:rsidR="009153DD" w:rsidRPr="00656455">
        <w:rPr>
          <w:rFonts w:eastAsiaTheme="minorEastAsia"/>
          <w:w w:val="103"/>
          <w:kern w:val="14"/>
          <w:sz w:val="20"/>
          <w:szCs w:val="20"/>
          <w:lang w:eastAsia="zh-CN"/>
        </w:rPr>
        <w:t xml:space="preserve">. </w:t>
      </w:r>
      <w:r w:rsidR="00F22354">
        <w:rPr>
          <w:rFonts w:eastAsiaTheme="minorEastAsia"/>
          <w:w w:val="103"/>
          <w:kern w:val="14"/>
          <w:sz w:val="20"/>
          <w:szCs w:val="20"/>
          <w:lang w:eastAsia="zh-CN"/>
        </w:rPr>
        <w:t>T</w:t>
      </w:r>
      <w:r w:rsidR="00C50646">
        <w:rPr>
          <w:rFonts w:eastAsiaTheme="minorEastAsia"/>
          <w:w w:val="103"/>
          <w:kern w:val="14"/>
          <w:sz w:val="20"/>
          <w:szCs w:val="20"/>
          <w:lang w:eastAsia="zh-CN"/>
        </w:rPr>
        <w:t>he State</w:t>
      </w:r>
      <w:r w:rsidR="00C50646" w:rsidRPr="00656455">
        <w:rPr>
          <w:rFonts w:eastAsiaTheme="minorEastAsia"/>
          <w:w w:val="103"/>
          <w:kern w:val="14"/>
          <w:sz w:val="20"/>
          <w:szCs w:val="20"/>
          <w:lang w:eastAsia="zh-CN"/>
        </w:rPr>
        <w:t xml:space="preserve"> </w:t>
      </w:r>
      <w:r w:rsidR="00043B3D" w:rsidRPr="00656455">
        <w:rPr>
          <w:rFonts w:eastAsiaTheme="minorEastAsia"/>
          <w:w w:val="103"/>
          <w:kern w:val="14"/>
          <w:sz w:val="20"/>
          <w:szCs w:val="20"/>
          <w:lang w:eastAsia="zh-CN"/>
        </w:rPr>
        <w:t>has made substantial progress in the legal and policy framework in the past decade</w:t>
      </w:r>
      <w:r w:rsidR="00EE5F1F">
        <w:rPr>
          <w:rFonts w:eastAsiaTheme="minorEastAsia"/>
          <w:w w:val="103"/>
          <w:kern w:val="14"/>
          <w:sz w:val="20"/>
          <w:szCs w:val="20"/>
          <w:lang w:eastAsia="zh-CN"/>
        </w:rPr>
        <w:t>s</w:t>
      </w:r>
      <w:r w:rsidR="00F22354">
        <w:rPr>
          <w:rFonts w:eastAsiaTheme="minorEastAsia"/>
          <w:w w:val="103"/>
          <w:kern w:val="14"/>
          <w:sz w:val="20"/>
          <w:szCs w:val="20"/>
          <w:lang w:eastAsia="zh-CN"/>
        </w:rPr>
        <w:t xml:space="preserve">, </w:t>
      </w:r>
      <w:r w:rsidR="00C50646">
        <w:rPr>
          <w:rFonts w:eastAsiaTheme="minorEastAsia"/>
          <w:w w:val="103"/>
          <w:kern w:val="14"/>
          <w:sz w:val="20"/>
          <w:szCs w:val="20"/>
          <w:lang w:eastAsia="zh-CN"/>
        </w:rPr>
        <w:t>as regards</w:t>
      </w:r>
      <w:r w:rsidR="00043B3D" w:rsidRPr="00656455">
        <w:rPr>
          <w:rFonts w:eastAsiaTheme="minorEastAsia"/>
          <w:w w:val="103"/>
          <w:kern w:val="14"/>
          <w:sz w:val="20"/>
          <w:szCs w:val="20"/>
          <w:lang w:eastAsia="zh-CN"/>
        </w:rPr>
        <w:t xml:space="preserve"> promoting women’s rights in the public and economic sphere</w:t>
      </w:r>
      <w:r w:rsidR="00C50646">
        <w:rPr>
          <w:rFonts w:eastAsiaTheme="minorEastAsia"/>
          <w:w w:val="103"/>
          <w:kern w:val="14"/>
          <w:sz w:val="20"/>
          <w:szCs w:val="20"/>
          <w:lang w:eastAsia="zh-CN"/>
        </w:rPr>
        <w:t>s</w:t>
      </w:r>
      <w:r w:rsidR="00043B3D" w:rsidRPr="00656455">
        <w:rPr>
          <w:rFonts w:eastAsiaTheme="minorEastAsia"/>
          <w:w w:val="103"/>
          <w:kern w:val="14"/>
          <w:sz w:val="20"/>
          <w:szCs w:val="20"/>
          <w:lang w:eastAsia="zh-CN"/>
        </w:rPr>
        <w:t>, while grave gaps remain in terms of gender equality,</w:t>
      </w:r>
      <w:r w:rsidR="006D7485" w:rsidRPr="00656455">
        <w:rPr>
          <w:rFonts w:eastAsiaTheme="minorEastAsia"/>
          <w:w w:val="103"/>
          <w:kern w:val="14"/>
          <w:sz w:val="20"/>
          <w:szCs w:val="20"/>
          <w:lang w:eastAsia="zh-CN"/>
        </w:rPr>
        <w:t xml:space="preserve"> particular in the family and </w:t>
      </w:r>
      <w:r w:rsidR="00C50646">
        <w:rPr>
          <w:rFonts w:eastAsiaTheme="minorEastAsia"/>
          <w:w w:val="103"/>
          <w:kern w:val="14"/>
          <w:sz w:val="20"/>
          <w:szCs w:val="20"/>
          <w:lang w:eastAsia="zh-CN"/>
        </w:rPr>
        <w:t>in the context of</w:t>
      </w:r>
      <w:r w:rsidR="00C50646" w:rsidRPr="00656455">
        <w:rPr>
          <w:rFonts w:eastAsiaTheme="minorEastAsia"/>
          <w:w w:val="103"/>
          <w:kern w:val="14"/>
          <w:sz w:val="20"/>
          <w:szCs w:val="20"/>
          <w:lang w:eastAsia="zh-CN"/>
        </w:rPr>
        <w:t xml:space="preserve"> </w:t>
      </w:r>
      <w:r w:rsidR="006D7485" w:rsidRPr="00656455">
        <w:rPr>
          <w:rFonts w:eastAsiaTheme="minorEastAsia"/>
          <w:w w:val="103"/>
          <w:kern w:val="14"/>
          <w:sz w:val="20"/>
          <w:szCs w:val="20"/>
          <w:lang w:eastAsia="zh-CN"/>
        </w:rPr>
        <w:t>gender-based violence,</w:t>
      </w:r>
      <w:r w:rsidR="00043B3D" w:rsidRPr="00656455">
        <w:rPr>
          <w:rFonts w:eastAsiaTheme="minorEastAsia"/>
          <w:w w:val="103"/>
          <w:kern w:val="14"/>
          <w:sz w:val="20"/>
          <w:szCs w:val="20"/>
          <w:lang w:eastAsia="zh-CN"/>
        </w:rPr>
        <w:t xml:space="preserve"> as demonstrated by </w:t>
      </w:r>
      <w:r w:rsidR="00C50646">
        <w:rPr>
          <w:rFonts w:eastAsiaTheme="minorEastAsia"/>
          <w:w w:val="103"/>
          <w:kern w:val="14"/>
          <w:sz w:val="20"/>
          <w:szCs w:val="20"/>
          <w:lang w:eastAsia="zh-CN"/>
        </w:rPr>
        <w:t>the country’s</w:t>
      </w:r>
      <w:r w:rsidR="00C50646" w:rsidRPr="00656455">
        <w:rPr>
          <w:rFonts w:eastAsiaTheme="minorEastAsia"/>
          <w:w w:val="103"/>
          <w:kern w:val="14"/>
          <w:sz w:val="20"/>
          <w:szCs w:val="20"/>
          <w:lang w:eastAsia="zh-CN"/>
        </w:rPr>
        <w:t xml:space="preserve"> </w:t>
      </w:r>
      <w:r w:rsidR="00043B3D" w:rsidRPr="00656455">
        <w:rPr>
          <w:rFonts w:eastAsiaTheme="minorEastAsia"/>
          <w:w w:val="103"/>
          <w:kern w:val="14"/>
          <w:sz w:val="20"/>
          <w:szCs w:val="20"/>
          <w:lang w:eastAsia="zh-CN"/>
        </w:rPr>
        <w:t xml:space="preserve">low ranking on the Global Gender </w:t>
      </w:r>
      <w:r w:rsidR="00C50646">
        <w:rPr>
          <w:rFonts w:eastAsiaTheme="minorEastAsia"/>
          <w:w w:val="103"/>
          <w:kern w:val="14"/>
          <w:sz w:val="20"/>
          <w:szCs w:val="20"/>
          <w:lang w:eastAsia="zh-CN"/>
        </w:rPr>
        <w:t xml:space="preserve">Gap </w:t>
      </w:r>
      <w:r w:rsidR="00043B3D" w:rsidRPr="00656455">
        <w:rPr>
          <w:rFonts w:eastAsiaTheme="minorEastAsia"/>
          <w:w w:val="103"/>
          <w:kern w:val="14"/>
          <w:sz w:val="20"/>
          <w:szCs w:val="20"/>
          <w:lang w:eastAsia="zh-CN"/>
        </w:rPr>
        <w:t>Index</w:t>
      </w:r>
      <w:r w:rsidR="00C50646">
        <w:rPr>
          <w:rFonts w:eastAsiaTheme="minorEastAsia"/>
          <w:w w:val="103"/>
          <w:kern w:val="14"/>
          <w:sz w:val="20"/>
          <w:szCs w:val="20"/>
          <w:lang w:eastAsia="zh-CN"/>
        </w:rPr>
        <w:t>,</w:t>
      </w:r>
      <w:r w:rsidR="00043B3D" w:rsidRPr="00656455">
        <w:rPr>
          <w:sz w:val="20"/>
          <w:szCs w:val="20"/>
        </w:rPr>
        <w:t xml:space="preserve"> which</w:t>
      </w:r>
      <w:r w:rsidR="00043B3D" w:rsidRPr="00656455">
        <w:rPr>
          <w:rFonts w:eastAsiaTheme="minorEastAsia"/>
          <w:w w:val="103"/>
          <w:kern w:val="14"/>
          <w:sz w:val="20"/>
          <w:szCs w:val="20"/>
          <w:lang w:eastAsia="zh-CN"/>
        </w:rPr>
        <w:t xml:space="preserve"> </w:t>
      </w:r>
      <w:r w:rsidR="00C50646">
        <w:rPr>
          <w:rFonts w:eastAsiaTheme="minorEastAsia"/>
          <w:w w:val="103"/>
          <w:kern w:val="14"/>
          <w:sz w:val="20"/>
          <w:szCs w:val="20"/>
          <w:lang w:eastAsia="zh-CN"/>
        </w:rPr>
        <w:t>dropped to 128th of 144 countries in 2016, down from 117th of 145 countries in 2015</w:t>
      </w:r>
      <w:r w:rsidR="00043B3D" w:rsidRPr="00656455">
        <w:rPr>
          <w:rFonts w:eastAsiaTheme="minorEastAsia"/>
          <w:w w:val="103"/>
          <w:kern w:val="14"/>
          <w:sz w:val="20"/>
          <w:szCs w:val="20"/>
          <w:lang w:eastAsia="zh-CN"/>
        </w:rPr>
        <w:t>.</w:t>
      </w:r>
      <w:r w:rsidR="00043B3D" w:rsidRPr="00DB4552">
        <w:rPr>
          <w:rStyle w:val="FootnoteReference1"/>
        </w:rPr>
        <w:footnoteReference w:id="7"/>
      </w:r>
      <w:r w:rsidR="00043B3D" w:rsidRPr="00656455">
        <w:rPr>
          <w:rFonts w:eastAsiaTheme="minorEastAsia"/>
          <w:w w:val="103"/>
          <w:kern w:val="14"/>
          <w:sz w:val="20"/>
          <w:szCs w:val="20"/>
          <w:lang w:eastAsia="zh-CN"/>
        </w:rPr>
        <w:t xml:space="preserve"> </w:t>
      </w:r>
    </w:p>
    <w:p w14:paraId="6597709D" w14:textId="2E57726B" w:rsidR="00FE49DC" w:rsidRPr="00656455" w:rsidRDefault="00620A97" w:rsidP="00A321F2">
      <w:pPr>
        <w:pStyle w:val="SingleTxtG"/>
        <w:ind w:right="0"/>
        <w:rPr>
          <w:rFonts w:eastAsiaTheme="minorEastAsia"/>
          <w:w w:val="103"/>
          <w:kern w:val="14"/>
          <w:sz w:val="20"/>
          <w:szCs w:val="20"/>
          <w:lang w:eastAsia="zh-CN"/>
        </w:rPr>
      </w:pPr>
      <w:r w:rsidRPr="00656455">
        <w:rPr>
          <w:rFonts w:eastAsiaTheme="minorEastAsia"/>
          <w:w w:val="103"/>
          <w:kern w:val="14"/>
          <w:sz w:val="20"/>
          <w:szCs w:val="20"/>
          <w:lang w:eastAsia="zh-CN"/>
        </w:rPr>
        <w:t>8.</w:t>
      </w:r>
      <w:r w:rsidRPr="00656455">
        <w:rPr>
          <w:rFonts w:eastAsiaTheme="minorEastAsia"/>
          <w:w w:val="103"/>
          <w:kern w:val="14"/>
          <w:sz w:val="20"/>
          <w:szCs w:val="20"/>
          <w:lang w:eastAsia="zh-CN"/>
        </w:rPr>
        <w:tab/>
      </w:r>
      <w:r w:rsidR="00A2672F" w:rsidRPr="00656455">
        <w:rPr>
          <w:rFonts w:eastAsiaTheme="minorEastAsia"/>
          <w:w w:val="103"/>
          <w:kern w:val="14"/>
          <w:sz w:val="20"/>
          <w:szCs w:val="20"/>
          <w:lang w:eastAsia="zh-CN"/>
        </w:rPr>
        <w:t xml:space="preserve">The elimination of discrimination against women in all fields of life is integral to such progress, including in relation to </w:t>
      </w:r>
      <w:r w:rsidR="00A321F2">
        <w:rPr>
          <w:rFonts w:eastAsiaTheme="minorEastAsia"/>
          <w:w w:val="103"/>
          <w:kern w:val="14"/>
          <w:sz w:val="20"/>
          <w:szCs w:val="20"/>
          <w:lang w:eastAsia="zh-CN"/>
        </w:rPr>
        <w:t>the country’s</w:t>
      </w:r>
      <w:r w:rsidR="00A321F2" w:rsidRPr="00656455">
        <w:rPr>
          <w:rFonts w:eastAsiaTheme="minorEastAsia"/>
          <w:w w:val="103"/>
          <w:kern w:val="14"/>
          <w:sz w:val="20"/>
          <w:szCs w:val="20"/>
          <w:lang w:eastAsia="zh-CN"/>
        </w:rPr>
        <w:t xml:space="preserve"> </w:t>
      </w:r>
      <w:r w:rsidR="00A2672F" w:rsidRPr="00656455">
        <w:rPr>
          <w:rFonts w:eastAsiaTheme="minorEastAsia"/>
          <w:w w:val="103"/>
          <w:kern w:val="14"/>
          <w:sz w:val="20"/>
          <w:szCs w:val="20"/>
          <w:lang w:eastAsia="zh-CN"/>
        </w:rPr>
        <w:t>ca</w:t>
      </w:r>
      <w:r w:rsidR="00FD12AE" w:rsidRPr="00656455">
        <w:rPr>
          <w:rFonts w:eastAsiaTheme="minorEastAsia"/>
          <w:w w:val="103"/>
          <w:kern w:val="14"/>
          <w:sz w:val="20"/>
          <w:szCs w:val="20"/>
          <w:lang w:eastAsia="zh-CN"/>
        </w:rPr>
        <w:t>re economy</w:t>
      </w:r>
      <w:r w:rsidR="00A321F2">
        <w:rPr>
          <w:rFonts w:eastAsiaTheme="minorEastAsia"/>
          <w:w w:val="103"/>
          <w:kern w:val="14"/>
          <w:sz w:val="20"/>
          <w:szCs w:val="20"/>
          <w:lang w:eastAsia="zh-CN"/>
        </w:rPr>
        <w:t>,</w:t>
      </w:r>
      <w:r w:rsidR="00FD12AE" w:rsidRPr="00656455">
        <w:rPr>
          <w:rFonts w:eastAsiaTheme="minorEastAsia"/>
          <w:w w:val="103"/>
          <w:kern w:val="14"/>
          <w:sz w:val="20"/>
          <w:szCs w:val="20"/>
          <w:lang w:eastAsia="zh-CN"/>
        </w:rPr>
        <w:t xml:space="preserve"> which functions </w:t>
      </w:r>
      <w:r w:rsidR="00A2672F" w:rsidRPr="00656455">
        <w:rPr>
          <w:rFonts w:eastAsiaTheme="minorEastAsia"/>
          <w:w w:val="103"/>
          <w:kern w:val="14"/>
          <w:sz w:val="20"/>
          <w:szCs w:val="20"/>
          <w:lang w:eastAsia="zh-CN"/>
        </w:rPr>
        <w:t>predo</w:t>
      </w:r>
      <w:r w:rsidR="009153DD" w:rsidRPr="00656455">
        <w:rPr>
          <w:rFonts w:eastAsiaTheme="minorEastAsia"/>
          <w:w w:val="103"/>
          <w:kern w:val="14"/>
          <w:sz w:val="20"/>
          <w:szCs w:val="20"/>
          <w:lang w:eastAsia="zh-CN"/>
        </w:rPr>
        <w:t xml:space="preserve">minantly </w:t>
      </w:r>
      <w:r w:rsidR="00FD12AE" w:rsidRPr="00656455">
        <w:rPr>
          <w:rFonts w:eastAsiaTheme="minorEastAsia"/>
          <w:w w:val="103"/>
          <w:kern w:val="14"/>
          <w:sz w:val="20"/>
          <w:szCs w:val="20"/>
          <w:lang w:eastAsia="zh-CN"/>
        </w:rPr>
        <w:t xml:space="preserve">thanks to </w:t>
      </w:r>
      <w:r w:rsidR="009153DD" w:rsidRPr="00656455">
        <w:rPr>
          <w:rFonts w:eastAsiaTheme="minorEastAsia"/>
          <w:w w:val="103"/>
          <w:kern w:val="14"/>
          <w:sz w:val="20"/>
          <w:szCs w:val="20"/>
          <w:lang w:eastAsia="zh-CN"/>
        </w:rPr>
        <w:t xml:space="preserve">women </w:t>
      </w:r>
      <w:r w:rsidR="00A321F2" w:rsidRPr="00656455">
        <w:rPr>
          <w:rFonts w:eastAsiaTheme="minorEastAsia"/>
          <w:w w:val="103"/>
          <w:kern w:val="14"/>
          <w:sz w:val="20"/>
          <w:szCs w:val="20"/>
          <w:lang w:eastAsia="zh-CN"/>
        </w:rPr>
        <w:t xml:space="preserve">migrant </w:t>
      </w:r>
      <w:r w:rsidR="009153DD" w:rsidRPr="00656455">
        <w:rPr>
          <w:rFonts w:eastAsiaTheme="minorEastAsia"/>
          <w:w w:val="103"/>
          <w:kern w:val="14"/>
          <w:sz w:val="20"/>
          <w:szCs w:val="20"/>
          <w:lang w:eastAsia="zh-CN"/>
        </w:rPr>
        <w:t xml:space="preserve">workers, </w:t>
      </w:r>
      <w:r w:rsidR="00A2672F" w:rsidRPr="00656455">
        <w:rPr>
          <w:rFonts w:eastAsiaTheme="minorEastAsia"/>
          <w:w w:val="103"/>
          <w:kern w:val="14"/>
          <w:sz w:val="20"/>
          <w:szCs w:val="20"/>
          <w:lang w:eastAsia="zh-CN"/>
        </w:rPr>
        <w:t>in publ</w:t>
      </w:r>
      <w:r w:rsidR="00FD12AE" w:rsidRPr="00656455">
        <w:rPr>
          <w:rFonts w:eastAsiaTheme="minorEastAsia"/>
          <w:w w:val="103"/>
          <w:kern w:val="14"/>
          <w:sz w:val="20"/>
          <w:szCs w:val="20"/>
          <w:lang w:eastAsia="zh-CN"/>
        </w:rPr>
        <w:t xml:space="preserve">ic services and </w:t>
      </w:r>
      <w:r w:rsidR="00FD12AE" w:rsidRPr="00B91CA2">
        <w:rPr>
          <w:rFonts w:eastAsiaTheme="minorEastAsia"/>
          <w:w w:val="103"/>
          <w:kern w:val="14"/>
          <w:sz w:val="20"/>
          <w:szCs w:val="20"/>
          <w:lang w:eastAsia="zh-CN"/>
        </w:rPr>
        <w:t>in the home</w:t>
      </w:r>
      <w:r w:rsidR="00FD12AE" w:rsidRPr="00656455">
        <w:rPr>
          <w:rFonts w:eastAsiaTheme="minorEastAsia"/>
          <w:w w:val="103"/>
          <w:kern w:val="14"/>
          <w:sz w:val="20"/>
          <w:szCs w:val="20"/>
          <w:lang w:eastAsia="zh-CN"/>
        </w:rPr>
        <w:t>, but also</w:t>
      </w:r>
      <w:r w:rsidR="00A2672F" w:rsidRPr="00656455">
        <w:rPr>
          <w:rFonts w:eastAsiaTheme="minorEastAsia"/>
          <w:w w:val="103"/>
          <w:kern w:val="14"/>
          <w:sz w:val="20"/>
          <w:szCs w:val="20"/>
          <w:lang w:eastAsia="zh-CN"/>
        </w:rPr>
        <w:t xml:space="preserve"> in relation to women’s </w:t>
      </w:r>
      <w:r w:rsidR="00E31E4E" w:rsidRPr="00656455">
        <w:rPr>
          <w:rFonts w:eastAsiaTheme="minorEastAsia"/>
          <w:w w:val="103"/>
          <w:kern w:val="14"/>
          <w:sz w:val="20"/>
          <w:szCs w:val="20"/>
          <w:lang w:eastAsia="zh-CN"/>
        </w:rPr>
        <w:t xml:space="preserve">status within the family and </w:t>
      </w:r>
      <w:r w:rsidR="00A321F2">
        <w:rPr>
          <w:rFonts w:eastAsiaTheme="minorEastAsia"/>
          <w:w w:val="103"/>
          <w:kern w:val="14"/>
          <w:sz w:val="20"/>
          <w:szCs w:val="20"/>
          <w:lang w:eastAsia="zh-CN"/>
        </w:rPr>
        <w:t xml:space="preserve">their </w:t>
      </w:r>
      <w:r w:rsidR="00E31E4E" w:rsidRPr="00656455">
        <w:rPr>
          <w:rFonts w:eastAsiaTheme="minorEastAsia"/>
          <w:w w:val="103"/>
          <w:kern w:val="14"/>
          <w:sz w:val="20"/>
          <w:szCs w:val="20"/>
          <w:lang w:eastAsia="zh-CN"/>
        </w:rPr>
        <w:t>meaningful participation in political and public life</w:t>
      </w:r>
      <w:r w:rsidR="00FD12AE" w:rsidRPr="00656455">
        <w:rPr>
          <w:rFonts w:eastAsiaTheme="minorEastAsia"/>
          <w:w w:val="103"/>
          <w:kern w:val="14"/>
          <w:sz w:val="20"/>
          <w:szCs w:val="20"/>
          <w:lang w:eastAsia="zh-CN"/>
        </w:rPr>
        <w:t>.</w:t>
      </w:r>
      <w:r w:rsidR="00043B3D" w:rsidRPr="00656455" w:rsidDel="00043B3D">
        <w:rPr>
          <w:rFonts w:eastAsiaTheme="minorEastAsia"/>
          <w:w w:val="103"/>
          <w:kern w:val="14"/>
          <w:sz w:val="20"/>
          <w:szCs w:val="20"/>
          <w:lang w:eastAsia="zh-CN"/>
        </w:rPr>
        <w:t xml:space="preserve"> </w:t>
      </w:r>
      <w:r w:rsidR="00043B3D" w:rsidRPr="00656455">
        <w:rPr>
          <w:rFonts w:eastAsiaTheme="minorEastAsia"/>
          <w:w w:val="103"/>
          <w:kern w:val="14"/>
          <w:sz w:val="20"/>
          <w:szCs w:val="20"/>
          <w:lang w:eastAsia="zh-CN"/>
        </w:rPr>
        <w:t>I</w:t>
      </w:r>
      <w:r w:rsidR="00677A2F" w:rsidRPr="00656455">
        <w:rPr>
          <w:rFonts w:eastAsiaTheme="minorEastAsia"/>
          <w:w w:val="103"/>
          <w:kern w:val="14"/>
          <w:sz w:val="20"/>
          <w:szCs w:val="20"/>
          <w:lang w:eastAsia="zh-CN"/>
        </w:rPr>
        <w:t xml:space="preserve">ndeed, </w:t>
      </w:r>
      <w:r w:rsidR="00145378" w:rsidRPr="00656455">
        <w:rPr>
          <w:rFonts w:eastAsiaTheme="minorEastAsia"/>
          <w:w w:val="103"/>
          <w:kern w:val="14"/>
          <w:sz w:val="20"/>
          <w:szCs w:val="20"/>
          <w:lang w:eastAsia="zh-CN"/>
        </w:rPr>
        <w:t>universal standards require States to guarantee access to equal opportunities</w:t>
      </w:r>
      <w:r w:rsidR="00043B3D" w:rsidRPr="00656455">
        <w:rPr>
          <w:rFonts w:eastAsiaTheme="minorEastAsia"/>
          <w:w w:val="103"/>
          <w:kern w:val="14"/>
          <w:sz w:val="20"/>
          <w:szCs w:val="20"/>
          <w:lang w:eastAsia="zh-CN"/>
        </w:rPr>
        <w:t xml:space="preserve"> </w:t>
      </w:r>
      <w:r w:rsidR="00571DA4">
        <w:rPr>
          <w:rFonts w:eastAsiaTheme="minorEastAsia"/>
          <w:w w:val="103"/>
          <w:kern w:val="14"/>
          <w:sz w:val="20"/>
          <w:szCs w:val="20"/>
          <w:lang w:eastAsia="zh-CN"/>
        </w:rPr>
        <w:t>for</w:t>
      </w:r>
      <w:r w:rsidR="00043B3D" w:rsidRPr="00656455">
        <w:rPr>
          <w:rFonts w:eastAsiaTheme="minorEastAsia"/>
          <w:w w:val="103"/>
          <w:kern w:val="14"/>
          <w:sz w:val="20"/>
          <w:szCs w:val="20"/>
          <w:lang w:eastAsia="zh-CN"/>
        </w:rPr>
        <w:t xml:space="preserve"> all women, including non-nationals,</w:t>
      </w:r>
      <w:r w:rsidR="00145378" w:rsidRPr="00656455">
        <w:rPr>
          <w:rFonts w:eastAsiaTheme="minorEastAsia"/>
          <w:w w:val="103"/>
          <w:kern w:val="14"/>
          <w:sz w:val="20"/>
          <w:szCs w:val="20"/>
          <w:lang w:eastAsia="zh-CN"/>
        </w:rPr>
        <w:t xml:space="preserve"> in all fields of human activity and to modify social and cultural patterns of conduct of men and women </w:t>
      </w:r>
      <w:r w:rsidR="00571DA4">
        <w:rPr>
          <w:rFonts w:eastAsiaTheme="minorEastAsia"/>
          <w:w w:val="103"/>
          <w:kern w:val="14"/>
          <w:sz w:val="20"/>
          <w:szCs w:val="20"/>
          <w:lang w:eastAsia="zh-CN"/>
        </w:rPr>
        <w:t xml:space="preserve">that are </w:t>
      </w:r>
      <w:r w:rsidR="00145378" w:rsidRPr="00656455">
        <w:rPr>
          <w:rFonts w:eastAsiaTheme="minorEastAsia"/>
          <w:w w:val="103"/>
          <w:kern w:val="14"/>
          <w:sz w:val="20"/>
          <w:szCs w:val="20"/>
          <w:lang w:eastAsia="zh-CN"/>
        </w:rPr>
        <w:t>based on the idea of the superiority of men or on stereo</w:t>
      </w:r>
      <w:r w:rsidR="001A131C" w:rsidRPr="00656455">
        <w:rPr>
          <w:rFonts w:eastAsiaTheme="minorEastAsia"/>
          <w:w w:val="103"/>
          <w:kern w:val="14"/>
          <w:sz w:val="20"/>
          <w:szCs w:val="20"/>
          <w:lang w:eastAsia="zh-CN"/>
        </w:rPr>
        <w:t xml:space="preserve">typical roles of </w:t>
      </w:r>
      <w:r w:rsidR="000B401E" w:rsidRPr="00656455">
        <w:rPr>
          <w:rFonts w:eastAsiaTheme="minorEastAsia"/>
          <w:w w:val="103"/>
          <w:kern w:val="14"/>
          <w:sz w:val="20"/>
          <w:szCs w:val="20"/>
          <w:lang w:eastAsia="zh-CN"/>
        </w:rPr>
        <w:t xml:space="preserve">women or men. </w:t>
      </w:r>
    </w:p>
    <w:p w14:paraId="7DC82EEB" w14:textId="77777777" w:rsidR="00FE49DC" w:rsidRPr="00E52061" w:rsidRDefault="00FE49DC" w:rsidP="00FE49DC">
      <w:pPr>
        <w:pStyle w:val="HChG"/>
        <w:rPr>
          <w:w w:val="103"/>
          <w:lang w:eastAsia="zh-CN"/>
        </w:rPr>
      </w:pPr>
      <w:r w:rsidRPr="00E52061">
        <w:rPr>
          <w:w w:val="103"/>
          <w:lang w:eastAsia="zh-CN"/>
        </w:rPr>
        <w:tab/>
        <w:t>II.</w:t>
      </w:r>
      <w:r w:rsidRPr="00E52061">
        <w:rPr>
          <w:w w:val="103"/>
          <w:lang w:eastAsia="zh-CN"/>
        </w:rPr>
        <w:tab/>
        <w:t xml:space="preserve">Legal, institutional and policy framework for women’s equality and human rights </w:t>
      </w:r>
    </w:p>
    <w:p w14:paraId="03BCDF31" w14:textId="77777777" w:rsidR="00FE49DC" w:rsidRPr="00E52061" w:rsidRDefault="00FE49DC" w:rsidP="00EE00E1">
      <w:pPr>
        <w:pStyle w:val="H1G"/>
        <w:kinsoku/>
        <w:overflowPunct/>
        <w:autoSpaceDE/>
        <w:autoSpaceDN/>
        <w:adjustRightInd/>
        <w:snapToGrid/>
        <w:ind w:left="0" w:firstLine="0"/>
        <w:rPr>
          <w:w w:val="103"/>
        </w:rPr>
      </w:pPr>
      <w:r w:rsidRPr="00E52061">
        <w:rPr>
          <w:w w:val="103"/>
        </w:rPr>
        <w:tab/>
        <w:t>A.</w:t>
      </w:r>
      <w:r w:rsidRPr="00E52061">
        <w:rPr>
          <w:w w:val="103"/>
        </w:rPr>
        <w:tab/>
        <w:t xml:space="preserve">Legal </w:t>
      </w:r>
      <w:r w:rsidRPr="00EE00E1">
        <w:rPr>
          <w:rFonts w:eastAsia="Times New Roman"/>
          <w:szCs w:val="20"/>
        </w:rPr>
        <w:t>framework</w:t>
      </w:r>
    </w:p>
    <w:p w14:paraId="7FCB0AFA" w14:textId="73D95617" w:rsidR="00FE49DC" w:rsidRPr="00EE00E1" w:rsidRDefault="00FE49DC" w:rsidP="00723ED9">
      <w:pPr>
        <w:pStyle w:val="H23G"/>
        <w:rPr>
          <w:sz w:val="20"/>
          <w:szCs w:val="20"/>
        </w:rPr>
      </w:pPr>
      <w:r w:rsidRPr="00E52061">
        <w:rPr>
          <w:w w:val="103"/>
        </w:rPr>
        <w:tab/>
      </w:r>
      <w:r w:rsidRPr="00EE00E1">
        <w:rPr>
          <w:sz w:val="20"/>
          <w:szCs w:val="20"/>
        </w:rPr>
        <w:t>1.</w:t>
      </w:r>
      <w:r w:rsidRPr="00EE00E1">
        <w:rPr>
          <w:sz w:val="20"/>
          <w:szCs w:val="20"/>
        </w:rPr>
        <w:tab/>
        <w:t>Ratification of i</w:t>
      </w:r>
      <w:r w:rsidR="00CA5684" w:rsidRPr="00EE00E1">
        <w:rPr>
          <w:sz w:val="20"/>
          <w:szCs w:val="20"/>
        </w:rPr>
        <w:t xml:space="preserve">nternational instruments and cooperation with human rights mechanisms </w:t>
      </w:r>
    </w:p>
    <w:p w14:paraId="2EFF5DE4" w14:textId="3D4DACEF" w:rsidR="002B5911" w:rsidRPr="0031694F" w:rsidRDefault="00620A97" w:rsidP="00C62D4F">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9</w:t>
      </w:r>
      <w:r w:rsidR="00FE49DC" w:rsidRPr="0031694F">
        <w:rPr>
          <w:rFonts w:eastAsiaTheme="minorEastAsia"/>
          <w:w w:val="103"/>
          <w:kern w:val="14"/>
          <w:sz w:val="20"/>
          <w:szCs w:val="20"/>
          <w:lang w:eastAsia="zh-CN"/>
        </w:rPr>
        <w:t>.</w:t>
      </w:r>
      <w:r w:rsidR="00FE49DC" w:rsidRPr="0031694F">
        <w:rPr>
          <w:rFonts w:eastAsiaTheme="minorEastAsia"/>
          <w:w w:val="103"/>
          <w:kern w:val="14"/>
          <w:sz w:val="20"/>
          <w:szCs w:val="20"/>
          <w:lang w:eastAsia="zh-CN"/>
        </w:rPr>
        <w:tab/>
      </w:r>
      <w:r w:rsidR="003D2DD5" w:rsidRPr="0031694F">
        <w:rPr>
          <w:rFonts w:eastAsiaTheme="minorEastAsia"/>
          <w:w w:val="103"/>
          <w:kern w:val="14"/>
          <w:sz w:val="20"/>
          <w:szCs w:val="20"/>
          <w:lang w:eastAsia="zh-CN"/>
        </w:rPr>
        <w:t xml:space="preserve">Kuwait </w:t>
      </w:r>
      <w:r w:rsidR="00A321F2">
        <w:rPr>
          <w:rFonts w:eastAsiaTheme="minorEastAsia"/>
          <w:w w:val="103"/>
          <w:kern w:val="14"/>
          <w:sz w:val="20"/>
          <w:szCs w:val="20"/>
          <w:lang w:eastAsia="zh-CN"/>
        </w:rPr>
        <w:t xml:space="preserve">has </w:t>
      </w:r>
      <w:r w:rsidR="003D2DD5" w:rsidRPr="0031694F">
        <w:rPr>
          <w:rFonts w:eastAsiaTheme="minorEastAsia"/>
          <w:w w:val="103"/>
          <w:kern w:val="14"/>
          <w:sz w:val="20"/>
          <w:szCs w:val="20"/>
          <w:lang w:eastAsia="zh-CN"/>
        </w:rPr>
        <w:t>ratified seven of the core human rights instruments</w:t>
      </w:r>
      <w:r w:rsidR="000B3A52" w:rsidRPr="00DB4552">
        <w:rPr>
          <w:rStyle w:val="FootnoteReference1"/>
        </w:rPr>
        <w:footnoteReference w:id="8"/>
      </w:r>
      <w:r w:rsidR="003D2DD5" w:rsidRPr="0031694F">
        <w:rPr>
          <w:rFonts w:eastAsiaTheme="minorEastAsia"/>
          <w:w w:val="103"/>
          <w:kern w:val="14"/>
          <w:sz w:val="20"/>
          <w:szCs w:val="20"/>
          <w:lang w:eastAsia="zh-CN"/>
        </w:rPr>
        <w:t xml:space="preserve"> and has demonstrated a strong commitment to cooperate with U</w:t>
      </w:r>
      <w:r w:rsidR="00444966">
        <w:rPr>
          <w:rFonts w:eastAsiaTheme="minorEastAsia"/>
          <w:w w:val="103"/>
          <w:kern w:val="14"/>
          <w:sz w:val="20"/>
          <w:szCs w:val="20"/>
          <w:lang w:eastAsia="zh-CN"/>
        </w:rPr>
        <w:t>nited Nations</w:t>
      </w:r>
      <w:r w:rsidR="003D2DD5" w:rsidRPr="0031694F">
        <w:rPr>
          <w:rFonts w:eastAsiaTheme="minorEastAsia"/>
          <w:w w:val="103"/>
          <w:kern w:val="14"/>
          <w:sz w:val="20"/>
          <w:szCs w:val="20"/>
          <w:lang w:eastAsia="zh-CN"/>
        </w:rPr>
        <w:t xml:space="preserve"> human rights mechanisms</w:t>
      </w:r>
      <w:r w:rsidR="00444966">
        <w:rPr>
          <w:rFonts w:eastAsiaTheme="minorEastAsia"/>
          <w:w w:val="103"/>
          <w:kern w:val="14"/>
          <w:sz w:val="20"/>
          <w:szCs w:val="20"/>
          <w:lang w:eastAsia="zh-CN"/>
        </w:rPr>
        <w:t>,</w:t>
      </w:r>
      <w:r w:rsidR="003D2DD5" w:rsidRPr="0031694F">
        <w:rPr>
          <w:rFonts w:eastAsiaTheme="minorEastAsia"/>
          <w:w w:val="103"/>
          <w:kern w:val="14"/>
          <w:sz w:val="20"/>
          <w:szCs w:val="20"/>
          <w:lang w:eastAsia="zh-CN"/>
        </w:rPr>
        <w:t xml:space="preserve"> as shown by its engagement with </w:t>
      </w:r>
      <w:r w:rsidR="00444966">
        <w:rPr>
          <w:rFonts w:eastAsiaTheme="minorEastAsia"/>
          <w:w w:val="103"/>
          <w:kern w:val="14"/>
          <w:sz w:val="20"/>
          <w:szCs w:val="20"/>
          <w:lang w:eastAsia="zh-CN"/>
        </w:rPr>
        <w:t>t</w:t>
      </w:r>
      <w:r w:rsidR="003D2DD5" w:rsidRPr="0031694F">
        <w:rPr>
          <w:rFonts w:eastAsiaTheme="minorEastAsia"/>
          <w:w w:val="103"/>
          <w:kern w:val="14"/>
          <w:sz w:val="20"/>
          <w:szCs w:val="20"/>
          <w:lang w:eastAsia="zh-CN"/>
        </w:rPr>
        <w:t xml:space="preserve">reaty </w:t>
      </w:r>
      <w:r w:rsidR="00444966">
        <w:rPr>
          <w:rFonts w:eastAsiaTheme="minorEastAsia"/>
          <w:w w:val="103"/>
          <w:kern w:val="14"/>
          <w:sz w:val="20"/>
          <w:szCs w:val="20"/>
          <w:lang w:eastAsia="zh-CN"/>
        </w:rPr>
        <w:t>b</w:t>
      </w:r>
      <w:r w:rsidR="003D2DD5" w:rsidRPr="0031694F">
        <w:rPr>
          <w:rFonts w:eastAsiaTheme="minorEastAsia"/>
          <w:w w:val="103"/>
          <w:kern w:val="14"/>
          <w:sz w:val="20"/>
          <w:szCs w:val="20"/>
          <w:lang w:eastAsia="zh-CN"/>
        </w:rPr>
        <w:t xml:space="preserve">odies, the </w:t>
      </w:r>
      <w:r w:rsidR="00444966">
        <w:rPr>
          <w:rFonts w:eastAsiaTheme="minorEastAsia"/>
          <w:w w:val="103"/>
          <w:kern w:val="14"/>
          <w:sz w:val="20"/>
          <w:szCs w:val="20"/>
          <w:lang w:eastAsia="zh-CN"/>
        </w:rPr>
        <w:t>universal periodic review</w:t>
      </w:r>
      <w:r w:rsidR="003D2DD5" w:rsidRPr="0031694F">
        <w:rPr>
          <w:rFonts w:eastAsiaTheme="minorEastAsia"/>
          <w:w w:val="103"/>
          <w:kern w:val="14"/>
          <w:sz w:val="20"/>
          <w:szCs w:val="20"/>
          <w:lang w:eastAsia="zh-CN"/>
        </w:rPr>
        <w:t>,</w:t>
      </w:r>
      <w:r w:rsidR="002411B6" w:rsidRPr="0031694F">
        <w:rPr>
          <w:rFonts w:eastAsiaTheme="minorEastAsia"/>
          <w:w w:val="103"/>
          <w:kern w:val="14"/>
          <w:sz w:val="20"/>
          <w:szCs w:val="20"/>
          <w:lang w:eastAsia="zh-CN"/>
        </w:rPr>
        <w:t xml:space="preserve"> </w:t>
      </w:r>
      <w:r w:rsidR="003D2DD5" w:rsidRPr="0031694F">
        <w:rPr>
          <w:rFonts w:eastAsiaTheme="minorEastAsia"/>
          <w:w w:val="103"/>
          <w:kern w:val="14"/>
          <w:sz w:val="20"/>
          <w:szCs w:val="20"/>
          <w:lang w:eastAsia="zh-CN"/>
        </w:rPr>
        <w:t xml:space="preserve">the Special Rapporteur on </w:t>
      </w:r>
      <w:r w:rsidR="00444966">
        <w:rPr>
          <w:rFonts w:eastAsiaTheme="minorEastAsia"/>
          <w:w w:val="103"/>
          <w:kern w:val="14"/>
          <w:sz w:val="20"/>
          <w:szCs w:val="20"/>
          <w:lang w:eastAsia="zh-CN"/>
        </w:rPr>
        <w:t>t</w:t>
      </w:r>
      <w:r w:rsidR="003D2DD5" w:rsidRPr="0031694F">
        <w:rPr>
          <w:rFonts w:eastAsiaTheme="minorEastAsia"/>
          <w:w w:val="103"/>
          <w:kern w:val="14"/>
          <w:sz w:val="20"/>
          <w:szCs w:val="20"/>
          <w:lang w:eastAsia="zh-CN"/>
        </w:rPr>
        <w:t>raff</w:t>
      </w:r>
      <w:r w:rsidR="002C7C4F" w:rsidRPr="0031694F">
        <w:rPr>
          <w:rFonts w:eastAsiaTheme="minorEastAsia"/>
          <w:w w:val="103"/>
          <w:kern w:val="14"/>
          <w:sz w:val="20"/>
          <w:szCs w:val="20"/>
          <w:lang w:eastAsia="zh-CN"/>
        </w:rPr>
        <w:t xml:space="preserve">icking </w:t>
      </w:r>
      <w:r w:rsidR="00444966">
        <w:rPr>
          <w:rFonts w:eastAsiaTheme="minorEastAsia"/>
          <w:w w:val="103"/>
          <w:kern w:val="14"/>
          <w:sz w:val="20"/>
          <w:szCs w:val="20"/>
          <w:lang w:eastAsia="zh-CN"/>
        </w:rPr>
        <w:t xml:space="preserve">in persons, especially women and children, who recently conducted </w:t>
      </w:r>
      <w:r w:rsidR="00C25CA3" w:rsidRPr="0031694F">
        <w:rPr>
          <w:rFonts w:eastAsiaTheme="minorEastAsia"/>
          <w:w w:val="103"/>
          <w:kern w:val="14"/>
          <w:sz w:val="20"/>
          <w:szCs w:val="20"/>
          <w:lang w:eastAsia="zh-CN"/>
        </w:rPr>
        <w:t xml:space="preserve">the first </w:t>
      </w:r>
      <w:r w:rsidR="00444966">
        <w:rPr>
          <w:rFonts w:eastAsiaTheme="minorEastAsia"/>
          <w:w w:val="103"/>
          <w:kern w:val="14"/>
          <w:sz w:val="20"/>
          <w:szCs w:val="20"/>
          <w:lang w:eastAsia="zh-CN"/>
        </w:rPr>
        <w:t>mission</w:t>
      </w:r>
      <w:r w:rsidR="00444966" w:rsidRPr="0031694F">
        <w:rPr>
          <w:rFonts w:eastAsiaTheme="minorEastAsia"/>
          <w:w w:val="103"/>
          <w:kern w:val="14"/>
          <w:sz w:val="20"/>
          <w:szCs w:val="20"/>
          <w:lang w:eastAsia="zh-CN"/>
        </w:rPr>
        <w:t xml:space="preserve"> </w:t>
      </w:r>
      <w:r w:rsidR="00C25CA3" w:rsidRPr="0031694F">
        <w:rPr>
          <w:rFonts w:eastAsiaTheme="minorEastAsia"/>
          <w:w w:val="103"/>
          <w:kern w:val="14"/>
          <w:sz w:val="20"/>
          <w:szCs w:val="20"/>
          <w:lang w:eastAsia="zh-CN"/>
        </w:rPr>
        <w:t xml:space="preserve">of a </w:t>
      </w:r>
      <w:r w:rsidR="00444966">
        <w:rPr>
          <w:rFonts w:eastAsiaTheme="minorEastAsia"/>
          <w:w w:val="103"/>
          <w:kern w:val="14"/>
          <w:sz w:val="20"/>
          <w:szCs w:val="20"/>
          <w:lang w:eastAsia="zh-CN"/>
        </w:rPr>
        <w:t>s</w:t>
      </w:r>
      <w:r w:rsidR="00C25CA3" w:rsidRPr="0031694F">
        <w:rPr>
          <w:rFonts w:eastAsiaTheme="minorEastAsia"/>
          <w:w w:val="103"/>
          <w:kern w:val="14"/>
          <w:sz w:val="20"/>
          <w:szCs w:val="20"/>
          <w:lang w:eastAsia="zh-CN"/>
        </w:rPr>
        <w:t xml:space="preserve">pecial </w:t>
      </w:r>
      <w:r w:rsidR="00444966">
        <w:rPr>
          <w:rFonts w:eastAsiaTheme="minorEastAsia"/>
          <w:w w:val="103"/>
          <w:kern w:val="14"/>
          <w:sz w:val="20"/>
          <w:szCs w:val="20"/>
          <w:lang w:eastAsia="zh-CN"/>
        </w:rPr>
        <w:t>p</w:t>
      </w:r>
      <w:r w:rsidR="00C25CA3" w:rsidRPr="0031694F">
        <w:rPr>
          <w:rFonts w:eastAsiaTheme="minorEastAsia"/>
          <w:w w:val="103"/>
          <w:kern w:val="14"/>
          <w:sz w:val="20"/>
          <w:szCs w:val="20"/>
          <w:lang w:eastAsia="zh-CN"/>
        </w:rPr>
        <w:t xml:space="preserve">rocedure </w:t>
      </w:r>
      <w:r w:rsidR="00444966">
        <w:rPr>
          <w:rFonts w:eastAsiaTheme="minorEastAsia"/>
          <w:w w:val="103"/>
          <w:kern w:val="14"/>
          <w:sz w:val="20"/>
          <w:szCs w:val="20"/>
          <w:lang w:eastAsia="zh-CN"/>
        </w:rPr>
        <w:t>mandate holder to</w:t>
      </w:r>
      <w:r w:rsidR="00444966" w:rsidRPr="0031694F">
        <w:rPr>
          <w:rFonts w:eastAsiaTheme="minorEastAsia"/>
          <w:w w:val="103"/>
          <w:kern w:val="14"/>
          <w:sz w:val="20"/>
          <w:szCs w:val="20"/>
          <w:lang w:eastAsia="zh-CN"/>
        </w:rPr>
        <w:t xml:space="preserve"> </w:t>
      </w:r>
      <w:r w:rsidR="00C25CA3" w:rsidRPr="0031694F">
        <w:rPr>
          <w:rFonts w:eastAsiaTheme="minorEastAsia"/>
          <w:w w:val="103"/>
          <w:kern w:val="14"/>
          <w:sz w:val="20"/>
          <w:szCs w:val="20"/>
          <w:lang w:eastAsia="zh-CN"/>
        </w:rPr>
        <w:t>the country</w:t>
      </w:r>
      <w:r w:rsidR="00F340B0">
        <w:rPr>
          <w:rFonts w:eastAsiaTheme="minorEastAsia"/>
          <w:w w:val="103"/>
          <w:kern w:val="14"/>
          <w:sz w:val="20"/>
          <w:szCs w:val="20"/>
          <w:lang w:eastAsia="zh-CN"/>
        </w:rPr>
        <w:t xml:space="preserve"> since 1996</w:t>
      </w:r>
      <w:r w:rsidR="00444966">
        <w:rPr>
          <w:rFonts w:eastAsiaTheme="minorEastAsia"/>
          <w:w w:val="103"/>
          <w:kern w:val="14"/>
          <w:sz w:val="20"/>
          <w:szCs w:val="20"/>
          <w:lang w:eastAsia="zh-CN"/>
        </w:rPr>
        <w:t>,</w:t>
      </w:r>
      <w:r w:rsidR="00AF3240" w:rsidRPr="00DB4552">
        <w:rPr>
          <w:rStyle w:val="FootnoteReference1"/>
        </w:rPr>
        <w:footnoteReference w:id="9"/>
      </w:r>
      <w:r w:rsidR="00A8132D" w:rsidRPr="0031694F">
        <w:rPr>
          <w:rFonts w:eastAsiaTheme="minorEastAsia"/>
          <w:w w:val="103"/>
          <w:kern w:val="14"/>
          <w:sz w:val="20"/>
          <w:szCs w:val="20"/>
          <w:lang w:eastAsia="zh-CN"/>
        </w:rPr>
        <w:t xml:space="preserve"> </w:t>
      </w:r>
      <w:r w:rsidR="00444966">
        <w:rPr>
          <w:rFonts w:eastAsiaTheme="minorEastAsia"/>
          <w:w w:val="103"/>
          <w:kern w:val="14"/>
          <w:sz w:val="20"/>
          <w:szCs w:val="20"/>
          <w:lang w:eastAsia="zh-CN"/>
        </w:rPr>
        <w:t>and</w:t>
      </w:r>
      <w:r w:rsidR="00A8132D" w:rsidRPr="0031694F">
        <w:rPr>
          <w:rFonts w:eastAsiaTheme="minorEastAsia"/>
          <w:w w:val="103"/>
          <w:kern w:val="14"/>
          <w:sz w:val="20"/>
          <w:szCs w:val="20"/>
          <w:lang w:eastAsia="zh-CN"/>
        </w:rPr>
        <w:t xml:space="preserve"> the Working Group</w:t>
      </w:r>
      <w:r w:rsidR="00366174" w:rsidRPr="0031694F">
        <w:rPr>
          <w:rFonts w:eastAsiaTheme="minorEastAsia"/>
          <w:w w:val="103"/>
          <w:kern w:val="14"/>
          <w:sz w:val="20"/>
          <w:szCs w:val="20"/>
          <w:lang w:eastAsia="zh-CN"/>
        </w:rPr>
        <w:t>.</w:t>
      </w:r>
      <w:r w:rsidR="003D2DD5" w:rsidRPr="0031694F">
        <w:rPr>
          <w:rFonts w:eastAsiaTheme="minorEastAsia"/>
          <w:w w:val="103"/>
          <w:kern w:val="14"/>
          <w:sz w:val="20"/>
          <w:szCs w:val="20"/>
          <w:lang w:eastAsia="zh-CN"/>
        </w:rPr>
        <w:t xml:space="preserve"> </w:t>
      </w:r>
    </w:p>
    <w:p w14:paraId="3787ABEB" w14:textId="02A3AAFB" w:rsidR="008C33E5" w:rsidRPr="0031694F" w:rsidRDefault="00620A97">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10</w:t>
      </w:r>
      <w:r w:rsidR="002B5911" w:rsidRPr="0031694F">
        <w:rPr>
          <w:rFonts w:eastAsiaTheme="minorEastAsia"/>
          <w:w w:val="103"/>
          <w:kern w:val="14"/>
          <w:sz w:val="20"/>
          <w:szCs w:val="20"/>
          <w:lang w:eastAsia="zh-CN"/>
        </w:rPr>
        <w:t>.</w:t>
      </w:r>
      <w:r w:rsidR="002B5911" w:rsidRPr="0031694F">
        <w:rPr>
          <w:rFonts w:eastAsiaTheme="minorEastAsia"/>
          <w:w w:val="103"/>
          <w:kern w:val="14"/>
          <w:sz w:val="20"/>
          <w:szCs w:val="20"/>
          <w:lang w:eastAsia="zh-CN"/>
        </w:rPr>
        <w:tab/>
      </w:r>
      <w:r w:rsidR="003D2DD5" w:rsidRPr="0031694F">
        <w:rPr>
          <w:rFonts w:eastAsiaTheme="minorEastAsia"/>
          <w:w w:val="103"/>
          <w:kern w:val="14"/>
          <w:sz w:val="20"/>
          <w:szCs w:val="20"/>
          <w:lang w:eastAsia="zh-CN"/>
        </w:rPr>
        <w:t xml:space="preserve">Kuwait </w:t>
      </w:r>
      <w:r w:rsidR="007C3952">
        <w:rPr>
          <w:rFonts w:eastAsiaTheme="minorEastAsia"/>
          <w:w w:val="103"/>
          <w:kern w:val="14"/>
          <w:sz w:val="20"/>
          <w:szCs w:val="20"/>
          <w:lang w:eastAsia="zh-CN"/>
        </w:rPr>
        <w:t>acceded to</w:t>
      </w:r>
      <w:r w:rsidR="007C3952" w:rsidRPr="0031694F">
        <w:rPr>
          <w:rFonts w:eastAsiaTheme="minorEastAsia"/>
          <w:w w:val="103"/>
          <w:kern w:val="14"/>
          <w:sz w:val="20"/>
          <w:szCs w:val="20"/>
          <w:lang w:eastAsia="zh-CN"/>
        </w:rPr>
        <w:t xml:space="preserve"> </w:t>
      </w:r>
      <w:r w:rsidR="003B0C6C">
        <w:rPr>
          <w:rFonts w:eastAsiaTheme="minorEastAsia"/>
          <w:w w:val="103"/>
          <w:kern w:val="14"/>
          <w:sz w:val="20"/>
          <w:szCs w:val="20"/>
          <w:lang w:eastAsia="zh-CN"/>
        </w:rPr>
        <w:t>the Convention on the Elimination of All Forms of Discrimination against Women</w:t>
      </w:r>
      <w:r w:rsidR="001A7D95" w:rsidRPr="0031694F">
        <w:rPr>
          <w:rFonts w:eastAsiaTheme="minorEastAsia"/>
          <w:w w:val="103"/>
          <w:kern w:val="14"/>
          <w:sz w:val="20"/>
          <w:szCs w:val="20"/>
          <w:lang w:eastAsia="zh-CN"/>
        </w:rPr>
        <w:t xml:space="preserve"> in 1994. I</w:t>
      </w:r>
      <w:r w:rsidR="000B3A52" w:rsidRPr="0031694F">
        <w:rPr>
          <w:rFonts w:eastAsiaTheme="minorEastAsia"/>
          <w:w w:val="103"/>
          <w:kern w:val="14"/>
          <w:sz w:val="20"/>
          <w:szCs w:val="20"/>
          <w:lang w:eastAsia="zh-CN"/>
        </w:rPr>
        <w:t>t made reservations</w:t>
      </w:r>
      <w:r w:rsidR="00E953BE" w:rsidRPr="0031694F">
        <w:rPr>
          <w:sz w:val="20"/>
          <w:szCs w:val="20"/>
        </w:rPr>
        <w:t xml:space="preserve"> </w:t>
      </w:r>
      <w:r w:rsidR="00682FDF" w:rsidRPr="0031694F">
        <w:rPr>
          <w:rFonts w:eastAsiaTheme="minorEastAsia"/>
          <w:w w:val="103"/>
          <w:kern w:val="14"/>
          <w:sz w:val="20"/>
          <w:szCs w:val="20"/>
          <w:lang w:eastAsia="zh-CN"/>
        </w:rPr>
        <w:t>to</w:t>
      </w:r>
      <w:r w:rsidR="00E953BE" w:rsidRPr="0031694F">
        <w:rPr>
          <w:rFonts w:eastAsiaTheme="minorEastAsia"/>
          <w:w w:val="103"/>
          <w:kern w:val="14"/>
          <w:sz w:val="20"/>
          <w:szCs w:val="20"/>
          <w:lang w:eastAsia="zh-CN"/>
        </w:rPr>
        <w:t xml:space="preserve"> </w:t>
      </w:r>
      <w:r w:rsidR="003B0C6C">
        <w:rPr>
          <w:rFonts w:eastAsiaTheme="minorEastAsia"/>
          <w:w w:val="103"/>
          <w:kern w:val="14"/>
          <w:sz w:val="20"/>
          <w:szCs w:val="20"/>
          <w:lang w:eastAsia="zh-CN"/>
        </w:rPr>
        <w:t>a</w:t>
      </w:r>
      <w:r w:rsidR="00E953BE" w:rsidRPr="0031694F">
        <w:rPr>
          <w:rFonts w:eastAsiaTheme="minorEastAsia"/>
          <w:w w:val="103"/>
          <w:kern w:val="14"/>
          <w:sz w:val="20"/>
          <w:szCs w:val="20"/>
          <w:lang w:eastAsia="zh-CN"/>
        </w:rPr>
        <w:t>rticle 9</w:t>
      </w:r>
      <w:r w:rsidR="00C31FFB">
        <w:rPr>
          <w:rFonts w:eastAsiaTheme="minorEastAsia"/>
          <w:w w:val="103"/>
          <w:kern w:val="14"/>
          <w:sz w:val="20"/>
          <w:szCs w:val="20"/>
          <w:lang w:eastAsia="zh-CN"/>
        </w:rPr>
        <w:t xml:space="preserve"> (2)</w:t>
      </w:r>
      <w:r w:rsidR="00E953BE" w:rsidRPr="0031694F">
        <w:rPr>
          <w:rFonts w:eastAsiaTheme="minorEastAsia"/>
          <w:w w:val="103"/>
          <w:kern w:val="14"/>
          <w:sz w:val="20"/>
          <w:szCs w:val="20"/>
          <w:lang w:eastAsia="zh-CN"/>
        </w:rPr>
        <w:t xml:space="preserve"> (citizen</w:t>
      </w:r>
      <w:r w:rsidR="008C33E5" w:rsidRPr="0031694F">
        <w:rPr>
          <w:rFonts w:eastAsiaTheme="minorEastAsia"/>
          <w:w w:val="103"/>
          <w:kern w:val="14"/>
          <w:sz w:val="20"/>
          <w:szCs w:val="20"/>
          <w:lang w:eastAsia="zh-CN"/>
        </w:rPr>
        <w:t xml:space="preserve">ship </w:t>
      </w:r>
      <w:r w:rsidR="008C33E5" w:rsidRPr="0031694F">
        <w:rPr>
          <w:rFonts w:eastAsiaTheme="minorEastAsia"/>
          <w:w w:val="103"/>
          <w:kern w:val="14"/>
          <w:sz w:val="20"/>
          <w:szCs w:val="20"/>
          <w:lang w:eastAsia="zh-CN"/>
        </w:rPr>
        <w:lastRenderedPageBreak/>
        <w:t xml:space="preserve">rights) and </w:t>
      </w:r>
      <w:r w:rsidR="00C31FFB">
        <w:rPr>
          <w:rFonts w:eastAsiaTheme="minorEastAsia"/>
          <w:w w:val="103"/>
          <w:kern w:val="14"/>
          <w:sz w:val="20"/>
          <w:szCs w:val="20"/>
          <w:lang w:eastAsia="zh-CN"/>
        </w:rPr>
        <w:t xml:space="preserve">to </w:t>
      </w:r>
      <w:r w:rsidR="003B0C6C">
        <w:rPr>
          <w:rFonts w:eastAsiaTheme="minorEastAsia"/>
          <w:w w:val="103"/>
          <w:kern w:val="14"/>
          <w:sz w:val="20"/>
          <w:szCs w:val="20"/>
          <w:lang w:eastAsia="zh-CN"/>
        </w:rPr>
        <w:t>a</w:t>
      </w:r>
      <w:r w:rsidR="008C33E5" w:rsidRPr="0031694F">
        <w:rPr>
          <w:rFonts w:eastAsiaTheme="minorEastAsia"/>
          <w:w w:val="103"/>
          <w:kern w:val="14"/>
          <w:sz w:val="20"/>
          <w:szCs w:val="20"/>
          <w:lang w:eastAsia="zh-CN"/>
        </w:rPr>
        <w:t xml:space="preserve">rticle </w:t>
      </w:r>
      <w:r w:rsidRPr="0031694F">
        <w:rPr>
          <w:rFonts w:eastAsiaTheme="minorEastAsia"/>
          <w:w w:val="103"/>
          <w:kern w:val="14"/>
          <w:sz w:val="20"/>
          <w:szCs w:val="20"/>
          <w:lang w:eastAsia="zh-CN"/>
        </w:rPr>
        <w:t xml:space="preserve">16 </w:t>
      </w:r>
      <w:r w:rsidR="00AD795C">
        <w:rPr>
          <w:rFonts w:eastAsiaTheme="minorEastAsia"/>
          <w:w w:val="103"/>
          <w:kern w:val="14"/>
          <w:sz w:val="20"/>
          <w:szCs w:val="20"/>
          <w:lang w:eastAsia="zh-CN"/>
        </w:rPr>
        <w:t>(1)</w:t>
      </w:r>
      <w:r w:rsidR="00C31FFB">
        <w:rPr>
          <w:rFonts w:eastAsiaTheme="minorEastAsia"/>
          <w:w w:val="103"/>
          <w:kern w:val="14"/>
          <w:sz w:val="20"/>
          <w:szCs w:val="20"/>
          <w:lang w:eastAsia="zh-CN"/>
        </w:rPr>
        <w:t xml:space="preserve">(f) </w:t>
      </w:r>
      <w:r w:rsidRPr="0031694F">
        <w:rPr>
          <w:rFonts w:eastAsiaTheme="minorEastAsia"/>
          <w:w w:val="103"/>
          <w:kern w:val="14"/>
          <w:sz w:val="20"/>
          <w:szCs w:val="20"/>
          <w:lang w:eastAsia="zh-CN"/>
        </w:rPr>
        <w:t>(</w:t>
      </w:r>
      <w:r w:rsidR="008C33E5" w:rsidRPr="0031694F">
        <w:rPr>
          <w:rFonts w:eastAsiaTheme="minorEastAsia"/>
          <w:w w:val="103"/>
          <w:kern w:val="14"/>
          <w:sz w:val="20"/>
          <w:szCs w:val="20"/>
          <w:lang w:eastAsia="zh-CN"/>
        </w:rPr>
        <w:t>gender equality in marriage and the family</w:t>
      </w:r>
      <w:r w:rsidR="001A7D95" w:rsidRPr="0031694F">
        <w:rPr>
          <w:rFonts w:eastAsiaTheme="minorEastAsia"/>
          <w:w w:val="103"/>
          <w:kern w:val="14"/>
          <w:sz w:val="20"/>
          <w:szCs w:val="20"/>
          <w:lang w:eastAsia="zh-CN"/>
        </w:rPr>
        <w:t>)</w:t>
      </w:r>
      <w:r w:rsidR="00C31FFB">
        <w:rPr>
          <w:rFonts w:eastAsiaTheme="minorEastAsia"/>
          <w:w w:val="103"/>
          <w:kern w:val="14"/>
          <w:sz w:val="20"/>
          <w:szCs w:val="20"/>
          <w:lang w:eastAsia="zh-CN"/>
        </w:rPr>
        <w:t>, the latter</w:t>
      </w:r>
      <w:r w:rsidR="00E953BE" w:rsidRPr="0031694F">
        <w:rPr>
          <w:rFonts w:eastAsiaTheme="minorEastAsia"/>
          <w:w w:val="103"/>
          <w:kern w:val="14"/>
          <w:sz w:val="20"/>
          <w:szCs w:val="20"/>
          <w:lang w:eastAsia="zh-CN"/>
        </w:rPr>
        <w:t xml:space="preserve"> on the grounds that </w:t>
      </w:r>
      <w:r w:rsidR="00C31FFB">
        <w:rPr>
          <w:rFonts w:eastAsiaTheme="minorEastAsia"/>
          <w:w w:val="103"/>
          <w:kern w:val="14"/>
          <w:sz w:val="20"/>
          <w:szCs w:val="20"/>
          <w:lang w:eastAsia="zh-CN"/>
        </w:rPr>
        <w:t>the</w:t>
      </w:r>
      <w:r w:rsidR="00E953BE" w:rsidRPr="0031694F">
        <w:rPr>
          <w:rFonts w:eastAsiaTheme="minorEastAsia"/>
          <w:w w:val="103"/>
          <w:kern w:val="14"/>
          <w:sz w:val="20"/>
          <w:szCs w:val="20"/>
          <w:lang w:eastAsia="zh-CN"/>
        </w:rPr>
        <w:t xml:space="preserve"> provision </w:t>
      </w:r>
      <w:r w:rsidR="00C31FFB">
        <w:rPr>
          <w:rFonts w:eastAsiaTheme="minorEastAsia"/>
          <w:w w:val="103"/>
          <w:kern w:val="14"/>
          <w:sz w:val="20"/>
          <w:szCs w:val="20"/>
          <w:lang w:eastAsia="zh-CN"/>
        </w:rPr>
        <w:t>was</w:t>
      </w:r>
      <w:r w:rsidR="00E953BE" w:rsidRPr="0031694F">
        <w:rPr>
          <w:rFonts w:eastAsiaTheme="minorEastAsia"/>
          <w:w w:val="103"/>
          <w:kern w:val="14"/>
          <w:sz w:val="20"/>
          <w:szCs w:val="20"/>
          <w:lang w:eastAsia="zh-CN"/>
        </w:rPr>
        <w:t xml:space="preserve"> incompatible with </w:t>
      </w:r>
      <w:r w:rsidR="007C3952">
        <w:rPr>
          <w:rFonts w:eastAsiaTheme="minorEastAsia"/>
          <w:w w:val="103"/>
          <w:kern w:val="14"/>
          <w:sz w:val="20"/>
          <w:szCs w:val="20"/>
          <w:lang w:eastAsia="zh-CN"/>
        </w:rPr>
        <w:t>s</w:t>
      </w:r>
      <w:r w:rsidR="00E953BE" w:rsidRPr="0031694F">
        <w:rPr>
          <w:rFonts w:eastAsiaTheme="minorEastAsia"/>
          <w:w w:val="103"/>
          <w:kern w:val="14"/>
          <w:sz w:val="20"/>
          <w:szCs w:val="20"/>
          <w:lang w:eastAsia="zh-CN"/>
        </w:rPr>
        <w:t>haria</w:t>
      </w:r>
      <w:r w:rsidR="003D2DD5" w:rsidRPr="0031694F">
        <w:rPr>
          <w:rFonts w:eastAsiaTheme="minorEastAsia"/>
          <w:w w:val="103"/>
          <w:kern w:val="14"/>
          <w:sz w:val="20"/>
          <w:szCs w:val="20"/>
          <w:lang w:eastAsia="zh-CN"/>
        </w:rPr>
        <w:t xml:space="preserve">. </w:t>
      </w:r>
      <w:r w:rsidR="008C33E5" w:rsidRPr="0031694F">
        <w:rPr>
          <w:rFonts w:eastAsiaTheme="minorEastAsia"/>
          <w:w w:val="103"/>
          <w:kern w:val="14"/>
          <w:sz w:val="20"/>
          <w:szCs w:val="20"/>
          <w:lang w:eastAsia="zh-CN"/>
        </w:rPr>
        <w:t xml:space="preserve">The </w:t>
      </w:r>
      <w:r w:rsidR="009126CE" w:rsidRPr="0031694F">
        <w:rPr>
          <w:rFonts w:eastAsiaTheme="minorEastAsia"/>
          <w:w w:val="103"/>
          <w:kern w:val="14"/>
          <w:sz w:val="20"/>
          <w:szCs w:val="20"/>
          <w:lang w:eastAsia="zh-CN"/>
        </w:rPr>
        <w:t>experts</w:t>
      </w:r>
      <w:r w:rsidR="00542DC6" w:rsidRPr="0031694F">
        <w:rPr>
          <w:rFonts w:eastAsiaTheme="minorEastAsia"/>
          <w:w w:val="103"/>
          <w:kern w:val="14"/>
          <w:sz w:val="20"/>
          <w:szCs w:val="20"/>
          <w:lang w:eastAsia="zh-CN"/>
        </w:rPr>
        <w:t xml:space="preserve"> </w:t>
      </w:r>
      <w:r w:rsidR="008C33E5" w:rsidRPr="0031694F">
        <w:rPr>
          <w:rFonts w:eastAsiaTheme="minorEastAsia"/>
          <w:w w:val="103"/>
          <w:kern w:val="14"/>
          <w:sz w:val="20"/>
          <w:szCs w:val="20"/>
          <w:lang w:eastAsia="zh-CN"/>
        </w:rPr>
        <w:t xml:space="preserve">share </w:t>
      </w:r>
      <w:r w:rsidR="007C3952">
        <w:rPr>
          <w:rFonts w:eastAsiaTheme="minorEastAsia"/>
          <w:w w:val="103"/>
          <w:kern w:val="14"/>
          <w:sz w:val="20"/>
          <w:szCs w:val="20"/>
          <w:lang w:eastAsia="zh-CN"/>
        </w:rPr>
        <w:t>the</w:t>
      </w:r>
      <w:r w:rsidR="007C3952" w:rsidRPr="0031694F">
        <w:rPr>
          <w:rFonts w:eastAsiaTheme="minorEastAsia"/>
          <w:w w:val="103"/>
          <w:kern w:val="14"/>
          <w:sz w:val="20"/>
          <w:szCs w:val="20"/>
          <w:lang w:eastAsia="zh-CN"/>
        </w:rPr>
        <w:t xml:space="preserve"> </w:t>
      </w:r>
      <w:r w:rsidR="008C33E5" w:rsidRPr="0031694F">
        <w:rPr>
          <w:rFonts w:eastAsiaTheme="minorEastAsia"/>
          <w:w w:val="103"/>
          <w:kern w:val="14"/>
          <w:sz w:val="20"/>
          <w:szCs w:val="20"/>
          <w:lang w:eastAsia="zh-CN"/>
        </w:rPr>
        <w:t xml:space="preserve">opinion </w:t>
      </w:r>
      <w:r w:rsidR="007C3952">
        <w:rPr>
          <w:rFonts w:eastAsiaTheme="minorEastAsia"/>
          <w:w w:val="103"/>
          <w:kern w:val="14"/>
          <w:sz w:val="20"/>
          <w:szCs w:val="20"/>
          <w:lang w:eastAsia="zh-CN"/>
        </w:rPr>
        <w:t xml:space="preserve">expressed by the Committee on the Elimination of Discrimination against Women </w:t>
      </w:r>
      <w:r w:rsidR="008C33E5" w:rsidRPr="0031694F">
        <w:rPr>
          <w:rFonts w:eastAsiaTheme="minorEastAsia"/>
          <w:w w:val="103"/>
          <w:kern w:val="14"/>
          <w:sz w:val="20"/>
          <w:szCs w:val="20"/>
          <w:lang w:eastAsia="zh-CN"/>
        </w:rPr>
        <w:t>that reservations to article 16 are incompatible with the object and purpose of the Convention, and reiterate the importance of States’ withdrawing their reservations so as to ensure gender equality. It is the responsibility of States to respect their in</w:t>
      </w:r>
      <w:r w:rsidR="00836AF1" w:rsidRPr="0031694F">
        <w:rPr>
          <w:rFonts w:eastAsiaTheme="minorEastAsia"/>
          <w:w w:val="103"/>
          <w:kern w:val="14"/>
          <w:sz w:val="20"/>
          <w:szCs w:val="20"/>
          <w:lang w:eastAsia="zh-CN"/>
        </w:rPr>
        <w:t xml:space="preserve">ternational commitments and the </w:t>
      </w:r>
      <w:r w:rsidR="008C33E5" w:rsidRPr="0031694F">
        <w:rPr>
          <w:rFonts w:eastAsiaTheme="minorEastAsia"/>
          <w:w w:val="103"/>
          <w:kern w:val="14"/>
          <w:sz w:val="20"/>
          <w:szCs w:val="20"/>
          <w:lang w:eastAsia="zh-CN"/>
        </w:rPr>
        <w:t>choices they have made regarding the primacy of international legal standards</w:t>
      </w:r>
      <w:r w:rsidR="007C3952">
        <w:rPr>
          <w:rFonts w:eastAsiaTheme="minorEastAsia"/>
          <w:w w:val="103"/>
          <w:kern w:val="14"/>
          <w:sz w:val="20"/>
          <w:szCs w:val="20"/>
          <w:lang w:eastAsia="zh-CN"/>
        </w:rPr>
        <w:t>.</w:t>
      </w:r>
      <w:r w:rsidR="008C33E5" w:rsidRPr="00DB4552">
        <w:rPr>
          <w:rStyle w:val="FootnoteReference1"/>
        </w:rPr>
        <w:footnoteReference w:id="10"/>
      </w:r>
      <w:r w:rsidR="00E11AEB" w:rsidRPr="0031694F">
        <w:rPr>
          <w:rFonts w:eastAsiaTheme="minorEastAsia"/>
          <w:w w:val="103"/>
          <w:kern w:val="14"/>
          <w:sz w:val="20"/>
          <w:szCs w:val="20"/>
          <w:lang w:eastAsia="zh-CN"/>
        </w:rPr>
        <w:t xml:space="preserve"> The e</w:t>
      </w:r>
      <w:r w:rsidR="00836AF1" w:rsidRPr="0031694F">
        <w:rPr>
          <w:rFonts w:eastAsiaTheme="minorEastAsia"/>
          <w:w w:val="103"/>
          <w:kern w:val="14"/>
          <w:sz w:val="20"/>
          <w:szCs w:val="20"/>
          <w:lang w:eastAsia="zh-CN"/>
        </w:rPr>
        <w:t xml:space="preserve">xperts highlight </w:t>
      </w:r>
      <w:r w:rsidR="00E11AEB" w:rsidRPr="0031694F">
        <w:rPr>
          <w:rFonts w:eastAsiaTheme="minorEastAsia"/>
          <w:w w:val="103"/>
          <w:kern w:val="14"/>
          <w:sz w:val="20"/>
          <w:szCs w:val="20"/>
          <w:lang w:eastAsia="zh-CN"/>
        </w:rPr>
        <w:t xml:space="preserve">the good practice of some States </w:t>
      </w:r>
      <w:r w:rsidR="007C3952">
        <w:rPr>
          <w:rFonts w:eastAsiaTheme="minorEastAsia"/>
          <w:w w:val="103"/>
          <w:kern w:val="14"/>
          <w:sz w:val="20"/>
          <w:szCs w:val="20"/>
          <w:lang w:eastAsia="zh-CN"/>
        </w:rPr>
        <w:t>that</w:t>
      </w:r>
      <w:r w:rsidR="007C3952" w:rsidRPr="0031694F">
        <w:rPr>
          <w:rFonts w:eastAsiaTheme="minorEastAsia"/>
          <w:w w:val="103"/>
          <w:kern w:val="14"/>
          <w:sz w:val="20"/>
          <w:szCs w:val="20"/>
          <w:lang w:eastAsia="zh-CN"/>
        </w:rPr>
        <w:t xml:space="preserve"> </w:t>
      </w:r>
      <w:r w:rsidR="00E11AEB" w:rsidRPr="0031694F">
        <w:rPr>
          <w:rFonts w:eastAsiaTheme="minorEastAsia"/>
          <w:w w:val="103"/>
          <w:kern w:val="14"/>
          <w:sz w:val="20"/>
          <w:szCs w:val="20"/>
          <w:lang w:eastAsia="zh-CN"/>
        </w:rPr>
        <w:t>have withdrawn their reservations to article 16, representing a vital step towards an effective legal framework to protect women</w:t>
      </w:r>
      <w:r w:rsidR="009126CE" w:rsidRPr="0031694F">
        <w:rPr>
          <w:rFonts w:eastAsiaTheme="minorEastAsia"/>
          <w:w w:val="103"/>
          <w:kern w:val="14"/>
          <w:sz w:val="20"/>
          <w:szCs w:val="20"/>
          <w:lang w:eastAsia="zh-CN"/>
        </w:rPr>
        <w:t>’s rights</w:t>
      </w:r>
      <w:r w:rsidR="00E11AEB" w:rsidRPr="0031694F">
        <w:rPr>
          <w:rFonts w:eastAsiaTheme="minorEastAsia"/>
          <w:w w:val="103"/>
          <w:kern w:val="14"/>
          <w:sz w:val="20"/>
          <w:szCs w:val="20"/>
          <w:lang w:eastAsia="zh-CN"/>
        </w:rPr>
        <w:t>.</w:t>
      </w:r>
      <w:r w:rsidR="007C3952" w:rsidRPr="00DB4552">
        <w:rPr>
          <w:rStyle w:val="FootnoteReference1"/>
        </w:rPr>
        <w:footnoteReference w:id="11"/>
      </w:r>
    </w:p>
    <w:p w14:paraId="7FB8F1CE" w14:textId="2A0499CE" w:rsidR="00FE49DC" w:rsidRPr="0031694F" w:rsidRDefault="00952A51" w:rsidP="00A82A41">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1</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366174" w:rsidRPr="0031694F">
        <w:rPr>
          <w:rFonts w:eastAsiaTheme="minorEastAsia"/>
          <w:w w:val="103"/>
          <w:kern w:val="14"/>
          <w:sz w:val="20"/>
          <w:szCs w:val="20"/>
          <w:lang w:eastAsia="zh-CN"/>
        </w:rPr>
        <w:t xml:space="preserve">The </w:t>
      </w:r>
      <w:r w:rsidR="009126CE" w:rsidRPr="0031694F">
        <w:rPr>
          <w:rFonts w:eastAsiaTheme="minorEastAsia"/>
          <w:w w:val="103"/>
          <w:kern w:val="14"/>
          <w:sz w:val="20"/>
          <w:szCs w:val="20"/>
          <w:lang w:eastAsia="zh-CN"/>
        </w:rPr>
        <w:t>experts</w:t>
      </w:r>
      <w:r w:rsidR="00366174" w:rsidRPr="0031694F">
        <w:rPr>
          <w:rFonts w:eastAsiaTheme="minorEastAsia"/>
          <w:w w:val="103"/>
          <w:kern w:val="14"/>
          <w:sz w:val="20"/>
          <w:szCs w:val="20"/>
          <w:lang w:eastAsia="zh-CN"/>
        </w:rPr>
        <w:t xml:space="preserve"> </w:t>
      </w:r>
      <w:r w:rsidR="003A4DE5" w:rsidRPr="0031694F">
        <w:rPr>
          <w:rFonts w:eastAsiaTheme="minorEastAsia"/>
          <w:w w:val="103"/>
          <w:kern w:val="14"/>
          <w:sz w:val="20"/>
          <w:szCs w:val="20"/>
          <w:lang w:eastAsia="zh-CN"/>
        </w:rPr>
        <w:t>note positively the lifting i</w:t>
      </w:r>
      <w:r w:rsidR="00335DC0" w:rsidRPr="0031694F">
        <w:rPr>
          <w:rFonts w:eastAsiaTheme="minorEastAsia"/>
          <w:w w:val="103"/>
          <w:kern w:val="14"/>
          <w:sz w:val="20"/>
          <w:szCs w:val="20"/>
          <w:lang w:eastAsia="zh-CN"/>
        </w:rPr>
        <w:t xml:space="preserve">n 2005 </w:t>
      </w:r>
      <w:r w:rsidR="001A7D95" w:rsidRPr="0031694F">
        <w:rPr>
          <w:rFonts w:eastAsiaTheme="minorEastAsia"/>
          <w:w w:val="103"/>
          <w:kern w:val="14"/>
          <w:sz w:val="20"/>
          <w:szCs w:val="20"/>
          <w:lang w:eastAsia="zh-CN"/>
        </w:rPr>
        <w:t xml:space="preserve">of </w:t>
      </w:r>
      <w:r w:rsidR="007C3952">
        <w:rPr>
          <w:rFonts w:eastAsiaTheme="minorEastAsia"/>
          <w:w w:val="103"/>
          <w:kern w:val="14"/>
          <w:sz w:val="20"/>
          <w:szCs w:val="20"/>
          <w:lang w:eastAsia="zh-CN"/>
        </w:rPr>
        <w:t>the State’s</w:t>
      </w:r>
      <w:r w:rsidR="007C3952" w:rsidRPr="0031694F">
        <w:rPr>
          <w:rFonts w:eastAsiaTheme="minorEastAsia"/>
          <w:w w:val="103"/>
          <w:kern w:val="14"/>
          <w:sz w:val="20"/>
          <w:szCs w:val="20"/>
          <w:lang w:eastAsia="zh-CN"/>
        </w:rPr>
        <w:t xml:space="preserve"> </w:t>
      </w:r>
      <w:r w:rsidR="003A4DE5" w:rsidRPr="0031694F">
        <w:rPr>
          <w:rFonts w:eastAsiaTheme="minorEastAsia"/>
          <w:w w:val="103"/>
          <w:kern w:val="14"/>
          <w:sz w:val="20"/>
          <w:szCs w:val="20"/>
          <w:lang w:eastAsia="zh-CN"/>
        </w:rPr>
        <w:t xml:space="preserve">reservation </w:t>
      </w:r>
      <w:r w:rsidR="00682FDF" w:rsidRPr="0031694F">
        <w:rPr>
          <w:rFonts w:eastAsiaTheme="minorEastAsia"/>
          <w:w w:val="103"/>
          <w:kern w:val="14"/>
          <w:sz w:val="20"/>
          <w:szCs w:val="20"/>
          <w:lang w:eastAsia="zh-CN"/>
        </w:rPr>
        <w:t>to</w:t>
      </w:r>
      <w:r w:rsidR="003A4DE5" w:rsidRPr="0031694F">
        <w:rPr>
          <w:rFonts w:eastAsiaTheme="minorEastAsia"/>
          <w:w w:val="103"/>
          <w:kern w:val="14"/>
          <w:sz w:val="20"/>
          <w:szCs w:val="20"/>
          <w:lang w:eastAsia="zh-CN"/>
        </w:rPr>
        <w:t xml:space="preserve"> </w:t>
      </w:r>
      <w:r w:rsidR="007C3952">
        <w:rPr>
          <w:rFonts w:eastAsiaTheme="minorEastAsia"/>
          <w:w w:val="103"/>
          <w:kern w:val="14"/>
          <w:sz w:val="20"/>
          <w:szCs w:val="20"/>
          <w:lang w:eastAsia="zh-CN"/>
        </w:rPr>
        <w:t>a</w:t>
      </w:r>
      <w:r w:rsidR="003A4DE5" w:rsidRPr="0031694F">
        <w:rPr>
          <w:rFonts w:eastAsiaTheme="minorEastAsia"/>
          <w:w w:val="103"/>
          <w:kern w:val="14"/>
          <w:sz w:val="20"/>
          <w:szCs w:val="20"/>
          <w:lang w:eastAsia="zh-CN"/>
        </w:rPr>
        <w:t xml:space="preserve">rticle 7 </w:t>
      </w:r>
      <w:r w:rsidR="007C3952">
        <w:rPr>
          <w:rFonts w:eastAsiaTheme="minorEastAsia"/>
          <w:w w:val="103"/>
          <w:kern w:val="14"/>
          <w:sz w:val="20"/>
          <w:szCs w:val="20"/>
          <w:lang w:eastAsia="zh-CN"/>
        </w:rPr>
        <w:t>of the Convention</w:t>
      </w:r>
      <w:r w:rsidR="001447B0">
        <w:rPr>
          <w:rFonts w:eastAsiaTheme="minorEastAsia"/>
          <w:w w:val="103"/>
          <w:kern w:val="14"/>
          <w:sz w:val="20"/>
          <w:szCs w:val="20"/>
          <w:lang w:eastAsia="zh-CN"/>
        </w:rPr>
        <w:t>,</w:t>
      </w:r>
      <w:r w:rsidR="007C3952">
        <w:rPr>
          <w:rFonts w:eastAsiaTheme="minorEastAsia"/>
          <w:w w:val="103"/>
          <w:kern w:val="14"/>
          <w:sz w:val="20"/>
          <w:szCs w:val="20"/>
          <w:lang w:eastAsia="zh-CN"/>
        </w:rPr>
        <w:t xml:space="preserve"> </w:t>
      </w:r>
      <w:r w:rsidR="003A4DE5" w:rsidRPr="0031694F">
        <w:rPr>
          <w:rFonts w:eastAsiaTheme="minorEastAsia"/>
          <w:w w:val="103"/>
          <w:kern w:val="14"/>
          <w:sz w:val="20"/>
          <w:szCs w:val="20"/>
          <w:lang w:eastAsia="zh-CN"/>
        </w:rPr>
        <w:t>related to women’s political participation</w:t>
      </w:r>
      <w:r w:rsidR="007C3952">
        <w:rPr>
          <w:rFonts w:eastAsiaTheme="minorEastAsia"/>
          <w:w w:val="103"/>
          <w:kern w:val="14"/>
          <w:sz w:val="20"/>
          <w:szCs w:val="20"/>
          <w:lang w:eastAsia="zh-CN"/>
        </w:rPr>
        <w:t>,</w:t>
      </w:r>
      <w:r w:rsidR="001A7D95" w:rsidRPr="0031694F">
        <w:rPr>
          <w:rFonts w:eastAsiaTheme="minorEastAsia"/>
          <w:w w:val="103"/>
          <w:kern w:val="14"/>
          <w:sz w:val="20"/>
          <w:szCs w:val="20"/>
          <w:lang w:eastAsia="zh-CN"/>
        </w:rPr>
        <w:t xml:space="preserve"> but regrets the persistence of</w:t>
      </w:r>
      <w:r w:rsidR="008441E1" w:rsidRPr="0031694F">
        <w:rPr>
          <w:rFonts w:eastAsiaTheme="minorEastAsia"/>
          <w:w w:val="103"/>
          <w:kern w:val="14"/>
          <w:sz w:val="20"/>
          <w:szCs w:val="20"/>
          <w:lang w:eastAsia="zh-CN"/>
        </w:rPr>
        <w:t xml:space="preserve"> </w:t>
      </w:r>
      <w:r w:rsidR="00E427A7" w:rsidRPr="0031694F">
        <w:rPr>
          <w:rFonts w:eastAsiaTheme="minorEastAsia"/>
          <w:w w:val="103"/>
          <w:kern w:val="14"/>
          <w:sz w:val="20"/>
          <w:szCs w:val="20"/>
          <w:lang w:eastAsia="zh-CN"/>
        </w:rPr>
        <w:t xml:space="preserve">the </w:t>
      </w:r>
      <w:r w:rsidR="008441E1" w:rsidRPr="0031694F">
        <w:rPr>
          <w:rFonts w:eastAsiaTheme="minorEastAsia"/>
          <w:w w:val="103"/>
          <w:kern w:val="14"/>
          <w:sz w:val="20"/>
          <w:szCs w:val="20"/>
          <w:lang w:eastAsia="zh-CN"/>
        </w:rPr>
        <w:t>other reservations</w:t>
      </w:r>
      <w:r w:rsidR="00366174" w:rsidRPr="0031694F">
        <w:rPr>
          <w:rFonts w:eastAsiaTheme="minorEastAsia"/>
          <w:w w:val="103"/>
          <w:kern w:val="14"/>
          <w:sz w:val="20"/>
          <w:szCs w:val="20"/>
          <w:lang w:eastAsia="zh-CN"/>
        </w:rPr>
        <w:t xml:space="preserve"> </w:t>
      </w:r>
      <w:r w:rsidR="00835331" w:rsidRPr="0031694F">
        <w:rPr>
          <w:rFonts w:eastAsiaTheme="minorEastAsia"/>
          <w:w w:val="103"/>
          <w:kern w:val="14"/>
          <w:sz w:val="20"/>
          <w:szCs w:val="20"/>
          <w:lang w:eastAsia="zh-CN"/>
        </w:rPr>
        <w:t>and the absence of</w:t>
      </w:r>
      <w:r w:rsidR="003D2DD5" w:rsidRPr="0031694F">
        <w:rPr>
          <w:rFonts w:eastAsiaTheme="minorEastAsia"/>
          <w:w w:val="103"/>
          <w:kern w:val="14"/>
          <w:sz w:val="20"/>
          <w:szCs w:val="20"/>
          <w:lang w:eastAsia="zh-CN"/>
        </w:rPr>
        <w:t xml:space="preserve"> </w:t>
      </w:r>
      <w:r w:rsidR="00835331" w:rsidRPr="0031694F">
        <w:rPr>
          <w:rFonts w:eastAsiaTheme="minorEastAsia"/>
          <w:w w:val="103"/>
          <w:kern w:val="14"/>
          <w:sz w:val="20"/>
          <w:szCs w:val="20"/>
          <w:lang w:eastAsia="zh-CN"/>
        </w:rPr>
        <w:t xml:space="preserve">any plans </w:t>
      </w:r>
      <w:r w:rsidR="003D2DD5" w:rsidRPr="0031694F">
        <w:rPr>
          <w:rFonts w:eastAsiaTheme="minorEastAsia"/>
          <w:w w:val="103"/>
          <w:kern w:val="14"/>
          <w:sz w:val="20"/>
          <w:szCs w:val="20"/>
          <w:lang w:eastAsia="zh-CN"/>
        </w:rPr>
        <w:t>to ratify the</w:t>
      </w:r>
      <w:r w:rsidR="009126CE" w:rsidRPr="0031694F">
        <w:rPr>
          <w:rFonts w:eastAsiaTheme="minorEastAsia"/>
          <w:w w:val="103"/>
          <w:kern w:val="14"/>
          <w:sz w:val="20"/>
          <w:szCs w:val="20"/>
          <w:lang w:eastAsia="zh-CN"/>
        </w:rPr>
        <w:t xml:space="preserve"> Optional Protocol</w:t>
      </w:r>
      <w:r w:rsidR="007C3952">
        <w:rPr>
          <w:rFonts w:eastAsiaTheme="minorEastAsia"/>
          <w:w w:val="103"/>
          <w:kern w:val="14"/>
          <w:sz w:val="20"/>
          <w:szCs w:val="20"/>
          <w:lang w:eastAsia="zh-CN"/>
        </w:rPr>
        <w:t xml:space="preserve"> to the Convention</w:t>
      </w:r>
      <w:r w:rsidR="001A7D95" w:rsidRPr="0031694F">
        <w:rPr>
          <w:rFonts w:eastAsiaTheme="minorEastAsia"/>
          <w:w w:val="103"/>
          <w:kern w:val="14"/>
          <w:sz w:val="20"/>
          <w:szCs w:val="20"/>
          <w:lang w:eastAsia="zh-CN"/>
        </w:rPr>
        <w:t>.</w:t>
      </w:r>
      <w:r w:rsidR="008441E1" w:rsidRPr="0031694F">
        <w:rPr>
          <w:rFonts w:eastAsiaTheme="minorEastAsia"/>
          <w:w w:val="103"/>
          <w:kern w:val="14"/>
          <w:sz w:val="20"/>
          <w:szCs w:val="20"/>
          <w:lang w:eastAsia="zh-CN"/>
        </w:rPr>
        <w:t xml:space="preserve"> </w:t>
      </w:r>
    </w:p>
    <w:p w14:paraId="75215735" w14:textId="1B7488DA" w:rsidR="00FE49DC" w:rsidRPr="00EE00E1" w:rsidRDefault="00FE49DC" w:rsidP="00FE49DC">
      <w:pPr>
        <w:pStyle w:val="H23G"/>
        <w:rPr>
          <w:w w:val="103"/>
          <w:sz w:val="20"/>
          <w:szCs w:val="20"/>
          <w:lang w:eastAsia="zh-CN"/>
        </w:rPr>
      </w:pPr>
      <w:r w:rsidRPr="00E52061">
        <w:rPr>
          <w:w w:val="103"/>
          <w:lang w:eastAsia="zh-CN"/>
        </w:rPr>
        <w:tab/>
      </w:r>
      <w:r w:rsidRPr="00EE00E1">
        <w:rPr>
          <w:w w:val="103"/>
          <w:sz w:val="20"/>
          <w:szCs w:val="20"/>
          <w:lang w:eastAsia="zh-CN"/>
        </w:rPr>
        <w:t>2.</w:t>
      </w:r>
      <w:r w:rsidRPr="00EE00E1">
        <w:rPr>
          <w:w w:val="103"/>
          <w:sz w:val="20"/>
          <w:szCs w:val="20"/>
          <w:lang w:eastAsia="zh-CN"/>
        </w:rPr>
        <w:tab/>
        <w:t xml:space="preserve">Main achievements in </w:t>
      </w:r>
      <w:r w:rsidR="00A313B9" w:rsidRPr="00EE00E1">
        <w:rPr>
          <w:w w:val="103"/>
          <w:sz w:val="20"/>
          <w:szCs w:val="20"/>
          <w:lang w:eastAsia="zh-CN"/>
        </w:rPr>
        <w:t>promoting women’s rights and gender equality</w:t>
      </w:r>
    </w:p>
    <w:p w14:paraId="4529009E" w14:textId="62A11370" w:rsidR="00BD6B23" w:rsidRPr="0031694F" w:rsidRDefault="00A829A9" w:rsidP="00C23336">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2</w:t>
      </w:r>
      <w:r w:rsidR="006122C6" w:rsidRPr="0031694F">
        <w:rPr>
          <w:rFonts w:eastAsiaTheme="minorEastAsia"/>
          <w:w w:val="103"/>
          <w:kern w:val="14"/>
          <w:sz w:val="20"/>
          <w:szCs w:val="20"/>
          <w:lang w:eastAsia="zh-CN"/>
        </w:rPr>
        <w:t>.</w:t>
      </w:r>
      <w:r w:rsidR="006122C6" w:rsidRPr="0031694F">
        <w:rPr>
          <w:rFonts w:eastAsiaTheme="minorEastAsia"/>
          <w:w w:val="103"/>
          <w:kern w:val="14"/>
          <w:sz w:val="20"/>
          <w:szCs w:val="20"/>
          <w:lang w:eastAsia="zh-CN"/>
        </w:rPr>
        <w:tab/>
      </w:r>
      <w:r w:rsidR="00DA77AB" w:rsidRPr="0031694F">
        <w:rPr>
          <w:rFonts w:eastAsiaTheme="minorEastAsia"/>
          <w:w w:val="103"/>
          <w:kern w:val="14"/>
          <w:sz w:val="20"/>
          <w:szCs w:val="20"/>
          <w:lang w:eastAsia="zh-CN"/>
        </w:rPr>
        <w:t>The experts</w:t>
      </w:r>
      <w:r w:rsidR="00FD5390" w:rsidRPr="0031694F">
        <w:rPr>
          <w:rFonts w:eastAsiaTheme="minorEastAsia"/>
          <w:w w:val="103"/>
          <w:kern w:val="14"/>
          <w:sz w:val="20"/>
          <w:szCs w:val="20"/>
          <w:lang w:eastAsia="zh-CN"/>
        </w:rPr>
        <w:t xml:space="preserve"> commend the efforts made by Kuwait to strengthen its legal framework for the promotion and protection of women’s human rights</w:t>
      </w:r>
      <w:r w:rsidR="00C62D4F">
        <w:rPr>
          <w:rFonts w:eastAsiaTheme="minorEastAsia"/>
          <w:w w:val="103"/>
          <w:kern w:val="14"/>
          <w:sz w:val="20"/>
          <w:szCs w:val="20"/>
          <w:lang w:eastAsia="zh-CN"/>
        </w:rPr>
        <w:t>, by which it has</w:t>
      </w:r>
      <w:r w:rsidR="00FD5390" w:rsidRPr="0031694F">
        <w:rPr>
          <w:sz w:val="20"/>
          <w:szCs w:val="20"/>
        </w:rPr>
        <w:t xml:space="preserve"> </w:t>
      </w:r>
      <w:r w:rsidR="00BD6B23" w:rsidRPr="0031694F">
        <w:rPr>
          <w:rFonts w:eastAsiaTheme="minorEastAsia"/>
          <w:w w:val="103"/>
          <w:kern w:val="14"/>
          <w:sz w:val="20"/>
          <w:szCs w:val="20"/>
          <w:lang w:eastAsia="zh-CN"/>
        </w:rPr>
        <w:t>demonstrat</w:t>
      </w:r>
      <w:r w:rsidR="00C62D4F">
        <w:rPr>
          <w:rFonts w:eastAsiaTheme="minorEastAsia"/>
          <w:w w:val="103"/>
          <w:kern w:val="14"/>
          <w:sz w:val="20"/>
          <w:szCs w:val="20"/>
          <w:lang w:eastAsia="zh-CN"/>
        </w:rPr>
        <w:t>ed</w:t>
      </w:r>
      <w:r w:rsidR="00BD6B23" w:rsidRPr="0031694F">
        <w:rPr>
          <w:rFonts w:eastAsiaTheme="minorEastAsia"/>
          <w:w w:val="103"/>
          <w:kern w:val="14"/>
          <w:sz w:val="20"/>
          <w:szCs w:val="20"/>
          <w:lang w:eastAsia="zh-CN"/>
        </w:rPr>
        <w:t xml:space="preserve"> </w:t>
      </w:r>
      <w:r w:rsidR="00DA77AB" w:rsidRPr="0031694F">
        <w:rPr>
          <w:rFonts w:eastAsiaTheme="minorEastAsia"/>
          <w:w w:val="103"/>
          <w:kern w:val="14"/>
          <w:sz w:val="20"/>
          <w:szCs w:val="20"/>
          <w:lang w:eastAsia="zh-CN"/>
        </w:rPr>
        <w:t>its</w:t>
      </w:r>
      <w:r w:rsidR="00BD6B23" w:rsidRPr="0031694F">
        <w:rPr>
          <w:rFonts w:eastAsiaTheme="minorEastAsia"/>
          <w:w w:val="103"/>
          <w:kern w:val="14"/>
          <w:sz w:val="20"/>
          <w:szCs w:val="20"/>
          <w:lang w:eastAsia="zh-CN"/>
        </w:rPr>
        <w:t xml:space="preserve"> leadership </w:t>
      </w:r>
      <w:r w:rsidR="00BA7DBC" w:rsidRPr="0031694F">
        <w:rPr>
          <w:rFonts w:eastAsiaTheme="minorEastAsia"/>
          <w:w w:val="103"/>
          <w:kern w:val="14"/>
          <w:sz w:val="20"/>
          <w:szCs w:val="20"/>
          <w:lang w:eastAsia="zh-CN"/>
        </w:rPr>
        <w:t xml:space="preserve">in </w:t>
      </w:r>
      <w:r w:rsidR="00BD6B23" w:rsidRPr="0031694F">
        <w:rPr>
          <w:rFonts w:eastAsiaTheme="minorEastAsia"/>
          <w:w w:val="103"/>
          <w:kern w:val="14"/>
          <w:sz w:val="20"/>
          <w:szCs w:val="20"/>
          <w:lang w:eastAsia="zh-CN"/>
        </w:rPr>
        <w:t>the region</w:t>
      </w:r>
      <w:r w:rsidR="001966C3" w:rsidRPr="0031694F">
        <w:rPr>
          <w:sz w:val="20"/>
          <w:szCs w:val="20"/>
        </w:rPr>
        <w:t xml:space="preserve"> </w:t>
      </w:r>
      <w:r w:rsidR="001966C3" w:rsidRPr="0031694F">
        <w:rPr>
          <w:rFonts w:eastAsiaTheme="minorEastAsia"/>
          <w:w w:val="103"/>
          <w:kern w:val="14"/>
          <w:sz w:val="20"/>
          <w:szCs w:val="20"/>
          <w:lang w:eastAsia="zh-CN"/>
        </w:rPr>
        <w:t>in this regard</w:t>
      </w:r>
      <w:r w:rsidR="00BD6B23" w:rsidRPr="0031694F">
        <w:rPr>
          <w:rFonts w:eastAsiaTheme="minorEastAsia"/>
          <w:w w:val="103"/>
          <w:kern w:val="14"/>
          <w:sz w:val="20"/>
          <w:szCs w:val="20"/>
          <w:lang w:eastAsia="zh-CN"/>
        </w:rPr>
        <w:t>.</w:t>
      </w:r>
      <w:r w:rsidR="00BA7DBC" w:rsidRPr="0031694F">
        <w:rPr>
          <w:rFonts w:eastAsiaTheme="minorEastAsia"/>
          <w:w w:val="103"/>
          <w:kern w:val="14"/>
          <w:sz w:val="20"/>
          <w:szCs w:val="20"/>
          <w:lang w:eastAsia="zh-CN"/>
        </w:rPr>
        <w:t xml:space="preserve"> </w:t>
      </w:r>
    </w:p>
    <w:p w14:paraId="775904A2" w14:textId="5873A7DF" w:rsidR="00FD5390" w:rsidRPr="00EE00E1" w:rsidRDefault="00C23336" w:rsidP="00EE00E1">
      <w:pPr>
        <w:pStyle w:val="H23G"/>
        <w:kinsoku/>
        <w:overflowPunct/>
        <w:autoSpaceDE/>
        <w:autoSpaceDN/>
        <w:adjustRightInd/>
        <w:snapToGrid/>
        <w:ind w:left="0" w:firstLine="0"/>
        <w:rPr>
          <w:w w:val="103"/>
          <w:sz w:val="20"/>
          <w:szCs w:val="20"/>
        </w:rPr>
      </w:pPr>
      <w:r>
        <w:tab/>
      </w:r>
      <w:r w:rsidRPr="00EE00E1">
        <w:rPr>
          <w:sz w:val="20"/>
          <w:szCs w:val="20"/>
        </w:rPr>
        <w:tab/>
      </w:r>
      <w:r w:rsidR="00BD6B23" w:rsidRPr="00EE00E1">
        <w:rPr>
          <w:rFonts w:eastAsia="Times New Roman"/>
          <w:sz w:val="20"/>
          <w:szCs w:val="20"/>
        </w:rPr>
        <w:t>Constitution</w:t>
      </w:r>
    </w:p>
    <w:p w14:paraId="30A9499F" w14:textId="534A3014" w:rsidR="00A262E3" w:rsidRPr="0031694F" w:rsidRDefault="00BA7DBC">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3</w:t>
      </w:r>
      <w:r w:rsidR="00BD6B23" w:rsidRPr="0031694F">
        <w:rPr>
          <w:rFonts w:eastAsiaTheme="minorEastAsia"/>
          <w:w w:val="103"/>
          <w:kern w:val="14"/>
          <w:sz w:val="20"/>
          <w:szCs w:val="20"/>
          <w:lang w:eastAsia="zh-CN"/>
        </w:rPr>
        <w:t>.</w:t>
      </w:r>
      <w:r w:rsidR="00BD6B23" w:rsidRPr="0031694F">
        <w:rPr>
          <w:rFonts w:eastAsiaTheme="minorEastAsia"/>
          <w:w w:val="103"/>
          <w:kern w:val="14"/>
          <w:sz w:val="20"/>
          <w:szCs w:val="20"/>
          <w:lang w:eastAsia="zh-CN"/>
        </w:rPr>
        <w:tab/>
      </w:r>
      <w:r w:rsidR="00F43E72" w:rsidRPr="0031694F">
        <w:rPr>
          <w:rFonts w:eastAsiaTheme="minorEastAsia"/>
          <w:w w:val="103"/>
          <w:kern w:val="14"/>
          <w:sz w:val="20"/>
          <w:szCs w:val="20"/>
          <w:lang w:eastAsia="zh-CN"/>
        </w:rPr>
        <w:t xml:space="preserve">The Constitution provides a solid </w:t>
      </w:r>
      <w:r w:rsidR="007A46E3">
        <w:rPr>
          <w:rFonts w:eastAsiaTheme="minorEastAsia"/>
          <w:w w:val="103"/>
          <w:kern w:val="14"/>
          <w:sz w:val="20"/>
          <w:szCs w:val="20"/>
          <w:lang w:eastAsia="zh-CN"/>
        </w:rPr>
        <w:t>foundation</w:t>
      </w:r>
      <w:r w:rsidR="007A46E3" w:rsidRPr="0031694F">
        <w:rPr>
          <w:rFonts w:eastAsiaTheme="minorEastAsia"/>
          <w:w w:val="103"/>
          <w:kern w:val="14"/>
          <w:sz w:val="20"/>
          <w:szCs w:val="20"/>
          <w:lang w:eastAsia="zh-CN"/>
        </w:rPr>
        <w:t xml:space="preserve"> </w:t>
      </w:r>
      <w:r w:rsidR="007A46E3">
        <w:rPr>
          <w:rFonts w:eastAsiaTheme="minorEastAsia"/>
          <w:w w:val="103"/>
          <w:kern w:val="14"/>
          <w:sz w:val="20"/>
          <w:szCs w:val="20"/>
          <w:lang w:eastAsia="zh-CN"/>
        </w:rPr>
        <w:t>for</w:t>
      </w:r>
      <w:r w:rsidR="00F43E72" w:rsidRPr="0031694F">
        <w:rPr>
          <w:rFonts w:eastAsiaTheme="minorEastAsia"/>
          <w:w w:val="103"/>
          <w:kern w:val="14"/>
          <w:sz w:val="20"/>
          <w:szCs w:val="20"/>
          <w:lang w:eastAsia="zh-CN"/>
        </w:rPr>
        <w:t xml:space="preserve"> combat</w:t>
      </w:r>
      <w:r w:rsidR="007A46E3">
        <w:rPr>
          <w:rFonts w:eastAsiaTheme="minorEastAsia"/>
          <w:w w:val="103"/>
          <w:kern w:val="14"/>
          <w:sz w:val="20"/>
          <w:szCs w:val="20"/>
          <w:lang w:eastAsia="zh-CN"/>
        </w:rPr>
        <w:t>ing</w:t>
      </w:r>
      <w:r w:rsidR="00F43E72" w:rsidRPr="0031694F">
        <w:rPr>
          <w:rFonts w:eastAsiaTheme="minorEastAsia"/>
          <w:w w:val="103"/>
          <w:kern w:val="14"/>
          <w:sz w:val="20"/>
          <w:szCs w:val="20"/>
          <w:lang w:eastAsia="zh-CN"/>
        </w:rPr>
        <w:t xml:space="preserve"> discrimination against women</w:t>
      </w:r>
      <w:r w:rsidR="007A46E3">
        <w:rPr>
          <w:rFonts w:eastAsiaTheme="minorEastAsia"/>
          <w:w w:val="103"/>
          <w:kern w:val="14"/>
          <w:sz w:val="20"/>
          <w:szCs w:val="20"/>
          <w:lang w:eastAsia="zh-CN"/>
        </w:rPr>
        <w:t>;</w:t>
      </w:r>
      <w:r w:rsidR="00F43E72" w:rsidRPr="0031694F">
        <w:rPr>
          <w:rFonts w:eastAsiaTheme="minorEastAsia"/>
          <w:w w:val="103"/>
          <w:kern w:val="14"/>
          <w:sz w:val="20"/>
          <w:szCs w:val="20"/>
          <w:lang w:eastAsia="zh-CN"/>
        </w:rPr>
        <w:t xml:space="preserve"> the principle of equality </w:t>
      </w:r>
      <w:r w:rsidR="007A46E3">
        <w:rPr>
          <w:rFonts w:eastAsiaTheme="minorEastAsia"/>
          <w:w w:val="103"/>
          <w:kern w:val="14"/>
          <w:sz w:val="20"/>
          <w:szCs w:val="20"/>
          <w:lang w:eastAsia="zh-CN"/>
        </w:rPr>
        <w:t xml:space="preserve">is enshrined </w:t>
      </w:r>
      <w:r w:rsidR="00F43E72" w:rsidRPr="0031694F">
        <w:rPr>
          <w:rFonts w:eastAsiaTheme="minorEastAsia"/>
          <w:w w:val="103"/>
          <w:kern w:val="14"/>
          <w:sz w:val="20"/>
          <w:szCs w:val="20"/>
          <w:lang w:eastAsia="zh-CN"/>
        </w:rPr>
        <w:t>in its article 29</w:t>
      </w:r>
      <w:r w:rsidR="007A46E3">
        <w:rPr>
          <w:rFonts w:eastAsiaTheme="minorEastAsia"/>
          <w:w w:val="103"/>
          <w:kern w:val="14"/>
          <w:sz w:val="20"/>
          <w:szCs w:val="20"/>
          <w:lang w:eastAsia="zh-CN"/>
        </w:rPr>
        <w:t>,</w:t>
      </w:r>
      <w:r w:rsidR="00E25E14" w:rsidRPr="0031694F">
        <w:rPr>
          <w:rFonts w:eastAsiaTheme="minorEastAsia"/>
          <w:w w:val="103"/>
          <w:kern w:val="14"/>
          <w:sz w:val="20"/>
          <w:szCs w:val="20"/>
          <w:lang w:eastAsia="zh-CN"/>
        </w:rPr>
        <w:t xml:space="preserve"> which stipulates that </w:t>
      </w:r>
      <w:r w:rsidR="007A46E3">
        <w:rPr>
          <w:rFonts w:eastAsiaTheme="minorEastAsia"/>
          <w:w w:val="103"/>
          <w:kern w:val="14"/>
          <w:sz w:val="20"/>
          <w:szCs w:val="20"/>
          <w:lang w:eastAsia="zh-CN"/>
        </w:rPr>
        <w:t>a</w:t>
      </w:r>
      <w:r w:rsidR="00E4622E" w:rsidRPr="0031694F">
        <w:rPr>
          <w:rFonts w:eastAsiaTheme="minorEastAsia"/>
          <w:w w:val="103"/>
          <w:kern w:val="14"/>
          <w:sz w:val="20"/>
          <w:szCs w:val="20"/>
          <w:lang w:eastAsia="zh-CN"/>
        </w:rPr>
        <w:t>ll people are equal in human dignity and in public rights and duties before the law, without distinction to sex, origin, language or religion</w:t>
      </w:r>
      <w:r w:rsidR="008F03E8" w:rsidRPr="0031694F">
        <w:rPr>
          <w:rFonts w:eastAsiaTheme="minorEastAsia"/>
          <w:w w:val="103"/>
          <w:kern w:val="14"/>
          <w:sz w:val="20"/>
          <w:szCs w:val="20"/>
          <w:lang w:eastAsia="zh-CN"/>
        </w:rPr>
        <w:t>.</w:t>
      </w:r>
    </w:p>
    <w:p w14:paraId="6052F830" w14:textId="602352D8" w:rsidR="00BD6B23" w:rsidRPr="00EE00E1" w:rsidRDefault="00C23336" w:rsidP="00EE00E1">
      <w:pPr>
        <w:pStyle w:val="H23G"/>
        <w:rPr>
          <w:sz w:val="20"/>
          <w:szCs w:val="20"/>
        </w:rPr>
      </w:pPr>
      <w:r>
        <w:rPr>
          <w:sz w:val="20"/>
          <w:szCs w:val="20"/>
        </w:rPr>
        <w:tab/>
      </w:r>
      <w:r>
        <w:rPr>
          <w:sz w:val="20"/>
          <w:szCs w:val="20"/>
        </w:rPr>
        <w:tab/>
      </w:r>
      <w:r w:rsidRPr="00EE00E1">
        <w:rPr>
          <w:sz w:val="20"/>
          <w:szCs w:val="20"/>
        </w:rPr>
        <w:t>Act</w:t>
      </w:r>
      <w:r w:rsidR="00FF66D3" w:rsidRPr="00EE00E1">
        <w:rPr>
          <w:sz w:val="20"/>
          <w:szCs w:val="20"/>
        </w:rPr>
        <w:t xml:space="preserve"> on electoral rights</w:t>
      </w:r>
    </w:p>
    <w:p w14:paraId="7022BFAC" w14:textId="7AC85EB8" w:rsidR="00FF66D3" w:rsidRPr="0031694F" w:rsidRDefault="00FF66D3">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4</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292E5A" w:rsidRPr="0031694F">
        <w:rPr>
          <w:rFonts w:eastAsiaTheme="minorEastAsia"/>
          <w:w w:val="103"/>
          <w:kern w:val="14"/>
          <w:sz w:val="20"/>
          <w:szCs w:val="20"/>
          <w:lang w:eastAsia="zh-CN"/>
        </w:rPr>
        <w:t>A</w:t>
      </w:r>
      <w:r w:rsidR="00BA7866" w:rsidRPr="0031694F">
        <w:rPr>
          <w:rFonts w:eastAsiaTheme="minorEastAsia"/>
          <w:w w:val="103"/>
          <w:kern w:val="14"/>
          <w:sz w:val="20"/>
          <w:szCs w:val="20"/>
          <w:lang w:eastAsia="zh-CN"/>
        </w:rPr>
        <w:t>ct</w:t>
      </w:r>
      <w:r w:rsidR="00292E5A" w:rsidRPr="0031694F">
        <w:rPr>
          <w:rFonts w:eastAsiaTheme="minorEastAsia"/>
          <w:w w:val="103"/>
          <w:kern w:val="14"/>
          <w:sz w:val="20"/>
          <w:szCs w:val="20"/>
          <w:lang w:eastAsia="zh-CN"/>
        </w:rPr>
        <w:t xml:space="preserve"> </w:t>
      </w:r>
      <w:r w:rsidR="007A46E3">
        <w:rPr>
          <w:rFonts w:eastAsiaTheme="minorEastAsia"/>
          <w:w w:val="103"/>
          <w:kern w:val="14"/>
          <w:sz w:val="20"/>
          <w:szCs w:val="20"/>
          <w:lang w:eastAsia="zh-CN"/>
        </w:rPr>
        <w:t>N</w:t>
      </w:r>
      <w:r w:rsidR="00292E5A" w:rsidRPr="0031694F">
        <w:rPr>
          <w:rFonts w:eastAsiaTheme="minorEastAsia"/>
          <w:w w:val="103"/>
          <w:kern w:val="14"/>
          <w:sz w:val="20"/>
          <w:szCs w:val="20"/>
          <w:lang w:eastAsia="zh-CN"/>
        </w:rPr>
        <w:t>o.</w:t>
      </w:r>
      <w:r w:rsidR="007A46E3">
        <w:rPr>
          <w:rFonts w:eastAsiaTheme="minorEastAsia"/>
          <w:w w:val="103"/>
          <w:kern w:val="14"/>
          <w:sz w:val="20"/>
          <w:szCs w:val="20"/>
          <w:lang w:eastAsia="zh-CN"/>
        </w:rPr>
        <w:t xml:space="preserve"> </w:t>
      </w:r>
      <w:r w:rsidR="00292E5A" w:rsidRPr="0031694F">
        <w:rPr>
          <w:rFonts w:eastAsiaTheme="minorEastAsia"/>
          <w:w w:val="103"/>
          <w:kern w:val="14"/>
          <w:sz w:val="20"/>
          <w:szCs w:val="20"/>
          <w:lang w:eastAsia="zh-CN"/>
        </w:rPr>
        <w:t>17 of 2005</w:t>
      </w:r>
      <w:r w:rsidR="00C23336">
        <w:rPr>
          <w:rFonts w:eastAsiaTheme="minorEastAsia"/>
          <w:w w:val="103"/>
          <w:kern w:val="14"/>
          <w:sz w:val="20"/>
          <w:szCs w:val="20"/>
          <w:lang w:eastAsia="zh-CN"/>
        </w:rPr>
        <w:t xml:space="preserve"> </w:t>
      </w:r>
      <w:r w:rsidR="00BA7866" w:rsidRPr="0031694F">
        <w:rPr>
          <w:rFonts w:eastAsiaTheme="minorEastAsia"/>
          <w:w w:val="103"/>
          <w:kern w:val="14"/>
          <w:sz w:val="20"/>
          <w:szCs w:val="20"/>
          <w:lang w:eastAsia="zh-CN"/>
        </w:rPr>
        <w:t>mark</w:t>
      </w:r>
      <w:r w:rsidR="00E17130" w:rsidRPr="0031694F">
        <w:rPr>
          <w:rFonts w:eastAsiaTheme="minorEastAsia"/>
          <w:w w:val="103"/>
          <w:kern w:val="14"/>
          <w:sz w:val="20"/>
          <w:szCs w:val="20"/>
          <w:lang w:eastAsia="zh-CN"/>
        </w:rPr>
        <w:t>ed</w:t>
      </w:r>
      <w:r w:rsidR="00BA7866" w:rsidRPr="0031694F">
        <w:rPr>
          <w:rFonts w:eastAsiaTheme="minorEastAsia"/>
          <w:w w:val="103"/>
          <w:kern w:val="14"/>
          <w:sz w:val="20"/>
          <w:szCs w:val="20"/>
          <w:lang w:eastAsia="zh-CN"/>
        </w:rPr>
        <w:t xml:space="preserve"> the beginning of a </w:t>
      </w:r>
      <w:r w:rsidR="00E17130" w:rsidRPr="0031694F">
        <w:rPr>
          <w:rFonts w:eastAsiaTheme="minorEastAsia"/>
          <w:w w:val="103"/>
          <w:kern w:val="14"/>
          <w:sz w:val="20"/>
          <w:szCs w:val="20"/>
          <w:lang w:eastAsia="zh-CN"/>
        </w:rPr>
        <w:t xml:space="preserve">series </w:t>
      </w:r>
      <w:r w:rsidR="00BA7866" w:rsidRPr="0031694F">
        <w:rPr>
          <w:rFonts w:eastAsiaTheme="minorEastAsia"/>
          <w:w w:val="103"/>
          <w:kern w:val="14"/>
          <w:sz w:val="20"/>
          <w:szCs w:val="20"/>
          <w:lang w:eastAsia="zh-CN"/>
        </w:rPr>
        <w:t xml:space="preserve">of </w:t>
      </w:r>
      <w:r w:rsidR="001405A3" w:rsidRPr="0031694F">
        <w:rPr>
          <w:rFonts w:eastAsiaTheme="minorEastAsia"/>
          <w:w w:val="103"/>
          <w:kern w:val="14"/>
          <w:sz w:val="20"/>
          <w:szCs w:val="20"/>
          <w:lang w:eastAsia="zh-CN"/>
        </w:rPr>
        <w:t>legislati</w:t>
      </w:r>
      <w:r w:rsidR="001405A3">
        <w:rPr>
          <w:rFonts w:eastAsiaTheme="minorEastAsia"/>
          <w:w w:val="103"/>
          <w:kern w:val="14"/>
          <w:sz w:val="20"/>
          <w:szCs w:val="20"/>
          <w:lang w:eastAsia="zh-CN"/>
        </w:rPr>
        <w:t>ve measures</w:t>
      </w:r>
      <w:r w:rsidR="001405A3" w:rsidRPr="0031694F">
        <w:rPr>
          <w:rFonts w:eastAsiaTheme="minorEastAsia"/>
          <w:w w:val="103"/>
          <w:kern w:val="14"/>
          <w:sz w:val="20"/>
          <w:szCs w:val="20"/>
          <w:lang w:eastAsia="zh-CN"/>
        </w:rPr>
        <w:t xml:space="preserve"> </w:t>
      </w:r>
      <w:r w:rsidR="00BA7866" w:rsidRPr="0031694F">
        <w:rPr>
          <w:rFonts w:eastAsiaTheme="minorEastAsia"/>
          <w:w w:val="103"/>
          <w:kern w:val="14"/>
          <w:sz w:val="20"/>
          <w:szCs w:val="20"/>
          <w:lang w:eastAsia="zh-CN"/>
        </w:rPr>
        <w:t>and judicial decisions repealing discriminatory legal provisions</w:t>
      </w:r>
      <w:r w:rsidR="00E17130" w:rsidRPr="0031694F">
        <w:rPr>
          <w:rFonts w:eastAsiaTheme="minorEastAsia"/>
          <w:w w:val="103"/>
          <w:kern w:val="14"/>
          <w:sz w:val="20"/>
          <w:szCs w:val="20"/>
          <w:lang w:eastAsia="zh-CN"/>
        </w:rPr>
        <w:t>.</w:t>
      </w:r>
      <w:r w:rsidR="00AA79E3" w:rsidRPr="0031694F">
        <w:rPr>
          <w:sz w:val="20"/>
          <w:szCs w:val="20"/>
        </w:rPr>
        <w:t xml:space="preserve"> </w:t>
      </w:r>
      <w:r w:rsidR="00C23336">
        <w:rPr>
          <w:sz w:val="20"/>
          <w:szCs w:val="20"/>
        </w:rPr>
        <w:t xml:space="preserve">The </w:t>
      </w:r>
      <w:r w:rsidR="00A262E3" w:rsidRPr="0031694F">
        <w:rPr>
          <w:sz w:val="20"/>
          <w:szCs w:val="20"/>
        </w:rPr>
        <w:t>Act,</w:t>
      </w:r>
      <w:r w:rsidR="001A532C" w:rsidRPr="0031694F">
        <w:rPr>
          <w:sz w:val="20"/>
          <w:szCs w:val="20"/>
        </w:rPr>
        <w:t xml:space="preserve"> </w:t>
      </w:r>
      <w:r w:rsidR="00C23336">
        <w:rPr>
          <w:sz w:val="20"/>
          <w:szCs w:val="20"/>
        </w:rPr>
        <w:t xml:space="preserve">which </w:t>
      </w:r>
      <w:r w:rsidR="00A262E3" w:rsidRPr="0031694F">
        <w:rPr>
          <w:rFonts w:eastAsiaTheme="minorEastAsia"/>
          <w:w w:val="103"/>
          <w:kern w:val="14"/>
          <w:sz w:val="20"/>
          <w:szCs w:val="20"/>
          <w:lang w:eastAsia="zh-CN"/>
        </w:rPr>
        <w:t>amend</w:t>
      </w:r>
      <w:r w:rsidR="00C23336">
        <w:rPr>
          <w:rFonts w:eastAsiaTheme="minorEastAsia"/>
          <w:w w:val="103"/>
          <w:kern w:val="14"/>
          <w:sz w:val="20"/>
          <w:szCs w:val="20"/>
          <w:lang w:eastAsia="zh-CN"/>
        </w:rPr>
        <w:t>ed</w:t>
      </w:r>
      <w:r w:rsidR="00AA79E3" w:rsidRPr="0031694F">
        <w:rPr>
          <w:rFonts w:eastAsiaTheme="minorEastAsia"/>
          <w:w w:val="103"/>
          <w:kern w:val="14"/>
          <w:sz w:val="20"/>
          <w:szCs w:val="20"/>
          <w:lang w:eastAsia="zh-CN"/>
        </w:rPr>
        <w:t xml:space="preserve"> </w:t>
      </w:r>
      <w:r w:rsidR="00C23336">
        <w:rPr>
          <w:rFonts w:eastAsiaTheme="minorEastAsia"/>
          <w:w w:val="103"/>
          <w:kern w:val="14"/>
          <w:sz w:val="20"/>
          <w:szCs w:val="20"/>
          <w:lang w:eastAsia="zh-CN"/>
        </w:rPr>
        <w:t xml:space="preserve">Act </w:t>
      </w:r>
      <w:r w:rsidR="001A532C" w:rsidRPr="0031694F">
        <w:rPr>
          <w:rFonts w:eastAsiaTheme="minorEastAsia"/>
          <w:w w:val="103"/>
          <w:kern w:val="14"/>
          <w:sz w:val="20"/>
          <w:szCs w:val="20"/>
          <w:lang w:eastAsia="zh-CN"/>
        </w:rPr>
        <w:t>No.</w:t>
      </w:r>
      <w:r w:rsidR="00C23336">
        <w:rPr>
          <w:rFonts w:eastAsiaTheme="minorEastAsia"/>
          <w:w w:val="103"/>
          <w:kern w:val="14"/>
          <w:sz w:val="20"/>
          <w:szCs w:val="20"/>
          <w:lang w:eastAsia="zh-CN"/>
        </w:rPr>
        <w:t> </w:t>
      </w:r>
      <w:r w:rsidR="001A532C" w:rsidRPr="0031694F">
        <w:rPr>
          <w:rFonts w:eastAsiaTheme="minorEastAsia"/>
          <w:w w:val="103"/>
          <w:kern w:val="14"/>
          <w:sz w:val="20"/>
          <w:szCs w:val="20"/>
          <w:lang w:eastAsia="zh-CN"/>
        </w:rPr>
        <w:t>35 of 1962</w:t>
      </w:r>
      <w:r w:rsidR="001405A3">
        <w:rPr>
          <w:rFonts w:eastAsiaTheme="minorEastAsia"/>
          <w:w w:val="103"/>
          <w:kern w:val="14"/>
          <w:sz w:val="20"/>
          <w:szCs w:val="20"/>
          <w:lang w:eastAsia="zh-CN"/>
        </w:rPr>
        <w:t xml:space="preserve"> (</w:t>
      </w:r>
      <w:r w:rsidR="001405A3" w:rsidRPr="0031694F">
        <w:rPr>
          <w:rFonts w:eastAsiaTheme="minorEastAsia"/>
          <w:w w:val="103"/>
          <w:kern w:val="14"/>
          <w:sz w:val="20"/>
          <w:szCs w:val="20"/>
          <w:lang w:eastAsia="zh-CN"/>
        </w:rPr>
        <w:t>Elect</w:t>
      </w:r>
      <w:r w:rsidR="001405A3">
        <w:rPr>
          <w:rFonts w:eastAsiaTheme="minorEastAsia"/>
          <w:w w:val="103"/>
          <w:kern w:val="14"/>
          <w:sz w:val="20"/>
          <w:szCs w:val="20"/>
          <w:lang w:eastAsia="zh-CN"/>
        </w:rPr>
        <w:t>oral Act</w:t>
      </w:r>
      <w:r w:rsidR="00C23336">
        <w:rPr>
          <w:rFonts w:eastAsiaTheme="minorEastAsia"/>
          <w:w w:val="103"/>
          <w:kern w:val="14"/>
          <w:sz w:val="20"/>
          <w:szCs w:val="20"/>
          <w:lang w:eastAsia="zh-CN"/>
        </w:rPr>
        <w:t>)</w:t>
      </w:r>
      <w:r w:rsidR="00A262E3" w:rsidRPr="0031694F">
        <w:rPr>
          <w:rFonts w:eastAsiaTheme="minorEastAsia"/>
          <w:w w:val="103"/>
          <w:kern w:val="14"/>
          <w:sz w:val="20"/>
          <w:szCs w:val="20"/>
          <w:lang w:eastAsia="zh-CN"/>
        </w:rPr>
        <w:t>,</w:t>
      </w:r>
      <w:r w:rsidR="001A532C" w:rsidRPr="0031694F">
        <w:rPr>
          <w:rFonts w:eastAsiaTheme="minorEastAsia"/>
          <w:w w:val="103"/>
          <w:kern w:val="14"/>
          <w:sz w:val="20"/>
          <w:szCs w:val="20"/>
          <w:lang w:eastAsia="zh-CN"/>
        </w:rPr>
        <w:t xml:space="preserve"> grant</w:t>
      </w:r>
      <w:r w:rsidR="00C23336">
        <w:rPr>
          <w:rFonts w:eastAsiaTheme="minorEastAsia"/>
          <w:w w:val="103"/>
          <w:kern w:val="14"/>
          <w:sz w:val="20"/>
          <w:szCs w:val="20"/>
          <w:lang w:eastAsia="zh-CN"/>
        </w:rPr>
        <w:t>ed</w:t>
      </w:r>
      <w:r w:rsidR="00AA79E3" w:rsidRPr="0031694F">
        <w:rPr>
          <w:rFonts w:eastAsiaTheme="minorEastAsia"/>
          <w:w w:val="103"/>
          <w:kern w:val="14"/>
          <w:sz w:val="20"/>
          <w:szCs w:val="20"/>
          <w:lang w:eastAsia="zh-CN"/>
        </w:rPr>
        <w:t xml:space="preserve"> Kuwaiti women full and equal rights with men to </w:t>
      </w:r>
      <w:r w:rsidR="001A532C" w:rsidRPr="0031694F">
        <w:rPr>
          <w:rFonts w:eastAsiaTheme="minorEastAsia"/>
          <w:w w:val="103"/>
          <w:kern w:val="14"/>
          <w:sz w:val="20"/>
          <w:szCs w:val="20"/>
          <w:lang w:eastAsia="zh-CN"/>
        </w:rPr>
        <w:t>vote and stand for election.</w:t>
      </w:r>
      <w:r w:rsidR="00292E5A" w:rsidRPr="0031694F">
        <w:rPr>
          <w:rFonts w:eastAsiaTheme="minorEastAsia"/>
          <w:w w:val="103"/>
          <w:kern w:val="14"/>
          <w:sz w:val="20"/>
          <w:szCs w:val="20"/>
          <w:lang w:eastAsia="zh-CN"/>
        </w:rPr>
        <w:t xml:space="preserve"> </w:t>
      </w:r>
      <w:r w:rsidR="00E67B01" w:rsidRPr="0031694F">
        <w:rPr>
          <w:rFonts w:eastAsiaTheme="minorEastAsia"/>
          <w:w w:val="103"/>
          <w:kern w:val="14"/>
          <w:sz w:val="20"/>
          <w:szCs w:val="20"/>
          <w:lang w:eastAsia="zh-CN"/>
        </w:rPr>
        <w:t>The experts regret</w:t>
      </w:r>
      <w:r w:rsidR="00CD6823" w:rsidRPr="0031694F">
        <w:rPr>
          <w:rFonts w:eastAsiaTheme="minorEastAsia"/>
          <w:w w:val="103"/>
          <w:kern w:val="14"/>
          <w:sz w:val="20"/>
          <w:szCs w:val="20"/>
          <w:lang w:eastAsia="zh-CN"/>
        </w:rPr>
        <w:t xml:space="preserve">, however, that </w:t>
      </w:r>
      <w:r w:rsidR="00835331" w:rsidRPr="0031694F">
        <w:rPr>
          <w:rFonts w:eastAsiaTheme="minorEastAsia"/>
          <w:w w:val="103"/>
          <w:kern w:val="14"/>
          <w:sz w:val="20"/>
          <w:szCs w:val="20"/>
          <w:lang w:eastAsia="zh-CN"/>
        </w:rPr>
        <w:t>th</w:t>
      </w:r>
      <w:r w:rsidR="00C23336">
        <w:rPr>
          <w:rFonts w:eastAsiaTheme="minorEastAsia"/>
          <w:w w:val="103"/>
          <w:kern w:val="14"/>
          <w:sz w:val="20"/>
          <w:szCs w:val="20"/>
          <w:lang w:eastAsia="zh-CN"/>
        </w:rPr>
        <w:t>o</w:t>
      </w:r>
      <w:r w:rsidR="00835331" w:rsidRPr="0031694F">
        <w:rPr>
          <w:rFonts w:eastAsiaTheme="minorEastAsia"/>
          <w:w w:val="103"/>
          <w:kern w:val="14"/>
          <w:sz w:val="20"/>
          <w:szCs w:val="20"/>
          <w:lang w:eastAsia="zh-CN"/>
        </w:rPr>
        <w:t>se rights are</w:t>
      </w:r>
      <w:r w:rsidR="00626645" w:rsidRPr="0031694F">
        <w:rPr>
          <w:rFonts w:eastAsiaTheme="minorEastAsia"/>
          <w:w w:val="103"/>
          <w:kern w:val="14"/>
          <w:sz w:val="20"/>
          <w:szCs w:val="20"/>
          <w:lang w:eastAsia="zh-CN"/>
        </w:rPr>
        <w:t xml:space="preserve"> not</w:t>
      </w:r>
      <w:r w:rsidR="00835331" w:rsidRPr="0031694F">
        <w:rPr>
          <w:rFonts w:eastAsiaTheme="minorEastAsia"/>
          <w:w w:val="103"/>
          <w:kern w:val="14"/>
          <w:sz w:val="20"/>
          <w:szCs w:val="20"/>
          <w:lang w:eastAsia="zh-CN"/>
        </w:rPr>
        <w:t xml:space="preserve"> </w:t>
      </w:r>
      <w:r w:rsidR="00626645" w:rsidRPr="0031694F">
        <w:rPr>
          <w:rFonts w:eastAsiaTheme="minorEastAsia"/>
          <w:w w:val="103"/>
          <w:kern w:val="14"/>
          <w:sz w:val="20"/>
          <w:szCs w:val="20"/>
          <w:lang w:eastAsia="zh-CN"/>
        </w:rPr>
        <w:t>unqualified, given</w:t>
      </w:r>
      <w:r w:rsidR="00835331" w:rsidRPr="0031694F">
        <w:rPr>
          <w:rFonts w:eastAsiaTheme="minorEastAsia"/>
          <w:w w:val="103"/>
          <w:kern w:val="14"/>
          <w:sz w:val="20"/>
          <w:szCs w:val="20"/>
          <w:lang w:eastAsia="zh-CN"/>
        </w:rPr>
        <w:t xml:space="preserve"> a</w:t>
      </w:r>
      <w:r w:rsidR="00CD6823" w:rsidRPr="0031694F">
        <w:rPr>
          <w:rFonts w:eastAsiaTheme="minorEastAsia"/>
          <w:w w:val="103"/>
          <w:kern w:val="14"/>
          <w:sz w:val="20"/>
          <w:szCs w:val="20"/>
          <w:lang w:eastAsia="zh-CN"/>
        </w:rPr>
        <w:t xml:space="preserve"> clause</w:t>
      </w:r>
      <w:r w:rsidR="00C23336">
        <w:rPr>
          <w:rFonts w:eastAsiaTheme="minorEastAsia"/>
          <w:w w:val="103"/>
          <w:kern w:val="14"/>
          <w:sz w:val="20"/>
          <w:szCs w:val="20"/>
          <w:lang w:eastAsia="zh-CN"/>
        </w:rPr>
        <w:t xml:space="preserve"> in the Act that</w:t>
      </w:r>
      <w:r w:rsidR="00CD6823" w:rsidRPr="0031694F">
        <w:rPr>
          <w:rFonts w:eastAsiaTheme="minorEastAsia"/>
          <w:w w:val="103"/>
          <w:kern w:val="14"/>
          <w:sz w:val="20"/>
          <w:szCs w:val="20"/>
          <w:lang w:eastAsia="zh-CN"/>
        </w:rPr>
        <w:t xml:space="preserve"> stipulat</w:t>
      </w:r>
      <w:r w:rsidR="00C23336">
        <w:rPr>
          <w:rFonts w:eastAsiaTheme="minorEastAsia"/>
          <w:w w:val="103"/>
          <w:kern w:val="14"/>
          <w:sz w:val="20"/>
          <w:szCs w:val="20"/>
          <w:lang w:eastAsia="zh-CN"/>
        </w:rPr>
        <w:t>ed</w:t>
      </w:r>
      <w:r w:rsidR="00CD6823" w:rsidRPr="0031694F">
        <w:rPr>
          <w:rFonts w:eastAsiaTheme="minorEastAsia"/>
          <w:w w:val="103"/>
          <w:kern w:val="14"/>
          <w:sz w:val="20"/>
          <w:szCs w:val="20"/>
          <w:lang w:eastAsia="zh-CN"/>
        </w:rPr>
        <w:t xml:space="preserve"> that </w:t>
      </w:r>
      <w:r w:rsidR="00C23336">
        <w:rPr>
          <w:rFonts w:eastAsiaTheme="minorEastAsia"/>
          <w:w w:val="103"/>
          <w:kern w:val="14"/>
          <w:sz w:val="20"/>
          <w:szCs w:val="20"/>
          <w:lang w:eastAsia="zh-CN"/>
        </w:rPr>
        <w:t>w</w:t>
      </w:r>
      <w:r w:rsidR="00CD6823" w:rsidRPr="0031694F">
        <w:rPr>
          <w:rFonts w:eastAsiaTheme="minorEastAsia"/>
          <w:w w:val="103"/>
          <w:kern w:val="14"/>
          <w:sz w:val="20"/>
          <w:szCs w:val="20"/>
          <w:lang w:eastAsia="zh-CN"/>
        </w:rPr>
        <w:t>omen’s political participatio</w:t>
      </w:r>
      <w:r w:rsidR="00A262E3" w:rsidRPr="0031694F">
        <w:rPr>
          <w:rFonts w:eastAsiaTheme="minorEastAsia"/>
          <w:w w:val="103"/>
          <w:kern w:val="14"/>
          <w:sz w:val="20"/>
          <w:szCs w:val="20"/>
          <w:lang w:eastAsia="zh-CN"/>
        </w:rPr>
        <w:t xml:space="preserve">n should abide by Islamic </w:t>
      </w:r>
      <w:r w:rsidR="00C23336">
        <w:rPr>
          <w:rFonts w:eastAsiaTheme="minorEastAsia"/>
          <w:w w:val="103"/>
          <w:kern w:val="14"/>
          <w:sz w:val="20"/>
          <w:szCs w:val="20"/>
          <w:lang w:eastAsia="zh-CN"/>
        </w:rPr>
        <w:t>l</w:t>
      </w:r>
      <w:r w:rsidR="00A262E3" w:rsidRPr="0031694F">
        <w:rPr>
          <w:rFonts w:eastAsiaTheme="minorEastAsia"/>
          <w:w w:val="103"/>
          <w:kern w:val="14"/>
          <w:sz w:val="20"/>
          <w:szCs w:val="20"/>
          <w:lang w:eastAsia="zh-CN"/>
        </w:rPr>
        <w:t>aws</w:t>
      </w:r>
      <w:r w:rsidR="00F46AF4" w:rsidRPr="0031694F">
        <w:rPr>
          <w:rFonts w:eastAsiaTheme="minorEastAsia"/>
          <w:w w:val="103"/>
          <w:kern w:val="14"/>
          <w:sz w:val="20"/>
          <w:szCs w:val="20"/>
          <w:lang w:eastAsia="zh-CN"/>
        </w:rPr>
        <w:t>, while there is no such specification for men</w:t>
      </w:r>
      <w:r w:rsidR="00A065EC" w:rsidRPr="0031694F">
        <w:rPr>
          <w:rFonts w:eastAsiaTheme="minorEastAsia"/>
          <w:w w:val="103"/>
          <w:kern w:val="14"/>
          <w:sz w:val="20"/>
          <w:szCs w:val="20"/>
          <w:lang w:eastAsia="zh-CN"/>
        </w:rPr>
        <w:t>.</w:t>
      </w:r>
    </w:p>
    <w:p w14:paraId="547DA3DC" w14:textId="680216D0" w:rsidR="00AD5FFA" w:rsidRPr="0031694F" w:rsidRDefault="00C23336" w:rsidP="00EE00E1">
      <w:pPr>
        <w:pStyle w:val="H23G"/>
        <w:rPr>
          <w:w w:val="103"/>
          <w:sz w:val="20"/>
          <w:szCs w:val="20"/>
          <w:lang w:eastAsia="zh-CN"/>
        </w:rPr>
      </w:pPr>
      <w:r>
        <w:rPr>
          <w:sz w:val="20"/>
          <w:szCs w:val="20"/>
        </w:rPr>
        <w:tab/>
      </w:r>
      <w:r>
        <w:rPr>
          <w:sz w:val="20"/>
          <w:szCs w:val="20"/>
        </w:rPr>
        <w:tab/>
      </w:r>
      <w:r w:rsidR="00AD5FFA" w:rsidRPr="00EE00E1">
        <w:rPr>
          <w:sz w:val="20"/>
          <w:szCs w:val="20"/>
        </w:rPr>
        <w:t>Employment</w:t>
      </w:r>
      <w:r w:rsidR="00AD5FFA" w:rsidRPr="0031694F">
        <w:rPr>
          <w:w w:val="103"/>
          <w:sz w:val="20"/>
          <w:szCs w:val="20"/>
          <w:lang w:eastAsia="zh-CN"/>
        </w:rPr>
        <w:t xml:space="preserve"> rights</w:t>
      </w:r>
    </w:p>
    <w:p w14:paraId="47FD1E3B" w14:textId="662029CD" w:rsidR="00AD5FFA" w:rsidRPr="0031694F" w:rsidRDefault="00AD5FFA">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5</w:t>
      </w:r>
      <w:r w:rsidR="002E1F6C">
        <w:rPr>
          <w:rFonts w:eastAsiaTheme="minorEastAsia"/>
          <w:w w:val="103"/>
          <w:kern w:val="14"/>
          <w:sz w:val="20"/>
          <w:szCs w:val="20"/>
          <w:lang w:eastAsia="zh-CN"/>
        </w:rPr>
        <w:t>.</w:t>
      </w:r>
      <w:r w:rsidR="002E1F6C">
        <w:rPr>
          <w:rFonts w:eastAsiaTheme="minorEastAsia"/>
          <w:w w:val="103"/>
          <w:kern w:val="14"/>
          <w:sz w:val="20"/>
          <w:szCs w:val="20"/>
          <w:lang w:eastAsia="zh-CN"/>
        </w:rPr>
        <w:tab/>
      </w:r>
      <w:r w:rsidR="00C23336">
        <w:rPr>
          <w:rFonts w:eastAsiaTheme="minorEastAsia"/>
          <w:w w:val="103"/>
          <w:kern w:val="14"/>
          <w:sz w:val="20"/>
          <w:szCs w:val="20"/>
          <w:lang w:eastAsia="zh-CN"/>
        </w:rPr>
        <w:t xml:space="preserve">Act </w:t>
      </w:r>
      <w:r w:rsidRPr="0031694F">
        <w:rPr>
          <w:rFonts w:eastAsiaTheme="minorEastAsia"/>
          <w:w w:val="103"/>
          <w:kern w:val="14"/>
          <w:sz w:val="20"/>
          <w:szCs w:val="20"/>
          <w:lang w:eastAsia="zh-CN"/>
        </w:rPr>
        <w:t>No.</w:t>
      </w:r>
      <w:r w:rsidR="00C23336">
        <w:t> </w:t>
      </w:r>
      <w:r w:rsidRPr="0031694F">
        <w:rPr>
          <w:rFonts w:eastAsiaTheme="minorEastAsia"/>
          <w:w w:val="103"/>
          <w:kern w:val="14"/>
          <w:sz w:val="20"/>
          <w:szCs w:val="20"/>
          <w:lang w:eastAsia="zh-CN"/>
        </w:rPr>
        <w:t>6 of 2010</w:t>
      </w:r>
      <w:r w:rsidR="00C23336">
        <w:rPr>
          <w:rFonts w:eastAsiaTheme="minorEastAsia"/>
          <w:w w:val="103"/>
          <w:kern w:val="14"/>
          <w:sz w:val="20"/>
          <w:szCs w:val="20"/>
          <w:lang w:eastAsia="zh-CN"/>
        </w:rPr>
        <w:t>, on labour in the private sector,</w:t>
      </w:r>
      <w:r w:rsidRPr="0031694F">
        <w:rPr>
          <w:rFonts w:eastAsiaTheme="minorEastAsia"/>
          <w:w w:val="103"/>
          <w:kern w:val="14"/>
          <w:sz w:val="20"/>
          <w:szCs w:val="20"/>
          <w:lang w:eastAsia="zh-CN"/>
        </w:rPr>
        <w:t xml:space="preserve"> </w:t>
      </w:r>
      <w:r w:rsidR="00693657" w:rsidRPr="0031694F">
        <w:rPr>
          <w:rFonts w:eastAsiaTheme="minorEastAsia"/>
          <w:w w:val="103"/>
          <w:kern w:val="14"/>
          <w:sz w:val="20"/>
          <w:szCs w:val="20"/>
          <w:lang w:eastAsia="zh-CN"/>
        </w:rPr>
        <w:t xml:space="preserve">provides a set of </w:t>
      </w:r>
      <w:r w:rsidR="009B4358" w:rsidRPr="0031694F">
        <w:rPr>
          <w:rFonts w:eastAsiaTheme="minorEastAsia"/>
          <w:w w:val="103"/>
          <w:kern w:val="14"/>
          <w:sz w:val="20"/>
          <w:szCs w:val="20"/>
          <w:lang w:eastAsia="zh-CN"/>
        </w:rPr>
        <w:t xml:space="preserve">legal </w:t>
      </w:r>
      <w:r w:rsidR="00693657" w:rsidRPr="0031694F">
        <w:rPr>
          <w:rFonts w:eastAsiaTheme="minorEastAsia"/>
          <w:w w:val="103"/>
          <w:kern w:val="14"/>
          <w:sz w:val="20"/>
          <w:szCs w:val="20"/>
          <w:lang w:eastAsia="zh-CN"/>
        </w:rPr>
        <w:t xml:space="preserve">safeguards, </w:t>
      </w:r>
      <w:r w:rsidR="00693657" w:rsidRPr="005E214C">
        <w:rPr>
          <w:rFonts w:eastAsiaTheme="minorEastAsia"/>
          <w:w w:val="103"/>
          <w:kern w:val="14"/>
          <w:sz w:val="20"/>
          <w:szCs w:val="20"/>
          <w:lang w:eastAsia="zh-CN"/>
        </w:rPr>
        <w:t xml:space="preserve">including </w:t>
      </w:r>
      <w:r w:rsidRPr="005E214C">
        <w:rPr>
          <w:rFonts w:eastAsiaTheme="minorEastAsia"/>
          <w:w w:val="103"/>
          <w:kern w:val="14"/>
          <w:sz w:val="20"/>
          <w:szCs w:val="20"/>
          <w:lang w:eastAsia="zh-CN"/>
        </w:rPr>
        <w:t>the principle of equal pay</w:t>
      </w:r>
      <w:r w:rsidRPr="0031694F">
        <w:rPr>
          <w:rFonts w:eastAsiaTheme="minorEastAsia"/>
          <w:w w:val="103"/>
          <w:kern w:val="14"/>
          <w:sz w:val="20"/>
          <w:szCs w:val="20"/>
          <w:lang w:eastAsia="zh-CN"/>
        </w:rPr>
        <w:t xml:space="preserve"> </w:t>
      </w:r>
      <w:r w:rsidR="009A2BBE" w:rsidRPr="0031694F">
        <w:rPr>
          <w:rFonts w:eastAsiaTheme="minorEastAsia"/>
          <w:w w:val="103"/>
          <w:kern w:val="14"/>
          <w:sz w:val="20"/>
          <w:szCs w:val="20"/>
          <w:lang w:eastAsia="zh-CN"/>
        </w:rPr>
        <w:t>(art.</w:t>
      </w:r>
      <w:r w:rsidR="00C23336">
        <w:rPr>
          <w:rFonts w:eastAsiaTheme="minorEastAsia"/>
          <w:w w:val="103"/>
          <w:kern w:val="14"/>
          <w:sz w:val="20"/>
          <w:szCs w:val="20"/>
          <w:lang w:eastAsia="zh-CN"/>
        </w:rPr>
        <w:t> </w:t>
      </w:r>
      <w:r w:rsidR="00B075D5" w:rsidRPr="0031694F">
        <w:rPr>
          <w:rFonts w:eastAsiaTheme="minorEastAsia"/>
          <w:w w:val="103"/>
          <w:kern w:val="14"/>
          <w:sz w:val="20"/>
          <w:szCs w:val="20"/>
          <w:lang w:eastAsia="zh-CN"/>
        </w:rPr>
        <w:t>26)</w:t>
      </w:r>
      <w:r w:rsidR="00A82A41">
        <w:rPr>
          <w:rFonts w:eastAsiaTheme="minorEastAsia"/>
          <w:w w:val="103"/>
          <w:kern w:val="14"/>
          <w:sz w:val="20"/>
          <w:szCs w:val="20"/>
          <w:lang w:eastAsia="zh-CN"/>
        </w:rPr>
        <w:t>,</w:t>
      </w:r>
      <w:r w:rsidRPr="0031694F">
        <w:rPr>
          <w:rFonts w:eastAsiaTheme="minorEastAsia"/>
          <w:w w:val="103"/>
          <w:kern w:val="14"/>
          <w:sz w:val="20"/>
          <w:szCs w:val="20"/>
          <w:lang w:eastAsia="zh-CN"/>
        </w:rPr>
        <w:t xml:space="preserve"> the employer’s obligation to provide security and transport for female</w:t>
      </w:r>
      <w:r w:rsidR="009A2BBE" w:rsidRPr="0031694F">
        <w:rPr>
          <w:rFonts w:eastAsiaTheme="minorEastAsia"/>
          <w:w w:val="103"/>
          <w:kern w:val="14"/>
          <w:sz w:val="20"/>
          <w:szCs w:val="20"/>
          <w:lang w:eastAsia="zh-CN"/>
        </w:rPr>
        <w:t xml:space="preserve"> employees on night shift (art.</w:t>
      </w:r>
      <w:r w:rsidR="00A82A41">
        <w:rPr>
          <w:rFonts w:eastAsiaTheme="minorEastAsia"/>
          <w:w w:val="103"/>
          <w:kern w:val="14"/>
          <w:sz w:val="20"/>
          <w:szCs w:val="20"/>
          <w:lang w:eastAsia="zh-CN"/>
        </w:rPr>
        <w:t> </w:t>
      </w:r>
      <w:r w:rsidRPr="0031694F">
        <w:rPr>
          <w:rFonts w:eastAsiaTheme="minorEastAsia"/>
          <w:w w:val="103"/>
          <w:kern w:val="14"/>
          <w:sz w:val="20"/>
          <w:szCs w:val="20"/>
          <w:lang w:eastAsia="zh-CN"/>
        </w:rPr>
        <w:t>22)</w:t>
      </w:r>
      <w:r w:rsidR="00A82A41">
        <w:rPr>
          <w:rFonts w:eastAsiaTheme="minorEastAsia"/>
          <w:w w:val="103"/>
          <w:kern w:val="14"/>
          <w:sz w:val="20"/>
          <w:szCs w:val="20"/>
          <w:lang w:eastAsia="zh-CN"/>
        </w:rPr>
        <w:t>,</w:t>
      </w:r>
      <w:r w:rsidRPr="0031694F">
        <w:rPr>
          <w:rFonts w:eastAsiaTheme="minorEastAsia"/>
          <w:w w:val="103"/>
          <w:kern w:val="14"/>
          <w:sz w:val="20"/>
          <w:szCs w:val="20"/>
          <w:lang w:eastAsia="zh-CN"/>
        </w:rPr>
        <w:t xml:space="preserve"> </w:t>
      </w:r>
      <w:r w:rsidR="00121596" w:rsidRPr="0031694F">
        <w:rPr>
          <w:rFonts w:eastAsiaTheme="minorEastAsia"/>
          <w:w w:val="103"/>
          <w:kern w:val="14"/>
          <w:sz w:val="20"/>
          <w:szCs w:val="20"/>
          <w:lang w:eastAsia="zh-CN"/>
        </w:rPr>
        <w:t xml:space="preserve">paid maternity leave of 70 days and the possibility </w:t>
      </w:r>
      <w:r w:rsidR="00A82A41">
        <w:rPr>
          <w:rFonts w:eastAsiaTheme="minorEastAsia"/>
          <w:w w:val="103"/>
          <w:kern w:val="14"/>
          <w:sz w:val="20"/>
          <w:szCs w:val="20"/>
          <w:lang w:eastAsia="zh-CN"/>
        </w:rPr>
        <w:t>of</w:t>
      </w:r>
      <w:r w:rsidR="00121596" w:rsidRPr="0031694F">
        <w:rPr>
          <w:rFonts w:eastAsiaTheme="minorEastAsia"/>
          <w:w w:val="103"/>
          <w:kern w:val="14"/>
          <w:sz w:val="20"/>
          <w:szCs w:val="20"/>
          <w:lang w:eastAsia="zh-CN"/>
        </w:rPr>
        <w:t xml:space="preserve"> four months of additional unpaid leave</w:t>
      </w:r>
      <w:r w:rsidR="00A82A41">
        <w:rPr>
          <w:rFonts w:eastAsiaTheme="minorEastAsia"/>
          <w:w w:val="103"/>
          <w:kern w:val="14"/>
          <w:sz w:val="20"/>
          <w:szCs w:val="20"/>
          <w:lang w:eastAsia="zh-CN"/>
        </w:rPr>
        <w:t>,</w:t>
      </w:r>
      <w:r w:rsidR="005E056B" w:rsidRPr="0031694F">
        <w:rPr>
          <w:rFonts w:eastAsiaTheme="minorEastAsia"/>
          <w:w w:val="103"/>
          <w:kern w:val="14"/>
          <w:sz w:val="20"/>
          <w:szCs w:val="20"/>
          <w:lang w:eastAsia="zh-CN"/>
        </w:rPr>
        <w:t xml:space="preserve"> and protection </w:t>
      </w:r>
      <w:r w:rsidR="00A82A41">
        <w:rPr>
          <w:rFonts w:eastAsiaTheme="minorEastAsia"/>
          <w:w w:val="103"/>
          <w:kern w:val="14"/>
          <w:sz w:val="20"/>
          <w:szCs w:val="20"/>
          <w:lang w:eastAsia="zh-CN"/>
        </w:rPr>
        <w:t>against</w:t>
      </w:r>
      <w:r w:rsidR="00A82A41" w:rsidRPr="0031694F">
        <w:rPr>
          <w:rFonts w:eastAsiaTheme="minorEastAsia"/>
          <w:w w:val="103"/>
          <w:kern w:val="14"/>
          <w:sz w:val="20"/>
          <w:szCs w:val="20"/>
          <w:lang w:eastAsia="zh-CN"/>
        </w:rPr>
        <w:t xml:space="preserve"> </w:t>
      </w:r>
      <w:r w:rsidR="005E056B" w:rsidRPr="0031694F">
        <w:rPr>
          <w:rFonts w:eastAsiaTheme="minorEastAsia"/>
          <w:w w:val="103"/>
          <w:kern w:val="14"/>
          <w:sz w:val="20"/>
          <w:szCs w:val="20"/>
          <w:lang w:eastAsia="zh-CN"/>
        </w:rPr>
        <w:t>pregnancy-related dismissal</w:t>
      </w:r>
      <w:r w:rsidR="009A2BBE" w:rsidRPr="0031694F">
        <w:rPr>
          <w:rFonts w:eastAsiaTheme="minorEastAsia"/>
          <w:w w:val="103"/>
          <w:kern w:val="14"/>
          <w:sz w:val="20"/>
          <w:szCs w:val="20"/>
          <w:lang w:eastAsia="zh-CN"/>
        </w:rPr>
        <w:t xml:space="preserve"> (art.</w:t>
      </w:r>
      <w:r w:rsidR="00A82A41">
        <w:rPr>
          <w:rFonts w:eastAsiaTheme="minorEastAsia"/>
          <w:w w:val="103"/>
          <w:kern w:val="14"/>
          <w:sz w:val="20"/>
          <w:szCs w:val="20"/>
          <w:lang w:eastAsia="zh-CN"/>
        </w:rPr>
        <w:t> </w:t>
      </w:r>
      <w:r w:rsidR="009A2BBE" w:rsidRPr="0031694F">
        <w:rPr>
          <w:rFonts w:eastAsiaTheme="minorEastAsia"/>
          <w:w w:val="103"/>
          <w:kern w:val="14"/>
          <w:sz w:val="20"/>
          <w:szCs w:val="20"/>
          <w:lang w:eastAsia="zh-CN"/>
        </w:rPr>
        <w:t>24)</w:t>
      </w:r>
      <w:r w:rsidR="00A82A41">
        <w:rPr>
          <w:rFonts w:eastAsiaTheme="minorEastAsia"/>
          <w:w w:val="103"/>
          <w:kern w:val="14"/>
          <w:sz w:val="20"/>
          <w:szCs w:val="20"/>
          <w:lang w:eastAsia="zh-CN"/>
        </w:rPr>
        <w:t>,</w:t>
      </w:r>
      <w:r w:rsidR="00121596" w:rsidRPr="0031694F">
        <w:rPr>
          <w:rFonts w:eastAsiaTheme="minorEastAsia"/>
          <w:w w:val="103"/>
          <w:kern w:val="14"/>
          <w:sz w:val="20"/>
          <w:szCs w:val="20"/>
          <w:lang w:eastAsia="zh-CN"/>
        </w:rPr>
        <w:t xml:space="preserve"> </w:t>
      </w:r>
      <w:r w:rsidRPr="0031694F">
        <w:rPr>
          <w:rFonts w:eastAsiaTheme="minorEastAsia"/>
          <w:w w:val="103"/>
          <w:kern w:val="14"/>
          <w:sz w:val="20"/>
          <w:szCs w:val="20"/>
          <w:lang w:eastAsia="zh-CN"/>
        </w:rPr>
        <w:t>the employer’s obligation to grant working women</w:t>
      </w:r>
      <w:r w:rsidR="00121596" w:rsidRPr="0031694F">
        <w:rPr>
          <w:rFonts w:eastAsiaTheme="minorEastAsia"/>
          <w:w w:val="103"/>
          <w:kern w:val="14"/>
          <w:sz w:val="20"/>
          <w:szCs w:val="20"/>
          <w:lang w:eastAsia="zh-CN"/>
        </w:rPr>
        <w:t xml:space="preserve"> breastfeeding hours</w:t>
      </w:r>
      <w:r w:rsidRPr="0031694F">
        <w:rPr>
          <w:rFonts w:eastAsiaTheme="minorEastAsia"/>
          <w:w w:val="103"/>
          <w:kern w:val="14"/>
          <w:sz w:val="20"/>
          <w:szCs w:val="20"/>
          <w:lang w:eastAsia="zh-CN"/>
        </w:rPr>
        <w:t xml:space="preserve"> </w:t>
      </w:r>
      <w:r w:rsidR="001405A3">
        <w:rPr>
          <w:rFonts w:eastAsiaTheme="minorEastAsia"/>
          <w:w w:val="103"/>
          <w:kern w:val="14"/>
          <w:sz w:val="20"/>
          <w:szCs w:val="20"/>
          <w:lang w:eastAsia="zh-CN"/>
        </w:rPr>
        <w:t>and</w:t>
      </w:r>
      <w:r w:rsidRPr="0031694F">
        <w:rPr>
          <w:rFonts w:eastAsiaTheme="minorEastAsia"/>
          <w:w w:val="103"/>
          <w:kern w:val="14"/>
          <w:sz w:val="20"/>
          <w:szCs w:val="20"/>
          <w:lang w:eastAsia="zh-CN"/>
        </w:rPr>
        <w:t xml:space="preserve"> </w:t>
      </w:r>
      <w:r w:rsidRPr="004A7E5A">
        <w:rPr>
          <w:rFonts w:eastAsiaTheme="minorEastAsia"/>
          <w:w w:val="103"/>
          <w:kern w:val="14"/>
          <w:sz w:val="20"/>
          <w:szCs w:val="20"/>
          <w:lang w:eastAsia="zh-CN"/>
        </w:rPr>
        <w:t>to provide</w:t>
      </w:r>
      <w:r w:rsidR="005E056B" w:rsidRPr="004A7E5A">
        <w:rPr>
          <w:rFonts w:eastAsiaTheme="minorEastAsia"/>
          <w:w w:val="103"/>
          <w:kern w:val="14"/>
          <w:sz w:val="20"/>
          <w:szCs w:val="20"/>
          <w:lang w:eastAsia="zh-CN"/>
        </w:rPr>
        <w:t xml:space="preserve"> childcare facilities (for companies </w:t>
      </w:r>
      <w:r w:rsidR="009625BE">
        <w:rPr>
          <w:rFonts w:eastAsiaTheme="minorEastAsia"/>
          <w:w w:val="103"/>
          <w:kern w:val="14"/>
          <w:sz w:val="20"/>
          <w:szCs w:val="20"/>
          <w:lang w:eastAsia="zh-CN"/>
        </w:rPr>
        <w:t xml:space="preserve">with </w:t>
      </w:r>
      <w:r w:rsidR="005E056B" w:rsidRPr="004A7E5A">
        <w:rPr>
          <w:rFonts w:eastAsiaTheme="minorEastAsia"/>
          <w:w w:val="103"/>
          <w:kern w:val="14"/>
          <w:sz w:val="20"/>
          <w:szCs w:val="20"/>
          <w:lang w:eastAsia="zh-CN"/>
        </w:rPr>
        <w:t xml:space="preserve">over 200 employees or </w:t>
      </w:r>
      <w:r w:rsidR="009625BE">
        <w:rPr>
          <w:rFonts w:eastAsiaTheme="minorEastAsia"/>
          <w:w w:val="103"/>
          <w:kern w:val="14"/>
          <w:sz w:val="20"/>
          <w:szCs w:val="20"/>
          <w:lang w:eastAsia="zh-CN"/>
        </w:rPr>
        <w:t>that employ more than</w:t>
      </w:r>
      <w:r w:rsidR="005E056B" w:rsidRPr="004A7E5A">
        <w:rPr>
          <w:rFonts w:eastAsiaTheme="minorEastAsia"/>
          <w:w w:val="103"/>
          <w:kern w:val="14"/>
          <w:sz w:val="20"/>
          <w:szCs w:val="20"/>
          <w:lang w:eastAsia="zh-CN"/>
        </w:rPr>
        <w:t xml:space="preserve"> 50 women)</w:t>
      </w:r>
      <w:r w:rsidR="009625BE">
        <w:rPr>
          <w:rFonts w:eastAsiaTheme="minorEastAsia"/>
          <w:w w:val="103"/>
          <w:kern w:val="14"/>
          <w:sz w:val="20"/>
          <w:szCs w:val="20"/>
          <w:lang w:eastAsia="zh-CN"/>
        </w:rPr>
        <w:t xml:space="preserve"> (art. 25)</w:t>
      </w:r>
      <w:r w:rsidR="001405A3">
        <w:rPr>
          <w:rFonts w:eastAsiaTheme="minorEastAsia"/>
          <w:w w:val="103"/>
          <w:kern w:val="14"/>
          <w:sz w:val="20"/>
          <w:szCs w:val="20"/>
          <w:lang w:eastAsia="zh-CN"/>
        </w:rPr>
        <w:t>, and</w:t>
      </w:r>
      <w:r w:rsidR="005E056B" w:rsidRPr="004A7E5A">
        <w:rPr>
          <w:rFonts w:eastAsiaTheme="minorEastAsia"/>
          <w:w w:val="103"/>
          <w:kern w:val="14"/>
          <w:sz w:val="20"/>
          <w:szCs w:val="20"/>
          <w:lang w:eastAsia="zh-CN"/>
        </w:rPr>
        <w:t xml:space="preserve"> </w:t>
      </w:r>
      <w:r w:rsidR="009625BE">
        <w:rPr>
          <w:rFonts w:eastAsiaTheme="minorEastAsia"/>
          <w:w w:val="103"/>
          <w:kern w:val="14"/>
          <w:sz w:val="20"/>
          <w:szCs w:val="20"/>
          <w:lang w:eastAsia="zh-CN"/>
        </w:rPr>
        <w:t xml:space="preserve">the </w:t>
      </w:r>
      <w:r w:rsidR="005E056B" w:rsidRPr="004A7E5A">
        <w:rPr>
          <w:rFonts w:eastAsiaTheme="minorEastAsia"/>
          <w:w w:val="103"/>
          <w:kern w:val="14"/>
          <w:sz w:val="20"/>
          <w:szCs w:val="20"/>
          <w:lang w:eastAsia="zh-CN"/>
        </w:rPr>
        <w:t>setting</w:t>
      </w:r>
      <w:r w:rsidR="009625BE">
        <w:rPr>
          <w:rFonts w:eastAsiaTheme="minorEastAsia"/>
          <w:w w:val="103"/>
          <w:kern w:val="14"/>
          <w:sz w:val="20"/>
          <w:szCs w:val="20"/>
          <w:lang w:eastAsia="zh-CN"/>
        </w:rPr>
        <w:t xml:space="preserve"> of</w:t>
      </w:r>
      <w:r w:rsidR="005E056B" w:rsidRPr="004A7E5A">
        <w:rPr>
          <w:rFonts w:eastAsiaTheme="minorEastAsia"/>
          <w:w w:val="103"/>
          <w:kern w:val="14"/>
          <w:sz w:val="20"/>
          <w:szCs w:val="20"/>
          <w:lang w:eastAsia="zh-CN"/>
        </w:rPr>
        <w:t xml:space="preserve"> minimum wages</w:t>
      </w:r>
      <w:r w:rsidR="00DF32B7">
        <w:rPr>
          <w:rFonts w:eastAsiaTheme="minorEastAsia"/>
          <w:w w:val="103"/>
          <w:kern w:val="14"/>
          <w:sz w:val="20"/>
          <w:szCs w:val="20"/>
          <w:lang w:eastAsia="zh-CN"/>
        </w:rPr>
        <w:t xml:space="preserve"> for all</w:t>
      </w:r>
      <w:r w:rsidR="005E056B" w:rsidRPr="004A7E5A">
        <w:rPr>
          <w:rFonts w:eastAsiaTheme="minorEastAsia"/>
          <w:w w:val="103"/>
          <w:kern w:val="14"/>
          <w:sz w:val="20"/>
          <w:szCs w:val="20"/>
          <w:lang w:eastAsia="zh-CN"/>
        </w:rPr>
        <w:t>, which are subject to review every five years</w:t>
      </w:r>
      <w:r w:rsidR="00FE2373">
        <w:rPr>
          <w:rFonts w:eastAsiaTheme="minorEastAsia"/>
          <w:w w:val="103"/>
          <w:kern w:val="14"/>
          <w:sz w:val="20"/>
          <w:szCs w:val="20"/>
          <w:lang w:eastAsia="zh-CN"/>
        </w:rPr>
        <w:t xml:space="preserve"> (art.</w:t>
      </w:r>
      <w:r w:rsidR="009625BE">
        <w:rPr>
          <w:rFonts w:eastAsiaTheme="minorEastAsia"/>
          <w:w w:val="103"/>
          <w:kern w:val="14"/>
          <w:sz w:val="20"/>
          <w:szCs w:val="20"/>
          <w:lang w:eastAsia="zh-CN"/>
        </w:rPr>
        <w:t> </w:t>
      </w:r>
      <w:r w:rsidR="00FE2373">
        <w:rPr>
          <w:rFonts w:eastAsiaTheme="minorEastAsia"/>
          <w:w w:val="103"/>
          <w:kern w:val="14"/>
          <w:sz w:val="20"/>
          <w:szCs w:val="20"/>
          <w:lang w:eastAsia="zh-CN"/>
        </w:rPr>
        <w:t>63)</w:t>
      </w:r>
      <w:r w:rsidR="00EE2A4B" w:rsidRPr="004A7E5A">
        <w:rPr>
          <w:rFonts w:eastAsiaTheme="minorEastAsia"/>
          <w:w w:val="103"/>
          <w:kern w:val="14"/>
          <w:sz w:val="20"/>
          <w:szCs w:val="20"/>
          <w:lang w:eastAsia="zh-CN"/>
        </w:rPr>
        <w:t xml:space="preserve"> </w:t>
      </w:r>
      <w:r w:rsidR="0051109B" w:rsidRPr="004A7E5A">
        <w:rPr>
          <w:rFonts w:eastAsiaTheme="minorEastAsia"/>
          <w:w w:val="103"/>
          <w:kern w:val="14"/>
          <w:sz w:val="20"/>
          <w:szCs w:val="20"/>
          <w:lang w:eastAsia="zh-CN"/>
        </w:rPr>
        <w:t>(</w:t>
      </w:r>
      <w:r w:rsidR="00814CAB">
        <w:rPr>
          <w:rFonts w:eastAsiaTheme="minorEastAsia"/>
          <w:w w:val="103"/>
          <w:kern w:val="14"/>
          <w:sz w:val="20"/>
          <w:szCs w:val="20"/>
          <w:lang w:eastAsia="zh-CN"/>
        </w:rPr>
        <w:t>s</w:t>
      </w:r>
      <w:r w:rsidR="004A7E5A">
        <w:rPr>
          <w:rFonts w:eastAsiaTheme="minorEastAsia"/>
          <w:w w:val="103"/>
          <w:kern w:val="14"/>
          <w:sz w:val="20"/>
          <w:szCs w:val="20"/>
          <w:lang w:eastAsia="zh-CN"/>
        </w:rPr>
        <w:t>ee also para</w:t>
      </w:r>
      <w:r w:rsidR="009625BE">
        <w:rPr>
          <w:rFonts w:eastAsiaTheme="minorEastAsia"/>
          <w:w w:val="103"/>
          <w:kern w:val="14"/>
          <w:sz w:val="20"/>
          <w:szCs w:val="20"/>
          <w:lang w:eastAsia="zh-CN"/>
        </w:rPr>
        <w:t>.</w:t>
      </w:r>
      <w:r w:rsidR="004A7E5A">
        <w:rPr>
          <w:rFonts w:eastAsiaTheme="minorEastAsia"/>
          <w:w w:val="103"/>
          <w:kern w:val="14"/>
          <w:sz w:val="20"/>
          <w:szCs w:val="20"/>
          <w:lang w:eastAsia="zh-CN"/>
        </w:rPr>
        <w:t xml:space="preserve"> 27</w:t>
      </w:r>
      <w:r w:rsidR="009625BE">
        <w:rPr>
          <w:rFonts w:eastAsiaTheme="minorEastAsia"/>
          <w:w w:val="103"/>
          <w:kern w:val="14"/>
          <w:sz w:val="20"/>
          <w:szCs w:val="20"/>
          <w:lang w:eastAsia="zh-CN"/>
        </w:rPr>
        <w:t xml:space="preserve"> below</w:t>
      </w:r>
      <w:r w:rsidR="0051109B" w:rsidRPr="004A7E5A">
        <w:rPr>
          <w:rFonts w:eastAsiaTheme="minorEastAsia"/>
          <w:w w:val="103"/>
          <w:kern w:val="14"/>
          <w:sz w:val="20"/>
          <w:szCs w:val="20"/>
          <w:lang w:eastAsia="zh-CN"/>
        </w:rPr>
        <w:t>)</w:t>
      </w:r>
      <w:r w:rsidR="00FE2373">
        <w:rPr>
          <w:rFonts w:eastAsiaTheme="minorEastAsia"/>
          <w:w w:val="103"/>
          <w:kern w:val="14"/>
          <w:sz w:val="20"/>
          <w:szCs w:val="20"/>
          <w:lang w:eastAsia="zh-CN"/>
        </w:rPr>
        <w:t>.</w:t>
      </w:r>
    </w:p>
    <w:p w14:paraId="3A974D4E" w14:textId="3BE27540" w:rsidR="00494481" w:rsidRPr="0031694F" w:rsidRDefault="009625BE" w:rsidP="00EE00E1">
      <w:pPr>
        <w:pStyle w:val="H23G"/>
        <w:rPr>
          <w:rFonts w:eastAsiaTheme="minorEastAsia"/>
          <w:i/>
          <w:w w:val="103"/>
          <w:kern w:val="14"/>
          <w:sz w:val="20"/>
          <w:szCs w:val="20"/>
          <w:lang w:eastAsia="zh-CN"/>
        </w:rPr>
      </w:pPr>
      <w:r>
        <w:rPr>
          <w:sz w:val="20"/>
          <w:szCs w:val="20"/>
        </w:rPr>
        <w:lastRenderedPageBreak/>
        <w:tab/>
      </w:r>
      <w:r>
        <w:rPr>
          <w:sz w:val="20"/>
          <w:szCs w:val="20"/>
        </w:rPr>
        <w:tab/>
      </w:r>
      <w:r w:rsidR="00494481" w:rsidRPr="00EE00E1">
        <w:rPr>
          <w:sz w:val="20"/>
          <w:szCs w:val="20"/>
        </w:rPr>
        <w:t>Housing</w:t>
      </w:r>
    </w:p>
    <w:p w14:paraId="597D705E" w14:textId="6B6749E8" w:rsidR="00494481" w:rsidRPr="0031694F" w:rsidRDefault="00620A97">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16</w:t>
      </w:r>
      <w:r w:rsidR="00C47603" w:rsidRPr="0031694F">
        <w:rPr>
          <w:rFonts w:eastAsiaTheme="minorEastAsia"/>
          <w:w w:val="103"/>
          <w:kern w:val="14"/>
          <w:sz w:val="20"/>
          <w:szCs w:val="20"/>
          <w:lang w:eastAsia="zh-CN"/>
        </w:rPr>
        <w:t>.</w:t>
      </w:r>
      <w:r w:rsidR="00C47603" w:rsidRPr="0031694F">
        <w:rPr>
          <w:rFonts w:eastAsiaTheme="minorEastAsia"/>
          <w:w w:val="103"/>
          <w:kern w:val="14"/>
          <w:sz w:val="20"/>
          <w:szCs w:val="20"/>
          <w:lang w:eastAsia="zh-CN"/>
        </w:rPr>
        <w:tab/>
      </w:r>
      <w:r w:rsidR="009625BE">
        <w:rPr>
          <w:rFonts w:eastAsiaTheme="minorEastAsia"/>
          <w:w w:val="103"/>
          <w:kern w:val="14"/>
          <w:sz w:val="20"/>
          <w:szCs w:val="20"/>
          <w:lang w:eastAsia="zh-CN"/>
        </w:rPr>
        <w:t>Prior to t</w:t>
      </w:r>
      <w:r w:rsidR="00F342B6" w:rsidRPr="0031694F">
        <w:rPr>
          <w:rFonts w:eastAsiaTheme="minorEastAsia"/>
          <w:w w:val="103"/>
          <w:kern w:val="14"/>
          <w:sz w:val="20"/>
          <w:szCs w:val="20"/>
          <w:lang w:eastAsia="zh-CN"/>
        </w:rPr>
        <w:t>he enact</w:t>
      </w:r>
      <w:r w:rsidR="009625BE">
        <w:rPr>
          <w:rFonts w:eastAsiaTheme="minorEastAsia"/>
          <w:w w:val="103"/>
          <w:kern w:val="14"/>
          <w:sz w:val="20"/>
          <w:szCs w:val="20"/>
          <w:lang w:eastAsia="zh-CN"/>
        </w:rPr>
        <w:t>ment</w:t>
      </w:r>
      <w:r w:rsidR="00F342B6" w:rsidRPr="0031694F">
        <w:rPr>
          <w:rFonts w:eastAsiaTheme="minorEastAsia"/>
          <w:w w:val="103"/>
          <w:kern w:val="14"/>
          <w:sz w:val="20"/>
          <w:szCs w:val="20"/>
          <w:lang w:eastAsia="zh-CN"/>
        </w:rPr>
        <w:t xml:space="preserve"> of L</w:t>
      </w:r>
      <w:r w:rsidR="00494481" w:rsidRPr="0031694F">
        <w:rPr>
          <w:rFonts w:eastAsiaTheme="minorEastAsia"/>
          <w:w w:val="103"/>
          <w:kern w:val="14"/>
          <w:sz w:val="20"/>
          <w:szCs w:val="20"/>
          <w:lang w:eastAsia="zh-CN"/>
        </w:rPr>
        <w:t>aw</w:t>
      </w:r>
      <w:r w:rsidR="009625BE">
        <w:rPr>
          <w:rFonts w:eastAsiaTheme="minorEastAsia"/>
          <w:w w:val="103"/>
          <w:kern w:val="14"/>
          <w:sz w:val="20"/>
          <w:szCs w:val="20"/>
          <w:lang w:eastAsia="zh-CN"/>
        </w:rPr>
        <w:t xml:space="preserve"> No. 2 of</w:t>
      </w:r>
      <w:r w:rsidR="00494481" w:rsidRPr="0031694F">
        <w:rPr>
          <w:rFonts w:eastAsiaTheme="minorEastAsia"/>
          <w:w w:val="103"/>
          <w:kern w:val="14"/>
          <w:sz w:val="20"/>
          <w:szCs w:val="20"/>
          <w:lang w:eastAsia="zh-CN"/>
        </w:rPr>
        <w:t xml:space="preserve"> 2011</w:t>
      </w:r>
      <w:r w:rsidR="009625BE">
        <w:rPr>
          <w:rFonts w:eastAsiaTheme="minorEastAsia"/>
          <w:w w:val="103"/>
          <w:kern w:val="14"/>
          <w:sz w:val="20"/>
          <w:szCs w:val="20"/>
          <w:lang w:eastAsia="zh-CN"/>
        </w:rPr>
        <w:t>,</w:t>
      </w:r>
      <w:r w:rsidR="00494481" w:rsidRPr="0031694F">
        <w:rPr>
          <w:rFonts w:eastAsiaTheme="minorEastAsia"/>
          <w:w w:val="103"/>
          <w:kern w:val="14"/>
          <w:sz w:val="20"/>
          <w:szCs w:val="20"/>
          <w:lang w:eastAsia="zh-CN"/>
        </w:rPr>
        <w:t xml:space="preserve"> only men were entitled to receive </w:t>
      </w:r>
      <w:r w:rsidR="009625BE">
        <w:rPr>
          <w:rFonts w:eastAsiaTheme="minorEastAsia"/>
          <w:w w:val="103"/>
          <w:kern w:val="14"/>
          <w:sz w:val="20"/>
          <w:szCs w:val="20"/>
          <w:lang w:eastAsia="zh-CN"/>
        </w:rPr>
        <w:t>S</w:t>
      </w:r>
      <w:r w:rsidR="00494481" w:rsidRPr="0031694F">
        <w:rPr>
          <w:rFonts w:eastAsiaTheme="minorEastAsia"/>
          <w:w w:val="103"/>
          <w:kern w:val="14"/>
          <w:sz w:val="20"/>
          <w:szCs w:val="20"/>
          <w:lang w:eastAsia="zh-CN"/>
        </w:rPr>
        <w:t xml:space="preserve">tate housing loans. </w:t>
      </w:r>
      <w:r w:rsidR="009625BE">
        <w:rPr>
          <w:rFonts w:eastAsiaTheme="minorEastAsia"/>
          <w:w w:val="103"/>
          <w:kern w:val="14"/>
          <w:sz w:val="20"/>
          <w:szCs w:val="20"/>
          <w:lang w:eastAsia="zh-CN"/>
        </w:rPr>
        <w:t>Under that law, w</w:t>
      </w:r>
      <w:r w:rsidR="00494481" w:rsidRPr="0031694F">
        <w:rPr>
          <w:rFonts w:eastAsiaTheme="minorEastAsia"/>
          <w:w w:val="103"/>
          <w:kern w:val="14"/>
          <w:sz w:val="20"/>
          <w:szCs w:val="20"/>
          <w:lang w:eastAsia="zh-CN"/>
        </w:rPr>
        <w:t xml:space="preserve">idows, divorced women, women married to non-Kuwaiti men and unmarried </w:t>
      </w:r>
      <w:r w:rsidR="00494481" w:rsidRPr="004A7E5A">
        <w:rPr>
          <w:rFonts w:eastAsiaTheme="minorEastAsia"/>
          <w:w w:val="103"/>
          <w:kern w:val="14"/>
          <w:sz w:val="20"/>
          <w:szCs w:val="20"/>
          <w:lang w:eastAsia="zh-CN"/>
        </w:rPr>
        <w:t>women over 40 years</w:t>
      </w:r>
      <w:r w:rsidR="009625BE">
        <w:rPr>
          <w:rFonts w:eastAsiaTheme="minorEastAsia"/>
          <w:w w:val="103"/>
          <w:kern w:val="14"/>
          <w:sz w:val="20"/>
          <w:szCs w:val="20"/>
          <w:lang w:eastAsia="zh-CN"/>
        </w:rPr>
        <w:t xml:space="preserve"> old</w:t>
      </w:r>
      <w:r w:rsidR="00494481" w:rsidRPr="004A7E5A">
        <w:rPr>
          <w:rFonts w:eastAsiaTheme="minorEastAsia"/>
          <w:w w:val="103"/>
          <w:kern w:val="14"/>
          <w:sz w:val="20"/>
          <w:szCs w:val="20"/>
          <w:lang w:eastAsia="zh-CN"/>
        </w:rPr>
        <w:t xml:space="preserve"> are now eligible </w:t>
      </w:r>
      <w:r w:rsidR="009625BE">
        <w:rPr>
          <w:rFonts w:eastAsiaTheme="minorEastAsia"/>
          <w:w w:val="103"/>
          <w:kern w:val="14"/>
          <w:sz w:val="20"/>
          <w:szCs w:val="20"/>
          <w:lang w:eastAsia="zh-CN"/>
        </w:rPr>
        <w:t>for</w:t>
      </w:r>
      <w:r w:rsidR="009625BE" w:rsidRPr="004A7E5A">
        <w:rPr>
          <w:rFonts w:eastAsiaTheme="minorEastAsia"/>
          <w:w w:val="103"/>
          <w:kern w:val="14"/>
          <w:sz w:val="20"/>
          <w:szCs w:val="20"/>
          <w:lang w:eastAsia="zh-CN"/>
        </w:rPr>
        <w:t xml:space="preserve"> </w:t>
      </w:r>
      <w:r w:rsidR="00494481" w:rsidRPr="004A7E5A">
        <w:rPr>
          <w:rFonts w:eastAsiaTheme="minorEastAsia"/>
          <w:w w:val="103"/>
          <w:kern w:val="14"/>
          <w:sz w:val="20"/>
          <w:szCs w:val="20"/>
          <w:lang w:eastAsia="zh-CN"/>
        </w:rPr>
        <w:t xml:space="preserve">such </w:t>
      </w:r>
      <w:r w:rsidR="009625BE">
        <w:rPr>
          <w:rFonts w:eastAsiaTheme="minorEastAsia"/>
          <w:w w:val="103"/>
          <w:kern w:val="14"/>
          <w:sz w:val="20"/>
          <w:szCs w:val="20"/>
          <w:lang w:eastAsia="zh-CN"/>
        </w:rPr>
        <w:t>loans</w:t>
      </w:r>
      <w:r w:rsidR="00494481" w:rsidRPr="004A7E5A">
        <w:rPr>
          <w:rFonts w:eastAsiaTheme="minorEastAsia"/>
          <w:w w:val="103"/>
          <w:kern w:val="14"/>
          <w:sz w:val="20"/>
          <w:szCs w:val="20"/>
          <w:lang w:eastAsia="zh-CN"/>
        </w:rPr>
        <w:t xml:space="preserve"> to buy their own </w:t>
      </w:r>
      <w:r w:rsidR="00F340B0">
        <w:rPr>
          <w:rFonts w:eastAsiaTheme="minorEastAsia"/>
          <w:w w:val="103"/>
          <w:kern w:val="14"/>
          <w:sz w:val="20"/>
          <w:szCs w:val="20"/>
          <w:lang w:eastAsia="zh-CN"/>
        </w:rPr>
        <w:t>property</w:t>
      </w:r>
      <w:r w:rsidR="00494481" w:rsidRPr="004A7E5A">
        <w:rPr>
          <w:rFonts w:eastAsiaTheme="minorEastAsia"/>
          <w:w w:val="103"/>
          <w:kern w:val="14"/>
          <w:sz w:val="20"/>
          <w:szCs w:val="20"/>
          <w:lang w:eastAsia="zh-CN"/>
        </w:rPr>
        <w:t xml:space="preserve">. This positive development has opened opportunities for these otherwise excluded women </w:t>
      </w:r>
      <w:r w:rsidR="0051109B" w:rsidRPr="004A7E5A">
        <w:rPr>
          <w:rFonts w:eastAsiaTheme="minorEastAsia"/>
          <w:w w:val="103"/>
          <w:kern w:val="14"/>
          <w:sz w:val="20"/>
          <w:szCs w:val="20"/>
          <w:lang w:eastAsia="zh-CN"/>
        </w:rPr>
        <w:t>(</w:t>
      </w:r>
      <w:r w:rsidR="00814CAB">
        <w:rPr>
          <w:rFonts w:eastAsiaTheme="minorEastAsia"/>
          <w:w w:val="103"/>
          <w:kern w:val="14"/>
          <w:sz w:val="20"/>
          <w:szCs w:val="20"/>
          <w:lang w:eastAsia="zh-CN"/>
        </w:rPr>
        <w:t>s</w:t>
      </w:r>
      <w:r w:rsidR="004A7E5A">
        <w:rPr>
          <w:rFonts w:eastAsiaTheme="minorEastAsia"/>
          <w:w w:val="103"/>
          <w:kern w:val="14"/>
          <w:sz w:val="20"/>
          <w:szCs w:val="20"/>
          <w:lang w:eastAsia="zh-CN"/>
        </w:rPr>
        <w:t>ee also para</w:t>
      </w:r>
      <w:r w:rsidR="009625BE">
        <w:rPr>
          <w:rFonts w:eastAsiaTheme="minorEastAsia"/>
          <w:w w:val="103"/>
          <w:kern w:val="14"/>
          <w:sz w:val="20"/>
          <w:szCs w:val="20"/>
          <w:lang w:eastAsia="zh-CN"/>
        </w:rPr>
        <w:t>.</w:t>
      </w:r>
      <w:r w:rsidR="004A7E5A">
        <w:rPr>
          <w:rFonts w:eastAsiaTheme="minorEastAsia"/>
          <w:w w:val="103"/>
          <w:kern w:val="14"/>
          <w:sz w:val="20"/>
          <w:szCs w:val="20"/>
          <w:lang w:eastAsia="zh-CN"/>
        </w:rPr>
        <w:t xml:space="preserve"> 30</w:t>
      </w:r>
      <w:r w:rsidR="009625BE">
        <w:rPr>
          <w:rFonts w:eastAsiaTheme="minorEastAsia"/>
          <w:w w:val="103"/>
          <w:kern w:val="14"/>
          <w:sz w:val="20"/>
          <w:szCs w:val="20"/>
          <w:lang w:eastAsia="zh-CN"/>
        </w:rPr>
        <w:t xml:space="preserve"> below</w:t>
      </w:r>
      <w:r w:rsidR="0051109B" w:rsidRPr="004A7E5A">
        <w:rPr>
          <w:rFonts w:eastAsiaTheme="minorEastAsia"/>
          <w:w w:val="103"/>
          <w:kern w:val="14"/>
          <w:sz w:val="20"/>
          <w:szCs w:val="20"/>
          <w:lang w:eastAsia="zh-CN"/>
        </w:rPr>
        <w:t>)</w:t>
      </w:r>
      <w:r w:rsidR="004A7E5A">
        <w:rPr>
          <w:rFonts w:eastAsiaTheme="minorEastAsia"/>
          <w:w w:val="103"/>
          <w:kern w:val="14"/>
          <w:sz w:val="20"/>
          <w:szCs w:val="20"/>
          <w:lang w:eastAsia="zh-CN"/>
        </w:rPr>
        <w:t>.</w:t>
      </w:r>
    </w:p>
    <w:p w14:paraId="7C47C50C" w14:textId="49F0F9FD" w:rsidR="00FF66D3" w:rsidRPr="0031694F" w:rsidRDefault="009625BE" w:rsidP="00EE00E1">
      <w:pPr>
        <w:pStyle w:val="H23G"/>
        <w:rPr>
          <w:rFonts w:eastAsiaTheme="minorEastAsia"/>
          <w:i/>
          <w:w w:val="103"/>
          <w:kern w:val="14"/>
          <w:sz w:val="20"/>
          <w:szCs w:val="20"/>
          <w:lang w:eastAsia="zh-CN"/>
        </w:rPr>
      </w:pPr>
      <w:r>
        <w:rPr>
          <w:rFonts w:eastAsiaTheme="minorEastAsia"/>
          <w:i/>
          <w:w w:val="103"/>
          <w:kern w:val="14"/>
          <w:sz w:val="20"/>
          <w:szCs w:val="20"/>
          <w:lang w:eastAsia="zh-CN"/>
        </w:rPr>
        <w:tab/>
      </w:r>
      <w:r>
        <w:rPr>
          <w:rFonts w:eastAsiaTheme="minorEastAsia"/>
          <w:i/>
          <w:w w:val="103"/>
          <w:kern w:val="14"/>
          <w:sz w:val="20"/>
          <w:szCs w:val="20"/>
          <w:lang w:eastAsia="zh-CN"/>
        </w:rPr>
        <w:tab/>
      </w:r>
      <w:r w:rsidR="00FF66D3" w:rsidRPr="00EE00E1">
        <w:rPr>
          <w:iCs/>
          <w:sz w:val="20"/>
          <w:szCs w:val="20"/>
        </w:rPr>
        <w:t>Law</w:t>
      </w:r>
      <w:r w:rsidR="00FF66D3" w:rsidRPr="00EE00E1">
        <w:rPr>
          <w:rFonts w:eastAsiaTheme="minorEastAsia"/>
          <w:iCs/>
          <w:w w:val="103"/>
          <w:kern w:val="14"/>
          <w:sz w:val="20"/>
          <w:szCs w:val="20"/>
          <w:lang w:eastAsia="zh-CN"/>
        </w:rPr>
        <w:t xml:space="preserve"> on </w:t>
      </w:r>
      <w:r>
        <w:rPr>
          <w:rFonts w:eastAsiaTheme="minorEastAsia"/>
          <w:iCs/>
          <w:w w:val="103"/>
          <w:kern w:val="14"/>
          <w:sz w:val="20"/>
          <w:szCs w:val="20"/>
          <w:lang w:eastAsia="zh-CN"/>
        </w:rPr>
        <w:t>d</w:t>
      </w:r>
      <w:r w:rsidR="00FF66D3" w:rsidRPr="00EE00E1">
        <w:rPr>
          <w:rFonts w:eastAsiaTheme="minorEastAsia"/>
          <w:iCs/>
          <w:w w:val="103"/>
          <w:kern w:val="14"/>
          <w:sz w:val="20"/>
          <w:szCs w:val="20"/>
          <w:lang w:eastAsia="zh-CN"/>
        </w:rPr>
        <w:t xml:space="preserve">omestic </w:t>
      </w:r>
      <w:r>
        <w:rPr>
          <w:rFonts w:eastAsiaTheme="minorEastAsia"/>
          <w:iCs/>
          <w:w w:val="103"/>
          <w:kern w:val="14"/>
          <w:sz w:val="20"/>
          <w:szCs w:val="20"/>
          <w:lang w:eastAsia="zh-CN"/>
        </w:rPr>
        <w:t>w</w:t>
      </w:r>
      <w:r w:rsidR="00FF66D3" w:rsidRPr="00EE00E1">
        <w:rPr>
          <w:rFonts w:eastAsiaTheme="minorEastAsia"/>
          <w:iCs/>
          <w:w w:val="103"/>
          <w:kern w:val="14"/>
          <w:sz w:val="20"/>
          <w:szCs w:val="20"/>
          <w:lang w:eastAsia="zh-CN"/>
        </w:rPr>
        <w:t>orkers</w:t>
      </w:r>
      <w:r w:rsidR="00E31491" w:rsidRPr="00DB4552">
        <w:rPr>
          <w:rStyle w:val="FootnoteReference1"/>
        </w:rPr>
        <w:footnoteReference w:id="12"/>
      </w:r>
    </w:p>
    <w:p w14:paraId="23D3FD03" w14:textId="054EE64D" w:rsidR="006376D5" w:rsidRPr="0031694F" w:rsidRDefault="00DC1C29">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7</w:t>
      </w:r>
      <w:r w:rsidR="009C699D" w:rsidRPr="0031694F">
        <w:rPr>
          <w:rFonts w:eastAsiaTheme="minorEastAsia"/>
          <w:w w:val="103"/>
          <w:kern w:val="14"/>
          <w:sz w:val="20"/>
          <w:szCs w:val="20"/>
          <w:lang w:eastAsia="zh-CN"/>
        </w:rPr>
        <w:t>.</w:t>
      </w:r>
      <w:r w:rsidR="009C699D" w:rsidRPr="0031694F">
        <w:rPr>
          <w:rFonts w:eastAsiaTheme="minorEastAsia"/>
          <w:w w:val="103"/>
          <w:kern w:val="14"/>
          <w:sz w:val="20"/>
          <w:szCs w:val="20"/>
          <w:lang w:eastAsia="zh-CN"/>
        </w:rPr>
        <w:tab/>
      </w:r>
      <w:r w:rsidR="00E53E20" w:rsidRPr="0031694F">
        <w:rPr>
          <w:rFonts w:eastAsiaTheme="minorEastAsia"/>
          <w:w w:val="103"/>
          <w:kern w:val="14"/>
          <w:sz w:val="20"/>
          <w:szCs w:val="20"/>
          <w:lang w:eastAsia="zh-CN"/>
        </w:rPr>
        <w:t xml:space="preserve">Law </w:t>
      </w:r>
      <w:r w:rsidR="00A35679">
        <w:rPr>
          <w:rFonts w:eastAsiaTheme="minorEastAsia"/>
          <w:w w:val="103"/>
          <w:kern w:val="14"/>
          <w:sz w:val="20"/>
          <w:szCs w:val="20"/>
          <w:lang w:eastAsia="zh-CN"/>
        </w:rPr>
        <w:t xml:space="preserve">No. </w:t>
      </w:r>
      <w:r w:rsidR="00E53E20" w:rsidRPr="0031694F">
        <w:rPr>
          <w:rFonts w:eastAsiaTheme="minorEastAsia"/>
          <w:w w:val="103"/>
          <w:kern w:val="14"/>
          <w:sz w:val="20"/>
          <w:szCs w:val="20"/>
          <w:lang w:eastAsia="zh-CN"/>
        </w:rPr>
        <w:t>68</w:t>
      </w:r>
      <w:r w:rsidR="00A35679">
        <w:rPr>
          <w:rFonts w:eastAsiaTheme="minorEastAsia"/>
          <w:w w:val="103"/>
          <w:kern w:val="14"/>
          <w:sz w:val="20"/>
          <w:szCs w:val="20"/>
          <w:lang w:eastAsia="zh-CN"/>
        </w:rPr>
        <w:t xml:space="preserve"> of </w:t>
      </w:r>
      <w:r w:rsidR="00E53E20" w:rsidRPr="0031694F">
        <w:rPr>
          <w:rFonts w:eastAsiaTheme="minorEastAsia"/>
          <w:w w:val="103"/>
          <w:kern w:val="14"/>
          <w:sz w:val="20"/>
          <w:szCs w:val="20"/>
          <w:lang w:eastAsia="zh-CN"/>
        </w:rPr>
        <w:t>2015</w:t>
      </w:r>
      <w:r w:rsidR="00793EFC" w:rsidRPr="0031694F">
        <w:rPr>
          <w:rFonts w:eastAsiaTheme="minorEastAsia"/>
          <w:w w:val="103"/>
          <w:kern w:val="14"/>
          <w:sz w:val="20"/>
          <w:szCs w:val="20"/>
          <w:lang w:eastAsia="zh-CN"/>
        </w:rPr>
        <w:t xml:space="preserve"> </w:t>
      </w:r>
      <w:r w:rsidR="00F611BA" w:rsidRPr="0031694F">
        <w:rPr>
          <w:rFonts w:eastAsiaTheme="minorEastAsia"/>
          <w:w w:val="103"/>
          <w:kern w:val="14"/>
          <w:sz w:val="20"/>
          <w:szCs w:val="20"/>
          <w:lang w:eastAsia="zh-CN"/>
        </w:rPr>
        <w:t>conferr</w:t>
      </w:r>
      <w:r w:rsidR="001405A3">
        <w:rPr>
          <w:rFonts w:eastAsiaTheme="minorEastAsia"/>
          <w:w w:val="103"/>
          <w:kern w:val="14"/>
          <w:sz w:val="20"/>
          <w:szCs w:val="20"/>
          <w:lang w:eastAsia="zh-CN"/>
        </w:rPr>
        <w:t>ed</w:t>
      </w:r>
      <w:r w:rsidR="00F611BA" w:rsidRPr="0031694F">
        <w:rPr>
          <w:rFonts w:eastAsiaTheme="minorEastAsia"/>
          <w:w w:val="103"/>
          <w:kern w:val="14"/>
          <w:sz w:val="20"/>
          <w:szCs w:val="20"/>
          <w:lang w:eastAsia="zh-CN"/>
        </w:rPr>
        <w:t xml:space="preserve"> </w:t>
      </w:r>
      <w:r w:rsidR="005D6664" w:rsidRPr="0031694F">
        <w:rPr>
          <w:rFonts w:eastAsiaTheme="minorEastAsia"/>
          <w:w w:val="103"/>
          <w:kern w:val="14"/>
          <w:sz w:val="20"/>
          <w:szCs w:val="20"/>
          <w:lang w:eastAsia="zh-CN"/>
        </w:rPr>
        <w:t>labou</w:t>
      </w:r>
      <w:r w:rsidR="00E53E20" w:rsidRPr="0031694F">
        <w:rPr>
          <w:rFonts w:eastAsiaTheme="minorEastAsia"/>
          <w:w w:val="103"/>
          <w:kern w:val="14"/>
          <w:sz w:val="20"/>
          <w:szCs w:val="20"/>
          <w:lang w:eastAsia="zh-CN"/>
        </w:rPr>
        <w:t xml:space="preserve">r rights </w:t>
      </w:r>
      <w:r w:rsidR="00A35679">
        <w:rPr>
          <w:rFonts w:eastAsiaTheme="minorEastAsia"/>
          <w:w w:val="103"/>
          <w:kern w:val="14"/>
          <w:sz w:val="20"/>
          <w:szCs w:val="20"/>
          <w:lang w:eastAsia="zh-CN"/>
        </w:rPr>
        <w:t>on</w:t>
      </w:r>
      <w:r w:rsidR="005D6664" w:rsidRPr="0031694F">
        <w:rPr>
          <w:rFonts w:eastAsiaTheme="minorEastAsia"/>
          <w:w w:val="103"/>
          <w:kern w:val="14"/>
          <w:sz w:val="20"/>
          <w:szCs w:val="20"/>
          <w:lang w:eastAsia="zh-CN"/>
        </w:rPr>
        <w:t xml:space="preserve"> domestic workers</w:t>
      </w:r>
      <w:r w:rsidR="001405A3">
        <w:rPr>
          <w:rFonts w:eastAsiaTheme="minorEastAsia"/>
          <w:w w:val="103"/>
          <w:kern w:val="14"/>
          <w:sz w:val="20"/>
          <w:szCs w:val="20"/>
          <w:lang w:eastAsia="zh-CN"/>
        </w:rPr>
        <w:t>. The</w:t>
      </w:r>
      <w:r w:rsidR="00A35679">
        <w:rPr>
          <w:rFonts w:eastAsiaTheme="minorEastAsia"/>
          <w:w w:val="103"/>
          <w:kern w:val="14"/>
          <w:sz w:val="20"/>
          <w:szCs w:val="20"/>
          <w:lang w:eastAsia="zh-CN"/>
        </w:rPr>
        <w:t xml:space="preserve"> law</w:t>
      </w:r>
      <w:r w:rsidR="005D6664" w:rsidRPr="0031694F">
        <w:rPr>
          <w:rFonts w:eastAsiaTheme="minorEastAsia"/>
          <w:w w:val="103"/>
          <w:kern w:val="14"/>
          <w:sz w:val="20"/>
          <w:szCs w:val="20"/>
          <w:lang w:eastAsia="zh-CN"/>
        </w:rPr>
        <w:t xml:space="preserve"> </w:t>
      </w:r>
      <w:r w:rsidR="00A35679">
        <w:rPr>
          <w:rFonts w:eastAsiaTheme="minorEastAsia"/>
          <w:w w:val="103"/>
          <w:kern w:val="14"/>
          <w:sz w:val="20"/>
          <w:szCs w:val="20"/>
          <w:lang w:eastAsia="zh-CN"/>
        </w:rPr>
        <w:t>—</w:t>
      </w:r>
      <w:r w:rsidR="00E53E20" w:rsidRPr="0031694F">
        <w:rPr>
          <w:rFonts w:eastAsiaTheme="minorEastAsia"/>
          <w:w w:val="103"/>
          <w:kern w:val="14"/>
          <w:sz w:val="20"/>
          <w:szCs w:val="20"/>
          <w:lang w:eastAsia="zh-CN"/>
        </w:rPr>
        <w:t xml:space="preserve"> </w:t>
      </w:r>
      <w:r w:rsidR="00FF66D3" w:rsidRPr="0031694F">
        <w:rPr>
          <w:rFonts w:eastAsiaTheme="minorEastAsia"/>
          <w:w w:val="103"/>
          <w:kern w:val="14"/>
          <w:sz w:val="20"/>
          <w:szCs w:val="20"/>
          <w:lang w:eastAsia="zh-CN"/>
        </w:rPr>
        <w:t>the first of its kind in the region</w:t>
      </w:r>
      <w:r w:rsidR="00A35679">
        <w:rPr>
          <w:rFonts w:eastAsiaTheme="minorEastAsia"/>
          <w:w w:val="103"/>
          <w:kern w:val="14"/>
          <w:sz w:val="20"/>
          <w:szCs w:val="20"/>
          <w:lang w:eastAsia="zh-CN"/>
        </w:rPr>
        <w:t xml:space="preserve"> —</w:t>
      </w:r>
      <w:r w:rsidR="0014091E" w:rsidRPr="0031694F">
        <w:rPr>
          <w:rFonts w:eastAsiaTheme="minorEastAsia"/>
          <w:w w:val="103"/>
          <w:kern w:val="14"/>
          <w:sz w:val="20"/>
          <w:szCs w:val="20"/>
          <w:lang w:eastAsia="zh-CN"/>
        </w:rPr>
        <w:t xml:space="preserve"> grants domestic workers</w:t>
      </w:r>
      <w:r w:rsidR="007345C5" w:rsidRPr="0031694F">
        <w:rPr>
          <w:rFonts w:eastAsiaTheme="minorEastAsia"/>
          <w:w w:val="103"/>
          <w:kern w:val="14"/>
          <w:sz w:val="20"/>
          <w:szCs w:val="20"/>
          <w:lang w:eastAsia="zh-CN"/>
        </w:rPr>
        <w:t>, inter alia,</w:t>
      </w:r>
      <w:r w:rsidR="0014091E" w:rsidRPr="0031694F">
        <w:rPr>
          <w:rFonts w:eastAsiaTheme="minorEastAsia"/>
          <w:w w:val="103"/>
          <w:kern w:val="14"/>
          <w:sz w:val="20"/>
          <w:szCs w:val="20"/>
          <w:lang w:eastAsia="zh-CN"/>
        </w:rPr>
        <w:t xml:space="preserve"> the right to a weekly day off, 30 days of annual paid leave, a 12-hour working day with rest and an end-of-service benefit of one month </w:t>
      </w:r>
      <w:r w:rsidR="00A35679">
        <w:rPr>
          <w:rFonts w:eastAsiaTheme="minorEastAsia"/>
          <w:w w:val="103"/>
          <w:kern w:val="14"/>
          <w:sz w:val="20"/>
          <w:szCs w:val="20"/>
          <w:lang w:eastAsia="zh-CN"/>
        </w:rPr>
        <w:t>per</w:t>
      </w:r>
      <w:r w:rsidR="0014091E" w:rsidRPr="0031694F">
        <w:rPr>
          <w:rFonts w:eastAsiaTheme="minorEastAsia"/>
          <w:w w:val="103"/>
          <w:kern w:val="14"/>
          <w:sz w:val="20"/>
          <w:szCs w:val="20"/>
          <w:lang w:eastAsia="zh-CN"/>
        </w:rPr>
        <w:t xml:space="preserve"> year at the end of </w:t>
      </w:r>
      <w:r w:rsidR="007345C5" w:rsidRPr="0031694F">
        <w:rPr>
          <w:rFonts w:eastAsiaTheme="minorEastAsia"/>
          <w:w w:val="103"/>
          <w:kern w:val="14"/>
          <w:sz w:val="20"/>
          <w:szCs w:val="20"/>
          <w:lang w:eastAsia="zh-CN"/>
        </w:rPr>
        <w:t>the contract</w:t>
      </w:r>
      <w:r w:rsidR="00811593" w:rsidRPr="0031694F">
        <w:rPr>
          <w:rFonts w:eastAsiaTheme="minorEastAsia"/>
          <w:w w:val="103"/>
          <w:kern w:val="14"/>
          <w:sz w:val="20"/>
          <w:szCs w:val="20"/>
          <w:lang w:eastAsia="zh-CN"/>
        </w:rPr>
        <w:t>.</w:t>
      </w:r>
      <w:r w:rsidR="003C075A" w:rsidRPr="0031694F">
        <w:rPr>
          <w:rFonts w:eastAsiaTheme="minorEastAsia"/>
          <w:w w:val="103"/>
          <w:kern w:val="14"/>
          <w:sz w:val="20"/>
          <w:szCs w:val="20"/>
          <w:lang w:eastAsia="zh-CN"/>
        </w:rPr>
        <w:t xml:space="preserve"> </w:t>
      </w:r>
      <w:r w:rsidR="00A808BF" w:rsidRPr="0031694F">
        <w:rPr>
          <w:rFonts w:eastAsiaTheme="minorEastAsia"/>
          <w:w w:val="103"/>
          <w:kern w:val="14"/>
          <w:sz w:val="20"/>
          <w:szCs w:val="20"/>
          <w:lang w:eastAsia="zh-CN"/>
        </w:rPr>
        <w:t>Furthermore, domestic workers cannot be charged</w:t>
      </w:r>
      <w:r w:rsidR="00A35679">
        <w:rPr>
          <w:rFonts w:eastAsiaTheme="minorEastAsia"/>
          <w:w w:val="103"/>
          <w:kern w:val="14"/>
          <w:sz w:val="20"/>
          <w:szCs w:val="20"/>
          <w:lang w:eastAsia="zh-CN"/>
        </w:rPr>
        <w:t xml:space="preserve"> </w:t>
      </w:r>
      <w:r w:rsidR="00A35679" w:rsidRPr="0031694F">
        <w:rPr>
          <w:rFonts w:eastAsiaTheme="minorEastAsia"/>
          <w:w w:val="103"/>
          <w:kern w:val="14"/>
          <w:sz w:val="20"/>
          <w:szCs w:val="20"/>
          <w:lang w:eastAsia="zh-CN"/>
        </w:rPr>
        <w:t>by recruitment agenc</w:t>
      </w:r>
      <w:r w:rsidR="00A35679">
        <w:rPr>
          <w:rFonts w:eastAsiaTheme="minorEastAsia"/>
          <w:w w:val="103"/>
          <w:kern w:val="14"/>
          <w:sz w:val="20"/>
          <w:szCs w:val="20"/>
          <w:lang w:eastAsia="zh-CN"/>
        </w:rPr>
        <w:t>ies for</w:t>
      </w:r>
      <w:r w:rsidR="00A808BF" w:rsidRPr="0031694F">
        <w:rPr>
          <w:rFonts w:eastAsiaTheme="minorEastAsia"/>
          <w:w w:val="103"/>
          <w:kern w:val="14"/>
          <w:sz w:val="20"/>
          <w:szCs w:val="20"/>
          <w:lang w:eastAsia="zh-CN"/>
        </w:rPr>
        <w:t xml:space="preserve"> recruitment expenses</w:t>
      </w:r>
      <w:r w:rsidR="00A35679">
        <w:rPr>
          <w:rFonts w:eastAsiaTheme="minorEastAsia"/>
          <w:w w:val="103"/>
          <w:kern w:val="14"/>
          <w:sz w:val="20"/>
          <w:szCs w:val="20"/>
          <w:lang w:eastAsia="zh-CN"/>
        </w:rPr>
        <w:t>,</w:t>
      </w:r>
      <w:r w:rsidR="00A808BF" w:rsidRPr="0031694F">
        <w:rPr>
          <w:rFonts w:eastAsiaTheme="minorEastAsia"/>
          <w:w w:val="103"/>
          <w:kern w:val="14"/>
          <w:sz w:val="20"/>
          <w:szCs w:val="20"/>
          <w:lang w:eastAsia="zh-CN"/>
        </w:rPr>
        <w:t xml:space="preserve"> travel costs or any associated fees and should be guaranteed judicial redress in cases of unpaid wages. </w:t>
      </w:r>
      <w:r w:rsidR="003C075A" w:rsidRPr="0031694F">
        <w:rPr>
          <w:rFonts w:eastAsiaTheme="minorEastAsia"/>
          <w:w w:val="103"/>
          <w:kern w:val="14"/>
          <w:sz w:val="20"/>
          <w:szCs w:val="20"/>
          <w:lang w:eastAsia="zh-CN"/>
        </w:rPr>
        <w:t xml:space="preserve">The </w:t>
      </w:r>
      <w:r w:rsidR="00793EFC" w:rsidRPr="0031694F">
        <w:rPr>
          <w:rFonts w:eastAsiaTheme="minorEastAsia"/>
          <w:w w:val="103"/>
          <w:kern w:val="14"/>
          <w:sz w:val="20"/>
          <w:szCs w:val="20"/>
          <w:lang w:eastAsia="zh-CN"/>
        </w:rPr>
        <w:t>experts</w:t>
      </w:r>
      <w:r w:rsidR="007D3027" w:rsidRPr="0031694F">
        <w:rPr>
          <w:rFonts w:eastAsiaTheme="minorEastAsia"/>
          <w:w w:val="103"/>
          <w:kern w:val="14"/>
          <w:sz w:val="20"/>
          <w:szCs w:val="20"/>
          <w:lang w:eastAsia="zh-CN"/>
        </w:rPr>
        <w:t xml:space="preserve"> </w:t>
      </w:r>
      <w:r w:rsidR="003C075A" w:rsidRPr="0031694F">
        <w:rPr>
          <w:rFonts w:eastAsiaTheme="minorEastAsia"/>
          <w:w w:val="103"/>
          <w:kern w:val="14"/>
          <w:sz w:val="20"/>
          <w:szCs w:val="20"/>
          <w:lang w:eastAsia="zh-CN"/>
        </w:rPr>
        <w:t>welcome the adoption of th</w:t>
      </w:r>
      <w:r w:rsidR="00A35679">
        <w:rPr>
          <w:rFonts w:eastAsiaTheme="minorEastAsia"/>
          <w:w w:val="103"/>
          <w:kern w:val="14"/>
          <w:sz w:val="20"/>
          <w:szCs w:val="20"/>
          <w:lang w:eastAsia="zh-CN"/>
        </w:rPr>
        <w:t>e</w:t>
      </w:r>
      <w:r w:rsidR="003C075A" w:rsidRPr="0031694F">
        <w:rPr>
          <w:rFonts w:eastAsiaTheme="minorEastAsia"/>
          <w:w w:val="103"/>
          <w:kern w:val="14"/>
          <w:sz w:val="20"/>
          <w:szCs w:val="20"/>
          <w:lang w:eastAsia="zh-CN"/>
        </w:rPr>
        <w:t xml:space="preserve"> law</w:t>
      </w:r>
      <w:r w:rsidR="00A35679">
        <w:rPr>
          <w:rFonts w:eastAsiaTheme="minorEastAsia"/>
          <w:w w:val="103"/>
          <w:kern w:val="14"/>
          <w:sz w:val="20"/>
          <w:szCs w:val="20"/>
          <w:lang w:eastAsia="zh-CN"/>
        </w:rPr>
        <w:t>,</w:t>
      </w:r>
      <w:r w:rsidR="003C075A" w:rsidRPr="0031694F">
        <w:rPr>
          <w:rFonts w:eastAsiaTheme="minorEastAsia"/>
          <w:w w:val="103"/>
          <w:kern w:val="14"/>
          <w:sz w:val="20"/>
          <w:szCs w:val="20"/>
          <w:lang w:eastAsia="zh-CN"/>
        </w:rPr>
        <w:t xml:space="preserve"> which marked considerable progress in terms of legal pr</w:t>
      </w:r>
      <w:r w:rsidR="00814CAB">
        <w:rPr>
          <w:rFonts w:eastAsiaTheme="minorEastAsia"/>
          <w:w w:val="103"/>
          <w:kern w:val="14"/>
          <w:sz w:val="20"/>
          <w:szCs w:val="20"/>
          <w:lang w:eastAsia="zh-CN"/>
        </w:rPr>
        <w:t>otections for domestic workers</w:t>
      </w:r>
      <w:r w:rsidR="00622B39" w:rsidRPr="0031694F">
        <w:rPr>
          <w:rFonts w:eastAsiaTheme="minorEastAsia"/>
          <w:w w:val="103"/>
          <w:kern w:val="14"/>
          <w:sz w:val="20"/>
          <w:szCs w:val="20"/>
          <w:lang w:eastAsia="zh-CN"/>
        </w:rPr>
        <w:t xml:space="preserve"> </w:t>
      </w:r>
      <w:r w:rsidR="0051109B" w:rsidRPr="00814CAB">
        <w:rPr>
          <w:rFonts w:eastAsiaTheme="minorEastAsia"/>
          <w:w w:val="103"/>
          <w:kern w:val="14"/>
          <w:sz w:val="20"/>
          <w:szCs w:val="20"/>
          <w:lang w:eastAsia="zh-CN"/>
        </w:rPr>
        <w:t>(</w:t>
      </w:r>
      <w:r w:rsidR="00814CAB">
        <w:rPr>
          <w:rFonts w:eastAsiaTheme="minorEastAsia"/>
          <w:w w:val="103"/>
          <w:kern w:val="14"/>
          <w:sz w:val="20"/>
          <w:szCs w:val="20"/>
          <w:lang w:eastAsia="zh-CN"/>
        </w:rPr>
        <w:t>see also para</w:t>
      </w:r>
      <w:r w:rsidR="00A35679">
        <w:rPr>
          <w:rFonts w:eastAsiaTheme="minorEastAsia"/>
          <w:w w:val="103"/>
          <w:kern w:val="14"/>
          <w:sz w:val="20"/>
          <w:szCs w:val="20"/>
          <w:lang w:eastAsia="zh-CN"/>
        </w:rPr>
        <w:t>.</w:t>
      </w:r>
      <w:r w:rsidR="00814CAB">
        <w:rPr>
          <w:rFonts w:eastAsiaTheme="minorEastAsia"/>
          <w:w w:val="103"/>
          <w:kern w:val="14"/>
          <w:sz w:val="20"/>
          <w:szCs w:val="20"/>
          <w:lang w:eastAsia="zh-CN"/>
        </w:rPr>
        <w:t xml:space="preserve"> </w:t>
      </w:r>
      <w:r w:rsidR="00814CAB" w:rsidRPr="00944D09">
        <w:rPr>
          <w:rFonts w:eastAsiaTheme="minorEastAsia"/>
          <w:w w:val="103"/>
          <w:kern w:val="14"/>
          <w:sz w:val="20"/>
          <w:szCs w:val="20"/>
          <w:lang w:eastAsia="zh-CN"/>
        </w:rPr>
        <w:t>29</w:t>
      </w:r>
      <w:r w:rsidR="00A35679">
        <w:rPr>
          <w:rFonts w:eastAsiaTheme="minorEastAsia"/>
          <w:w w:val="103"/>
          <w:kern w:val="14"/>
          <w:sz w:val="20"/>
          <w:szCs w:val="20"/>
          <w:lang w:eastAsia="zh-CN"/>
        </w:rPr>
        <w:t xml:space="preserve"> below</w:t>
      </w:r>
      <w:r w:rsidR="0051109B" w:rsidRPr="00814CAB">
        <w:rPr>
          <w:rFonts w:eastAsiaTheme="minorEastAsia"/>
          <w:w w:val="103"/>
          <w:kern w:val="14"/>
          <w:sz w:val="20"/>
          <w:szCs w:val="20"/>
          <w:lang w:eastAsia="zh-CN"/>
        </w:rPr>
        <w:t>)</w:t>
      </w:r>
      <w:r w:rsidR="00814CAB">
        <w:rPr>
          <w:rFonts w:eastAsiaTheme="minorEastAsia"/>
          <w:w w:val="103"/>
          <w:kern w:val="14"/>
          <w:sz w:val="20"/>
          <w:szCs w:val="20"/>
          <w:lang w:eastAsia="zh-CN"/>
        </w:rPr>
        <w:t>.</w:t>
      </w:r>
    </w:p>
    <w:p w14:paraId="1F9254B6" w14:textId="37F504D2" w:rsidR="00E36801" w:rsidRPr="00EE00E1" w:rsidRDefault="009625BE" w:rsidP="00EE00E1">
      <w:pPr>
        <w:pStyle w:val="H23G"/>
        <w:rPr>
          <w:rFonts w:eastAsiaTheme="minorEastAsia"/>
          <w:iCs/>
          <w:w w:val="103"/>
          <w:kern w:val="14"/>
          <w:sz w:val="20"/>
          <w:szCs w:val="20"/>
          <w:lang w:eastAsia="zh-CN"/>
        </w:rPr>
      </w:pPr>
      <w:r>
        <w:rPr>
          <w:rFonts w:eastAsiaTheme="minorEastAsia"/>
          <w:i/>
          <w:w w:val="103"/>
          <w:kern w:val="14"/>
          <w:sz w:val="20"/>
          <w:szCs w:val="20"/>
          <w:lang w:eastAsia="zh-CN"/>
        </w:rPr>
        <w:tab/>
      </w:r>
      <w:r w:rsidRPr="00EE00E1">
        <w:rPr>
          <w:rFonts w:eastAsiaTheme="minorEastAsia"/>
          <w:iCs/>
          <w:w w:val="103"/>
          <w:kern w:val="14"/>
          <w:sz w:val="20"/>
          <w:szCs w:val="20"/>
          <w:lang w:eastAsia="zh-CN"/>
        </w:rPr>
        <w:tab/>
      </w:r>
      <w:r w:rsidR="00FF66D3" w:rsidRPr="00EE00E1">
        <w:rPr>
          <w:rFonts w:eastAsiaTheme="minorEastAsia"/>
          <w:iCs/>
          <w:w w:val="103"/>
          <w:kern w:val="14"/>
          <w:sz w:val="20"/>
          <w:szCs w:val="20"/>
          <w:lang w:eastAsia="zh-CN"/>
        </w:rPr>
        <w:t>Decisions of the Constitutional Court</w:t>
      </w:r>
      <w:r w:rsidR="00CE3747" w:rsidRPr="00EE00E1">
        <w:rPr>
          <w:rFonts w:eastAsiaTheme="minorEastAsia"/>
          <w:iCs/>
          <w:w w:val="103"/>
          <w:kern w:val="14"/>
          <w:sz w:val="20"/>
          <w:szCs w:val="20"/>
          <w:lang w:eastAsia="zh-CN"/>
        </w:rPr>
        <w:t xml:space="preserve"> and administrative court</w:t>
      </w:r>
      <w:r w:rsidR="00A35679">
        <w:rPr>
          <w:rFonts w:eastAsiaTheme="minorEastAsia"/>
          <w:iCs/>
          <w:w w:val="103"/>
          <w:kern w:val="14"/>
          <w:sz w:val="20"/>
          <w:szCs w:val="20"/>
          <w:lang w:eastAsia="zh-CN"/>
        </w:rPr>
        <w:t>s</w:t>
      </w:r>
    </w:p>
    <w:p w14:paraId="1314C01A" w14:textId="08E82123" w:rsidR="00BF62CB" w:rsidRPr="0031694F" w:rsidRDefault="00562235">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1</w:t>
      </w:r>
      <w:r w:rsidR="00620A97" w:rsidRPr="0031694F">
        <w:rPr>
          <w:rFonts w:eastAsiaTheme="minorEastAsia"/>
          <w:w w:val="103"/>
          <w:kern w:val="14"/>
          <w:sz w:val="20"/>
          <w:szCs w:val="20"/>
          <w:lang w:eastAsia="zh-CN"/>
        </w:rPr>
        <w:t>8</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E36801" w:rsidRPr="0031694F">
        <w:rPr>
          <w:rFonts w:eastAsiaTheme="minorEastAsia"/>
          <w:w w:val="103"/>
          <w:kern w:val="14"/>
          <w:sz w:val="20"/>
          <w:szCs w:val="20"/>
          <w:lang w:eastAsia="zh-CN"/>
        </w:rPr>
        <w:t xml:space="preserve">The </w:t>
      </w:r>
      <w:r w:rsidR="00793EFC" w:rsidRPr="0031694F">
        <w:rPr>
          <w:rFonts w:eastAsiaTheme="minorEastAsia"/>
          <w:w w:val="103"/>
          <w:kern w:val="14"/>
          <w:sz w:val="20"/>
          <w:szCs w:val="20"/>
          <w:lang w:eastAsia="zh-CN"/>
        </w:rPr>
        <w:t xml:space="preserve">experts </w:t>
      </w:r>
      <w:r w:rsidR="00E36801" w:rsidRPr="0031694F">
        <w:rPr>
          <w:rFonts w:eastAsiaTheme="minorEastAsia"/>
          <w:w w:val="103"/>
          <w:kern w:val="14"/>
          <w:sz w:val="20"/>
          <w:szCs w:val="20"/>
          <w:lang w:eastAsia="zh-CN"/>
        </w:rPr>
        <w:t>greatly appreciate the role of the Constitution</w:t>
      </w:r>
      <w:r w:rsidR="00CF43D5" w:rsidRPr="0031694F">
        <w:rPr>
          <w:rFonts w:eastAsiaTheme="minorEastAsia"/>
          <w:w w:val="103"/>
          <w:kern w:val="14"/>
          <w:sz w:val="20"/>
          <w:szCs w:val="20"/>
          <w:lang w:eastAsia="zh-CN"/>
        </w:rPr>
        <w:t>al Court as the defender of the</w:t>
      </w:r>
      <w:r w:rsidR="00E36801" w:rsidRPr="0031694F">
        <w:rPr>
          <w:rFonts w:eastAsiaTheme="minorEastAsia"/>
          <w:w w:val="103"/>
          <w:kern w:val="14"/>
          <w:sz w:val="20"/>
          <w:szCs w:val="20"/>
          <w:lang w:eastAsia="zh-CN"/>
        </w:rPr>
        <w:t xml:space="preserve"> constitutional guarantee</w:t>
      </w:r>
      <w:r w:rsidR="00CF43D5" w:rsidRPr="0031694F">
        <w:rPr>
          <w:rFonts w:eastAsiaTheme="minorEastAsia"/>
          <w:w w:val="103"/>
          <w:kern w:val="14"/>
          <w:sz w:val="20"/>
          <w:szCs w:val="20"/>
          <w:lang w:eastAsia="zh-CN"/>
        </w:rPr>
        <w:t xml:space="preserve"> of equality</w:t>
      </w:r>
      <w:r w:rsidR="00E36801" w:rsidRPr="0031694F">
        <w:rPr>
          <w:rFonts w:eastAsiaTheme="minorEastAsia"/>
          <w:w w:val="103"/>
          <w:kern w:val="14"/>
          <w:sz w:val="20"/>
          <w:szCs w:val="20"/>
          <w:lang w:eastAsia="zh-CN"/>
        </w:rPr>
        <w:t xml:space="preserve"> through judicial decisions. </w:t>
      </w:r>
      <w:r w:rsidR="00BF62CB" w:rsidRPr="0031694F">
        <w:rPr>
          <w:rFonts w:eastAsiaTheme="minorEastAsia"/>
          <w:w w:val="103"/>
          <w:kern w:val="14"/>
          <w:sz w:val="20"/>
          <w:szCs w:val="20"/>
          <w:lang w:eastAsia="zh-CN"/>
        </w:rPr>
        <w:t xml:space="preserve">For instance, </w:t>
      </w:r>
      <w:r w:rsidR="00793EFC" w:rsidRPr="0031694F">
        <w:rPr>
          <w:rFonts w:eastAsiaTheme="minorEastAsia"/>
          <w:w w:val="103"/>
          <w:kern w:val="14"/>
          <w:sz w:val="20"/>
          <w:szCs w:val="20"/>
          <w:lang w:eastAsia="zh-CN"/>
        </w:rPr>
        <w:t xml:space="preserve">Kuwaiti </w:t>
      </w:r>
      <w:r w:rsidR="00BF62CB" w:rsidRPr="0031694F">
        <w:rPr>
          <w:rFonts w:eastAsiaTheme="minorEastAsia"/>
          <w:w w:val="103"/>
          <w:kern w:val="14"/>
          <w:sz w:val="20"/>
          <w:szCs w:val="20"/>
          <w:lang w:eastAsia="zh-CN"/>
        </w:rPr>
        <w:t>w</w:t>
      </w:r>
      <w:r w:rsidR="00620A97" w:rsidRPr="0031694F">
        <w:rPr>
          <w:sz w:val="20"/>
          <w:szCs w:val="20"/>
          <w:lang w:val="en-US"/>
        </w:rPr>
        <w:t xml:space="preserve">omen </w:t>
      </w:r>
      <w:r w:rsidR="00BF62CB" w:rsidRPr="0031694F">
        <w:rPr>
          <w:sz w:val="20"/>
          <w:szCs w:val="20"/>
          <w:lang w:val="en-US"/>
        </w:rPr>
        <w:t>today can enjoy relatively uninhibited freedom of movement and may travel abroad without a male relative</w:t>
      </w:r>
      <w:r w:rsidR="00A35679">
        <w:rPr>
          <w:sz w:val="20"/>
          <w:szCs w:val="20"/>
          <w:lang w:val="en-US"/>
        </w:rPr>
        <w:t>,</w:t>
      </w:r>
      <w:r w:rsidR="00BF62CB" w:rsidRPr="0031694F">
        <w:rPr>
          <w:sz w:val="20"/>
          <w:szCs w:val="20"/>
          <w:lang w:val="en-US"/>
        </w:rPr>
        <w:t xml:space="preserve"> </w:t>
      </w:r>
      <w:r w:rsidR="00A35679">
        <w:rPr>
          <w:sz w:val="20"/>
          <w:szCs w:val="20"/>
          <w:lang w:val="en-US"/>
        </w:rPr>
        <w:t>following</w:t>
      </w:r>
      <w:r w:rsidR="00BF62CB" w:rsidRPr="0031694F">
        <w:rPr>
          <w:sz w:val="20"/>
          <w:szCs w:val="20"/>
          <w:lang w:val="en-US"/>
        </w:rPr>
        <w:t xml:space="preserve"> </w:t>
      </w:r>
      <w:r w:rsidR="00B55144" w:rsidRPr="0031694F">
        <w:rPr>
          <w:sz w:val="20"/>
          <w:szCs w:val="20"/>
          <w:lang w:val="en-US"/>
        </w:rPr>
        <w:t>a 2009</w:t>
      </w:r>
      <w:r w:rsidR="00B55144" w:rsidRPr="0031694F">
        <w:rPr>
          <w:rFonts w:ascii="Calibri" w:hAnsi="Calibri"/>
          <w:sz w:val="20"/>
          <w:szCs w:val="20"/>
          <w:lang w:val="en-US"/>
        </w:rPr>
        <w:t xml:space="preserve"> </w:t>
      </w:r>
      <w:r w:rsidR="00BF62CB" w:rsidRPr="0031694F">
        <w:rPr>
          <w:sz w:val="20"/>
          <w:szCs w:val="20"/>
          <w:lang w:val="en-US"/>
        </w:rPr>
        <w:t xml:space="preserve">Constitutional </w:t>
      </w:r>
      <w:r w:rsidR="00B55144" w:rsidRPr="0031694F">
        <w:rPr>
          <w:sz w:val="20"/>
          <w:szCs w:val="20"/>
          <w:lang w:val="en-US"/>
        </w:rPr>
        <w:t xml:space="preserve">Court ruling against the requirement </w:t>
      </w:r>
      <w:r w:rsidR="00EB0723">
        <w:rPr>
          <w:sz w:val="20"/>
          <w:szCs w:val="20"/>
          <w:lang w:val="en-US"/>
        </w:rPr>
        <w:t>contained in</w:t>
      </w:r>
      <w:r w:rsidR="00B55144" w:rsidRPr="0031694F">
        <w:rPr>
          <w:sz w:val="20"/>
          <w:szCs w:val="20"/>
          <w:lang w:val="en-US"/>
        </w:rPr>
        <w:t xml:space="preserve"> </w:t>
      </w:r>
      <w:r w:rsidR="00935DF6">
        <w:rPr>
          <w:sz w:val="20"/>
          <w:szCs w:val="20"/>
          <w:lang w:val="en-US"/>
        </w:rPr>
        <w:t>the passport law</w:t>
      </w:r>
      <w:r w:rsidR="00B55144" w:rsidRPr="0031694F">
        <w:rPr>
          <w:sz w:val="20"/>
          <w:szCs w:val="20"/>
          <w:lang w:val="en-US"/>
        </w:rPr>
        <w:t xml:space="preserve"> of 1962 that a husband must agree to </w:t>
      </w:r>
      <w:r w:rsidR="00AD795C">
        <w:rPr>
          <w:sz w:val="20"/>
          <w:szCs w:val="20"/>
          <w:lang w:val="en-US"/>
        </w:rPr>
        <w:t>his wif</w:t>
      </w:r>
      <w:r w:rsidR="001405A3">
        <w:rPr>
          <w:sz w:val="20"/>
          <w:szCs w:val="20"/>
          <w:lang w:val="en-US"/>
        </w:rPr>
        <w:t>e’s</w:t>
      </w:r>
      <w:r w:rsidR="00BF62CB" w:rsidRPr="0031694F">
        <w:rPr>
          <w:sz w:val="20"/>
          <w:szCs w:val="20"/>
          <w:lang w:val="en-US"/>
        </w:rPr>
        <w:t xml:space="preserve"> request for a passport</w:t>
      </w:r>
      <w:r w:rsidR="00620A97" w:rsidRPr="0031694F">
        <w:rPr>
          <w:sz w:val="20"/>
          <w:szCs w:val="20"/>
          <w:lang w:val="en-US"/>
        </w:rPr>
        <w:t>.</w:t>
      </w:r>
      <w:r w:rsidR="00B55144" w:rsidRPr="00DB4552">
        <w:rPr>
          <w:rStyle w:val="FootnoteReference1"/>
        </w:rPr>
        <w:footnoteReference w:id="13"/>
      </w:r>
      <w:r w:rsidR="00B55144" w:rsidRPr="0031694F">
        <w:rPr>
          <w:sz w:val="20"/>
          <w:szCs w:val="20"/>
          <w:lang w:val="en-US"/>
        </w:rPr>
        <w:t xml:space="preserve"> </w:t>
      </w:r>
    </w:p>
    <w:p w14:paraId="4A627D63" w14:textId="53496DE5" w:rsidR="00FF66D3" w:rsidRPr="0031694F" w:rsidRDefault="00562235" w:rsidP="00BE6C25">
      <w:pPr>
        <w:pStyle w:val="SingleTxtG"/>
        <w:ind w:right="0"/>
        <w:rPr>
          <w:rFonts w:eastAsiaTheme="minorEastAsia"/>
          <w:w w:val="103"/>
          <w:kern w:val="14"/>
          <w:sz w:val="20"/>
          <w:szCs w:val="20"/>
          <w:lang w:val="en-US" w:eastAsia="zh-CN"/>
        </w:rPr>
      </w:pPr>
      <w:r w:rsidRPr="0031694F">
        <w:rPr>
          <w:sz w:val="20"/>
          <w:szCs w:val="20"/>
          <w:lang w:val="en-US"/>
        </w:rPr>
        <w:t>1</w:t>
      </w:r>
      <w:r w:rsidR="00620A97" w:rsidRPr="0031694F">
        <w:rPr>
          <w:sz w:val="20"/>
          <w:szCs w:val="20"/>
          <w:lang w:val="en-US"/>
        </w:rPr>
        <w:t>9</w:t>
      </w:r>
      <w:r w:rsidRPr="0031694F">
        <w:rPr>
          <w:sz w:val="20"/>
          <w:szCs w:val="20"/>
          <w:lang w:val="en-US"/>
        </w:rPr>
        <w:t>.</w:t>
      </w:r>
      <w:r w:rsidRPr="0031694F">
        <w:rPr>
          <w:sz w:val="20"/>
          <w:szCs w:val="20"/>
          <w:lang w:val="en-US"/>
        </w:rPr>
        <w:tab/>
        <w:t>In 2009 two newly elected women</w:t>
      </w:r>
      <w:r w:rsidR="004C5239" w:rsidRPr="0031694F">
        <w:rPr>
          <w:sz w:val="20"/>
          <w:szCs w:val="20"/>
          <w:lang w:val="en-US"/>
        </w:rPr>
        <w:t xml:space="preserve"> parliamentarian</w:t>
      </w:r>
      <w:r w:rsidR="00935DF6">
        <w:rPr>
          <w:sz w:val="20"/>
          <w:szCs w:val="20"/>
          <w:lang w:val="en-US"/>
        </w:rPr>
        <w:t>s</w:t>
      </w:r>
      <w:r w:rsidR="004C5239" w:rsidRPr="0031694F">
        <w:rPr>
          <w:sz w:val="20"/>
          <w:szCs w:val="20"/>
          <w:lang w:val="en-US"/>
        </w:rPr>
        <w:t xml:space="preserve"> </w:t>
      </w:r>
      <w:r w:rsidR="007C7459" w:rsidRPr="0031694F">
        <w:rPr>
          <w:sz w:val="20"/>
          <w:szCs w:val="20"/>
          <w:lang w:val="en-US"/>
        </w:rPr>
        <w:t xml:space="preserve">appeared in the National Assembly without the hijab. </w:t>
      </w:r>
      <w:r w:rsidRPr="0031694F">
        <w:rPr>
          <w:sz w:val="20"/>
          <w:szCs w:val="20"/>
          <w:lang w:val="en-US"/>
        </w:rPr>
        <w:t xml:space="preserve">Some members of </w:t>
      </w:r>
      <w:r w:rsidR="00935DF6">
        <w:rPr>
          <w:sz w:val="20"/>
          <w:szCs w:val="20"/>
          <w:lang w:val="en-US"/>
        </w:rPr>
        <w:t>p</w:t>
      </w:r>
      <w:r w:rsidRPr="0031694F">
        <w:rPr>
          <w:sz w:val="20"/>
          <w:szCs w:val="20"/>
          <w:lang w:val="en-US"/>
        </w:rPr>
        <w:t xml:space="preserve">arliament </w:t>
      </w:r>
      <w:r w:rsidR="007C7459" w:rsidRPr="0031694F">
        <w:rPr>
          <w:sz w:val="20"/>
          <w:szCs w:val="20"/>
          <w:lang w:val="en-US"/>
        </w:rPr>
        <w:t>challenged this, citing the</w:t>
      </w:r>
      <w:r w:rsidRPr="0031694F">
        <w:rPr>
          <w:sz w:val="20"/>
          <w:szCs w:val="20"/>
          <w:lang w:val="en-US"/>
        </w:rPr>
        <w:t xml:space="preserve"> provision relating to</w:t>
      </w:r>
      <w:r w:rsidR="007C7459" w:rsidRPr="0031694F">
        <w:rPr>
          <w:sz w:val="20"/>
          <w:szCs w:val="20"/>
          <w:lang w:val="en-US"/>
        </w:rPr>
        <w:t xml:space="preserve"> </w:t>
      </w:r>
      <w:r w:rsidR="00935DF6">
        <w:rPr>
          <w:sz w:val="20"/>
          <w:szCs w:val="20"/>
          <w:lang w:val="en-US"/>
        </w:rPr>
        <w:t>s</w:t>
      </w:r>
      <w:r w:rsidR="007C7459" w:rsidRPr="0031694F">
        <w:rPr>
          <w:sz w:val="20"/>
          <w:szCs w:val="20"/>
          <w:lang w:val="en-US"/>
        </w:rPr>
        <w:t xml:space="preserve">haria law that was passed along with the </w:t>
      </w:r>
      <w:r w:rsidR="00935DF6">
        <w:rPr>
          <w:sz w:val="20"/>
          <w:szCs w:val="20"/>
          <w:lang w:val="en-US"/>
        </w:rPr>
        <w:t>E</w:t>
      </w:r>
      <w:r w:rsidR="007C7459" w:rsidRPr="0031694F">
        <w:rPr>
          <w:sz w:val="20"/>
          <w:szCs w:val="20"/>
          <w:lang w:val="en-US"/>
        </w:rPr>
        <w:t xml:space="preserve">lectoral </w:t>
      </w:r>
      <w:r w:rsidR="00935DF6">
        <w:rPr>
          <w:sz w:val="20"/>
          <w:szCs w:val="20"/>
          <w:lang w:val="en-US"/>
        </w:rPr>
        <w:t>Act</w:t>
      </w:r>
      <w:r w:rsidR="007C7459" w:rsidRPr="0031694F">
        <w:rPr>
          <w:sz w:val="20"/>
          <w:szCs w:val="20"/>
          <w:lang w:val="en-US"/>
        </w:rPr>
        <w:t>. The Constitutional Court held that the women did not have to wear the hijab</w:t>
      </w:r>
      <w:r w:rsidR="00935DF6">
        <w:rPr>
          <w:sz w:val="20"/>
          <w:szCs w:val="20"/>
          <w:lang w:val="en-US"/>
        </w:rPr>
        <w:t>,</w:t>
      </w:r>
      <w:r w:rsidR="007C7459" w:rsidRPr="0031694F">
        <w:rPr>
          <w:sz w:val="20"/>
          <w:szCs w:val="20"/>
          <w:lang w:val="en-US"/>
        </w:rPr>
        <w:t xml:space="preserve"> as the </w:t>
      </w:r>
      <w:r w:rsidRPr="0031694F">
        <w:rPr>
          <w:sz w:val="20"/>
          <w:szCs w:val="20"/>
          <w:lang w:val="en-US"/>
        </w:rPr>
        <w:t xml:space="preserve">provision </w:t>
      </w:r>
      <w:r w:rsidR="00BE6C25">
        <w:rPr>
          <w:sz w:val="20"/>
          <w:szCs w:val="20"/>
          <w:lang w:val="en-US"/>
        </w:rPr>
        <w:t>wa</w:t>
      </w:r>
      <w:r w:rsidR="007C7459" w:rsidRPr="0031694F">
        <w:rPr>
          <w:sz w:val="20"/>
          <w:szCs w:val="20"/>
          <w:lang w:val="en-US"/>
        </w:rPr>
        <w:t>s not specific and c</w:t>
      </w:r>
      <w:r w:rsidR="00BE6C25">
        <w:rPr>
          <w:sz w:val="20"/>
          <w:szCs w:val="20"/>
          <w:lang w:val="en-US"/>
        </w:rPr>
        <w:t>ould</w:t>
      </w:r>
      <w:r w:rsidR="007C7459" w:rsidRPr="0031694F">
        <w:rPr>
          <w:sz w:val="20"/>
          <w:szCs w:val="20"/>
          <w:lang w:val="en-US"/>
        </w:rPr>
        <w:t xml:space="preserve"> therefore be interpreted in different ways. </w:t>
      </w:r>
    </w:p>
    <w:p w14:paraId="564D75A5" w14:textId="4309CC1F" w:rsidR="002E1F6C" w:rsidRPr="002E1F6C" w:rsidRDefault="00620A97" w:rsidP="002E1F6C">
      <w:pPr>
        <w:pStyle w:val="SingleTxtG"/>
        <w:ind w:right="0"/>
        <w:rPr>
          <w:sz w:val="20"/>
          <w:szCs w:val="20"/>
          <w:lang w:val="en-US"/>
        </w:rPr>
      </w:pPr>
      <w:r w:rsidRPr="002E1F6C">
        <w:rPr>
          <w:sz w:val="20"/>
          <w:szCs w:val="20"/>
          <w:lang w:val="en-US"/>
        </w:rPr>
        <w:t>20</w:t>
      </w:r>
      <w:r w:rsidR="00562235" w:rsidRPr="002E1F6C">
        <w:rPr>
          <w:sz w:val="20"/>
          <w:szCs w:val="20"/>
          <w:lang w:val="en-US"/>
        </w:rPr>
        <w:t>.</w:t>
      </w:r>
      <w:r w:rsidR="00562235" w:rsidRPr="002E1F6C">
        <w:rPr>
          <w:sz w:val="20"/>
          <w:szCs w:val="20"/>
          <w:lang w:val="en-US"/>
        </w:rPr>
        <w:tab/>
      </w:r>
      <w:r w:rsidR="00D35528" w:rsidRPr="002E1F6C">
        <w:rPr>
          <w:sz w:val="20"/>
          <w:szCs w:val="20"/>
          <w:lang w:val="en-US"/>
        </w:rPr>
        <w:t>In 2012, an administrative court ordered Kuwait University to cancel a policy requiring female students to achieve better results in exams than male students in order to enroll in certain departments</w:t>
      </w:r>
      <w:r w:rsidR="00935DF6">
        <w:rPr>
          <w:sz w:val="20"/>
          <w:szCs w:val="20"/>
          <w:lang w:val="en-US"/>
        </w:rPr>
        <w:t>,</w:t>
      </w:r>
      <w:r w:rsidR="00D35528" w:rsidRPr="002E1F6C">
        <w:rPr>
          <w:sz w:val="20"/>
          <w:szCs w:val="20"/>
          <w:lang w:val="en-US"/>
        </w:rPr>
        <w:t xml:space="preserve"> </w:t>
      </w:r>
      <w:r w:rsidR="00935DF6">
        <w:rPr>
          <w:sz w:val="20"/>
          <w:szCs w:val="20"/>
          <w:lang w:val="en-US"/>
        </w:rPr>
        <w:t>such as</w:t>
      </w:r>
      <w:r w:rsidR="00D35528" w:rsidRPr="002E1F6C">
        <w:rPr>
          <w:sz w:val="20"/>
          <w:szCs w:val="20"/>
          <w:lang w:val="en-US"/>
        </w:rPr>
        <w:t xml:space="preserve"> medicine and architecture.</w:t>
      </w:r>
      <w:r w:rsidR="00D35528" w:rsidRPr="00DB4552">
        <w:rPr>
          <w:rStyle w:val="FootnoteReference1"/>
        </w:rPr>
        <w:footnoteReference w:id="14"/>
      </w:r>
      <w:r w:rsidR="00D35528" w:rsidRPr="002E1F6C">
        <w:rPr>
          <w:sz w:val="20"/>
          <w:szCs w:val="20"/>
          <w:lang w:val="en-US"/>
        </w:rPr>
        <w:t xml:space="preserve"> </w:t>
      </w:r>
    </w:p>
    <w:p w14:paraId="4AAA1B2D" w14:textId="69E8AA9C" w:rsidR="00FE49DC" w:rsidRPr="002E1F6C" w:rsidRDefault="006376D5" w:rsidP="002E1F6C">
      <w:pPr>
        <w:pStyle w:val="SingleTxtG"/>
        <w:ind w:right="0"/>
        <w:rPr>
          <w:sz w:val="20"/>
          <w:szCs w:val="20"/>
          <w:lang w:val="en-US"/>
        </w:rPr>
      </w:pPr>
      <w:r w:rsidRPr="002E1F6C">
        <w:rPr>
          <w:rFonts w:eastAsiaTheme="minorEastAsia"/>
          <w:w w:val="103"/>
          <w:kern w:val="14"/>
          <w:sz w:val="20"/>
          <w:szCs w:val="20"/>
          <w:lang w:eastAsia="zh-CN"/>
        </w:rPr>
        <w:t>2</w:t>
      </w:r>
      <w:r w:rsidR="00620A97" w:rsidRPr="002E1F6C">
        <w:rPr>
          <w:rFonts w:eastAsiaTheme="minorEastAsia"/>
          <w:w w:val="103"/>
          <w:kern w:val="14"/>
          <w:sz w:val="20"/>
          <w:szCs w:val="20"/>
          <w:lang w:eastAsia="zh-CN"/>
        </w:rPr>
        <w:t>1</w:t>
      </w:r>
      <w:r w:rsidR="00FE49DC" w:rsidRPr="002E1F6C">
        <w:rPr>
          <w:rFonts w:eastAsiaTheme="minorEastAsia"/>
          <w:w w:val="103"/>
          <w:kern w:val="14"/>
          <w:sz w:val="20"/>
          <w:szCs w:val="20"/>
          <w:lang w:eastAsia="zh-CN"/>
        </w:rPr>
        <w:t>.</w:t>
      </w:r>
      <w:r w:rsidR="00FE49DC" w:rsidRPr="002E1F6C">
        <w:rPr>
          <w:rFonts w:eastAsiaTheme="minorEastAsia"/>
          <w:w w:val="103"/>
          <w:kern w:val="14"/>
          <w:sz w:val="20"/>
          <w:szCs w:val="20"/>
          <w:lang w:eastAsia="zh-CN"/>
        </w:rPr>
        <w:tab/>
        <w:t xml:space="preserve">The experts welcome </w:t>
      </w:r>
      <w:r w:rsidR="00792283" w:rsidRPr="002E1F6C">
        <w:rPr>
          <w:rFonts w:eastAsiaTheme="minorEastAsia"/>
          <w:w w:val="103"/>
          <w:kern w:val="14"/>
          <w:sz w:val="20"/>
          <w:szCs w:val="20"/>
          <w:lang w:eastAsia="zh-CN"/>
        </w:rPr>
        <w:t>this significant progress</w:t>
      </w:r>
      <w:r w:rsidR="00935DF6">
        <w:rPr>
          <w:rFonts w:eastAsiaTheme="minorEastAsia"/>
          <w:w w:val="103"/>
          <w:kern w:val="14"/>
          <w:sz w:val="20"/>
          <w:szCs w:val="20"/>
          <w:lang w:eastAsia="zh-CN"/>
        </w:rPr>
        <w:t>,</w:t>
      </w:r>
      <w:r w:rsidR="00792283" w:rsidRPr="002E1F6C">
        <w:rPr>
          <w:rFonts w:eastAsiaTheme="minorEastAsia"/>
          <w:w w:val="103"/>
          <w:kern w:val="14"/>
          <w:sz w:val="20"/>
          <w:szCs w:val="20"/>
          <w:lang w:eastAsia="zh-CN"/>
        </w:rPr>
        <w:t xml:space="preserve"> but </w:t>
      </w:r>
      <w:r w:rsidR="00F1757E" w:rsidRPr="002E1F6C">
        <w:rPr>
          <w:rFonts w:eastAsiaTheme="minorEastAsia"/>
          <w:w w:val="103"/>
          <w:kern w:val="14"/>
          <w:sz w:val="20"/>
          <w:szCs w:val="20"/>
          <w:lang w:eastAsia="zh-CN"/>
        </w:rPr>
        <w:t>note</w:t>
      </w:r>
      <w:r w:rsidR="00FE49DC" w:rsidRPr="002E1F6C">
        <w:rPr>
          <w:rFonts w:eastAsiaTheme="minorEastAsia"/>
          <w:w w:val="103"/>
          <w:kern w:val="14"/>
          <w:sz w:val="20"/>
          <w:szCs w:val="20"/>
          <w:lang w:eastAsia="zh-CN"/>
        </w:rPr>
        <w:t xml:space="preserve"> </w:t>
      </w:r>
      <w:r w:rsidR="00060FF3" w:rsidRPr="002E1F6C">
        <w:rPr>
          <w:rFonts w:eastAsiaTheme="minorEastAsia"/>
          <w:w w:val="103"/>
          <w:kern w:val="14"/>
          <w:sz w:val="20"/>
          <w:szCs w:val="20"/>
          <w:lang w:eastAsia="zh-CN"/>
        </w:rPr>
        <w:t xml:space="preserve">that </w:t>
      </w:r>
      <w:r w:rsidR="00792283" w:rsidRPr="002E1F6C">
        <w:rPr>
          <w:rFonts w:eastAsiaTheme="minorEastAsia"/>
          <w:w w:val="103"/>
          <w:kern w:val="14"/>
          <w:sz w:val="20"/>
          <w:szCs w:val="20"/>
          <w:lang w:eastAsia="zh-CN"/>
        </w:rPr>
        <w:t xml:space="preserve">major </w:t>
      </w:r>
      <w:r w:rsidR="00FE49DC" w:rsidRPr="002E1F6C">
        <w:rPr>
          <w:rFonts w:eastAsiaTheme="minorEastAsia"/>
          <w:w w:val="103"/>
          <w:kern w:val="14"/>
          <w:sz w:val="20"/>
          <w:szCs w:val="20"/>
          <w:lang w:eastAsia="zh-CN"/>
        </w:rPr>
        <w:t xml:space="preserve">gaps </w:t>
      </w:r>
      <w:r w:rsidR="00060FF3" w:rsidRPr="002E1F6C">
        <w:rPr>
          <w:rFonts w:eastAsiaTheme="minorEastAsia"/>
          <w:w w:val="103"/>
          <w:kern w:val="14"/>
          <w:sz w:val="20"/>
          <w:szCs w:val="20"/>
          <w:lang w:eastAsia="zh-CN"/>
        </w:rPr>
        <w:t xml:space="preserve">remain </w:t>
      </w:r>
      <w:r w:rsidR="00FE49DC" w:rsidRPr="002E1F6C">
        <w:rPr>
          <w:rFonts w:eastAsiaTheme="minorEastAsia"/>
          <w:w w:val="103"/>
          <w:kern w:val="14"/>
          <w:sz w:val="20"/>
          <w:szCs w:val="20"/>
          <w:lang w:eastAsia="zh-CN"/>
        </w:rPr>
        <w:t xml:space="preserve">in </w:t>
      </w:r>
      <w:r w:rsidR="001315C4" w:rsidRPr="002E1F6C">
        <w:rPr>
          <w:rFonts w:eastAsiaTheme="minorEastAsia"/>
          <w:w w:val="103"/>
          <w:kern w:val="14"/>
          <w:sz w:val="20"/>
          <w:szCs w:val="20"/>
          <w:lang w:eastAsia="zh-CN"/>
        </w:rPr>
        <w:t>the legal framework, in particular</w:t>
      </w:r>
      <w:r w:rsidR="00FE49DC" w:rsidRPr="002E1F6C">
        <w:rPr>
          <w:rFonts w:eastAsiaTheme="minorEastAsia"/>
          <w:w w:val="103"/>
          <w:kern w:val="14"/>
          <w:sz w:val="20"/>
          <w:szCs w:val="20"/>
          <w:lang w:eastAsia="zh-CN"/>
        </w:rPr>
        <w:t xml:space="preserve"> </w:t>
      </w:r>
      <w:r w:rsidR="00B03E3E" w:rsidRPr="002E1F6C">
        <w:rPr>
          <w:rFonts w:eastAsiaTheme="minorEastAsia"/>
          <w:w w:val="103"/>
          <w:kern w:val="14"/>
          <w:sz w:val="20"/>
          <w:szCs w:val="20"/>
          <w:lang w:eastAsia="zh-CN"/>
        </w:rPr>
        <w:t xml:space="preserve">with regard to </w:t>
      </w:r>
      <w:r w:rsidR="00FE49DC" w:rsidRPr="002E1F6C">
        <w:rPr>
          <w:rFonts w:eastAsiaTheme="minorEastAsia"/>
          <w:w w:val="103"/>
          <w:kern w:val="14"/>
          <w:sz w:val="20"/>
          <w:szCs w:val="20"/>
          <w:lang w:eastAsia="zh-CN"/>
        </w:rPr>
        <w:t xml:space="preserve">gender equality </w:t>
      </w:r>
      <w:r w:rsidR="001315C4" w:rsidRPr="002E1F6C">
        <w:rPr>
          <w:rFonts w:eastAsiaTheme="minorEastAsia"/>
          <w:w w:val="103"/>
          <w:kern w:val="14"/>
          <w:sz w:val="20"/>
          <w:szCs w:val="20"/>
          <w:lang w:eastAsia="zh-CN"/>
        </w:rPr>
        <w:t xml:space="preserve">in the family </w:t>
      </w:r>
      <w:r w:rsidR="00B03E3E" w:rsidRPr="002E1F6C">
        <w:rPr>
          <w:rFonts w:eastAsiaTheme="minorEastAsia"/>
          <w:w w:val="103"/>
          <w:kern w:val="14"/>
          <w:sz w:val="20"/>
          <w:szCs w:val="20"/>
          <w:lang w:eastAsia="zh-CN"/>
        </w:rPr>
        <w:t xml:space="preserve">and </w:t>
      </w:r>
      <w:r w:rsidR="00FE49DC" w:rsidRPr="002E1F6C">
        <w:rPr>
          <w:rFonts w:eastAsiaTheme="minorEastAsia"/>
          <w:w w:val="103"/>
          <w:kern w:val="14"/>
          <w:sz w:val="20"/>
          <w:szCs w:val="20"/>
          <w:lang w:eastAsia="zh-CN"/>
        </w:rPr>
        <w:t>violence against women.</w:t>
      </w:r>
    </w:p>
    <w:p w14:paraId="7AE17798" w14:textId="77777777" w:rsidR="00FE49DC" w:rsidRPr="00EE00E1" w:rsidRDefault="00FE49DC" w:rsidP="00FE49DC">
      <w:pPr>
        <w:pStyle w:val="H23G"/>
        <w:rPr>
          <w:w w:val="103"/>
          <w:sz w:val="20"/>
          <w:szCs w:val="20"/>
          <w:lang w:eastAsia="zh-CN"/>
        </w:rPr>
      </w:pPr>
      <w:r w:rsidRPr="00E52061">
        <w:rPr>
          <w:w w:val="103"/>
          <w:lang w:eastAsia="zh-CN"/>
        </w:rPr>
        <w:tab/>
      </w:r>
      <w:r w:rsidRPr="00EE00E1">
        <w:rPr>
          <w:w w:val="103"/>
          <w:sz w:val="20"/>
          <w:szCs w:val="20"/>
          <w:lang w:eastAsia="zh-CN"/>
        </w:rPr>
        <w:t>3.</w:t>
      </w:r>
      <w:r w:rsidRPr="00EE00E1">
        <w:rPr>
          <w:w w:val="103"/>
          <w:sz w:val="20"/>
          <w:szCs w:val="20"/>
          <w:lang w:eastAsia="zh-CN"/>
        </w:rPr>
        <w:tab/>
        <w:t xml:space="preserve">Challenges </w:t>
      </w:r>
    </w:p>
    <w:p w14:paraId="00221172" w14:textId="50DF735C" w:rsidR="00CB1430" w:rsidRPr="0031694F" w:rsidRDefault="006376D5" w:rsidP="00EE00E1">
      <w:pPr>
        <w:pStyle w:val="SingleTxtG"/>
        <w:ind w:right="0"/>
        <w:rPr>
          <w:rFonts w:eastAsia="SimSun"/>
          <w:sz w:val="20"/>
          <w:szCs w:val="20"/>
          <w:lang w:eastAsia="zh-CN"/>
        </w:rPr>
      </w:pPr>
      <w:r w:rsidRPr="0031694F">
        <w:rPr>
          <w:rFonts w:eastAsia="SimSun"/>
          <w:sz w:val="20"/>
          <w:szCs w:val="20"/>
          <w:lang w:eastAsia="zh-CN"/>
        </w:rPr>
        <w:t>2</w:t>
      </w:r>
      <w:r w:rsidR="00620A97" w:rsidRPr="0031694F">
        <w:rPr>
          <w:rFonts w:eastAsia="SimSun"/>
          <w:sz w:val="20"/>
          <w:szCs w:val="20"/>
          <w:lang w:eastAsia="zh-CN"/>
        </w:rPr>
        <w:t>2</w:t>
      </w:r>
      <w:r w:rsidR="00FE49DC" w:rsidRPr="0031694F">
        <w:rPr>
          <w:rFonts w:eastAsia="SimSun"/>
          <w:sz w:val="20"/>
          <w:szCs w:val="20"/>
          <w:lang w:eastAsia="zh-CN"/>
        </w:rPr>
        <w:t>.</w:t>
      </w:r>
      <w:r w:rsidR="00FE49DC" w:rsidRPr="0031694F">
        <w:rPr>
          <w:rFonts w:eastAsia="SimSun"/>
          <w:sz w:val="20"/>
          <w:szCs w:val="20"/>
          <w:lang w:eastAsia="zh-CN"/>
        </w:rPr>
        <w:tab/>
      </w:r>
      <w:r w:rsidR="002B0F8B">
        <w:rPr>
          <w:rFonts w:eastAsia="SimSun"/>
          <w:sz w:val="20"/>
          <w:szCs w:val="20"/>
          <w:lang w:eastAsia="zh-CN"/>
        </w:rPr>
        <w:t>F</w:t>
      </w:r>
      <w:r w:rsidR="00CB1DAE" w:rsidRPr="0031694F">
        <w:rPr>
          <w:rFonts w:eastAsia="SimSun"/>
          <w:sz w:val="20"/>
          <w:szCs w:val="20"/>
          <w:lang w:eastAsia="zh-CN"/>
        </w:rPr>
        <w:t>amily law</w:t>
      </w:r>
      <w:r w:rsidR="002B0F8B">
        <w:rPr>
          <w:rFonts w:eastAsia="SimSun"/>
          <w:sz w:val="20"/>
          <w:szCs w:val="20"/>
          <w:lang w:eastAsia="zh-CN"/>
        </w:rPr>
        <w:t xml:space="preserve"> in Kuwait</w:t>
      </w:r>
      <w:r w:rsidR="00CB1DAE" w:rsidRPr="0031694F">
        <w:rPr>
          <w:rFonts w:eastAsia="SimSun"/>
          <w:sz w:val="20"/>
          <w:szCs w:val="20"/>
          <w:lang w:eastAsia="zh-CN"/>
        </w:rPr>
        <w:t xml:space="preserve"> was codified in </w:t>
      </w:r>
      <w:r w:rsidR="00F858D6" w:rsidRPr="0031694F">
        <w:rPr>
          <w:rFonts w:eastAsia="SimSun"/>
          <w:sz w:val="20"/>
          <w:szCs w:val="20"/>
          <w:lang w:eastAsia="zh-CN"/>
        </w:rPr>
        <w:t>Law No.</w:t>
      </w:r>
      <w:r w:rsidR="002B0F8B">
        <w:rPr>
          <w:rFonts w:eastAsia="SimSun"/>
          <w:sz w:val="20"/>
          <w:szCs w:val="20"/>
          <w:lang w:eastAsia="zh-CN"/>
        </w:rPr>
        <w:t> </w:t>
      </w:r>
      <w:r w:rsidR="00F858D6" w:rsidRPr="0031694F">
        <w:rPr>
          <w:rFonts w:eastAsia="SimSun"/>
          <w:sz w:val="20"/>
          <w:szCs w:val="20"/>
          <w:lang w:eastAsia="zh-CN"/>
        </w:rPr>
        <w:t>51 of 198</w:t>
      </w:r>
      <w:r w:rsidR="00792283" w:rsidRPr="0031694F">
        <w:rPr>
          <w:rFonts w:eastAsia="SimSun"/>
          <w:sz w:val="20"/>
          <w:szCs w:val="20"/>
          <w:lang w:eastAsia="zh-CN"/>
        </w:rPr>
        <w:t>4</w:t>
      </w:r>
      <w:r w:rsidR="002B0F8B">
        <w:rPr>
          <w:rFonts w:eastAsia="SimSun"/>
          <w:sz w:val="20"/>
          <w:szCs w:val="20"/>
          <w:lang w:eastAsia="zh-CN"/>
        </w:rPr>
        <w:t xml:space="preserve"> (</w:t>
      </w:r>
      <w:r w:rsidR="002B0F8B" w:rsidRPr="0031694F">
        <w:rPr>
          <w:rFonts w:eastAsia="SimSun"/>
          <w:sz w:val="20"/>
          <w:szCs w:val="20"/>
          <w:lang w:eastAsia="zh-CN"/>
        </w:rPr>
        <w:t>Personal Status</w:t>
      </w:r>
      <w:r w:rsidR="002B0F8B">
        <w:rPr>
          <w:rFonts w:eastAsia="SimSun"/>
          <w:sz w:val="20"/>
          <w:szCs w:val="20"/>
          <w:lang w:eastAsia="zh-CN"/>
        </w:rPr>
        <w:t xml:space="preserve"> Law)</w:t>
      </w:r>
      <w:r w:rsidR="00C60BBE" w:rsidRPr="0031694F">
        <w:rPr>
          <w:rFonts w:eastAsia="SimSun"/>
          <w:sz w:val="20"/>
          <w:szCs w:val="20"/>
          <w:lang w:eastAsia="zh-CN"/>
        </w:rPr>
        <w:t xml:space="preserve"> </w:t>
      </w:r>
      <w:r w:rsidR="00792283" w:rsidRPr="0031694F">
        <w:rPr>
          <w:rFonts w:eastAsia="SimSun"/>
          <w:sz w:val="20"/>
          <w:szCs w:val="20"/>
          <w:lang w:eastAsia="zh-CN"/>
        </w:rPr>
        <w:t xml:space="preserve">and </w:t>
      </w:r>
      <w:r w:rsidR="00C60BBE" w:rsidRPr="0031694F">
        <w:rPr>
          <w:rFonts w:eastAsia="SimSun"/>
          <w:sz w:val="20"/>
          <w:szCs w:val="20"/>
          <w:lang w:eastAsia="zh-CN"/>
        </w:rPr>
        <w:t xml:space="preserve">enacted in conformity </w:t>
      </w:r>
      <w:r w:rsidR="00BE6C25">
        <w:rPr>
          <w:rFonts w:eastAsia="SimSun"/>
          <w:sz w:val="20"/>
          <w:szCs w:val="20"/>
          <w:lang w:eastAsia="zh-CN"/>
        </w:rPr>
        <w:t xml:space="preserve">with </w:t>
      </w:r>
      <w:r w:rsidR="00620F98">
        <w:rPr>
          <w:rFonts w:eastAsia="SimSun"/>
          <w:sz w:val="20"/>
          <w:szCs w:val="20"/>
          <w:lang w:eastAsia="zh-CN"/>
        </w:rPr>
        <w:t>sharia l</w:t>
      </w:r>
      <w:r w:rsidR="00F858D6" w:rsidRPr="0031694F">
        <w:rPr>
          <w:rFonts w:eastAsia="SimSun"/>
          <w:sz w:val="20"/>
          <w:szCs w:val="20"/>
          <w:lang w:eastAsia="zh-CN"/>
        </w:rPr>
        <w:t>aw</w:t>
      </w:r>
      <w:r w:rsidR="00A40A39" w:rsidRPr="0031694F">
        <w:rPr>
          <w:rFonts w:eastAsia="SimSun"/>
          <w:sz w:val="20"/>
          <w:szCs w:val="20"/>
          <w:lang w:eastAsia="zh-CN"/>
        </w:rPr>
        <w:t>.</w:t>
      </w:r>
      <w:r w:rsidR="00C60BBE" w:rsidRPr="0031694F">
        <w:rPr>
          <w:rFonts w:eastAsia="SimSun"/>
          <w:sz w:val="20"/>
          <w:szCs w:val="20"/>
          <w:lang w:eastAsia="zh-CN"/>
        </w:rPr>
        <w:t xml:space="preserve"> </w:t>
      </w:r>
      <w:r w:rsidR="00620F98">
        <w:rPr>
          <w:rFonts w:eastAsia="SimSun"/>
          <w:sz w:val="20"/>
          <w:szCs w:val="20"/>
          <w:lang w:eastAsia="zh-CN"/>
        </w:rPr>
        <w:t>Some</w:t>
      </w:r>
      <w:r w:rsidR="00E57F3C" w:rsidRPr="0031694F">
        <w:rPr>
          <w:rFonts w:eastAsia="SimSun"/>
          <w:sz w:val="20"/>
          <w:szCs w:val="20"/>
          <w:lang w:eastAsia="zh-CN"/>
        </w:rPr>
        <w:t xml:space="preserve"> legal provisions in the Personal Status </w:t>
      </w:r>
      <w:r w:rsidR="00620F98">
        <w:rPr>
          <w:rFonts w:eastAsia="SimSun"/>
          <w:sz w:val="20"/>
          <w:szCs w:val="20"/>
          <w:lang w:eastAsia="zh-CN"/>
        </w:rPr>
        <w:t>Law</w:t>
      </w:r>
      <w:r w:rsidR="00620F98" w:rsidRPr="0031694F">
        <w:rPr>
          <w:rFonts w:eastAsia="SimSun"/>
          <w:sz w:val="20"/>
          <w:szCs w:val="20"/>
          <w:lang w:eastAsia="zh-CN"/>
        </w:rPr>
        <w:t xml:space="preserve"> </w:t>
      </w:r>
      <w:r w:rsidR="00620F98">
        <w:rPr>
          <w:rFonts w:eastAsia="SimSun"/>
          <w:sz w:val="20"/>
          <w:szCs w:val="20"/>
          <w:lang w:eastAsia="zh-CN"/>
        </w:rPr>
        <w:t xml:space="preserve">do not comply </w:t>
      </w:r>
      <w:r w:rsidR="00E57F3C" w:rsidRPr="0031694F">
        <w:rPr>
          <w:rFonts w:eastAsia="SimSun"/>
          <w:sz w:val="20"/>
          <w:szCs w:val="20"/>
          <w:lang w:eastAsia="zh-CN"/>
        </w:rPr>
        <w:t>with international human rights standards</w:t>
      </w:r>
      <w:r w:rsidR="00620F98">
        <w:rPr>
          <w:rFonts w:eastAsia="SimSun"/>
          <w:sz w:val="20"/>
          <w:szCs w:val="20"/>
          <w:lang w:eastAsia="zh-CN"/>
        </w:rPr>
        <w:t>. Moreover,</w:t>
      </w:r>
      <w:r w:rsidR="00E57F3C" w:rsidRPr="0031694F">
        <w:rPr>
          <w:rFonts w:eastAsia="SimSun"/>
          <w:sz w:val="20"/>
          <w:szCs w:val="20"/>
          <w:lang w:eastAsia="zh-CN"/>
        </w:rPr>
        <w:t xml:space="preserve"> Kuwaiti women do not enjoy equal legal protection, as </w:t>
      </w:r>
      <w:r w:rsidR="00620F98">
        <w:rPr>
          <w:rFonts w:eastAsia="SimSun"/>
          <w:sz w:val="20"/>
          <w:szCs w:val="20"/>
          <w:lang w:eastAsia="zh-CN"/>
        </w:rPr>
        <w:t xml:space="preserve">the </w:t>
      </w:r>
      <w:r w:rsidR="00E57F3C" w:rsidRPr="0031694F">
        <w:rPr>
          <w:rFonts w:eastAsia="SimSun"/>
          <w:sz w:val="20"/>
          <w:szCs w:val="20"/>
          <w:lang w:eastAsia="zh-CN"/>
        </w:rPr>
        <w:t>legal frameworks appl</w:t>
      </w:r>
      <w:r w:rsidR="00620F98">
        <w:rPr>
          <w:rFonts w:eastAsia="SimSun"/>
          <w:sz w:val="20"/>
          <w:szCs w:val="20"/>
          <w:lang w:eastAsia="zh-CN"/>
        </w:rPr>
        <w:t>ied for</w:t>
      </w:r>
      <w:r w:rsidR="00E57F3C" w:rsidRPr="0031694F">
        <w:rPr>
          <w:rFonts w:eastAsia="SimSun"/>
          <w:sz w:val="20"/>
          <w:szCs w:val="20"/>
          <w:lang w:eastAsia="zh-CN"/>
        </w:rPr>
        <w:t xml:space="preserve"> </w:t>
      </w:r>
      <w:r w:rsidR="00620F98">
        <w:rPr>
          <w:rFonts w:eastAsia="SimSun"/>
          <w:sz w:val="20"/>
          <w:szCs w:val="20"/>
          <w:lang w:eastAsia="zh-CN"/>
        </w:rPr>
        <w:t xml:space="preserve">women from the </w:t>
      </w:r>
      <w:r w:rsidR="00E57F3C" w:rsidRPr="0031694F">
        <w:rPr>
          <w:rFonts w:eastAsia="SimSun"/>
          <w:sz w:val="20"/>
          <w:szCs w:val="20"/>
          <w:lang w:eastAsia="zh-CN"/>
        </w:rPr>
        <w:t>Sunni majority</w:t>
      </w:r>
      <w:r w:rsidR="00620F98">
        <w:rPr>
          <w:rFonts w:eastAsia="SimSun"/>
          <w:sz w:val="20"/>
          <w:szCs w:val="20"/>
          <w:lang w:eastAsia="zh-CN"/>
        </w:rPr>
        <w:t xml:space="preserve"> are not the same as those applied</w:t>
      </w:r>
      <w:r w:rsidR="00E57F3C" w:rsidRPr="0031694F">
        <w:rPr>
          <w:rFonts w:eastAsia="SimSun"/>
          <w:sz w:val="20"/>
          <w:szCs w:val="20"/>
          <w:lang w:eastAsia="zh-CN"/>
        </w:rPr>
        <w:t xml:space="preserve"> </w:t>
      </w:r>
      <w:r w:rsidR="00620F98">
        <w:rPr>
          <w:rFonts w:eastAsia="SimSun"/>
          <w:sz w:val="20"/>
          <w:szCs w:val="20"/>
          <w:lang w:eastAsia="zh-CN"/>
        </w:rPr>
        <w:t>for</w:t>
      </w:r>
      <w:r w:rsidR="00E57F3C" w:rsidRPr="0031694F">
        <w:rPr>
          <w:rFonts w:eastAsia="SimSun"/>
          <w:sz w:val="20"/>
          <w:szCs w:val="20"/>
          <w:lang w:eastAsia="zh-CN"/>
        </w:rPr>
        <w:t xml:space="preserve"> Shia women.</w:t>
      </w:r>
      <w:r w:rsidR="002E075B" w:rsidRPr="0031694F">
        <w:rPr>
          <w:rFonts w:eastAsia="SimSun"/>
          <w:sz w:val="20"/>
          <w:szCs w:val="20"/>
          <w:lang w:eastAsia="zh-CN"/>
        </w:rPr>
        <w:t xml:space="preserve"> </w:t>
      </w:r>
      <w:r w:rsidR="005D7BB5" w:rsidRPr="005E214C">
        <w:rPr>
          <w:rFonts w:eastAsia="SimSun"/>
          <w:sz w:val="20"/>
          <w:szCs w:val="20"/>
          <w:lang w:eastAsia="zh-CN"/>
        </w:rPr>
        <w:t>Provisions</w:t>
      </w:r>
      <w:r w:rsidR="005D7BB5" w:rsidRPr="0031694F">
        <w:rPr>
          <w:rFonts w:eastAsia="SimSun"/>
          <w:sz w:val="20"/>
          <w:szCs w:val="20"/>
          <w:lang w:eastAsia="zh-CN"/>
        </w:rPr>
        <w:t xml:space="preserve"> </w:t>
      </w:r>
      <w:r w:rsidR="004F3127">
        <w:rPr>
          <w:rFonts w:eastAsia="SimSun"/>
          <w:sz w:val="20"/>
          <w:szCs w:val="20"/>
          <w:lang w:eastAsia="zh-CN"/>
        </w:rPr>
        <w:t xml:space="preserve">of the law </w:t>
      </w:r>
      <w:r w:rsidR="002E075B" w:rsidRPr="0031694F">
        <w:rPr>
          <w:rFonts w:eastAsia="SimSun"/>
          <w:sz w:val="20"/>
          <w:szCs w:val="20"/>
          <w:lang w:eastAsia="zh-CN"/>
        </w:rPr>
        <w:lastRenderedPageBreak/>
        <w:t xml:space="preserve">differ slightly </w:t>
      </w:r>
      <w:r w:rsidR="00620F98">
        <w:rPr>
          <w:rFonts w:eastAsia="SimSun"/>
          <w:sz w:val="20"/>
          <w:szCs w:val="20"/>
          <w:lang w:eastAsia="zh-CN"/>
        </w:rPr>
        <w:t>for</w:t>
      </w:r>
      <w:r w:rsidR="00620F98" w:rsidRPr="0031694F">
        <w:rPr>
          <w:rFonts w:eastAsia="SimSun"/>
          <w:sz w:val="20"/>
          <w:szCs w:val="20"/>
          <w:lang w:eastAsia="zh-CN"/>
        </w:rPr>
        <w:t xml:space="preserve"> </w:t>
      </w:r>
      <w:r w:rsidR="002E075B" w:rsidRPr="0031694F">
        <w:rPr>
          <w:rFonts w:eastAsia="SimSun"/>
          <w:sz w:val="20"/>
          <w:szCs w:val="20"/>
          <w:lang w:eastAsia="zh-CN"/>
        </w:rPr>
        <w:t>the</w:t>
      </w:r>
      <w:r w:rsidR="00F858D6" w:rsidRPr="0031694F">
        <w:rPr>
          <w:rFonts w:eastAsia="SimSun"/>
          <w:sz w:val="20"/>
          <w:szCs w:val="20"/>
          <w:lang w:eastAsia="zh-CN"/>
        </w:rPr>
        <w:t>se</w:t>
      </w:r>
      <w:r w:rsidR="002E075B" w:rsidRPr="0031694F">
        <w:rPr>
          <w:rFonts w:eastAsia="SimSun"/>
          <w:sz w:val="20"/>
          <w:szCs w:val="20"/>
          <w:lang w:eastAsia="zh-CN"/>
        </w:rPr>
        <w:t xml:space="preserve"> two </w:t>
      </w:r>
      <w:r w:rsidR="00F858D6" w:rsidRPr="0031694F">
        <w:rPr>
          <w:rFonts w:eastAsia="SimSun"/>
          <w:sz w:val="20"/>
          <w:szCs w:val="20"/>
          <w:lang w:eastAsia="zh-CN"/>
        </w:rPr>
        <w:t>branches</w:t>
      </w:r>
      <w:r w:rsidR="00620F98">
        <w:rPr>
          <w:rFonts w:eastAsia="SimSun"/>
          <w:sz w:val="20"/>
          <w:szCs w:val="20"/>
          <w:lang w:eastAsia="zh-CN"/>
        </w:rPr>
        <w:t xml:space="preserve"> of Islam</w:t>
      </w:r>
      <w:r w:rsidR="002E075B" w:rsidRPr="0031694F">
        <w:rPr>
          <w:rFonts w:eastAsia="SimSun"/>
          <w:sz w:val="20"/>
          <w:szCs w:val="20"/>
          <w:lang w:eastAsia="zh-CN"/>
        </w:rPr>
        <w:t>, particularly in</w:t>
      </w:r>
      <w:r w:rsidR="00620F98">
        <w:rPr>
          <w:rFonts w:eastAsia="SimSun"/>
          <w:sz w:val="20"/>
          <w:szCs w:val="20"/>
          <w:lang w:eastAsia="zh-CN"/>
        </w:rPr>
        <w:t xml:space="preserve"> the</w:t>
      </w:r>
      <w:r w:rsidR="002E075B" w:rsidRPr="0031694F">
        <w:rPr>
          <w:rFonts w:eastAsia="SimSun"/>
          <w:sz w:val="20"/>
          <w:szCs w:val="20"/>
          <w:lang w:eastAsia="zh-CN"/>
        </w:rPr>
        <w:t xml:space="preserve"> a</w:t>
      </w:r>
      <w:r w:rsidR="00AC00CF" w:rsidRPr="0031694F">
        <w:rPr>
          <w:rFonts w:eastAsia="SimSun"/>
          <w:sz w:val="20"/>
          <w:szCs w:val="20"/>
          <w:lang w:eastAsia="zh-CN"/>
        </w:rPr>
        <w:t>reas of marriage, child custody</w:t>
      </w:r>
      <w:r w:rsidR="002E075B" w:rsidRPr="0031694F">
        <w:rPr>
          <w:rFonts w:eastAsia="SimSun"/>
          <w:sz w:val="20"/>
          <w:szCs w:val="20"/>
          <w:lang w:eastAsia="zh-CN"/>
        </w:rPr>
        <w:t xml:space="preserve"> and inheritance.</w:t>
      </w:r>
      <w:r w:rsidR="00AC00CF" w:rsidRPr="00DB4552">
        <w:rPr>
          <w:rStyle w:val="FootnoteReference1"/>
        </w:rPr>
        <w:footnoteReference w:id="15"/>
      </w:r>
      <w:r w:rsidR="002E075B" w:rsidRPr="0031694F">
        <w:rPr>
          <w:rFonts w:eastAsia="SimSun"/>
          <w:sz w:val="20"/>
          <w:szCs w:val="20"/>
          <w:lang w:eastAsia="zh-CN"/>
        </w:rPr>
        <w:t xml:space="preserve"> </w:t>
      </w:r>
    </w:p>
    <w:p w14:paraId="781BE3E3" w14:textId="5817A897" w:rsidR="002E075B" w:rsidRPr="00EE00E1" w:rsidRDefault="00723ED9" w:rsidP="00EE00E1">
      <w:pPr>
        <w:pStyle w:val="H23G"/>
        <w:kinsoku/>
        <w:overflowPunct/>
        <w:autoSpaceDE/>
        <w:autoSpaceDN/>
        <w:adjustRightInd/>
        <w:snapToGrid/>
        <w:ind w:left="0" w:firstLine="0"/>
        <w:rPr>
          <w:sz w:val="20"/>
          <w:szCs w:val="20"/>
          <w:lang w:eastAsia="zh-CN"/>
        </w:rPr>
      </w:pPr>
      <w:r>
        <w:rPr>
          <w:lang w:eastAsia="zh-CN"/>
        </w:rPr>
        <w:tab/>
      </w:r>
      <w:r>
        <w:rPr>
          <w:lang w:eastAsia="zh-CN"/>
        </w:rPr>
        <w:tab/>
      </w:r>
      <w:r w:rsidR="00F01F71" w:rsidRPr="00EE00E1">
        <w:rPr>
          <w:rFonts w:eastAsia="Times New Roman"/>
          <w:sz w:val="20"/>
          <w:szCs w:val="20"/>
        </w:rPr>
        <w:t>Marital</w:t>
      </w:r>
      <w:r w:rsidR="00F01F71" w:rsidRPr="00EE00E1">
        <w:rPr>
          <w:sz w:val="20"/>
          <w:szCs w:val="20"/>
          <w:lang w:eastAsia="zh-CN"/>
        </w:rPr>
        <w:t xml:space="preserve"> </w:t>
      </w:r>
      <w:r w:rsidR="00F01F71" w:rsidRPr="00EE00E1">
        <w:rPr>
          <w:rFonts w:eastAsia="Times New Roman"/>
          <w:sz w:val="20"/>
          <w:szCs w:val="20"/>
        </w:rPr>
        <w:t>status</w:t>
      </w:r>
    </w:p>
    <w:p w14:paraId="1C63D5EB" w14:textId="075064CF" w:rsidR="002E075B" w:rsidRPr="0031694F" w:rsidRDefault="00E31E08" w:rsidP="00EE00E1">
      <w:pPr>
        <w:pStyle w:val="SingleTxtG"/>
        <w:ind w:right="0"/>
        <w:rPr>
          <w:rFonts w:eastAsia="SimSun"/>
          <w:sz w:val="20"/>
          <w:szCs w:val="20"/>
          <w:lang w:eastAsia="zh-CN"/>
        </w:rPr>
      </w:pPr>
      <w:r w:rsidRPr="0031694F">
        <w:rPr>
          <w:rFonts w:eastAsia="SimSun"/>
          <w:sz w:val="20"/>
          <w:szCs w:val="20"/>
          <w:lang w:eastAsia="zh-CN"/>
        </w:rPr>
        <w:t>2</w:t>
      </w:r>
      <w:r w:rsidR="00620A97" w:rsidRPr="0031694F">
        <w:rPr>
          <w:rFonts w:eastAsia="SimSun"/>
          <w:sz w:val="20"/>
          <w:szCs w:val="20"/>
          <w:lang w:eastAsia="zh-CN"/>
        </w:rPr>
        <w:t>3</w:t>
      </w:r>
      <w:r w:rsidRPr="0031694F">
        <w:rPr>
          <w:rFonts w:eastAsia="SimSun"/>
          <w:sz w:val="20"/>
          <w:szCs w:val="20"/>
          <w:lang w:eastAsia="zh-CN"/>
        </w:rPr>
        <w:t>.</w:t>
      </w:r>
      <w:r w:rsidRPr="0031694F">
        <w:rPr>
          <w:rFonts w:eastAsia="SimSun"/>
          <w:sz w:val="20"/>
          <w:szCs w:val="20"/>
          <w:lang w:eastAsia="zh-CN"/>
        </w:rPr>
        <w:tab/>
      </w:r>
      <w:r w:rsidR="00723ED9">
        <w:rPr>
          <w:rFonts w:eastAsia="SimSun"/>
          <w:sz w:val="20"/>
          <w:szCs w:val="20"/>
          <w:lang w:eastAsia="zh-CN"/>
        </w:rPr>
        <w:t>In a</w:t>
      </w:r>
      <w:r w:rsidR="00F01F71" w:rsidRPr="0031694F">
        <w:rPr>
          <w:rFonts w:eastAsia="SimSun"/>
          <w:sz w:val="20"/>
          <w:szCs w:val="20"/>
          <w:lang w:eastAsia="zh-CN"/>
        </w:rPr>
        <w:t>ccord</w:t>
      </w:r>
      <w:r w:rsidR="00723ED9">
        <w:rPr>
          <w:rFonts w:eastAsia="SimSun"/>
          <w:sz w:val="20"/>
          <w:szCs w:val="20"/>
          <w:lang w:eastAsia="zh-CN"/>
        </w:rPr>
        <w:t>ance with</w:t>
      </w:r>
      <w:r w:rsidR="00F01F71" w:rsidRPr="0031694F">
        <w:rPr>
          <w:rFonts w:eastAsia="SimSun"/>
          <w:sz w:val="20"/>
          <w:szCs w:val="20"/>
          <w:lang w:eastAsia="zh-CN"/>
        </w:rPr>
        <w:t xml:space="preserve"> the Personal Status Law</w:t>
      </w:r>
      <w:r w:rsidR="002B59E7" w:rsidRPr="0031694F">
        <w:rPr>
          <w:rFonts w:eastAsia="SimSun"/>
          <w:sz w:val="20"/>
          <w:szCs w:val="20"/>
          <w:lang w:eastAsia="zh-CN"/>
        </w:rPr>
        <w:t>, a</w:t>
      </w:r>
      <w:r w:rsidR="002E075B" w:rsidRPr="0031694F">
        <w:rPr>
          <w:rFonts w:eastAsia="SimSun"/>
          <w:sz w:val="20"/>
          <w:szCs w:val="20"/>
          <w:lang w:eastAsia="zh-CN"/>
        </w:rPr>
        <w:t xml:space="preserve"> woman’s </w:t>
      </w:r>
      <w:r w:rsidR="004C1928" w:rsidRPr="0031694F">
        <w:rPr>
          <w:rFonts w:eastAsia="SimSun"/>
          <w:sz w:val="20"/>
          <w:szCs w:val="20"/>
          <w:lang w:eastAsia="zh-CN"/>
        </w:rPr>
        <w:t xml:space="preserve">male </w:t>
      </w:r>
      <w:r w:rsidR="002E075B" w:rsidRPr="0031694F">
        <w:rPr>
          <w:rFonts w:eastAsia="SimSun"/>
          <w:sz w:val="20"/>
          <w:szCs w:val="20"/>
          <w:lang w:eastAsia="zh-CN"/>
        </w:rPr>
        <w:t>guardian</w:t>
      </w:r>
      <w:r w:rsidR="004C1928" w:rsidRPr="0031694F">
        <w:rPr>
          <w:rFonts w:eastAsia="SimSun"/>
          <w:sz w:val="20"/>
          <w:szCs w:val="20"/>
          <w:lang w:eastAsia="zh-CN"/>
        </w:rPr>
        <w:t xml:space="preserve"> </w:t>
      </w:r>
      <w:r w:rsidR="002E075B" w:rsidRPr="0031694F">
        <w:rPr>
          <w:rFonts w:eastAsia="SimSun"/>
          <w:sz w:val="20"/>
          <w:szCs w:val="20"/>
          <w:lang w:eastAsia="zh-CN"/>
        </w:rPr>
        <w:t>must give consent for her to be married</w:t>
      </w:r>
      <w:r w:rsidR="00723ED9">
        <w:rPr>
          <w:rFonts w:eastAsia="SimSun"/>
          <w:sz w:val="20"/>
          <w:szCs w:val="20"/>
          <w:lang w:eastAsia="zh-CN"/>
        </w:rPr>
        <w:t>,</w:t>
      </w:r>
      <w:r w:rsidR="002E075B" w:rsidRPr="0031694F">
        <w:rPr>
          <w:rFonts w:eastAsia="SimSun"/>
          <w:sz w:val="20"/>
          <w:szCs w:val="20"/>
          <w:lang w:eastAsia="zh-CN"/>
        </w:rPr>
        <w:t xml:space="preserve"> while the same is not required for a man</w:t>
      </w:r>
      <w:r w:rsidR="00DF46FC" w:rsidRPr="0031694F">
        <w:rPr>
          <w:rFonts w:eastAsia="SimSun"/>
          <w:sz w:val="20"/>
          <w:szCs w:val="20"/>
          <w:lang w:eastAsia="zh-CN"/>
        </w:rPr>
        <w:t xml:space="preserve"> (</w:t>
      </w:r>
      <w:r w:rsidR="00723ED9">
        <w:rPr>
          <w:rFonts w:eastAsia="SimSun"/>
          <w:sz w:val="20"/>
          <w:szCs w:val="20"/>
          <w:lang w:eastAsia="zh-CN"/>
        </w:rPr>
        <w:t>a</w:t>
      </w:r>
      <w:r w:rsidR="00DF46FC" w:rsidRPr="0031694F">
        <w:rPr>
          <w:rFonts w:eastAsia="SimSun"/>
          <w:sz w:val="20"/>
          <w:szCs w:val="20"/>
          <w:lang w:eastAsia="zh-CN"/>
        </w:rPr>
        <w:t>rt.</w:t>
      </w:r>
      <w:r w:rsidR="00723ED9">
        <w:rPr>
          <w:rFonts w:eastAsia="SimSun"/>
          <w:sz w:val="20"/>
          <w:szCs w:val="20"/>
          <w:lang w:eastAsia="zh-CN"/>
        </w:rPr>
        <w:t> </w:t>
      </w:r>
      <w:r w:rsidR="00F01F71" w:rsidRPr="0031694F">
        <w:rPr>
          <w:rFonts w:eastAsia="SimSun"/>
          <w:sz w:val="20"/>
          <w:szCs w:val="20"/>
          <w:lang w:eastAsia="zh-CN"/>
        </w:rPr>
        <w:t>8)</w:t>
      </w:r>
      <w:r w:rsidR="00723ED9">
        <w:rPr>
          <w:rFonts w:eastAsia="SimSun"/>
          <w:sz w:val="20"/>
          <w:szCs w:val="20"/>
          <w:lang w:eastAsia="zh-CN"/>
        </w:rPr>
        <w:t>,</w:t>
      </w:r>
      <w:r w:rsidR="00F01F71" w:rsidRPr="0031694F">
        <w:rPr>
          <w:rFonts w:eastAsia="SimSun"/>
          <w:sz w:val="20"/>
          <w:szCs w:val="20"/>
          <w:lang w:eastAsia="zh-CN"/>
        </w:rPr>
        <w:t xml:space="preserve"> o</w:t>
      </w:r>
      <w:r w:rsidR="002E075B" w:rsidRPr="0031694F">
        <w:rPr>
          <w:rFonts w:eastAsia="SimSun"/>
          <w:sz w:val="20"/>
          <w:szCs w:val="20"/>
          <w:lang w:eastAsia="zh-CN"/>
        </w:rPr>
        <w:t>nly men may serve as witn</w:t>
      </w:r>
      <w:r w:rsidR="00F01F71" w:rsidRPr="0031694F">
        <w:rPr>
          <w:rFonts w:eastAsia="SimSun"/>
          <w:sz w:val="20"/>
          <w:szCs w:val="20"/>
          <w:lang w:eastAsia="zh-CN"/>
        </w:rPr>
        <w:t xml:space="preserve">esses to a </w:t>
      </w:r>
      <w:r w:rsidR="00751DBC" w:rsidRPr="0031694F">
        <w:rPr>
          <w:rFonts w:eastAsia="SimSun"/>
          <w:sz w:val="20"/>
          <w:szCs w:val="20"/>
          <w:lang w:eastAsia="zh-CN"/>
        </w:rPr>
        <w:t>marriage</w:t>
      </w:r>
      <w:r w:rsidR="00F01F71" w:rsidRPr="0031694F">
        <w:rPr>
          <w:rFonts w:eastAsia="SimSun"/>
          <w:sz w:val="20"/>
          <w:szCs w:val="20"/>
          <w:lang w:eastAsia="zh-CN"/>
        </w:rPr>
        <w:t xml:space="preserve"> (</w:t>
      </w:r>
      <w:r w:rsidR="00723ED9">
        <w:rPr>
          <w:rFonts w:eastAsia="SimSun"/>
          <w:sz w:val="20"/>
          <w:szCs w:val="20"/>
          <w:lang w:eastAsia="zh-CN"/>
        </w:rPr>
        <w:t>a</w:t>
      </w:r>
      <w:r w:rsidR="00DF46FC" w:rsidRPr="0031694F">
        <w:rPr>
          <w:rFonts w:eastAsia="SimSun"/>
          <w:sz w:val="20"/>
          <w:szCs w:val="20"/>
          <w:lang w:eastAsia="zh-CN"/>
        </w:rPr>
        <w:t>rt.</w:t>
      </w:r>
      <w:r w:rsidR="00723ED9">
        <w:rPr>
          <w:rFonts w:eastAsia="SimSun"/>
          <w:sz w:val="20"/>
          <w:szCs w:val="20"/>
          <w:lang w:eastAsia="zh-CN"/>
        </w:rPr>
        <w:t xml:space="preserve"> </w:t>
      </w:r>
      <w:r w:rsidR="002E075B" w:rsidRPr="0031694F">
        <w:rPr>
          <w:rFonts w:eastAsia="SimSun"/>
          <w:sz w:val="20"/>
          <w:szCs w:val="20"/>
          <w:lang w:eastAsia="zh-CN"/>
        </w:rPr>
        <w:t>11</w:t>
      </w:r>
      <w:r w:rsidR="00F01F71" w:rsidRPr="0031694F">
        <w:rPr>
          <w:rFonts w:eastAsia="SimSun"/>
          <w:sz w:val="20"/>
          <w:szCs w:val="20"/>
          <w:lang w:eastAsia="zh-CN"/>
        </w:rPr>
        <w:t>)</w:t>
      </w:r>
      <w:r w:rsidR="00723ED9">
        <w:rPr>
          <w:rFonts w:eastAsia="SimSun"/>
          <w:sz w:val="20"/>
          <w:szCs w:val="20"/>
          <w:lang w:eastAsia="zh-CN"/>
        </w:rPr>
        <w:t>,</w:t>
      </w:r>
      <w:r w:rsidR="00F01F71" w:rsidRPr="0031694F">
        <w:rPr>
          <w:rFonts w:eastAsia="SimSun"/>
          <w:sz w:val="20"/>
          <w:szCs w:val="20"/>
          <w:lang w:eastAsia="zh-CN"/>
        </w:rPr>
        <w:t xml:space="preserve"> a</w:t>
      </w:r>
      <w:r w:rsidR="002E075B" w:rsidRPr="0031694F">
        <w:rPr>
          <w:rFonts w:eastAsia="SimSun"/>
          <w:sz w:val="20"/>
          <w:szCs w:val="20"/>
          <w:lang w:eastAsia="zh-CN"/>
        </w:rPr>
        <w:t xml:space="preserve"> Muslim woman </w:t>
      </w:r>
      <w:r w:rsidR="00F01F71" w:rsidRPr="0031694F">
        <w:rPr>
          <w:rFonts w:eastAsia="SimSun"/>
          <w:sz w:val="20"/>
          <w:szCs w:val="20"/>
          <w:lang w:eastAsia="zh-CN"/>
        </w:rPr>
        <w:t xml:space="preserve">may not </w:t>
      </w:r>
      <w:r w:rsidR="00DF46FC" w:rsidRPr="0031694F">
        <w:rPr>
          <w:rFonts w:eastAsia="SimSun"/>
          <w:sz w:val="20"/>
          <w:szCs w:val="20"/>
          <w:lang w:eastAsia="zh-CN"/>
        </w:rPr>
        <w:t>marry a non-Muslim man (</w:t>
      </w:r>
      <w:r w:rsidR="00723ED9">
        <w:rPr>
          <w:rFonts w:eastAsia="SimSun"/>
          <w:sz w:val="20"/>
          <w:szCs w:val="20"/>
          <w:lang w:eastAsia="zh-CN"/>
        </w:rPr>
        <w:t>a</w:t>
      </w:r>
      <w:r w:rsidR="00DF46FC" w:rsidRPr="0031694F">
        <w:rPr>
          <w:rFonts w:eastAsia="SimSun"/>
          <w:sz w:val="20"/>
          <w:szCs w:val="20"/>
          <w:lang w:eastAsia="zh-CN"/>
        </w:rPr>
        <w:t>rt.</w:t>
      </w:r>
      <w:r w:rsidR="00723ED9">
        <w:rPr>
          <w:rFonts w:eastAsia="SimSun"/>
          <w:sz w:val="20"/>
          <w:szCs w:val="20"/>
          <w:lang w:eastAsia="zh-CN"/>
        </w:rPr>
        <w:t xml:space="preserve"> </w:t>
      </w:r>
      <w:r w:rsidR="00F01F71" w:rsidRPr="0031694F">
        <w:rPr>
          <w:rFonts w:eastAsia="SimSun"/>
          <w:sz w:val="20"/>
          <w:szCs w:val="20"/>
          <w:lang w:eastAsia="zh-CN"/>
        </w:rPr>
        <w:t>18), p</w:t>
      </w:r>
      <w:r w:rsidR="002E075B" w:rsidRPr="0031694F">
        <w:rPr>
          <w:rFonts w:eastAsia="SimSun"/>
          <w:sz w:val="20"/>
          <w:szCs w:val="20"/>
          <w:lang w:eastAsia="zh-CN"/>
        </w:rPr>
        <w:t xml:space="preserve">olygamy </w:t>
      </w:r>
      <w:r w:rsidR="00F01F71" w:rsidRPr="0031694F">
        <w:rPr>
          <w:rFonts w:eastAsia="SimSun"/>
          <w:sz w:val="20"/>
          <w:szCs w:val="20"/>
          <w:lang w:eastAsia="zh-CN"/>
        </w:rPr>
        <w:t xml:space="preserve">is permitted </w:t>
      </w:r>
      <w:r w:rsidR="002E075B" w:rsidRPr="0031694F">
        <w:rPr>
          <w:rFonts w:eastAsia="SimSun"/>
          <w:sz w:val="20"/>
          <w:szCs w:val="20"/>
          <w:lang w:eastAsia="zh-CN"/>
        </w:rPr>
        <w:t>bet</w:t>
      </w:r>
      <w:r w:rsidR="00F01F71" w:rsidRPr="0031694F">
        <w:rPr>
          <w:rFonts w:eastAsia="SimSun"/>
          <w:sz w:val="20"/>
          <w:szCs w:val="20"/>
          <w:lang w:eastAsia="zh-CN"/>
        </w:rPr>
        <w:t>we</w:t>
      </w:r>
      <w:r w:rsidR="00DF46FC" w:rsidRPr="0031694F">
        <w:rPr>
          <w:rFonts w:eastAsia="SimSun"/>
          <w:sz w:val="20"/>
          <w:szCs w:val="20"/>
          <w:lang w:eastAsia="zh-CN"/>
        </w:rPr>
        <w:t>en a man and up to four women</w:t>
      </w:r>
      <w:r w:rsidR="004F3127">
        <w:rPr>
          <w:rFonts w:eastAsia="SimSun"/>
          <w:sz w:val="20"/>
          <w:szCs w:val="20"/>
          <w:lang w:eastAsia="zh-CN"/>
        </w:rPr>
        <w:t>,</w:t>
      </w:r>
      <w:r w:rsidR="00BF06A7" w:rsidRPr="0031694F">
        <w:rPr>
          <w:rFonts w:eastAsia="SimSun"/>
          <w:sz w:val="20"/>
          <w:szCs w:val="20"/>
          <w:lang w:eastAsia="zh-CN"/>
        </w:rPr>
        <w:t xml:space="preserve"> </w:t>
      </w:r>
      <w:r w:rsidR="00BF06A7" w:rsidRPr="00EE00E1">
        <w:rPr>
          <w:rFonts w:eastAsia="SimSun"/>
          <w:sz w:val="20"/>
          <w:szCs w:val="20"/>
          <w:lang w:eastAsia="zh-CN"/>
        </w:rPr>
        <w:t>with</w:t>
      </w:r>
      <w:r w:rsidR="004F3127">
        <w:rPr>
          <w:rFonts w:eastAsia="SimSun"/>
          <w:sz w:val="20"/>
          <w:szCs w:val="20"/>
          <w:lang w:eastAsia="zh-CN"/>
        </w:rPr>
        <w:t xml:space="preserve"> no provision requiring</w:t>
      </w:r>
      <w:r w:rsidR="00BF06A7" w:rsidRPr="00EE00E1">
        <w:rPr>
          <w:rFonts w:eastAsia="SimSun"/>
          <w:sz w:val="20"/>
          <w:szCs w:val="20"/>
          <w:lang w:eastAsia="zh-CN"/>
        </w:rPr>
        <w:t xml:space="preserve"> the permission or even the kn</w:t>
      </w:r>
      <w:r w:rsidR="00026A91" w:rsidRPr="00EE00E1">
        <w:rPr>
          <w:rFonts w:eastAsia="SimSun"/>
          <w:sz w:val="20"/>
          <w:szCs w:val="20"/>
          <w:lang w:eastAsia="zh-CN"/>
        </w:rPr>
        <w:t>owledge of his first wife/wives</w:t>
      </w:r>
      <w:r w:rsidR="00BF06A7" w:rsidRPr="00EE00E1">
        <w:rPr>
          <w:rFonts w:eastAsia="SimSun"/>
          <w:sz w:val="20"/>
          <w:szCs w:val="20"/>
          <w:lang w:eastAsia="zh-CN"/>
        </w:rPr>
        <w:t xml:space="preserve"> </w:t>
      </w:r>
      <w:r w:rsidR="00DF46FC" w:rsidRPr="0031694F">
        <w:rPr>
          <w:rFonts w:eastAsia="SimSun"/>
          <w:sz w:val="20"/>
          <w:szCs w:val="20"/>
          <w:lang w:eastAsia="zh-CN"/>
        </w:rPr>
        <w:t>(</w:t>
      </w:r>
      <w:r w:rsidR="00723ED9">
        <w:rPr>
          <w:rFonts w:eastAsia="SimSun"/>
          <w:sz w:val="20"/>
          <w:szCs w:val="20"/>
          <w:lang w:eastAsia="zh-CN"/>
        </w:rPr>
        <w:t>a</w:t>
      </w:r>
      <w:r w:rsidR="00DF46FC" w:rsidRPr="0031694F">
        <w:rPr>
          <w:rFonts w:eastAsia="SimSun"/>
          <w:sz w:val="20"/>
          <w:szCs w:val="20"/>
          <w:lang w:eastAsia="zh-CN"/>
        </w:rPr>
        <w:t>rt.</w:t>
      </w:r>
      <w:r w:rsidR="00723ED9">
        <w:rPr>
          <w:rFonts w:eastAsia="SimSun"/>
          <w:sz w:val="20"/>
          <w:szCs w:val="20"/>
          <w:lang w:eastAsia="zh-CN"/>
        </w:rPr>
        <w:t xml:space="preserve"> </w:t>
      </w:r>
      <w:r w:rsidR="00026A91">
        <w:rPr>
          <w:rFonts w:eastAsia="SimSun"/>
          <w:sz w:val="20"/>
          <w:szCs w:val="20"/>
          <w:lang w:eastAsia="zh-CN"/>
        </w:rPr>
        <w:t>21)</w:t>
      </w:r>
      <w:r w:rsidR="00150AF1">
        <w:rPr>
          <w:rFonts w:eastAsia="SimSun"/>
          <w:sz w:val="20"/>
          <w:szCs w:val="20"/>
          <w:lang w:eastAsia="zh-CN"/>
        </w:rPr>
        <w:t>,</w:t>
      </w:r>
      <w:r w:rsidR="00026A91" w:rsidRPr="00026A91">
        <w:rPr>
          <w:rFonts w:eastAsia="SimSun"/>
          <w:sz w:val="20"/>
          <w:szCs w:val="20"/>
          <w:lang w:eastAsia="zh-CN"/>
        </w:rPr>
        <w:t xml:space="preserve"> </w:t>
      </w:r>
      <w:r w:rsidR="00F01F71" w:rsidRPr="0031694F">
        <w:rPr>
          <w:rFonts w:eastAsia="SimSun"/>
          <w:sz w:val="20"/>
          <w:szCs w:val="20"/>
          <w:lang w:eastAsia="zh-CN"/>
        </w:rPr>
        <w:t xml:space="preserve">the </w:t>
      </w:r>
      <w:r w:rsidR="002E075B" w:rsidRPr="0031694F">
        <w:rPr>
          <w:rFonts w:eastAsia="SimSun"/>
          <w:sz w:val="20"/>
          <w:szCs w:val="20"/>
          <w:lang w:eastAsia="zh-CN"/>
        </w:rPr>
        <w:t>minimum age of marriage for a gir</w:t>
      </w:r>
      <w:r w:rsidR="00F01F71" w:rsidRPr="0031694F">
        <w:rPr>
          <w:rFonts w:eastAsia="SimSun"/>
          <w:sz w:val="20"/>
          <w:szCs w:val="20"/>
          <w:lang w:eastAsia="zh-CN"/>
        </w:rPr>
        <w:t xml:space="preserve">l is 15 and for a boy </w:t>
      </w:r>
      <w:r w:rsidR="005F157A">
        <w:rPr>
          <w:rFonts w:eastAsia="SimSun"/>
          <w:sz w:val="20"/>
          <w:szCs w:val="20"/>
          <w:lang w:eastAsia="zh-CN"/>
        </w:rPr>
        <w:t xml:space="preserve">it is </w:t>
      </w:r>
      <w:r w:rsidR="00F01F71" w:rsidRPr="0031694F">
        <w:rPr>
          <w:rFonts w:eastAsia="SimSun"/>
          <w:sz w:val="20"/>
          <w:szCs w:val="20"/>
          <w:lang w:eastAsia="zh-CN"/>
        </w:rPr>
        <w:t xml:space="preserve">17 </w:t>
      </w:r>
      <w:r w:rsidR="00F01F71" w:rsidRPr="0031694F">
        <w:rPr>
          <w:sz w:val="20"/>
          <w:szCs w:val="20"/>
        </w:rPr>
        <w:t>(</w:t>
      </w:r>
      <w:r w:rsidR="008640DA">
        <w:rPr>
          <w:rFonts w:eastAsia="SimSun"/>
          <w:sz w:val="20"/>
          <w:szCs w:val="20"/>
          <w:lang w:eastAsia="zh-CN"/>
        </w:rPr>
        <w:t>a</w:t>
      </w:r>
      <w:r w:rsidR="00DF46FC" w:rsidRPr="0031694F">
        <w:rPr>
          <w:rFonts w:eastAsia="SimSun"/>
          <w:sz w:val="20"/>
          <w:szCs w:val="20"/>
          <w:lang w:eastAsia="zh-CN"/>
        </w:rPr>
        <w:t>rt.</w:t>
      </w:r>
      <w:r w:rsidR="008640DA">
        <w:rPr>
          <w:rFonts w:eastAsia="SimSun"/>
          <w:sz w:val="20"/>
          <w:szCs w:val="20"/>
          <w:lang w:eastAsia="zh-CN"/>
        </w:rPr>
        <w:t xml:space="preserve"> </w:t>
      </w:r>
      <w:r w:rsidR="00F01F71" w:rsidRPr="0031694F">
        <w:rPr>
          <w:rFonts w:eastAsia="SimSun"/>
          <w:sz w:val="20"/>
          <w:szCs w:val="20"/>
          <w:lang w:eastAsia="zh-CN"/>
        </w:rPr>
        <w:t>26)</w:t>
      </w:r>
      <w:r w:rsidR="008640DA">
        <w:rPr>
          <w:rFonts w:eastAsia="SimSun"/>
          <w:sz w:val="20"/>
          <w:szCs w:val="20"/>
          <w:lang w:eastAsia="zh-CN"/>
        </w:rPr>
        <w:t>,</w:t>
      </w:r>
      <w:r w:rsidR="00F01F71" w:rsidRPr="0031694F">
        <w:rPr>
          <w:rFonts w:eastAsia="SimSun"/>
          <w:sz w:val="20"/>
          <w:szCs w:val="20"/>
          <w:lang w:eastAsia="zh-CN"/>
        </w:rPr>
        <w:t xml:space="preserve"> </w:t>
      </w:r>
      <w:r w:rsidR="00751DBC" w:rsidRPr="0031694F">
        <w:rPr>
          <w:rFonts w:eastAsia="SimSun"/>
          <w:sz w:val="20"/>
          <w:szCs w:val="20"/>
          <w:lang w:eastAsia="zh-CN"/>
        </w:rPr>
        <w:t>d</w:t>
      </w:r>
      <w:r w:rsidR="002E075B" w:rsidRPr="0031694F">
        <w:rPr>
          <w:rFonts w:eastAsia="SimSun"/>
          <w:sz w:val="20"/>
          <w:szCs w:val="20"/>
          <w:lang w:eastAsia="zh-CN"/>
        </w:rPr>
        <w:t xml:space="preserve">ivorce </w:t>
      </w:r>
      <w:r w:rsidR="00F01F71" w:rsidRPr="0031694F">
        <w:rPr>
          <w:rFonts w:eastAsia="SimSun"/>
          <w:sz w:val="20"/>
          <w:szCs w:val="20"/>
          <w:lang w:eastAsia="zh-CN"/>
        </w:rPr>
        <w:t xml:space="preserve">is defined </w:t>
      </w:r>
      <w:r w:rsidR="001B1200" w:rsidRPr="0031694F">
        <w:rPr>
          <w:rFonts w:eastAsia="SimSun"/>
          <w:sz w:val="20"/>
          <w:szCs w:val="20"/>
          <w:lang w:eastAsia="zh-CN"/>
        </w:rPr>
        <w:t xml:space="preserve">as the annulment of a marriage at </w:t>
      </w:r>
      <w:r w:rsidR="002E075B" w:rsidRPr="0031694F">
        <w:rPr>
          <w:rFonts w:eastAsia="SimSun"/>
          <w:sz w:val="20"/>
          <w:szCs w:val="20"/>
          <w:lang w:eastAsia="zh-CN"/>
        </w:rPr>
        <w:t>the</w:t>
      </w:r>
      <w:r w:rsidR="008640DA">
        <w:rPr>
          <w:rFonts w:eastAsia="SimSun"/>
          <w:sz w:val="20"/>
          <w:szCs w:val="20"/>
          <w:lang w:eastAsia="zh-CN"/>
        </w:rPr>
        <w:t xml:space="preserve"> will of the</w:t>
      </w:r>
      <w:r w:rsidR="002E075B" w:rsidRPr="0031694F">
        <w:rPr>
          <w:rFonts w:eastAsia="SimSun"/>
          <w:sz w:val="20"/>
          <w:szCs w:val="20"/>
          <w:lang w:eastAsia="zh-CN"/>
        </w:rPr>
        <w:t xml:space="preserve"> husband</w:t>
      </w:r>
      <w:r w:rsidR="001B1200" w:rsidRPr="0031694F">
        <w:rPr>
          <w:rFonts w:eastAsia="SimSun"/>
          <w:sz w:val="20"/>
          <w:szCs w:val="20"/>
          <w:lang w:eastAsia="zh-CN"/>
        </w:rPr>
        <w:t xml:space="preserve"> or his representative </w:t>
      </w:r>
      <w:r w:rsidR="00F01F71" w:rsidRPr="0031694F">
        <w:rPr>
          <w:sz w:val="20"/>
          <w:szCs w:val="20"/>
        </w:rPr>
        <w:t>(</w:t>
      </w:r>
      <w:r w:rsidR="008640DA">
        <w:rPr>
          <w:rFonts w:eastAsia="SimSun"/>
          <w:sz w:val="20"/>
          <w:szCs w:val="20"/>
          <w:lang w:eastAsia="zh-CN"/>
        </w:rPr>
        <w:t>a</w:t>
      </w:r>
      <w:r w:rsidR="00DF46FC" w:rsidRPr="0031694F">
        <w:rPr>
          <w:rFonts w:eastAsia="SimSun"/>
          <w:sz w:val="20"/>
          <w:szCs w:val="20"/>
          <w:lang w:eastAsia="zh-CN"/>
        </w:rPr>
        <w:t>rt.</w:t>
      </w:r>
      <w:r w:rsidR="008640DA">
        <w:rPr>
          <w:rFonts w:eastAsia="SimSun"/>
          <w:sz w:val="20"/>
          <w:szCs w:val="20"/>
          <w:lang w:eastAsia="zh-CN"/>
        </w:rPr>
        <w:t xml:space="preserve"> </w:t>
      </w:r>
      <w:r w:rsidR="00F01F71" w:rsidRPr="0031694F">
        <w:rPr>
          <w:rFonts w:eastAsia="SimSun"/>
          <w:sz w:val="20"/>
          <w:szCs w:val="20"/>
          <w:lang w:eastAsia="zh-CN"/>
        </w:rPr>
        <w:t>97)</w:t>
      </w:r>
      <w:r w:rsidR="005F157A">
        <w:rPr>
          <w:rFonts w:eastAsia="SimSun"/>
          <w:sz w:val="20"/>
          <w:szCs w:val="20"/>
          <w:lang w:eastAsia="zh-CN"/>
        </w:rPr>
        <w:t>,</w:t>
      </w:r>
      <w:r w:rsidR="00F01F71" w:rsidRPr="0031694F">
        <w:rPr>
          <w:rFonts w:eastAsia="SimSun"/>
          <w:sz w:val="20"/>
          <w:szCs w:val="20"/>
          <w:lang w:eastAsia="zh-CN"/>
        </w:rPr>
        <w:t xml:space="preserve"> </w:t>
      </w:r>
      <w:r w:rsidR="00751DBC" w:rsidRPr="0031694F">
        <w:rPr>
          <w:rFonts w:eastAsia="SimSun"/>
          <w:sz w:val="20"/>
          <w:szCs w:val="20"/>
          <w:lang w:eastAsia="zh-CN"/>
        </w:rPr>
        <w:t>a</w:t>
      </w:r>
      <w:r w:rsidR="002328C2" w:rsidRPr="0031694F">
        <w:rPr>
          <w:rFonts w:eastAsia="SimSun"/>
          <w:sz w:val="20"/>
          <w:szCs w:val="20"/>
          <w:lang w:eastAsia="zh-CN"/>
        </w:rPr>
        <w:t xml:space="preserve"> woman may demand separation on the grounds of harm</w:t>
      </w:r>
      <w:r w:rsidR="00F5602A" w:rsidRPr="0031694F">
        <w:rPr>
          <w:rFonts w:eastAsia="SimSun"/>
          <w:sz w:val="20"/>
          <w:szCs w:val="20"/>
          <w:lang w:eastAsia="zh-CN"/>
        </w:rPr>
        <w:t xml:space="preserve"> (</w:t>
      </w:r>
      <w:r w:rsidR="000D5F8B">
        <w:rPr>
          <w:rFonts w:eastAsia="SimSun"/>
          <w:sz w:val="20"/>
          <w:szCs w:val="20"/>
          <w:lang w:eastAsia="zh-CN"/>
        </w:rPr>
        <w:t>a</w:t>
      </w:r>
      <w:r w:rsidR="00F5602A" w:rsidRPr="0031694F">
        <w:rPr>
          <w:rFonts w:eastAsia="SimSun"/>
          <w:sz w:val="20"/>
          <w:szCs w:val="20"/>
          <w:lang w:eastAsia="zh-CN"/>
        </w:rPr>
        <w:t>rt</w:t>
      </w:r>
      <w:r w:rsidR="000D5F8B">
        <w:rPr>
          <w:rFonts w:eastAsia="SimSun"/>
          <w:sz w:val="20"/>
          <w:szCs w:val="20"/>
          <w:lang w:eastAsia="zh-CN"/>
        </w:rPr>
        <w:t>.</w:t>
      </w:r>
      <w:r w:rsidR="00F5602A" w:rsidRPr="0031694F">
        <w:rPr>
          <w:rFonts w:eastAsia="SimSun"/>
          <w:sz w:val="20"/>
          <w:szCs w:val="20"/>
          <w:lang w:eastAsia="zh-CN"/>
        </w:rPr>
        <w:t xml:space="preserve"> 126)</w:t>
      </w:r>
      <w:r w:rsidR="002328C2" w:rsidRPr="0031694F">
        <w:rPr>
          <w:rFonts w:eastAsia="SimSun"/>
          <w:sz w:val="20"/>
          <w:szCs w:val="20"/>
          <w:lang w:eastAsia="zh-CN"/>
        </w:rPr>
        <w:t xml:space="preserve"> but h</w:t>
      </w:r>
      <w:r w:rsidR="002E075B" w:rsidRPr="0031694F">
        <w:rPr>
          <w:rFonts w:eastAsia="SimSun"/>
          <w:sz w:val="20"/>
          <w:szCs w:val="20"/>
          <w:lang w:eastAsia="zh-CN"/>
        </w:rPr>
        <w:t>arm in a marriage is proven through the testimony of two men, or one man and two w</w:t>
      </w:r>
      <w:r w:rsidR="00F01F71" w:rsidRPr="0031694F">
        <w:rPr>
          <w:rFonts w:eastAsia="SimSun"/>
          <w:sz w:val="20"/>
          <w:szCs w:val="20"/>
          <w:lang w:eastAsia="zh-CN"/>
        </w:rPr>
        <w:t>omen (</w:t>
      </w:r>
      <w:r w:rsidR="000D5F8B">
        <w:rPr>
          <w:rFonts w:eastAsia="SimSun"/>
          <w:sz w:val="20"/>
          <w:szCs w:val="20"/>
          <w:lang w:eastAsia="zh-CN"/>
        </w:rPr>
        <w:t>a</w:t>
      </w:r>
      <w:r w:rsidR="00DF46FC" w:rsidRPr="0031694F">
        <w:rPr>
          <w:rFonts w:eastAsia="SimSun"/>
          <w:sz w:val="20"/>
          <w:szCs w:val="20"/>
          <w:lang w:eastAsia="zh-CN"/>
        </w:rPr>
        <w:t>rt.</w:t>
      </w:r>
      <w:r w:rsidR="000D5F8B">
        <w:t xml:space="preserve"> </w:t>
      </w:r>
      <w:r w:rsidR="00F01F71" w:rsidRPr="0031694F">
        <w:rPr>
          <w:rFonts w:eastAsia="SimSun"/>
          <w:sz w:val="20"/>
          <w:szCs w:val="20"/>
          <w:lang w:eastAsia="zh-CN"/>
        </w:rPr>
        <w:t>133</w:t>
      </w:r>
      <w:r w:rsidR="007B5168" w:rsidRPr="0031694F">
        <w:rPr>
          <w:rFonts w:eastAsia="SimSun"/>
          <w:sz w:val="20"/>
          <w:szCs w:val="20"/>
          <w:lang w:eastAsia="zh-CN"/>
        </w:rPr>
        <w:t>)</w:t>
      </w:r>
      <w:r w:rsidR="000D5F8B">
        <w:rPr>
          <w:rFonts w:eastAsia="SimSun"/>
          <w:sz w:val="20"/>
          <w:szCs w:val="20"/>
          <w:lang w:eastAsia="zh-CN"/>
        </w:rPr>
        <w:t>,</w:t>
      </w:r>
      <w:r w:rsidR="00026A91" w:rsidRPr="00026A91">
        <w:t xml:space="preserve"> </w:t>
      </w:r>
      <w:r w:rsidR="00347223" w:rsidRPr="005E214C">
        <w:rPr>
          <w:sz w:val="20"/>
        </w:rPr>
        <w:t xml:space="preserve">there is no provision permitting </w:t>
      </w:r>
      <w:r w:rsidR="00026A91" w:rsidRPr="005E214C">
        <w:rPr>
          <w:rFonts w:eastAsia="SimSun"/>
          <w:sz w:val="20"/>
          <w:szCs w:val="20"/>
          <w:lang w:eastAsia="zh-CN"/>
        </w:rPr>
        <w:t xml:space="preserve">a woman </w:t>
      </w:r>
      <w:r w:rsidR="00026A91" w:rsidRPr="00026A91">
        <w:rPr>
          <w:rFonts w:eastAsia="SimSun"/>
          <w:sz w:val="20"/>
          <w:szCs w:val="20"/>
          <w:lang w:eastAsia="zh-CN"/>
        </w:rPr>
        <w:t>to file for divorce on the grounds that her husband has married another wife</w:t>
      </w:r>
      <w:r w:rsidR="007B5168" w:rsidRPr="00EE00E1">
        <w:rPr>
          <w:rFonts w:eastAsia="SimSun"/>
          <w:sz w:val="20"/>
          <w:szCs w:val="20"/>
          <w:lang w:eastAsia="zh-CN"/>
        </w:rPr>
        <w:t>.</w:t>
      </w:r>
    </w:p>
    <w:p w14:paraId="3D125F7B" w14:textId="16F77F47" w:rsidR="002E075B" w:rsidRPr="00EE00E1" w:rsidRDefault="0066661A" w:rsidP="00EE00E1">
      <w:pPr>
        <w:pStyle w:val="H23G"/>
        <w:kinsoku/>
        <w:overflowPunct/>
        <w:autoSpaceDE/>
        <w:autoSpaceDN/>
        <w:adjustRightInd/>
        <w:snapToGrid/>
        <w:ind w:left="0" w:firstLine="0"/>
        <w:rPr>
          <w:sz w:val="20"/>
          <w:szCs w:val="20"/>
          <w:lang w:eastAsia="zh-CN"/>
        </w:rPr>
      </w:pPr>
      <w:r>
        <w:rPr>
          <w:sz w:val="20"/>
          <w:szCs w:val="20"/>
          <w:lang w:eastAsia="zh-CN"/>
        </w:rPr>
        <w:tab/>
      </w:r>
      <w:r>
        <w:rPr>
          <w:sz w:val="20"/>
          <w:szCs w:val="20"/>
          <w:lang w:eastAsia="zh-CN"/>
        </w:rPr>
        <w:tab/>
      </w:r>
      <w:r w:rsidR="00F01F71" w:rsidRPr="00EE00E1">
        <w:rPr>
          <w:sz w:val="20"/>
          <w:szCs w:val="20"/>
          <w:lang w:eastAsia="zh-CN"/>
        </w:rPr>
        <w:t xml:space="preserve">Child </w:t>
      </w:r>
      <w:r w:rsidR="00F01F71" w:rsidRPr="00EE00E1">
        <w:rPr>
          <w:rFonts w:eastAsia="Times New Roman"/>
          <w:sz w:val="20"/>
          <w:szCs w:val="20"/>
        </w:rPr>
        <w:t>custody</w:t>
      </w:r>
    </w:p>
    <w:p w14:paraId="07D1E5F7" w14:textId="7D8EE746" w:rsidR="00F01F71" w:rsidRPr="0031694F" w:rsidRDefault="00E31E08">
      <w:pPr>
        <w:pStyle w:val="SingleTxtG"/>
        <w:ind w:right="0"/>
        <w:rPr>
          <w:rFonts w:eastAsia="SimSun"/>
          <w:sz w:val="20"/>
          <w:szCs w:val="20"/>
          <w:lang w:eastAsia="zh-CN"/>
        </w:rPr>
      </w:pPr>
      <w:r w:rsidRPr="0031694F">
        <w:rPr>
          <w:rFonts w:eastAsia="SimSun"/>
          <w:sz w:val="20"/>
          <w:szCs w:val="20"/>
          <w:lang w:eastAsia="zh-CN"/>
        </w:rPr>
        <w:t>2</w:t>
      </w:r>
      <w:r w:rsidR="00620A97" w:rsidRPr="0031694F">
        <w:rPr>
          <w:rFonts w:eastAsia="SimSun"/>
          <w:sz w:val="20"/>
          <w:szCs w:val="20"/>
          <w:lang w:eastAsia="zh-CN"/>
        </w:rPr>
        <w:t>4</w:t>
      </w:r>
      <w:r w:rsidRPr="0031694F">
        <w:rPr>
          <w:rFonts w:eastAsia="SimSun"/>
          <w:sz w:val="20"/>
          <w:szCs w:val="20"/>
          <w:lang w:eastAsia="zh-CN"/>
        </w:rPr>
        <w:t>.</w:t>
      </w:r>
      <w:r w:rsidRPr="0031694F">
        <w:rPr>
          <w:rFonts w:eastAsia="SimSun"/>
          <w:sz w:val="20"/>
          <w:szCs w:val="20"/>
          <w:lang w:eastAsia="zh-CN"/>
        </w:rPr>
        <w:tab/>
      </w:r>
      <w:r w:rsidR="00824886">
        <w:rPr>
          <w:rFonts w:eastAsia="SimSun"/>
          <w:sz w:val="20"/>
          <w:szCs w:val="20"/>
          <w:lang w:eastAsia="zh-CN"/>
        </w:rPr>
        <w:t>G</w:t>
      </w:r>
      <w:r w:rsidR="00824886" w:rsidRPr="00824886">
        <w:rPr>
          <w:rFonts w:eastAsia="SimSun"/>
          <w:sz w:val="20"/>
          <w:szCs w:val="20"/>
          <w:lang w:eastAsia="zh-CN"/>
        </w:rPr>
        <w:t>uardianship of children is generally granted to the father (art. 209)</w:t>
      </w:r>
      <w:r w:rsidR="00824886">
        <w:rPr>
          <w:rFonts w:eastAsia="SimSun"/>
          <w:sz w:val="20"/>
          <w:szCs w:val="20"/>
          <w:lang w:eastAsia="zh-CN"/>
        </w:rPr>
        <w:t xml:space="preserve">. </w:t>
      </w:r>
      <w:r w:rsidR="000640BA" w:rsidRPr="0031694F">
        <w:rPr>
          <w:rFonts w:eastAsia="SimSun"/>
          <w:sz w:val="20"/>
          <w:szCs w:val="20"/>
          <w:lang w:eastAsia="zh-CN"/>
        </w:rPr>
        <w:t>After a divorce</w:t>
      </w:r>
      <w:r w:rsidR="00AC0650">
        <w:rPr>
          <w:rFonts w:eastAsia="SimSun"/>
          <w:sz w:val="20"/>
          <w:szCs w:val="20"/>
          <w:lang w:eastAsia="zh-CN"/>
        </w:rPr>
        <w:t>,</w:t>
      </w:r>
      <w:r w:rsidR="000640BA" w:rsidRPr="0031694F">
        <w:rPr>
          <w:rFonts w:eastAsia="SimSun"/>
          <w:sz w:val="20"/>
          <w:szCs w:val="20"/>
          <w:lang w:eastAsia="zh-CN"/>
        </w:rPr>
        <w:t xml:space="preserve"> a woman who remarri</w:t>
      </w:r>
      <w:r w:rsidR="00DF46FC" w:rsidRPr="0031694F">
        <w:rPr>
          <w:rFonts w:eastAsia="SimSun"/>
          <w:sz w:val="20"/>
          <w:szCs w:val="20"/>
          <w:lang w:eastAsia="zh-CN"/>
        </w:rPr>
        <w:t>es loses custody</w:t>
      </w:r>
      <w:r w:rsidR="0062197B">
        <w:rPr>
          <w:rFonts w:eastAsia="SimSun"/>
          <w:sz w:val="20"/>
          <w:szCs w:val="20"/>
          <w:lang w:eastAsia="zh-CN"/>
        </w:rPr>
        <w:t xml:space="preserve"> of </w:t>
      </w:r>
      <w:r w:rsidR="005F157A">
        <w:rPr>
          <w:rFonts w:eastAsia="SimSun"/>
          <w:sz w:val="20"/>
          <w:szCs w:val="20"/>
          <w:lang w:eastAsia="zh-CN"/>
        </w:rPr>
        <w:t>any</w:t>
      </w:r>
      <w:r w:rsidR="0062197B">
        <w:rPr>
          <w:rFonts w:eastAsia="SimSun"/>
          <w:sz w:val="20"/>
          <w:szCs w:val="20"/>
          <w:lang w:eastAsia="zh-CN"/>
        </w:rPr>
        <w:t xml:space="preserve"> child</w:t>
      </w:r>
      <w:r w:rsidR="005F157A">
        <w:rPr>
          <w:rFonts w:eastAsia="SimSun"/>
          <w:sz w:val="20"/>
          <w:szCs w:val="20"/>
          <w:lang w:eastAsia="zh-CN"/>
        </w:rPr>
        <w:t>ren</w:t>
      </w:r>
      <w:r w:rsidR="00DF46FC" w:rsidRPr="0031694F">
        <w:rPr>
          <w:rFonts w:eastAsia="SimSun"/>
          <w:sz w:val="20"/>
          <w:szCs w:val="20"/>
          <w:lang w:eastAsia="zh-CN"/>
        </w:rPr>
        <w:t xml:space="preserve"> (</w:t>
      </w:r>
      <w:r w:rsidR="0062197B">
        <w:rPr>
          <w:rFonts w:eastAsia="SimSun"/>
          <w:sz w:val="20"/>
          <w:szCs w:val="20"/>
          <w:lang w:eastAsia="zh-CN"/>
        </w:rPr>
        <w:t>a</w:t>
      </w:r>
      <w:r w:rsidR="00DF46FC" w:rsidRPr="0031694F">
        <w:rPr>
          <w:rFonts w:eastAsia="SimSun"/>
          <w:sz w:val="20"/>
          <w:szCs w:val="20"/>
          <w:lang w:eastAsia="zh-CN"/>
        </w:rPr>
        <w:t>rt.</w:t>
      </w:r>
      <w:r w:rsidR="0062197B">
        <w:rPr>
          <w:rFonts w:eastAsia="SimSun"/>
          <w:sz w:val="20"/>
          <w:szCs w:val="20"/>
          <w:lang w:eastAsia="zh-CN"/>
        </w:rPr>
        <w:t xml:space="preserve"> </w:t>
      </w:r>
      <w:r w:rsidR="000640BA" w:rsidRPr="0031694F">
        <w:rPr>
          <w:rFonts w:eastAsia="SimSun"/>
          <w:sz w:val="20"/>
          <w:szCs w:val="20"/>
          <w:lang w:eastAsia="zh-CN"/>
        </w:rPr>
        <w:t>191</w:t>
      </w:r>
      <w:r w:rsidR="00B27A2B">
        <w:rPr>
          <w:rFonts w:eastAsia="SimSun"/>
          <w:sz w:val="20"/>
          <w:szCs w:val="20"/>
          <w:lang w:eastAsia="zh-CN"/>
        </w:rPr>
        <w:t xml:space="preserve"> of the Personal Status Law</w:t>
      </w:r>
      <w:r w:rsidR="000640BA" w:rsidRPr="0031694F">
        <w:rPr>
          <w:rFonts w:eastAsia="SimSun"/>
          <w:sz w:val="20"/>
          <w:szCs w:val="20"/>
          <w:lang w:eastAsia="zh-CN"/>
        </w:rPr>
        <w:t xml:space="preserve">). </w:t>
      </w:r>
      <w:r w:rsidR="00F0304B" w:rsidRPr="0031694F">
        <w:rPr>
          <w:rFonts w:eastAsia="SimSun"/>
          <w:sz w:val="20"/>
          <w:szCs w:val="20"/>
          <w:lang w:eastAsia="zh-CN"/>
        </w:rPr>
        <w:t>A non-Muslim woman can have custody of her ch</w:t>
      </w:r>
      <w:r w:rsidR="00DF46FC" w:rsidRPr="0031694F">
        <w:rPr>
          <w:rFonts w:eastAsia="SimSun"/>
          <w:sz w:val="20"/>
          <w:szCs w:val="20"/>
          <w:lang w:eastAsia="zh-CN"/>
        </w:rPr>
        <w:t xml:space="preserve">ild </w:t>
      </w:r>
      <w:r w:rsidR="0062197B">
        <w:rPr>
          <w:rFonts w:eastAsia="SimSun"/>
          <w:sz w:val="20"/>
          <w:szCs w:val="20"/>
          <w:lang w:eastAsia="zh-CN"/>
        </w:rPr>
        <w:t xml:space="preserve">only </w:t>
      </w:r>
      <w:r w:rsidR="00DF46FC" w:rsidRPr="0031694F">
        <w:rPr>
          <w:rFonts w:eastAsia="SimSun"/>
          <w:sz w:val="20"/>
          <w:szCs w:val="20"/>
          <w:lang w:eastAsia="zh-CN"/>
        </w:rPr>
        <w:t>until</w:t>
      </w:r>
      <w:r w:rsidR="0062197B">
        <w:rPr>
          <w:rFonts w:eastAsia="SimSun"/>
          <w:sz w:val="20"/>
          <w:szCs w:val="20"/>
          <w:lang w:eastAsia="zh-CN"/>
        </w:rPr>
        <w:t xml:space="preserve"> the child reaches</w:t>
      </w:r>
      <w:r w:rsidR="00DF46FC" w:rsidRPr="0031694F">
        <w:rPr>
          <w:rFonts w:eastAsia="SimSun"/>
          <w:sz w:val="20"/>
          <w:szCs w:val="20"/>
          <w:lang w:eastAsia="zh-CN"/>
        </w:rPr>
        <w:t xml:space="preserve"> the age of 7 (</w:t>
      </w:r>
      <w:r w:rsidR="0062197B">
        <w:rPr>
          <w:rFonts w:eastAsia="SimSun"/>
          <w:sz w:val="20"/>
          <w:szCs w:val="20"/>
          <w:lang w:eastAsia="zh-CN"/>
        </w:rPr>
        <w:t>a</w:t>
      </w:r>
      <w:r w:rsidR="00DF46FC" w:rsidRPr="0031694F">
        <w:rPr>
          <w:rFonts w:eastAsia="SimSun"/>
          <w:sz w:val="20"/>
          <w:szCs w:val="20"/>
          <w:lang w:eastAsia="zh-CN"/>
        </w:rPr>
        <w:t>rt.</w:t>
      </w:r>
      <w:r w:rsidR="0062197B">
        <w:rPr>
          <w:rFonts w:eastAsia="SimSun"/>
          <w:sz w:val="20"/>
          <w:szCs w:val="20"/>
          <w:lang w:eastAsia="zh-CN"/>
        </w:rPr>
        <w:t xml:space="preserve"> </w:t>
      </w:r>
      <w:r w:rsidR="00F0304B" w:rsidRPr="0031694F">
        <w:rPr>
          <w:rFonts w:eastAsia="SimSun"/>
          <w:sz w:val="20"/>
          <w:szCs w:val="20"/>
          <w:lang w:eastAsia="zh-CN"/>
        </w:rPr>
        <w:t xml:space="preserve">192). </w:t>
      </w:r>
      <w:r w:rsidR="00590B5C" w:rsidRPr="0031694F">
        <w:rPr>
          <w:rFonts w:eastAsia="SimSun"/>
          <w:sz w:val="20"/>
          <w:szCs w:val="20"/>
          <w:lang w:eastAsia="zh-CN"/>
        </w:rPr>
        <w:t xml:space="preserve">A </w:t>
      </w:r>
      <w:r w:rsidR="002E075B" w:rsidRPr="0031694F">
        <w:rPr>
          <w:rFonts w:eastAsia="SimSun"/>
          <w:sz w:val="20"/>
          <w:szCs w:val="20"/>
          <w:lang w:eastAsia="zh-CN"/>
        </w:rPr>
        <w:t xml:space="preserve">woman’s custody of a </w:t>
      </w:r>
      <w:r w:rsidR="0062197B">
        <w:rPr>
          <w:rFonts w:eastAsia="SimSun"/>
          <w:sz w:val="20"/>
          <w:szCs w:val="20"/>
          <w:lang w:eastAsia="zh-CN"/>
        </w:rPr>
        <w:t>son</w:t>
      </w:r>
      <w:r w:rsidR="002E075B" w:rsidRPr="0031694F">
        <w:rPr>
          <w:rFonts w:eastAsia="SimSun"/>
          <w:sz w:val="20"/>
          <w:szCs w:val="20"/>
          <w:lang w:eastAsia="zh-CN"/>
        </w:rPr>
        <w:t xml:space="preserve"> </w:t>
      </w:r>
      <w:r w:rsidR="0062197B">
        <w:rPr>
          <w:rFonts w:eastAsia="SimSun"/>
          <w:sz w:val="20"/>
          <w:szCs w:val="20"/>
          <w:lang w:eastAsia="zh-CN"/>
        </w:rPr>
        <w:t xml:space="preserve">is </w:t>
      </w:r>
      <w:r w:rsidR="002E075B" w:rsidRPr="0031694F">
        <w:rPr>
          <w:rFonts w:eastAsia="SimSun"/>
          <w:sz w:val="20"/>
          <w:szCs w:val="20"/>
          <w:lang w:eastAsia="zh-CN"/>
        </w:rPr>
        <w:t>terminate</w:t>
      </w:r>
      <w:r w:rsidR="0062197B">
        <w:rPr>
          <w:rFonts w:eastAsia="SimSun"/>
          <w:sz w:val="20"/>
          <w:szCs w:val="20"/>
          <w:lang w:eastAsia="zh-CN"/>
        </w:rPr>
        <w:t>d</w:t>
      </w:r>
      <w:r w:rsidR="002E075B" w:rsidRPr="0031694F">
        <w:rPr>
          <w:rFonts w:eastAsia="SimSun"/>
          <w:sz w:val="20"/>
          <w:szCs w:val="20"/>
          <w:lang w:eastAsia="zh-CN"/>
        </w:rPr>
        <w:t xml:space="preserve"> </w:t>
      </w:r>
      <w:r w:rsidR="0062197B">
        <w:rPr>
          <w:rFonts w:eastAsia="SimSun"/>
          <w:sz w:val="20"/>
          <w:szCs w:val="20"/>
          <w:lang w:eastAsia="zh-CN"/>
        </w:rPr>
        <w:t>once</w:t>
      </w:r>
      <w:r w:rsidR="0062197B" w:rsidRPr="0031694F">
        <w:rPr>
          <w:rFonts w:eastAsia="SimSun"/>
          <w:sz w:val="20"/>
          <w:szCs w:val="20"/>
          <w:lang w:eastAsia="zh-CN"/>
        </w:rPr>
        <w:t xml:space="preserve"> </w:t>
      </w:r>
      <w:r w:rsidR="0062197B">
        <w:rPr>
          <w:rFonts w:eastAsia="SimSun"/>
          <w:sz w:val="20"/>
          <w:szCs w:val="20"/>
          <w:lang w:eastAsia="zh-CN"/>
        </w:rPr>
        <w:t xml:space="preserve">the child enters </w:t>
      </w:r>
      <w:r w:rsidR="002E075B" w:rsidRPr="0031694F">
        <w:rPr>
          <w:rFonts w:eastAsia="SimSun"/>
          <w:sz w:val="20"/>
          <w:szCs w:val="20"/>
          <w:lang w:eastAsia="zh-CN"/>
        </w:rPr>
        <w:t>puberty</w:t>
      </w:r>
      <w:r w:rsidR="0062197B">
        <w:rPr>
          <w:rFonts w:eastAsia="SimSun"/>
          <w:sz w:val="20"/>
          <w:szCs w:val="20"/>
          <w:lang w:eastAsia="zh-CN"/>
        </w:rPr>
        <w:t>;</w:t>
      </w:r>
      <w:r w:rsidR="002E075B" w:rsidRPr="0031694F">
        <w:rPr>
          <w:rFonts w:eastAsia="SimSun"/>
          <w:sz w:val="20"/>
          <w:szCs w:val="20"/>
          <w:lang w:eastAsia="zh-CN"/>
        </w:rPr>
        <w:t xml:space="preserve"> </w:t>
      </w:r>
      <w:r w:rsidR="0062197B">
        <w:rPr>
          <w:rFonts w:eastAsia="SimSun"/>
          <w:sz w:val="20"/>
          <w:szCs w:val="20"/>
          <w:lang w:eastAsia="zh-CN"/>
        </w:rPr>
        <w:t>custody</w:t>
      </w:r>
      <w:r w:rsidR="0062197B" w:rsidRPr="0031694F">
        <w:rPr>
          <w:rFonts w:eastAsia="SimSun"/>
          <w:sz w:val="20"/>
          <w:szCs w:val="20"/>
          <w:lang w:eastAsia="zh-CN"/>
        </w:rPr>
        <w:t xml:space="preserve"> </w:t>
      </w:r>
      <w:r w:rsidR="002E075B" w:rsidRPr="0031694F">
        <w:rPr>
          <w:rFonts w:eastAsia="SimSun"/>
          <w:sz w:val="20"/>
          <w:szCs w:val="20"/>
          <w:lang w:eastAsia="zh-CN"/>
        </w:rPr>
        <w:t xml:space="preserve">of a </w:t>
      </w:r>
      <w:r w:rsidR="0062197B">
        <w:rPr>
          <w:rFonts w:eastAsia="SimSun"/>
          <w:sz w:val="20"/>
          <w:szCs w:val="20"/>
          <w:lang w:eastAsia="zh-CN"/>
        </w:rPr>
        <w:t>daughter</w:t>
      </w:r>
      <w:r w:rsidR="002E075B" w:rsidRPr="0031694F">
        <w:rPr>
          <w:rFonts w:eastAsia="SimSun"/>
          <w:sz w:val="20"/>
          <w:szCs w:val="20"/>
          <w:lang w:eastAsia="zh-CN"/>
        </w:rPr>
        <w:t xml:space="preserve"> </w:t>
      </w:r>
      <w:r w:rsidR="0062197B">
        <w:rPr>
          <w:rFonts w:eastAsia="SimSun"/>
          <w:sz w:val="20"/>
          <w:szCs w:val="20"/>
          <w:lang w:eastAsia="zh-CN"/>
        </w:rPr>
        <w:t xml:space="preserve">is terminated </w:t>
      </w:r>
      <w:r w:rsidR="002E075B" w:rsidRPr="0031694F">
        <w:rPr>
          <w:rFonts w:eastAsia="SimSun"/>
          <w:sz w:val="20"/>
          <w:szCs w:val="20"/>
          <w:lang w:eastAsia="zh-CN"/>
        </w:rPr>
        <w:t>w</w:t>
      </w:r>
      <w:r w:rsidR="0062197B">
        <w:rPr>
          <w:rFonts w:eastAsia="SimSun"/>
          <w:sz w:val="20"/>
          <w:szCs w:val="20"/>
          <w:lang w:eastAsia="zh-CN"/>
        </w:rPr>
        <w:t xml:space="preserve">ith the daughter’s </w:t>
      </w:r>
      <w:r w:rsidR="002E075B" w:rsidRPr="0031694F">
        <w:rPr>
          <w:rFonts w:eastAsia="SimSun"/>
          <w:sz w:val="20"/>
          <w:szCs w:val="20"/>
          <w:lang w:eastAsia="zh-CN"/>
        </w:rPr>
        <w:t>marriage and t</w:t>
      </w:r>
      <w:r w:rsidR="00F01F71" w:rsidRPr="0031694F">
        <w:rPr>
          <w:rFonts w:eastAsia="SimSun"/>
          <w:sz w:val="20"/>
          <w:szCs w:val="20"/>
          <w:lang w:eastAsia="zh-CN"/>
        </w:rPr>
        <w:t>he consum</w:t>
      </w:r>
      <w:r w:rsidR="00DF46FC" w:rsidRPr="0031694F">
        <w:rPr>
          <w:rFonts w:eastAsia="SimSun"/>
          <w:sz w:val="20"/>
          <w:szCs w:val="20"/>
          <w:lang w:eastAsia="zh-CN"/>
        </w:rPr>
        <w:t>mation of th</w:t>
      </w:r>
      <w:r w:rsidR="0062197B">
        <w:rPr>
          <w:rFonts w:eastAsia="SimSun"/>
          <w:sz w:val="20"/>
          <w:szCs w:val="20"/>
          <w:lang w:eastAsia="zh-CN"/>
        </w:rPr>
        <w:t>at</w:t>
      </w:r>
      <w:r w:rsidR="00DF46FC" w:rsidRPr="0031694F">
        <w:rPr>
          <w:rFonts w:eastAsia="SimSun"/>
          <w:sz w:val="20"/>
          <w:szCs w:val="20"/>
          <w:lang w:eastAsia="zh-CN"/>
        </w:rPr>
        <w:t xml:space="preserve"> marriage (</w:t>
      </w:r>
      <w:r w:rsidR="0062197B">
        <w:rPr>
          <w:rFonts w:eastAsia="SimSun"/>
          <w:sz w:val="20"/>
          <w:szCs w:val="20"/>
          <w:lang w:eastAsia="zh-CN"/>
        </w:rPr>
        <w:t>a</w:t>
      </w:r>
      <w:r w:rsidR="00DF46FC" w:rsidRPr="0031694F">
        <w:rPr>
          <w:rFonts w:eastAsia="SimSun"/>
          <w:sz w:val="20"/>
          <w:szCs w:val="20"/>
          <w:lang w:eastAsia="zh-CN"/>
        </w:rPr>
        <w:t>rt.</w:t>
      </w:r>
      <w:r w:rsidR="0062197B">
        <w:rPr>
          <w:rFonts w:eastAsia="SimSun"/>
          <w:sz w:val="20"/>
          <w:szCs w:val="20"/>
          <w:lang w:eastAsia="zh-CN"/>
        </w:rPr>
        <w:t xml:space="preserve"> </w:t>
      </w:r>
      <w:r w:rsidR="00F01F71" w:rsidRPr="0031694F">
        <w:rPr>
          <w:rFonts w:eastAsia="SimSun"/>
          <w:sz w:val="20"/>
          <w:szCs w:val="20"/>
          <w:lang w:eastAsia="zh-CN"/>
        </w:rPr>
        <w:t>194).</w:t>
      </w:r>
      <w:r w:rsidR="00DC2D72" w:rsidRPr="0031694F">
        <w:rPr>
          <w:rFonts w:eastAsia="SimSun"/>
          <w:sz w:val="20"/>
          <w:szCs w:val="20"/>
          <w:lang w:eastAsia="zh-CN"/>
        </w:rPr>
        <w:t xml:space="preserve"> </w:t>
      </w:r>
    </w:p>
    <w:p w14:paraId="7B28AE9A" w14:textId="429C3CC1" w:rsidR="002E075B" w:rsidRPr="0031694F"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F01F71" w:rsidRPr="00EE00E1">
        <w:rPr>
          <w:rFonts w:eastAsia="Times New Roman"/>
          <w:sz w:val="20"/>
          <w:szCs w:val="20"/>
        </w:rPr>
        <w:t>Inheritance</w:t>
      </w:r>
    </w:p>
    <w:p w14:paraId="7D0134FF" w14:textId="7B94D37D" w:rsidR="00FE49DC" w:rsidRPr="0031694F" w:rsidRDefault="00AF2A9B">
      <w:pPr>
        <w:pStyle w:val="SingleTxtG"/>
        <w:ind w:right="0"/>
        <w:rPr>
          <w:rFonts w:eastAsia="SimSun"/>
          <w:sz w:val="20"/>
          <w:szCs w:val="20"/>
          <w:lang w:eastAsia="zh-CN"/>
        </w:rPr>
      </w:pPr>
      <w:r w:rsidRPr="0031694F">
        <w:rPr>
          <w:rFonts w:eastAsia="SimSun"/>
          <w:sz w:val="20"/>
          <w:szCs w:val="20"/>
          <w:lang w:eastAsia="zh-CN"/>
        </w:rPr>
        <w:t>2</w:t>
      </w:r>
      <w:r w:rsidR="00620A97" w:rsidRPr="0031694F">
        <w:rPr>
          <w:rFonts w:eastAsia="SimSun"/>
          <w:sz w:val="20"/>
          <w:szCs w:val="20"/>
          <w:lang w:eastAsia="zh-CN"/>
        </w:rPr>
        <w:t>5</w:t>
      </w:r>
      <w:r w:rsidRPr="0031694F">
        <w:rPr>
          <w:rFonts w:eastAsia="SimSun"/>
          <w:sz w:val="20"/>
          <w:szCs w:val="20"/>
          <w:lang w:eastAsia="zh-CN"/>
        </w:rPr>
        <w:t>.</w:t>
      </w:r>
      <w:r w:rsidRPr="0031694F">
        <w:rPr>
          <w:rFonts w:eastAsia="SimSun"/>
          <w:sz w:val="20"/>
          <w:szCs w:val="20"/>
          <w:lang w:eastAsia="zh-CN"/>
        </w:rPr>
        <w:tab/>
      </w:r>
      <w:r w:rsidR="00FE318C">
        <w:rPr>
          <w:rFonts w:eastAsia="SimSun"/>
          <w:sz w:val="20"/>
          <w:szCs w:val="20"/>
          <w:lang w:eastAsia="zh-CN"/>
        </w:rPr>
        <w:t>In accordance with the Personal Status Law, a</w:t>
      </w:r>
      <w:r w:rsidR="002E075B" w:rsidRPr="0031694F">
        <w:rPr>
          <w:rFonts w:eastAsia="SimSun"/>
          <w:sz w:val="20"/>
          <w:szCs w:val="20"/>
          <w:lang w:eastAsia="zh-CN"/>
        </w:rPr>
        <w:t xml:space="preserve"> husband is entitled to a one-half share of the inheritance of a deceased person if there is no son or grandson, and a one-quarter share if there is a son or grandson. A wife is entitled to a one-quarter share if there is no son or grandson, and a one-eighth share </w:t>
      </w:r>
      <w:r w:rsidR="00DD530B" w:rsidRPr="0031694F">
        <w:rPr>
          <w:rFonts w:eastAsia="SimSun"/>
          <w:sz w:val="20"/>
          <w:szCs w:val="20"/>
          <w:lang w:eastAsia="zh-CN"/>
        </w:rPr>
        <w:t>if there is a son or a grandson</w:t>
      </w:r>
      <w:r w:rsidR="00F01F71" w:rsidRPr="0031694F">
        <w:rPr>
          <w:sz w:val="20"/>
          <w:szCs w:val="20"/>
        </w:rPr>
        <w:t xml:space="preserve"> (</w:t>
      </w:r>
      <w:r w:rsidR="00FE318C">
        <w:rPr>
          <w:rFonts w:eastAsia="SimSun"/>
          <w:sz w:val="20"/>
          <w:szCs w:val="20"/>
          <w:lang w:eastAsia="zh-CN"/>
        </w:rPr>
        <w:t>a</w:t>
      </w:r>
      <w:r w:rsidR="00DF46FC" w:rsidRPr="0031694F">
        <w:rPr>
          <w:rFonts w:eastAsia="SimSun"/>
          <w:sz w:val="20"/>
          <w:szCs w:val="20"/>
          <w:lang w:eastAsia="zh-CN"/>
        </w:rPr>
        <w:t>rt.</w:t>
      </w:r>
      <w:r w:rsidR="00FE318C">
        <w:rPr>
          <w:rFonts w:eastAsia="SimSun"/>
          <w:sz w:val="20"/>
          <w:szCs w:val="20"/>
          <w:lang w:eastAsia="zh-CN"/>
        </w:rPr>
        <w:t xml:space="preserve"> </w:t>
      </w:r>
      <w:r w:rsidR="00F01F71" w:rsidRPr="0031694F">
        <w:rPr>
          <w:rFonts w:eastAsia="SimSun"/>
          <w:sz w:val="20"/>
          <w:szCs w:val="20"/>
          <w:lang w:eastAsia="zh-CN"/>
        </w:rPr>
        <w:t>299)</w:t>
      </w:r>
      <w:r w:rsidR="00DD530B" w:rsidRPr="0031694F">
        <w:rPr>
          <w:rFonts w:eastAsia="SimSun"/>
          <w:sz w:val="20"/>
          <w:szCs w:val="20"/>
          <w:lang w:eastAsia="zh-CN"/>
        </w:rPr>
        <w:t>.</w:t>
      </w:r>
      <w:r w:rsidR="00F01F71" w:rsidRPr="0031694F">
        <w:rPr>
          <w:rFonts w:eastAsia="SimSun"/>
          <w:sz w:val="20"/>
          <w:szCs w:val="20"/>
          <w:lang w:eastAsia="zh-CN"/>
        </w:rPr>
        <w:t xml:space="preserve"> </w:t>
      </w:r>
      <w:r w:rsidR="002E075B" w:rsidRPr="0031694F">
        <w:rPr>
          <w:rFonts w:eastAsia="SimSun"/>
          <w:sz w:val="20"/>
          <w:szCs w:val="20"/>
          <w:lang w:eastAsia="zh-CN"/>
        </w:rPr>
        <w:t>In</w:t>
      </w:r>
      <w:r w:rsidR="00251EFD">
        <w:rPr>
          <w:rFonts w:eastAsia="SimSun"/>
          <w:sz w:val="20"/>
          <w:szCs w:val="20"/>
          <w:lang w:eastAsia="zh-CN"/>
        </w:rPr>
        <w:t xml:space="preserve"> cases of family</w:t>
      </w:r>
      <w:r w:rsidR="002E075B" w:rsidRPr="0031694F">
        <w:rPr>
          <w:rFonts w:eastAsia="SimSun"/>
          <w:sz w:val="20"/>
          <w:szCs w:val="20"/>
          <w:lang w:eastAsia="zh-CN"/>
        </w:rPr>
        <w:t xml:space="preserve"> inheritance</w:t>
      </w:r>
      <w:r w:rsidR="00251EFD">
        <w:rPr>
          <w:rFonts w:eastAsia="SimSun"/>
          <w:sz w:val="20"/>
          <w:szCs w:val="20"/>
          <w:lang w:eastAsia="zh-CN"/>
        </w:rPr>
        <w:t>,</w:t>
      </w:r>
      <w:r w:rsidR="002E075B" w:rsidRPr="0031694F">
        <w:rPr>
          <w:rFonts w:eastAsia="SimSun"/>
          <w:sz w:val="20"/>
          <w:szCs w:val="20"/>
          <w:lang w:eastAsia="zh-CN"/>
        </w:rPr>
        <w:t xml:space="preserve"> </w:t>
      </w:r>
      <w:r w:rsidR="00251EFD">
        <w:rPr>
          <w:rFonts w:eastAsia="SimSun"/>
          <w:sz w:val="20"/>
          <w:szCs w:val="20"/>
          <w:lang w:eastAsia="zh-CN"/>
        </w:rPr>
        <w:t>a</w:t>
      </w:r>
      <w:r w:rsidR="00251EFD" w:rsidRPr="0031694F">
        <w:rPr>
          <w:rFonts w:eastAsia="SimSun"/>
          <w:sz w:val="20"/>
          <w:szCs w:val="20"/>
          <w:lang w:eastAsia="zh-CN"/>
        </w:rPr>
        <w:t xml:space="preserve"> </w:t>
      </w:r>
      <w:r w:rsidR="002E075B" w:rsidRPr="0031694F">
        <w:rPr>
          <w:rFonts w:eastAsia="SimSun"/>
          <w:sz w:val="20"/>
          <w:szCs w:val="20"/>
          <w:lang w:eastAsia="zh-CN"/>
        </w:rPr>
        <w:t xml:space="preserve">male </w:t>
      </w:r>
      <w:r w:rsidR="00F01F71" w:rsidRPr="0031694F">
        <w:rPr>
          <w:rFonts w:eastAsia="SimSun"/>
          <w:sz w:val="20"/>
          <w:szCs w:val="20"/>
          <w:lang w:eastAsia="zh-CN"/>
        </w:rPr>
        <w:t xml:space="preserve">receives </w:t>
      </w:r>
      <w:r w:rsidR="00DF46FC" w:rsidRPr="0031694F">
        <w:rPr>
          <w:rFonts w:eastAsia="SimSun"/>
          <w:sz w:val="20"/>
          <w:szCs w:val="20"/>
          <w:lang w:eastAsia="zh-CN"/>
        </w:rPr>
        <w:t>twice a female’s share (</w:t>
      </w:r>
      <w:r w:rsidR="00FE318C">
        <w:rPr>
          <w:rFonts w:eastAsia="SimSun"/>
          <w:sz w:val="20"/>
          <w:szCs w:val="20"/>
          <w:lang w:eastAsia="zh-CN"/>
        </w:rPr>
        <w:t>a</w:t>
      </w:r>
      <w:r w:rsidR="00DF46FC" w:rsidRPr="0031694F">
        <w:rPr>
          <w:rFonts w:eastAsia="SimSun"/>
          <w:sz w:val="20"/>
          <w:szCs w:val="20"/>
          <w:lang w:eastAsia="zh-CN"/>
        </w:rPr>
        <w:t>rt.</w:t>
      </w:r>
      <w:r w:rsidR="00FE318C">
        <w:rPr>
          <w:rFonts w:eastAsia="SimSun"/>
          <w:sz w:val="20"/>
          <w:szCs w:val="20"/>
          <w:lang w:eastAsia="zh-CN"/>
        </w:rPr>
        <w:t xml:space="preserve"> </w:t>
      </w:r>
      <w:r w:rsidR="00F01F71" w:rsidRPr="0031694F">
        <w:rPr>
          <w:rFonts w:eastAsia="SimSun"/>
          <w:sz w:val="20"/>
          <w:szCs w:val="20"/>
          <w:lang w:eastAsia="zh-CN"/>
        </w:rPr>
        <w:t>327)</w:t>
      </w:r>
      <w:r w:rsidR="00DD530B" w:rsidRPr="0031694F">
        <w:rPr>
          <w:rFonts w:eastAsia="SimSun"/>
          <w:sz w:val="20"/>
          <w:szCs w:val="20"/>
          <w:lang w:eastAsia="zh-CN"/>
        </w:rPr>
        <w:t>.</w:t>
      </w:r>
    </w:p>
    <w:p w14:paraId="152403F5" w14:textId="58DEB934" w:rsidR="006D3F3D" w:rsidRPr="0031694F" w:rsidRDefault="0066661A" w:rsidP="00EE00E1">
      <w:pPr>
        <w:pStyle w:val="H23G"/>
        <w:kinsoku/>
        <w:overflowPunct/>
        <w:autoSpaceDE/>
        <w:autoSpaceDN/>
        <w:adjustRightInd/>
        <w:snapToGrid/>
        <w:ind w:left="0" w:firstLine="0"/>
        <w:rPr>
          <w:w w:val="103"/>
          <w:sz w:val="20"/>
          <w:szCs w:val="20"/>
          <w:lang w:val="en-US" w:eastAsia="zh-CN"/>
        </w:rPr>
      </w:pPr>
      <w:r>
        <w:rPr>
          <w:sz w:val="20"/>
          <w:szCs w:val="20"/>
          <w:lang w:eastAsia="zh-CN"/>
        </w:rPr>
        <w:tab/>
      </w:r>
      <w:r>
        <w:rPr>
          <w:sz w:val="20"/>
          <w:szCs w:val="20"/>
          <w:lang w:eastAsia="zh-CN"/>
        </w:rPr>
        <w:tab/>
      </w:r>
      <w:r w:rsidR="006D3F3D" w:rsidRPr="00EE00E1">
        <w:rPr>
          <w:rFonts w:eastAsia="Times New Roman"/>
          <w:sz w:val="20"/>
          <w:szCs w:val="20"/>
        </w:rPr>
        <w:t>Social</w:t>
      </w:r>
      <w:r w:rsidR="006D3F3D" w:rsidRPr="0031694F">
        <w:rPr>
          <w:w w:val="103"/>
          <w:sz w:val="20"/>
          <w:szCs w:val="20"/>
          <w:lang w:val="en-US" w:eastAsia="zh-CN"/>
        </w:rPr>
        <w:t xml:space="preserve"> and economic rights</w:t>
      </w:r>
    </w:p>
    <w:p w14:paraId="5CE54F21" w14:textId="75FA1704" w:rsidR="00ED3C8E" w:rsidRPr="0031694F" w:rsidRDefault="008B25C4" w:rsidP="00C74884">
      <w:pPr>
        <w:pStyle w:val="SingleTxtG"/>
        <w:ind w:right="0"/>
        <w:rPr>
          <w:rFonts w:eastAsia="SimSun"/>
          <w:sz w:val="20"/>
          <w:szCs w:val="20"/>
          <w:lang w:eastAsia="zh-CN"/>
        </w:rPr>
      </w:pPr>
      <w:r w:rsidRPr="0031694F">
        <w:rPr>
          <w:rFonts w:eastAsia="SimSun"/>
          <w:sz w:val="20"/>
          <w:szCs w:val="20"/>
          <w:lang w:eastAsia="zh-CN"/>
        </w:rPr>
        <w:t>2</w:t>
      </w:r>
      <w:r w:rsidR="00620A97" w:rsidRPr="0031694F">
        <w:rPr>
          <w:rFonts w:eastAsia="SimSun"/>
          <w:sz w:val="20"/>
          <w:szCs w:val="20"/>
          <w:lang w:eastAsia="zh-CN"/>
        </w:rPr>
        <w:t>6</w:t>
      </w:r>
      <w:r w:rsidRPr="0031694F">
        <w:rPr>
          <w:rFonts w:eastAsia="SimSun"/>
          <w:sz w:val="20"/>
          <w:szCs w:val="20"/>
          <w:lang w:eastAsia="zh-CN"/>
        </w:rPr>
        <w:t>.</w:t>
      </w:r>
      <w:r w:rsidRPr="0031694F">
        <w:rPr>
          <w:rFonts w:eastAsia="SimSun"/>
          <w:sz w:val="20"/>
          <w:szCs w:val="20"/>
          <w:lang w:eastAsia="zh-CN"/>
        </w:rPr>
        <w:tab/>
      </w:r>
      <w:r w:rsidR="006D3F3D" w:rsidRPr="0031694F">
        <w:rPr>
          <w:rFonts w:eastAsia="SimSun"/>
          <w:sz w:val="20"/>
          <w:szCs w:val="20"/>
          <w:lang w:eastAsia="zh-CN"/>
        </w:rPr>
        <w:t xml:space="preserve">The </w:t>
      </w:r>
      <w:r w:rsidR="00251EFD">
        <w:rPr>
          <w:rFonts w:eastAsia="SimSun"/>
          <w:sz w:val="20"/>
          <w:szCs w:val="20"/>
          <w:lang w:eastAsia="zh-CN"/>
        </w:rPr>
        <w:t>P</w:t>
      </w:r>
      <w:r w:rsidR="006D3F3D" w:rsidRPr="0031694F">
        <w:rPr>
          <w:rFonts w:eastAsia="SimSun"/>
          <w:sz w:val="20"/>
          <w:szCs w:val="20"/>
          <w:lang w:eastAsia="zh-CN"/>
        </w:rPr>
        <w:t xml:space="preserve">ersonal </w:t>
      </w:r>
      <w:r w:rsidR="00251EFD">
        <w:rPr>
          <w:rFonts w:eastAsia="SimSun"/>
          <w:sz w:val="20"/>
          <w:szCs w:val="20"/>
          <w:lang w:eastAsia="zh-CN"/>
        </w:rPr>
        <w:t>S</w:t>
      </w:r>
      <w:r w:rsidR="006D3F3D" w:rsidRPr="0031694F">
        <w:rPr>
          <w:rFonts w:eastAsia="SimSun"/>
          <w:sz w:val="20"/>
          <w:szCs w:val="20"/>
          <w:lang w:eastAsia="zh-CN"/>
        </w:rPr>
        <w:t xml:space="preserve">tatus </w:t>
      </w:r>
      <w:r w:rsidR="00251EFD">
        <w:rPr>
          <w:rFonts w:eastAsia="SimSun"/>
          <w:sz w:val="20"/>
          <w:szCs w:val="20"/>
          <w:lang w:eastAsia="zh-CN"/>
        </w:rPr>
        <w:t>L</w:t>
      </w:r>
      <w:r w:rsidR="006D3F3D" w:rsidRPr="0031694F">
        <w:rPr>
          <w:rFonts w:eastAsia="SimSun"/>
          <w:sz w:val="20"/>
          <w:szCs w:val="20"/>
          <w:lang w:eastAsia="zh-CN"/>
        </w:rPr>
        <w:t>aw legitimizes male dominance over women. Article 89, for instance, specifies that a husband should not forbid his wife from working outside the home unless the work negatively aff</w:t>
      </w:r>
      <w:r w:rsidR="00840F7E" w:rsidRPr="0031694F">
        <w:rPr>
          <w:rFonts w:eastAsia="SimSun"/>
          <w:sz w:val="20"/>
          <w:szCs w:val="20"/>
          <w:lang w:eastAsia="zh-CN"/>
        </w:rPr>
        <w:t>ects “family interests”</w:t>
      </w:r>
      <w:r w:rsidR="00251EFD">
        <w:rPr>
          <w:rFonts w:eastAsia="SimSun"/>
          <w:sz w:val="20"/>
          <w:szCs w:val="20"/>
          <w:lang w:eastAsia="zh-CN"/>
        </w:rPr>
        <w:t>,</w:t>
      </w:r>
      <w:r w:rsidR="00840F7E" w:rsidRPr="0031694F">
        <w:rPr>
          <w:rFonts w:eastAsia="SimSun"/>
          <w:sz w:val="20"/>
          <w:szCs w:val="20"/>
          <w:lang w:eastAsia="zh-CN"/>
        </w:rPr>
        <w:t xml:space="preserve"> which can be interpreted in a manner detrimental to women’s autonomy</w:t>
      </w:r>
      <w:r w:rsidR="006D3F3D" w:rsidRPr="0031694F">
        <w:rPr>
          <w:rFonts w:eastAsia="SimSun"/>
          <w:sz w:val="20"/>
          <w:szCs w:val="20"/>
          <w:lang w:eastAsia="zh-CN"/>
        </w:rPr>
        <w:t xml:space="preserve">. </w:t>
      </w:r>
    </w:p>
    <w:p w14:paraId="64197A7B" w14:textId="215D7F2E" w:rsidR="00ED3C8E" w:rsidRPr="0031694F"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ED3C8E" w:rsidRPr="00EE00E1">
        <w:rPr>
          <w:rFonts w:eastAsia="Times New Roman"/>
          <w:sz w:val="20"/>
          <w:szCs w:val="20"/>
        </w:rPr>
        <w:t>Employment</w:t>
      </w:r>
    </w:p>
    <w:p w14:paraId="1648F7BF" w14:textId="2AF1F028" w:rsidR="003D6F15" w:rsidRPr="0031694F" w:rsidRDefault="008B25C4">
      <w:pPr>
        <w:pStyle w:val="SingleTxtG"/>
        <w:ind w:right="0"/>
        <w:rPr>
          <w:rFonts w:eastAsiaTheme="minorEastAsia"/>
          <w:w w:val="103"/>
          <w:kern w:val="14"/>
          <w:sz w:val="20"/>
          <w:szCs w:val="20"/>
          <w:lang w:eastAsia="zh-CN"/>
        </w:rPr>
      </w:pPr>
      <w:r w:rsidRPr="0031694F">
        <w:rPr>
          <w:rFonts w:eastAsia="SimSun"/>
          <w:sz w:val="20"/>
          <w:szCs w:val="20"/>
          <w:lang w:eastAsia="zh-CN"/>
        </w:rPr>
        <w:t>2</w:t>
      </w:r>
      <w:r w:rsidR="00620A97" w:rsidRPr="0031694F">
        <w:rPr>
          <w:rFonts w:eastAsia="SimSun"/>
          <w:sz w:val="20"/>
          <w:szCs w:val="20"/>
          <w:lang w:eastAsia="zh-CN"/>
        </w:rPr>
        <w:t>7</w:t>
      </w:r>
      <w:r w:rsidRPr="0031694F">
        <w:rPr>
          <w:rFonts w:eastAsia="SimSun"/>
          <w:sz w:val="20"/>
          <w:szCs w:val="20"/>
          <w:lang w:eastAsia="zh-CN"/>
        </w:rPr>
        <w:t>.</w:t>
      </w:r>
      <w:r w:rsidRPr="0031694F">
        <w:rPr>
          <w:rFonts w:eastAsia="SimSun"/>
          <w:sz w:val="20"/>
          <w:szCs w:val="20"/>
          <w:lang w:eastAsia="zh-CN"/>
        </w:rPr>
        <w:tab/>
      </w:r>
      <w:r w:rsidR="00D50C1B">
        <w:rPr>
          <w:rFonts w:eastAsiaTheme="minorEastAsia"/>
          <w:w w:val="103"/>
          <w:kern w:val="14"/>
          <w:sz w:val="20"/>
          <w:szCs w:val="20"/>
          <w:lang w:eastAsia="zh-CN"/>
        </w:rPr>
        <w:t xml:space="preserve">Labour </w:t>
      </w:r>
      <w:r w:rsidR="00EE2A4B" w:rsidRPr="0031694F">
        <w:rPr>
          <w:rFonts w:eastAsiaTheme="minorEastAsia"/>
          <w:w w:val="103"/>
          <w:kern w:val="14"/>
          <w:sz w:val="20"/>
          <w:szCs w:val="20"/>
          <w:lang w:eastAsia="zh-CN"/>
        </w:rPr>
        <w:t>Act No.</w:t>
      </w:r>
      <w:r w:rsidR="00251EFD">
        <w:rPr>
          <w:rFonts w:eastAsiaTheme="minorEastAsia"/>
          <w:w w:val="103"/>
          <w:kern w:val="14"/>
          <w:sz w:val="20"/>
          <w:szCs w:val="20"/>
          <w:lang w:eastAsia="zh-CN"/>
        </w:rPr>
        <w:t xml:space="preserve"> </w:t>
      </w:r>
      <w:r w:rsidR="00EE2A4B" w:rsidRPr="0031694F">
        <w:rPr>
          <w:rFonts w:eastAsiaTheme="minorEastAsia"/>
          <w:w w:val="103"/>
          <w:kern w:val="14"/>
          <w:sz w:val="20"/>
          <w:szCs w:val="20"/>
          <w:lang w:eastAsia="zh-CN"/>
        </w:rPr>
        <w:t>6 of 2010</w:t>
      </w:r>
      <w:r w:rsidR="005F157A">
        <w:rPr>
          <w:rFonts w:eastAsiaTheme="minorEastAsia"/>
          <w:w w:val="103"/>
          <w:kern w:val="14"/>
          <w:sz w:val="20"/>
          <w:szCs w:val="20"/>
          <w:lang w:eastAsia="zh-CN"/>
        </w:rPr>
        <w:t xml:space="preserve"> </w:t>
      </w:r>
      <w:r w:rsidR="00251EFD">
        <w:rPr>
          <w:rFonts w:eastAsiaTheme="minorEastAsia"/>
          <w:w w:val="103"/>
          <w:kern w:val="14"/>
          <w:sz w:val="20"/>
          <w:szCs w:val="20"/>
          <w:lang w:eastAsia="zh-CN"/>
        </w:rPr>
        <w:t>contains discriminatory provisions, such as one</w:t>
      </w:r>
      <w:r w:rsidR="00EE2A4B" w:rsidRPr="0031694F">
        <w:rPr>
          <w:rFonts w:eastAsiaTheme="minorEastAsia"/>
          <w:w w:val="103"/>
          <w:kern w:val="14"/>
          <w:sz w:val="20"/>
          <w:szCs w:val="20"/>
          <w:lang w:eastAsia="zh-CN"/>
        </w:rPr>
        <w:t xml:space="preserve"> limiting women’s work at night</w:t>
      </w:r>
      <w:r w:rsidR="00600CCA" w:rsidRPr="0031694F">
        <w:rPr>
          <w:rFonts w:eastAsiaTheme="minorEastAsia"/>
          <w:w w:val="103"/>
          <w:kern w:val="14"/>
          <w:sz w:val="20"/>
          <w:szCs w:val="20"/>
          <w:lang w:eastAsia="zh-CN"/>
        </w:rPr>
        <w:t xml:space="preserve"> (</w:t>
      </w:r>
      <w:r w:rsidR="00251EFD">
        <w:rPr>
          <w:rFonts w:eastAsiaTheme="minorEastAsia"/>
          <w:w w:val="103"/>
          <w:kern w:val="14"/>
          <w:sz w:val="20"/>
          <w:szCs w:val="20"/>
          <w:lang w:eastAsia="zh-CN"/>
        </w:rPr>
        <w:t>a</w:t>
      </w:r>
      <w:r w:rsidR="00600CCA" w:rsidRPr="0031694F">
        <w:rPr>
          <w:rFonts w:eastAsiaTheme="minorEastAsia"/>
          <w:w w:val="103"/>
          <w:kern w:val="14"/>
          <w:sz w:val="20"/>
          <w:szCs w:val="20"/>
          <w:lang w:eastAsia="zh-CN"/>
        </w:rPr>
        <w:t>rt.</w:t>
      </w:r>
      <w:r w:rsidR="00251EFD">
        <w:rPr>
          <w:rFonts w:eastAsiaTheme="minorEastAsia"/>
          <w:w w:val="103"/>
          <w:kern w:val="14"/>
          <w:sz w:val="20"/>
          <w:szCs w:val="20"/>
          <w:lang w:eastAsia="zh-CN"/>
        </w:rPr>
        <w:t xml:space="preserve"> </w:t>
      </w:r>
      <w:r w:rsidR="00600CCA" w:rsidRPr="0031694F">
        <w:rPr>
          <w:rFonts w:eastAsiaTheme="minorEastAsia"/>
          <w:w w:val="103"/>
          <w:kern w:val="14"/>
          <w:sz w:val="20"/>
          <w:szCs w:val="20"/>
          <w:lang w:eastAsia="zh-CN"/>
        </w:rPr>
        <w:t>22)</w:t>
      </w:r>
      <w:r w:rsidR="00251EFD">
        <w:rPr>
          <w:rFonts w:eastAsiaTheme="minorEastAsia"/>
          <w:w w:val="103"/>
          <w:kern w:val="14"/>
          <w:sz w:val="20"/>
          <w:szCs w:val="20"/>
          <w:lang w:eastAsia="zh-CN"/>
        </w:rPr>
        <w:t>,</w:t>
      </w:r>
      <w:r w:rsidR="00EE2A4B" w:rsidRPr="0031694F">
        <w:rPr>
          <w:rFonts w:eastAsiaTheme="minorEastAsia"/>
          <w:w w:val="103"/>
          <w:kern w:val="14"/>
          <w:sz w:val="20"/>
          <w:szCs w:val="20"/>
          <w:lang w:eastAsia="zh-CN"/>
        </w:rPr>
        <w:t xml:space="preserve"> and references to moral</w:t>
      </w:r>
      <w:r w:rsidR="00B6478F">
        <w:rPr>
          <w:rFonts w:eastAsiaTheme="minorEastAsia"/>
          <w:w w:val="103"/>
          <w:kern w:val="14"/>
          <w:sz w:val="20"/>
          <w:szCs w:val="20"/>
          <w:lang w:eastAsia="zh-CN"/>
        </w:rPr>
        <w:t>ity</w:t>
      </w:r>
      <w:r w:rsidR="00EE2A4B" w:rsidRPr="0031694F">
        <w:rPr>
          <w:rFonts w:eastAsiaTheme="minorEastAsia"/>
          <w:w w:val="103"/>
          <w:kern w:val="14"/>
          <w:sz w:val="20"/>
          <w:szCs w:val="20"/>
          <w:lang w:eastAsia="zh-CN"/>
        </w:rPr>
        <w:t xml:space="preserve"> and femininity</w:t>
      </w:r>
      <w:r w:rsidR="00DF46FC" w:rsidRPr="0031694F">
        <w:rPr>
          <w:rFonts w:eastAsiaTheme="minorEastAsia"/>
          <w:w w:val="103"/>
          <w:kern w:val="14"/>
          <w:sz w:val="20"/>
          <w:szCs w:val="20"/>
          <w:lang w:eastAsia="zh-CN"/>
        </w:rPr>
        <w:t xml:space="preserve"> (</w:t>
      </w:r>
      <w:r w:rsidR="00251EFD">
        <w:rPr>
          <w:rFonts w:eastAsiaTheme="minorEastAsia"/>
          <w:w w:val="103"/>
          <w:kern w:val="14"/>
          <w:sz w:val="20"/>
          <w:szCs w:val="20"/>
          <w:lang w:eastAsia="zh-CN"/>
        </w:rPr>
        <w:t>a</w:t>
      </w:r>
      <w:r w:rsidR="00DF46FC" w:rsidRPr="0031694F">
        <w:rPr>
          <w:rFonts w:eastAsiaTheme="minorEastAsia"/>
          <w:w w:val="103"/>
          <w:kern w:val="14"/>
          <w:sz w:val="20"/>
          <w:szCs w:val="20"/>
          <w:lang w:eastAsia="zh-CN"/>
        </w:rPr>
        <w:t>rt.</w:t>
      </w:r>
      <w:r w:rsidR="00251EFD">
        <w:rPr>
          <w:rFonts w:eastAsiaTheme="minorEastAsia"/>
          <w:w w:val="103"/>
          <w:kern w:val="14"/>
          <w:sz w:val="20"/>
          <w:szCs w:val="20"/>
          <w:lang w:eastAsia="zh-CN"/>
        </w:rPr>
        <w:t xml:space="preserve"> </w:t>
      </w:r>
      <w:r w:rsidR="00801F5B" w:rsidRPr="0031694F">
        <w:rPr>
          <w:rFonts w:eastAsiaTheme="minorEastAsia"/>
          <w:w w:val="103"/>
          <w:kern w:val="14"/>
          <w:sz w:val="20"/>
          <w:szCs w:val="20"/>
          <w:lang w:eastAsia="zh-CN"/>
        </w:rPr>
        <w:t xml:space="preserve">23). </w:t>
      </w:r>
      <w:r w:rsidR="00B6478F">
        <w:rPr>
          <w:rFonts w:eastAsia="SimSun"/>
          <w:sz w:val="20"/>
          <w:szCs w:val="20"/>
          <w:lang w:eastAsia="zh-CN"/>
        </w:rPr>
        <w:t>S</w:t>
      </w:r>
      <w:r w:rsidR="00EE2A4B" w:rsidRPr="0031694F">
        <w:rPr>
          <w:rFonts w:eastAsia="SimSun"/>
          <w:sz w:val="20"/>
          <w:szCs w:val="20"/>
          <w:lang w:eastAsia="zh-CN"/>
        </w:rPr>
        <w:t>ome p</w:t>
      </w:r>
      <w:r w:rsidR="00BF2B58" w:rsidRPr="0031694F">
        <w:rPr>
          <w:rFonts w:eastAsia="SimSun"/>
          <w:sz w:val="20"/>
          <w:szCs w:val="20"/>
          <w:lang w:eastAsia="zh-CN"/>
        </w:rPr>
        <w:t>rotectionist provisions</w:t>
      </w:r>
      <w:r w:rsidR="00B6478F">
        <w:rPr>
          <w:rFonts w:eastAsia="SimSun"/>
          <w:sz w:val="20"/>
          <w:szCs w:val="20"/>
          <w:lang w:eastAsia="zh-CN"/>
        </w:rPr>
        <w:t xml:space="preserve">, such as the one </w:t>
      </w:r>
      <w:r w:rsidR="00EE2A4B" w:rsidRPr="0031694F">
        <w:rPr>
          <w:rFonts w:eastAsia="SimSun"/>
          <w:sz w:val="20"/>
          <w:szCs w:val="20"/>
          <w:lang w:eastAsia="zh-CN"/>
        </w:rPr>
        <w:t>regarding women’s night work</w:t>
      </w:r>
      <w:r w:rsidR="00B6478F">
        <w:rPr>
          <w:rFonts w:eastAsia="SimSun"/>
          <w:sz w:val="20"/>
          <w:szCs w:val="20"/>
          <w:lang w:eastAsia="zh-CN"/>
        </w:rPr>
        <w:t>,</w:t>
      </w:r>
      <w:r w:rsidR="00EE2A4B" w:rsidRPr="0031694F">
        <w:rPr>
          <w:rFonts w:eastAsia="SimSun"/>
          <w:sz w:val="20"/>
          <w:szCs w:val="20"/>
          <w:lang w:eastAsia="zh-CN"/>
        </w:rPr>
        <w:t xml:space="preserve"> might </w:t>
      </w:r>
      <w:r w:rsidR="00BF2B58" w:rsidRPr="0031694F">
        <w:rPr>
          <w:rFonts w:eastAsia="SimSun"/>
          <w:sz w:val="20"/>
          <w:szCs w:val="20"/>
          <w:lang w:eastAsia="zh-CN"/>
        </w:rPr>
        <w:t xml:space="preserve">need to be monitored and evaluated in terms of </w:t>
      </w:r>
      <w:r w:rsidR="00B6478F">
        <w:rPr>
          <w:rFonts w:eastAsia="SimSun"/>
          <w:sz w:val="20"/>
          <w:szCs w:val="20"/>
          <w:lang w:eastAsia="zh-CN"/>
        </w:rPr>
        <w:t xml:space="preserve">their </w:t>
      </w:r>
      <w:r w:rsidR="00BF2B58" w:rsidRPr="0031694F">
        <w:rPr>
          <w:rFonts w:eastAsia="SimSun"/>
          <w:sz w:val="20"/>
          <w:szCs w:val="20"/>
          <w:lang w:eastAsia="zh-CN"/>
        </w:rPr>
        <w:t xml:space="preserve">impact on </w:t>
      </w:r>
      <w:r w:rsidR="00B6478F">
        <w:rPr>
          <w:rFonts w:eastAsia="SimSun"/>
          <w:sz w:val="20"/>
          <w:szCs w:val="20"/>
          <w:lang w:eastAsia="zh-CN"/>
        </w:rPr>
        <w:t>the willingness of</w:t>
      </w:r>
      <w:r w:rsidR="00B6478F" w:rsidRPr="0031694F">
        <w:rPr>
          <w:rFonts w:eastAsia="SimSun"/>
          <w:sz w:val="20"/>
          <w:szCs w:val="20"/>
          <w:lang w:eastAsia="zh-CN"/>
        </w:rPr>
        <w:t xml:space="preserve"> </w:t>
      </w:r>
      <w:r w:rsidR="00BF2B58" w:rsidRPr="0031694F">
        <w:rPr>
          <w:rFonts w:eastAsia="SimSun"/>
          <w:sz w:val="20"/>
          <w:szCs w:val="20"/>
          <w:lang w:eastAsia="zh-CN"/>
        </w:rPr>
        <w:t>employers to hire women</w:t>
      </w:r>
      <w:r w:rsidR="00B6478F">
        <w:rPr>
          <w:rFonts w:eastAsia="SimSun"/>
          <w:sz w:val="20"/>
          <w:szCs w:val="20"/>
          <w:lang w:eastAsia="zh-CN"/>
        </w:rPr>
        <w:t>,</w:t>
      </w:r>
      <w:r w:rsidR="00BF2B58" w:rsidRPr="0031694F">
        <w:rPr>
          <w:rFonts w:eastAsia="SimSun"/>
          <w:sz w:val="20"/>
          <w:szCs w:val="20"/>
          <w:lang w:eastAsia="zh-CN"/>
        </w:rPr>
        <w:t xml:space="preserve"> in view of the extra burden placed upon </w:t>
      </w:r>
      <w:r w:rsidR="00B6478F" w:rsidRPr="0031694F">
        <w:rPr>
          <w:rFonts w:eastAsia="SimSun"/>
          <w:sz w:val="20"/>
          <w:szCs w:val="20"/>
          <w:lang w:eastAsia="zh-CN"/>
        </w:rPr>
        <w:t>the</w:t>
      </w:r>
      <w:r w:rsidR="00B6478F">
        <w:rPr>
          <w:rFonts w:eastAsia="SimSun"/>
          <w:sz w:val="20"/>
          <w:szCs w:val="20"/>
          <w:lang w:eastAsia="zh-CN"/>
        </w:rPr>
        <w:t xml:space="preserve"> employer</w:t>
      </w:r>
      <w:r w:rsidR="00BF2B58" w:rsidRPr="0031694F">
        <w:rPr>
          <w:rFonts w:eastAsia="SimSun"/>
          <w:sz w:val="20"/>
          <w:szCs w:val="20"/>
          <w:lang w:eastAsia="zh-CN"/>
        </w:rPr>
        <w:t>.</w:t>
      </w:r>
      <w:r w:rsidR="00152906" w:rsidRPr="0031694F">
        <w:rPr>
          <w:rFonts w:eastAsiaTheme="minorEastAsia"/>
          <w:w w:val="103"/>
          <w:kern w:val="14"/>
          <w:sz w:val="20"/>
          <w:szCs w:val="20"/>
          <w:lang w:eastAsia="zh-CN"/>
        </w:rPr>
        <w:t xml:space="preserve"> </w:t>
      </w:r>
      <w:r w:rsidR="00152906" w:rsidRPr="005E214C">
        <w:rPr>
          <w:rFonts w:eastAsiaTheme="minorEastAsia"/>
          <w:w w:val="103"/>
          <w:kern w:val="14"/>
          <w:sz w:val="20"/>
          <w:szCs w:val="20"/>
          <w:lang w:eastAsia="zh-CN"/>
        </w:rPr>
        <w:t xml:space="preserve">The law does not provide </w:t>
      </w:r>
      <w:r w:rsidR="00AC0650" w:rsidRPr="005E214C">
        <w:rPr>
          <w:rFonts w:eastAsiaTheme="minorEastAsia"/>
          <w:w w:val="103"/>
          <w:kern w:val="14"/>
          <w:sz w:val="20"/>
          <w:szCs w:val="20"/>
          <w:lang w:eastAsia="zh-CN"/>
        </w:rPr>
        <w:t xml:space="preserve">for </w:t>
      </w:r>
      <w:r w:rsidR="00152906" w:rsidRPr="005E214C">
        <w:rPr>
          <w:rFonts w:eastAsiaTheme="minorEastAsia"/>
          <w:w w:val="103"/>
          <w:kern w:val="14"/>
          <w:sz w:val="20"/>
          <w:szCs w:val="20"/>
          <w:lang w:eastAsia="zh-CN"/>
        </w:rPr>
        <w:t xml:space="preserve">equal pay for work of equal value, as required </w:t>
      </w:r>
      <w:r w:rsidR="009114B0" w:rsidRPr="005E214C">
        <w:rPr>
          <w:rFonts w:eastAsiaTheme="minorEastAsia"/>
          <w:w w:val="103"/>
          <w:kern w:val="14"/>
          <w:sz w:val="20"/>
          <w:szCs w:val="20"/>
          <w:lang w:eastAsia="zh-CN"/>
        </w:rPr>
        <w:t>by</w:t>
      </w:r>
      <w:r w:rsidR="00152906" w:rsidRPr="005E214C">
        <w:rPr>
          <w:rFonts w:eastAsiaTheme="minorEastAsia"/>
          <w:w w:val="103"/>
          <w:kern w:val="14"/>
          <w:sz w:val="20"/>
          <w:szCs w:val="20"/>
          <w:lang w:eastAsia="zh-CN"/>
        </w:rPr>
        <w:t xml:space="preserve"> international standards</w:t>
      </w:r>
      <w:r w:rsidR="00152906" w:rsidRPr="009C4A9A">
        <w:rPr>
          <w:rFonts w:eastAsiaTheme="minorEastAsia"/>
          <w:w w:val="103"/>
          <w:kern w:val="14"/>
          <w:sz w:val="20"/>
          <w:szCs w:val="20"/>
          <w:lang w:eastAsia="zh-CN"/>
        </w:rPr>
        <w:t>.</w:t>
      </w:r>
    </w:p>
    <w:p w14:paraId="74359AAC" w14:textId="69F0CCF9" w:rsidR="00547640" w:rsidRPr="0031694F" w:rsidRDefault="0066661A" w:rsidP="00EE00E1">
      <w:pPr>
        <w:pStyle w:val="H23G"/>
        <w:kinsoku/>
        <w:overflowPunct/>
        <w:autoSpaceDE/>
        <w:autoSpaceDN/>
        <w:adjustRightInd/>
        <w:snapToGrid/>
        <w:ind w:left="0" w:firstLine="0"/>
        <w:rPr>
          <w:rFonts w:eastAsiaTheme="minorEastAsia"/>
          <w:i/>
          <w:w w:val="103"/>
          <w:kern w:val="14"/>
          <w:sz w:val="20"/>
          <w:szCs w:val="20"/>
          <w:lang w:eastAsia="zh-CN"/>
        </w:rPr>
      </w:pPr>
      <w:r>
        <w:rPr>
          <w:sz w:val="20"/>
          <w:szCs w:val="20"/>
          <w:lang w:eastAsia="zh-CN"/>
        </w:rPr>
        <w:lastRenderedPageBreak/>
        <w:tab/>
      </w:r>
      <w:r>
        <w:rPr>
          <w:sz w:val="20"/>
          <w:szCs w:val="20"/>
          <w:lang w:eastAsia="zh-CN"/>
        </w:rPr>
        <w:tab/>
      </w:r>
      <w:r w:rsidR="00547640" w:rsidRPr="00EE00E1">
        <w:rPr>
          <w:rFonts w:eastAsia="Times New Roman"/>
          <w:sz w:val="20"/>
          <w:szCs w:val="20"/>
        </w:rPr>
        <w:t>Sponsor</w:t>
      </w:r>
      <w:r w:rsidR="001740BE" w:rsidRPr="00EE00E1">
        <w:rPr>
          <w:rFonts w:eastAsia="Times New Roman"/>
          <w:sz w:val="20"/>
          <w:szCs w:val="20"/>
        </w:rPr>
        <w:t>s</w:t>
      </w:r>
      <w:r w:rsidR="00547640" w:rsidRPr="00EE00E1">
        <w:rPr>
          <w:rFonts w:eastAsia="Times New Roman"/>
          <w:sz w:val="20"/>
          <w:szCs w:val="20"/>
        </w:rPr>
        <w:t>hip</w:t>
      </w:r>
      <w:r w:rsidR="003A2906" w:rsidRPr="00DB4552">
        <w:rPr>
          <w:rStyle w:val="FootnoteReference1"/>
        </w:rPr>
        <w:footnoteReference w:id="16"/>
      </w:r>
    </w:p>
    <w:p w14:paraId="7F7A628F" w14:textId="3261EBE7" w:rsidR="006D3F3D" w:rsidRPr="0031694F" w:rsidRDefault="003D6F15">
      <w:pPr>
        <w:pStyle w:val="SingleTxtG"/>
        <w:ind w:right="0"/>
        <w:rPr>
          <w:sz w:val="20"/>
          <w:szCs w:val="20"/>
          <w:lang w:val="en-US"/>
        </w:rPr>
      </w:pPr>
      <w:r w:rsidRPr="0031694F">
        <w:rPr>
          <w:rFonts w:eastAsiaTheme="minorEastAsia"/>
          <w:w w:val="103"/>
          <w:kern w:val="14"/>
          <w:sz w:val="20"/>
          <w:szCs w:val="20"/>
          <w:lang w:eastAsia="zh-CN"/>
        </w:rPr>
        <w:t>2</w:t>
      </w:r>
      <w:r w:rsidR="00620A97" w:rsidRPr="0031694F">
        <w:rPr>
          <w:rFonts w:eastAsiaTheme="minorEastAsia"/>
          <w:w w:val="103"/>
          <w:kern w:val="14"/>
          <w:sz w:val="20"/>
          <w:szCs w:val="20"/>
          <w:lang w:eastAsia="zh-CN"/>
        </w:rPr>
        <w:t>8</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547640" w:rsidRPr="0031694F">
        <w:rPr>
          <w:rFonts w:eastAsiaTheme="minorEastAsia"/>
          <w:w w:val="103"/>
          <w:kern w:val="14"/>
          <w:sz w:val="20"/>
          <w:szCs w:val="20"/>
          <w:lang w:eastAsia="zh-CN"/>
        </w:rPr>
        <w:t xml:space="preserve">The </w:t>
      </w:r>
      <w:r w:rsidR="006D3F3D" w:rsidRPr="0031694F">
        <w:rPr>
          <w:sz w:val="20"/>
          <w:szCs w:val="20"/>
          <w:lang w:val="en-US"/>
        </w:rPr>
        <w:t>Ali</w:t>
      </w:r>
      <w:r w:rsidR="001927D7" w:rsidRPr="0031694F">
        <w:rPr>
          <w:sz w:val="20"/>
          <w:szCs w:val="20"/>
          <w:lang w:val="en-US"/>
        </w:rPr>
        <w:t>ens Residence Law of 1959 and accompanying r</w:t>
      </w:r>
      <w:r w:rsidR="006D3F3D" w:rsidRPr="0031694F">
        <w:rPr>
          <w:sz w:val="20"/>
          <w:szCs w:val="20"/>
          <w:lang w:val="en-US"/>
        </w:rPr>
        <w:t>egulations</w:t>
      </w:r>
      <w:r w:rsidR="001927D7" w:rsidRPr="0031694F">
        <w:rPr>
          <w:sz w:val="20"/>
          <w:szCs w:val="20"/>
          <w:lang w:val="en-US"/>
        </w:rPr>
        <w:t xml:space="preserve"> </w:t>
      </w:r>
      <w:r w:rsidR="00C22ED9">
        <w:rPr>
          <w:sz w:val="20"/>
          <w:szCs w:val="20"/>
          <w:lang w:val="en-US"/>
        </w:rPr>
        <w:t>that</w:t>
      </w:r>
      <w:r w:rsidR="00C22ED9" w:rsidRPr="0031694F">
        <w:rPr>
          <w:sz w:val="20"/>
          <w:szCs w:val="20"/>
          <w:lang w:val="en-US"/>
        </w:rPr>
        <w:t xml:space="preserve"> </w:t>
      </w:r>
      <w:r w:rsidR="006D3F3D" w:rsidRPr="0031694F">
        <w:rPr>
          <w:sz w:val="20"/>
          <w:szCs w:val="20"/>
          <w:lang w:val="en-US"/>
        </w:rPr>
        <w:t xml:space="preserve">govern </w:t>
      </w:r>
      <w:r w:rsidR="00C22ED9">
        <w:rPr>
          <w:sz w:val="20"/>
          <w:szCs w:val="20"/>
          <w:lang w:val="en-US"/>
        </w:rPr>
        <w:t>the</w:t>
      </w:r>
      <w:r w:rsidR="00C22ED9" w:rsidRPr="0031694F">
        <w:rPr>
          <w:sz w:val="20"/>
          <w:szCs w:val="20"/>
          <w:lang w:val="en-US"/>
        </w:rPr>
        <w:t xml:space="preserve"> </w:t>
      </w:r>
      <w:r w:rsidR="006D3F3D" w:rsidRPr="0031694F">
        <w:rPr>
          <w:sz w:val="20"/>
          <w:szCs w:val="20"/>
          <w:lang w:val="en-US"/>
        </w:rPr>
        <w:t>sponsorship system</w:t>
      </w:r>
      <w:r w:rsidR="00C22ED9">
        <w:rPr>
          <w:sz w:val="20"/>
          <w:szCs w:val="20"/>
          <w:lang w:val="en-US"/>
        </w:rPr>
        <w:t xml:space="preserve"> in Kuwait</w:t>
      </w:r>
      <w:r w:rsidR="001927D7" w:rsidRPr="0031694F">
        <w:rPr>
          <w:sz w:val="20"/>
          <w:szCs w:val="20"/>
          <w:lang w:val="en-US"/>
        </w:rPr>
        <w:t xml:space="preserve"> require</w:t>
      </w:r>
      <w:r w:rsidR="006D3F3D" w:rsidRPr="0031694F">
        <w:rPr>
          <w:sz w:val="20"/>
          <w:szCs w:val="20"/>
          <w:lang w:val="en-US"/>
        </w:rPr>
        <w:t xml:space="preserve"> all migrants to have a local sponsor</w:t>
      </w:r>
      <w:r w:rsidR="00C22ED9">
        <w:rPr>
          <w:sz w:val="20"/>
          <w:szCs w:val="20"/>
          <w:lang w:val="en-US"/>
        </w:rPr>
        <w:t xml:space="preserve"> (</w:t>
      </w:r>
      <w:r w:rsidR="00C22ED9">
        <w:rPr>
          <w:i/>
          <w:iCs/>
          <w:sz w:val="20"/>
          <w:szCs w:val="20"/>
          <w:lang w:val="en-US"/>
        </w:rPr>
        <w:t>kafil)</w:t>
      </w:r>
      <w:r w:rsidR="006D3F3D" w:rsidRPr="0031694F">
        <w:rPr>
          <w:sz w:val="20"/>
          <w:szCs w:val="20"/>
          <w:lang w:val="en-US"/>
        </w:rPr>
        <w:t xml:space="preserve"> who is also their employer. </w:t>
      </w:r>
      <w:r w:rsidR="00A54982" w:rsidRPr="0031694F">
        <w:rPr>
          <w:sz w:val="20"/>
          <w:szCs w:val="20"/>
          <w:lang w:val="en-US"/>
        </w:rPr>
        <w:t xml:space="preserve">The regulations give </w:t>
      </w:r>
      <w:r w:rsidR="006D3F3D" w:rsidRPr="0031694F">
        <w:rPr>
          <w:sz w:val="20"/>
          <w:szCs w:val="20"/>
          <w:lang w:val="en-US"/>
        </w:rPr>
        <w:t>sponsoring employe</w:t>
      </w:r>
      <w:r w:rsidR="00C22ED9">
        <w:rPr>
          <w:sz w:val="20"/>
          <w:szCs w:val="20"/>
          <w:lang w:val="en-US"/>
        </w:rPr>
        <w:t>r</w:t>
      </w:r>
      <w:r w:rsidR="006D3F3D" w:rsidRPr="0031694F">
        <w:rPr>
          <w:sz w:val="20"/>
          <w:szCs w:val="20"/>
          <w:lang w:val="en-US"/>
        </w:rPr>
        <w:t>s the power to prevent workers from legally changing employment</w:t>
      </w:r>
      <w:r w:rsidR="00C22ED9">
        <w:rPr>
          <w:sz w:val="20"/>
          <w:szCs w:val="20"/>
          <w:lang w:val="en-US"/>
        </w:rPr>
        <w:t>,</w:t>
      </w:r>
      <w:r w:rsidR="006D3F3D" w:rsidRPr="0031694F">
        <w:rPr>
          <w:sz w:val="20"/>
          <w:szCs w:val="20"/>
          <w:lang w:val="en-US"/>
        </w:rPr>
        <w:t xml:space="preserve"> to cancel their residency visa</w:t>
      </w:r>
      <w:r w:rsidR="005F157A">
        <w:rPr>
          <w:sz w:val="20"/>
          <w:szCs w:val="20"/>
          <w:lang w:val="en-US"/>
        </w:rPr>
        <w:t>s</w:t>
      </w:r>
      <w:r w:rsidR="006D3F3D" w:rsidRPr="0031694F">
        <w:rPr>
          <w:sz w:val="20"/>
          <w:szCs w:val="20"/>
          <w:lang w:val="en-US"/>
        </w:rPr>
        <w:t xml:space="preserve"> at will, thus </w:t>
      </w:r>
      <w:r w:rsidR="006D3F3D" w:rsidRPr="009841ED">
        <w:rPr>
          <w:sz w:val="20"/>
          <w:szCs w:val="20"/>
          <w:lang w:val="en-US"/>
        </w:rPr>
        <w:t>rendering them immigration law violators</w:t>
      </w:r>
      <w:r w:rsidR="00C22ED9">
        <w:rPr>
          <w:sz w:val="20"/>
          <w:szCs w:val="20"/>
          <w:lang w:val="en-US"/>
        </w:rPr>
        <w:t>,</w:t>
      </w:r>
      <w:r w:rsidR="006D3F3D" w:rsidRPr="0031694F">
        <w:rPr>
          <w:sz w:val="20"/>
          <w:szCs w:val="20"/>
          <w:lang w:val="en-US"/>
        </w:rPr>
        <w:t xml:space="preserve"> and to report workers as illegal residents should they leave employment without the sponsor’s consent, thus subjecting them to criminal penalties or deportation.</w:t>
      </w:r>
      <w:r w:rsidR="006D3F3D" w:rsidRPr="00DB4552">
        <w:rPr>
          <w:rStyle w:val="FootnoteReference1"/>
        </w:rPr>
        <w:footnoteReference w:id="17"/>
      </w:r>
      <w:r w:rsidR="001927D7" w:rsidRPr="0031694F">
        <w:rPr>
          <w:sz w:val="20"/>
          <w:szCs w:val="20"/>
          <w:lang w:val="en-US"/>
        </w:rPr>
        <w:t xml:space="preserve"> </w:t>
      </w:r>
      <w:r w:rsidR="00C22ED9">
        <w:rPr>
          <w:sz w:val="20"/>
          <w:szCs w:val="20"/>
          <w:lang w:val="en-US"/>
        </w:rPr>
        <w:t xml:space="preserve">While it does not go far enough, </w:t>
      </w:r>
      <w:r w:rsidR="001818BD" w:rsidRPr="001818BD">
        <w:rPr>
          <w:sz w:val="20"/>
          <w:szCs w:val="20"/>
          <w:lang w:val="en-US"/>
        </w:rPr>
        <w:t>Administrative Decree No. 842 of 2015</w:t>
      </w:r>
      <w:r w:rsidR="00DC3E4F" w:rsidRPr="0031694F">
        <w:rPr>
          <w:sz w:val="20"/>
          <w:szCs w:val="20"/>
          <w:lang w:val="en-US"/>
        </w:rPr>
        <w:t>represents a first positive step, allowing migrant workers to transfer their sponsorship (</w:t>
      </w:r>
      <w:r w:rsidR="00DC3E4F" w:rsidRPr="0031694F">
        <w:rPr>
          <w:i/>
          <w:sz w:val="20"/>
          <w:szCs w:val="20"/>
          <w:lang w:val="en-US"/>
        </w:rPr>
        <w:t>kafala</w:t>
      </w:r>
      <w:r w:rsidR="00C22ED9">
        <w:rPr>
          <w:i/>
          <w:sz w:val="20"/>
          <w:szCs w:val="20"/>
          <w:lang w:val="en-US"/>
        </w:rPr>
        <w:t>h</w:t>
      </w:r>
      <w:r w:rsidR="00DC3E4F" w:rsidRPr="0031694F">
        <w:rPr>
          <w:sz w:val="20"/>
          <w:szCs w:val="20"/>
          <w:lang w:val="en-US"/>
        </w:rPr>
        <w:t>) to a new employer without their current employer’s consent after three years of work, provided they give 90</w:t>
      </w:r>
      <w:r w:rsidR="00C22ED9">
        <w:rPr>
          <w:sz w:val="20"/>
          <w:szCs w:val="20"/>
          <w:lang w:val="en-US"/>
        </w:rPr>
        <w:t xml:space="preserve"> </w:t>
      </w:r>
      <w:r w:rsidR="00DC3E4F" w:rsidRPr="0031694F">
        <w:rPr>
          <w:sz w:val="20"/>
          <w:szCs w:val="20"/>
          <w:lang w:val="en-US"/>
        </w:rPr>
        <w:t>day</w:t>
      </w:r>
      <w:r w:rsidR="00C22ED9">
        <w:rPr>
          <w:sz w:val="20"/>
          <w:szCs w:val="20"/>
          <w:lang w:val="en-US"/>
        </w:rPr>
        <w:t>s’</w:t>
      </w:r>
      <w:r w:rsidR="00DC3E4F" w:rsidRPr="0031694F">
        <w:rPr>
          <w:sz w:val="20"/>
          <w:szCs w:val="20"/>
          <w:lang w:val="en-US"/>
        </w:rPr>
        <w:t xml:space="preserve"> notice to their current employers.</w:t>
      </w:r>
      <w:r w:rsidR="00A54982" w:rsidRPr="0031694F">
        <w:rPr>
          <w:sz w:val="20"/>
          <w:szCs w:val="20"/>
          <w:lang w:val="en-US"/>
        </w:rPr>
        <w:t xml:space="preserve"> </w:t>
      </w:r>
    </w:p>
    <w:p w14:paraId="20338E5F" w14:textId="0C436DF7" w:rsidR="00A15590" w:rsidRPr="0031694F"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C5232C" w:rsidRPr="00EE00E1">
        <w:rPr>
          <w:rFonts w:eastAsia="Times New Roman"/>
          <w:sz w:val="20"/>
          <w:szCs w:val="20"/>
        </w:rPr>
        <w:t>Domestic</w:t>
      </w:r>
      <w:r w:rsidR="00C5232C" w:rsidRPr="0031694F">
        <w:rPr>
          <w:rFonts w:eastAsia="SimSun"/>
          <w:i/>
          <w:sz w:val="20"/>
          <w:szCs w:val="20"/>
          <w:lang w:eastAsia="zh-CN"/>
        </w:rPr>
        <w:t xml:space="preserve"> </w:t>
      </w:r>
      <w:r w:rsidR="00C5232C" w:rsidRPr="00EE00E1">
        <w:rPr>
          <w:rFonts w:eastAsia="SimSun"/>
          <w:iCs/>
          <w:sz w:val="20"/>
          <w:szCs w:val="20"/>
          <w:lang w:eastAsia="zh-CN"/>
        </w:rPr>
        <w:t>workers</w:t>
      </w:r>
    </w:p>
    <w:p w14:paraId="4424DB07" w14:textId="4F0113C8" w:rsidR="00542DC6" w:rsidRPr="00991764" w:rsidRDefault="001740BE">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2</w:t>
      </w:r>
      <w:r w:rsidR="00620A97" w:rsidRPr="0031694F">
        <w:rPr>
          <w:rFonts w:eastAsiaTheme="minorEastAsia"/>
          <w:w w:val="103"/>
          <w:kern w:val="14"/>
          <w:sz w:val="20"/>
          <w:szCs w:val="20"/>
          <w:lang w:eastAsia="zh-CN"/>
        </w:rPr>
        <w:t>9</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804466" w:rsidRPr="0031694F">
        <w:rPr>
          <w:rFonts w:eastAsiaTheme="minorEastAsia"/>
          <w:w w:val="103"/>
          <w:kern w:val="14"/>
          <w:sz w:val="20"/>
          <w:szCs w:val="20"/>
          <w:lang w:eastAsia="zh-CN"/>
        </w:rPr>
        <w:t>The experts note</w:t>
      </w:r>
      <w:r w:rsidR="00A15590" w:rsidRPr="0031694F">
        <w:rPr>
          <w:rFonts w:eastAsiaTheme="minorEastAsia"/>
          <w:w w:val="103"/>
          <w:kern w:val="14"/>
          <w:sz w:val="20"/>
          <w:szCs w:val="20"/>
          <w:lang w:eastAsia="zh-CN"/>
        </w:rPr>
        <w:t xml:space="preserve"> that the domestic workers law does not meet the guarantees </w:t>
      </w:r>
      <w:r w:rsidR="00263BDF">
        <w:rPr>
          <w:rFonts w:eastAsiaTheme="minorEastAsia"/>
          <w:w w:val="103"/>
          <w:kern w:val="14"/>
          <w:sz w:val="20"/>
          <w:szCs w:val="20"/>
          <w:lang w:eastAsia="zh-CN"/>
        </w:rPr>
        <w:t xml:space="preserve">set out </w:t>
      </w:r>
      <w:r w:rsidR="00A15590" w:rsidRPr="0031694F">
        <w:rPr>
          <w:rFonts w:eastAsiaTheme="minorEastAsia"/>
          <w:w w:val="103"/>
          <w:kern w:val="14"/>
          <w:sz w:val="20"/>
          <w:szCs w:val="20"/>
          <w:lang w:eastAsia="zh-CN"/>
        </w:rPr>
        <w:t>under</w:t>
      </w:r>
      <w:r w:rsidR="00070A6B" w:rsidRPr="0031694F">
        <w:rPr>
          <w:rFonts w:eastAsiaTheme="minorEastAsia"/>
          <w:w w:val="103"/>
          <w:kern w:val="14"/>
          <w:sz w:val="20"/>
          <w:szCs w:val="20"/>
          <w:lang w:eastAsia="zh-CN"/>
        </w:rPr>
        <w:t xml:space="preserve"> </w:t>
      </w:r>
      <w:r w:rsidR="00263BDF">
        <w:rPr>
          <w:rFonts w:eastAsiaTheme="minorEastAsia"/>
          <w:w w:val="103"/>
          <w:kern w:val="14"/>
          <w:sz w:val="20"/>
          <w:szCs w:val="20"/>
          <w:lang w:eastAsia="zh-CN"/>
        </w:rPr>
        <w:t>the country’s</w:t>
      </w:r>
      <w:r w:rsidR="00263BDF" w:rsidRPr="0031694F">
        <w:rPr>
          <w:rFonts w:eastAsiaTheme="minorEastAsia"/>
          <w:w w:val="103"/>
          <w:kern w:val="14"/>
          <w:sz w:val="20"/>
          <w:szCs w:val="20"/>
          <w:lang w:eastAsia="zh-CN"/>
        </w:rPr>
        <w:t xml:space="preserve"> </w:t>
      </w:r>
      <w:r w:rsidR="00A15590" w:rsidRPr="0031694F">
        <w:rPr>
          <w:rFonts w:eastAsiaTheme="minorEastAsia"/>
          <w:w w:val="103"/>
          <w:kern w:val="14"/>
          <w:sz w:val="20"/>
          <w:szCs w:val="20"/>
          <w:lang w:eastAsia="zh-CN"/>
        </w:rPr>
        <w:t xml:space="preserve">general labour law and international standards. </w:t>
      </w:r>
      <w:r w:rsidR="00B30A6E" w:rsidRPr="00B30A6E">
        <w:rPr>
          <w:rFonts w:eastAsiaTheme="minorEastAsia"/>
          <w:w w:val="103"/>
          <w:kern w:val="14"/>
          <w:sz w:val="20"/>
          <w:szCs w:val="20"/>
          <w:lang w:eastAsia="zh-CN"/>
        </w:rPr>
        <w:t xml:space="preserve">Ministerial Decree No. 2302 of 2016 </w:t>
      </w:r>
      <w:r w:rsidR="00A15590" w:rsidRPr="0031694F">
        <w:rPr>
          <w:rFonts w:eastAsiaTheme="minorEastAsia"/>
          <w:w w:val="103"/>
          <w:kern w:val="14"/>
          <w:sz w:val="20"/>
          <w:szCs w:val="20"/>
          <w:lang w:eastAsia="zh-CN"/>
        </w:rPr>
        <w:t xml:space="preserve">established a minimum wage for domestic workers of 60 </w:t>
      </w:r>
      <w:r w:rsidR="00263BDF">
        <w:rPr>
          <w:rFonts w:eastAsiaTheme="minorEastAsia"/>
          <w:w w:val="103"/>
          <w:kern w:val="14"/>
          <w:sz w:val="20"/>
          <w:szCs w:val="20"/>
          <w:lang w:eastAsia="zh-CN"/>
        </w:rPr>
        <w:t xml:space="preserve">dinars </w:t>
      </w:r>
      <w:r w:rsidR="00A15590" w:rsidRPr="0031694F">
        <w:rPr>
          <w:rFonts w:eastAsiaTheme="minorEastAsia"/>
          <w:w w:val="103"/>
          <w:kern w:val="14"/>
          <w:sz w:val="20"/>
          <w:szCs w:val="20"/>
          <w:lang w:eastAsia="zh-CN"/>
        </w:rPr>
        <w:t>($200)</w:t>
      </w:r>
      <w:r w:rsidR="00263BDF">
        <w:rPr>
          <w:rFonts w:eastAsiaTheme="minorEastAsia"/>
          <w:w w:val="103"/>
          <w:kern w:val="14"/>
          <w:sz w:val="20"/>
          <w:szCs w:val="20"/>
          <w:lang w:eastAsia="zh-CN"/>
        </w:rPr>
        <w:t>,</w:t>
      </w:r>
      <w:r w:rsidR="00A15590" w:rsidRPr="0031694F">
        <w:rPr>
          <w:rFonts w:eastAsiaTheme="minorEastAsia"/>
          <w:w w:val="103"/>
          <w:kern w:val="14"/>
          <w:sz w:val="20"/>
          <w:szCs w:val="20"/>
          <w:lang w:eastAsia="zh-CN"/>
        </w:rPr>
        <w:t xml:space="preserve"> </w:t>
      </w:r>
      <w:r w:rsidR="00263BDF">
        <w:rPr>
          <w:rFonts w:eastAsiaTheme="minorEastAsia"/>
          <w:w w:val="103"/>
          <w:kern w:val="14"/>
          <w:sz w:val="20"/>
          <w:szCs w:val="20"/>
          <w:lang w:eastAsia="zh-CN"/>
        </w:rPr>
        <w:t>guaranteeing</w:t>
      </w:r>
      <w:r w:rsidR="00263BDF" w:rsidRPr="0031694F">
        <w:rPr>
          <w:rFonts w:eastAsiaTheme="minorEastAsia"/>
          <w:w w:val="103"/>
          <w:kern w:val="14"/>
          <w:sz w:val="20"/>
          <w:szCs w:val="20"/>
          <w:lang w:eastAsia="zh-CN"/>
        </w:rPr>
        <w:t xml:space="preserve"> </w:t>
      </w:r>
      <w:r w:rsidR="00A15590" w:rsidRPr="0031694F">
        <w:rPr>
          <w:rFonts w:eastAsiaTheme="minorEastAsia"/>
          <w:w w:val="103"/>
          <w:kern w:val="14"/>
          <w:sz w:val="20"/>
          <w:szCs w:val="20"/>
          <w:lang w:eastAsia="zh-CN"/>
        </w:rPr>
        <w:t xml:space="preserve">domestic workers the same minimum wage as other workers under the labour law. Nevertheless, the experts note with concern how low this </w:t>
      </w:r>
      <w:r w:rsidR="00804466" w:rsidRPr="0031694F">
        <w:rPr>
          <w:rFonts w:eastAsiaTheme="minorEastAsia"/>
          <w:w w:val="103"/>
          <w:kern w:val="14"/>
          <w:sz w:val="20"/>
          <w:szCs w:val="20"/>
          <w:lang w:eastAsia="zh-CN"/>
        </w:rPr>
        <w:t>minimum wage is in comparison with</w:t>
      </w:r>
      <w:r w:rsidR="00A15590" w:rsidRPr="0031694F">
        <w:rPr>
          <w:rFonts w:eastAsiaTheme="minorEastAsia"/>
          <w:w w:val="103"/>
          <w:kern w:val="14"/>
          <w:sz w:val="20"/>
          <w:szCs w:val="20"/>
          <w:lang w:eastAsia="zh-CN"/>
        </w:rPr>
        <w:t xml:space="preserve"> the cost of living and the general</w:t>
      </w:r>
      <w:r w:rsidR="00263BDF">
        <w:rPr>
          <w:rFonts w:eastAsiaTheme="minorEastAsia"/>
          <w:w w:val="103"/>
          <w:kern w:val="14"/>
          <w:sz w:val="20"/>
          <w:szCs w:val="20"/>
          <w:lang w:eastAsia="zh-CN"/>
        </w:rPr>
        <w:t>ly</w:t>
      </w:r>
      <w:r w:rsidR="00A15590" w:rsidRPr="0031694F">
        <w:rPr>
          <w:rFonts w:eastAsiaTheme="minorEastAsia"/>
          <w:w w:val="103"/>
          <w:kern w:val="14"/>
          <w:sz w:val="20"/>
          <w:szCs w:val="20"/>
          <w:lang w:eastAsia="zh-CN"/>
        </w:rPr>
        <w:t xml:space="preserve"> high incomes in the country</w:t>
      </w:r>
      <w:r w:rsidR="00263BDF">
        <w:rPr>
          <w:rFonts w:eastAsiaTheme="minorEastAsia"/>
          <w:w w:val="103"/>
          <w:kern w:val="14"/>
          <w:sz w:val="20"/>
          <w:szCs w:val="20"/>
          <w:lang w:eastAsia="zh-CN"/>
        </w:rPr>
        <w:t>:</w:t>
      </w:r>
      <w:r w:rsidR="00A15590" w:rsidRPr="0031694F">
        <w:rPr>
          <w:rFonts w:eastAsiaTheme="minorEastAsia"/>
          <w:w w:val="103"/>
          <w:kern w:val="14"/>
          <w:sz w:val="20"/>
          <w:szCs w:val="20"/>
          <w:lang w:eastAsia="zh-CN"/>
        </w:rPr>
        <w:t xml:space="preserve"> the estimated</w:t>
      </w:r>
      <w:r w:rsidR="00804466" w:rsidRPr="0031694F">
        <w:rPr>
          <w:rFonts w:eastAsiaTheme="minorEastAsia"/>
          <w:w w:val="103"/>
          <w:kern w:val="14"/>
          <w:sz w:val="20"/>
          <w:szCs w:val="20"/>
          <w:lang w:eastAsia="zh-CN"/>
        </w:rPr>
        <w:t xml:space="preserve"> yearly </w:t>
      </w:r>
      <w:r w:rsidR="00A15590" w:rsidRPr="0031694F">
        <w:rPr>
          <w:rFonts w:eastAsiaTheme="minorEastAsia"/>
          <w:w w:val="103"/>
          <w:kern w:val="14"/>
          <w:sz w:val="20"/>
          <w:szCs w:val="20"/>
          <w:lang w:eastAsia="zh-CN"/>
        </w:rPr>
        <w:t xml:space="preserve">earned income is </w:t>
      </w:r>
      <w:r w:rsidR="00263BDF">
        <w:rPr>
          <w:rFonts w:eastAsiaTheme="minorEastAsia"/>
          <w:w w:val="103"/>
          <w:kern w:val="14"/>
          <w:sz w:val="20"/>
          <w:szCs w:val="20"/>
          <w:lang w:eastAsia="zh-CN"/>
        </w:rPr>
        <w:t>$</w:t>
      </w:r>
      <w:r w:rsidR="00A15590" w:rsidRPr="0031694F">
        <w:rPr>
          <w:rFonts w:eastAsiaTheme="minorEastAsia"/>
          <w:w w:val="103"/>
          <w:kern w:val="14"/>
          <w:sz w:val="20"/>
          <w:szCs w:val="20"/>
          <w:lang w:eastAsia="zh-CN"/>
        </w:rPr>
        <w:t xml:space="preserve">40,000 for women and </w:t>
      </w:r>
      <w:r w:rsidR="00263BDF">
        <w:rPr>
          <w:rFonts w:eastAsiaTheme="minorEastAsia"/>
          <w:w w:val="103"/>
          <w:kern w:val="14"/>
          <w:sz w:val="20"/>
          <w:szCs w:val="20"/>
          <w:lang w:eastAsia="zh-CN"/>
        </w:rPr>
        <w:t>$</w:t>
      </w:r>
      <w:r w:rsidR="00A15590" w:rsidRPr="0031694F">
        <w:rPr>
          <w:rFonts w:eastAsiaTheme="minorEastAsia"/>
          <w:w w:val="103"/>
          <w:kern w:val="14"/>
          <w:sz w:val="20"/>
          <w:szCs w:val="20"/>
          <w:lang w:eastAsia="zh-CN"/>
        </w:rPr>
        <w:t>75,000 for men</w:t>
      </w:r>
      <w:r w:rsidR="00D06A46" w:rsidRPr="0031694F">
        <w:rPr>
          <w:rFonts w:eastAsiaTheme="minorEastAsia"/>
          <w:w w:val="103"/>
          <w:kern w:val="14"/>
          <w:sz w:val="20"/>
          <w:szCs w:val="20"/>
          <w:lang w:eastAsia="zh-CN"/>
        </w:rPr>
        <w:t>.</w:t>
      </w:r>
      <w:r w:rsidR="00A15590" w:rsidRPr="00DB4552">
        <w:rPr>
          <w:rStyle w:val="FootnoteReference1"/>
        </w:rPr>
        <w:footnoteReference w:id="18"/>
      </w:r>
      <w:r w:rsidR="00A15590" w:rsidRPr="0031694F">
        <w:rPr>
          <w:rFonts w:eastAsiaTheme="minorEastAsia"/>
          <w:w w:val="103"/>
          <w:kern w:val="14"/>
          <w:sz w:val="20"/>
          <w:szCs w:val="20"/>
          <w:lang w:eastAsia="zh-CN"/>
        </w:rPr>
        <w:t xml:space="preserve"> </w:t>
      </w:r>
      <w:r w:rsidR="008B7AE6" w:rsidRPr="0031694F">
        <w:rPr>
          <w:rFonts w:eastAsiaTheme="minorEastAsia"/>
          <w:w w:val="103"/>
          <w:kern w:val="14"/>
          <w:sz w:val="20"/>
          <w:szCs w:val="20"/>
          <w:lang w:eastAsia="zh-CN"/>
        </w:rPr>
        <w:t xml:space="preserve">The law </w:t>
      </w:r>
      <w:r w:rsidR="00263BDF">
        <w:rPr>
          <w:rFonts w:eastAsiaTheme="minorEastAsia"/>
          <w:w w:val="103"/>
          <w:kern w:val="14"/>
          <w:sz w:val="20"/>
          <w:szCs w:val="20"/>
          <w:lang w:eastAsia="zh-CN"/>
        </w:rPr>
        <w:t>took</w:t>
      </w:r>
      <w:r w:rsidR="00263BDF" w:rsidRPr="0031694F">
        <w:rPr>
          <w:rFonts w:eastAsiaTheme="minorEastAsia"/>
          <w:w w:val="103"/>
          <w:kern w:val="14"/>
          <w:sz w:val="20"/>
          <w:szCs w:val="20"/>
          <w:lang w:eastAsia="zh-CN"/>
        </w:rPr>
        <w:t xml:space="preserve"> </w:t>
      </w:r>
      <w:r w:rsidR="008B7AE6" w:rsidRPr="0031694F">
        <w:rPr>
          <w:rFonts w:eastAsiaTheme="minorEastAsia"/>
          <w:w w:val="103"/>
          <w:kern w:val="14"/>
          <w:sz w:val="20"/>
          <w:szCs w:val="20"/>
          <w:lang w:eastAsia="zh-CN"/>
        </w:rPr>
        <w:t>a step towards prohibiting the confiscation of passports by the employer, but allowing it if the migrant worker agrees.</w:t>
      </w:r>
      <w:r w:rsidR="00A15590" w:rsidRPr="00DB4552">
        <w:rPr>
          <w:rStyle w:val="FootnoteReference1"/>
        </w:rPr>
        <w:footnoteReference w:id="19"/>
      </w:r>
      <w:r w:rsidR="00461AC6" w:rsidRPr="0031694F">
        <w:rPr>
          <w:sz w:val="20"/>
          <w:szCs w:val="20"/>
        </w:rPr>
        <w:t xml:space="preserve"> </w:t>
      </w:r>
      <w:r w:rsidR="00D359A5" w:rsidRPr="0031694F">
        <w:rPr>
          <w:rFonts w:eastAsiaTheme="minorEastAsia"/>
          <w:w w:val="103"/>
          <w:kern w:val="14"/>
          <w:sz w:val="20"/>
          <w:szCs w:val="20"/>
          <w:lang w:eastAsia="zh-CN"/>
        </w:rPr>
        <w:t>However, there is an</w:t>
      </w:r>
      <w:r w:rsidR="00461AC6" w:rsidRPr="0031694F">
        <w:rPr>
          <w:rFonts w:eastAsiaTheme="minorEastAsia"/>
          <w:w w:val="103"/>
          <w:kern w:val="14"/>
          <w:sz w:val="20"/>
          <w:szCs w:val="20"/>
          <w:lang w:eastAsia="zh-CN"/>
        </w:rPr>
        <w:t xml:space="preserve"> absence of penalties for employers </w:t>
      </w:r>
      <w:r w:rsidR="00DD598E">
        <w:rPr>
          <w:rFonts w:eastAsiaTheme="minorEastAsia"/>
          <w:w w:val="103"/>
          <w:kern w:val="14"/>
          <w:sz w:val="20"/>
          <w:szCs w:val="20"/>
          <w:lang w:eastAsia="zh-CN"/>
        </w:rPr>
        <w:t xml:space="preserve">who </w:t>
      </w:r>
      <w:r w:rsidR="00461AC6" w:rsidRPr="0031694F">
        <w:rPr>
          <w:rFonts w:eastAsiaTheme="minorEastAsia"/>
          <w:w w:val="103"/>
          <w:kern w:val="14"/>
          <w:sz w:val="20"/>
          <w:szCs w:val="20"/>
          <w:lang w:eastAsia="zh-CN"/>
        </w:rPr>
        <w:t>confiscat</w:t>
      </w:r>
      <w:r w:rsidR="00DD598E">
        <w:rPr>
          <w:rFonts w:eastAsiaTheme="minorEastAsia"/>
          <w:w w:val="103"/>
          <w:kern w:val="14"/>
          <w:sz w:val="20"/>
          <w:szCs w:val="20"/>
          <w:lang w:eastAsia="zh-CN"/>
        </w:rPr>
        <w:t>e</w:t>
      </w:r>
      <w:r w:rsidR="00461AC6" w:rsidRPr="0031694F">
        <w:rPr>
          <w:rFonts w:eastAsiaTheme="minorEastAsia"/>
          <w:w w:val="103"/>
          <w:kern w:val="14"/>
          <w:sz w:val="20"/>
          <w:szCs w:val="20"/>
          <w:lang w:eastAsia="zh-CN"/>
        </w:rPr>
        <w:t xml:space="preserve"> workers’ passports </w:t>
      </w:r>
      <w:r w:rsidR="00DD598E">
        <w:rPr>
          <w:rFonts w:eastAsiaTheme="minorEastAsia"/>
          <w:w w:val="103"/>
          <w:kern w:val="14"/>
          <w:sz w:val="20"/>
          <w:szCs w:val="20"/>
          <w:lang w:eastAsia="zh-CN"/>
        </w:rPr>
        <w:t>and</w:t>
      </w:r>
      <w:r w:rsidR="00461AC6" w:rsidRPr="0031694F">
        <w:rPr>
          <w:rFonts w:eastAsiaTheme="minorEastAsia"/>
          <w:w w:val="103"/>
          <w:kern w:val="14"/>
          <w:sz w:val="20"/>
          <w:szCs w:val="20"/>
          <w:lang w:eastAsia="zh-CN"/>
        </w:rPr>
        <w:t xml:space="preserve"> </w:t>
      </w:r>
      <w:r w:rsidR="00D359A5" w:rsidRPr="0031694F">
        <w:rPr>
          <w:rFonts w:eastAsiaTheme="minorEastAsia"/>
          <w:w w:val="103"/>
          <w:kern w:val="14"/>
          <w:sz w:val="20"/>
          <w:szCs w:val="20"/>
          <w:lang w:eastAsia="zh-CN"/>
        </w:rPr>
        <w:t xml:space="preserve">a </w:t>
      </w:r>
      <w:r w:rsidR="00461AC6" w:rsidRPr="0031694F">
        <w:rPr>
          <w:rFonts w:eastAsiaTheme="minorEastAsia"/>
          <w:w w:val="103"/>
          <w:kern w:val="14"/>
          <w:sz w:val="20"/>
          <w:szCs w:val="20"/>
          <w:lang w:eastAsia="zh-CN"/>
        </w:rPr>
        <w:t xml:space="preserve">lack of </w:t>
      </w:r>
      <w:r w:rsidR="00D359A5" w:rsidRPr="0031694F">
        <w:rPr>
          <w:rFonts w:eastAsiaTheme="minorEastAsia"/>
          <w:w w:val="103"/>
          <w:kern w:val="14"/>
          <w:sz w:val="20"/>
          <w:szCs w:val="20"/>
          <w:lang w:eastAsia="zh-CN"/>
        </w:rPr>
        <w:t xml:space="preserve">effective </w:t>
      </w:r>
      <w:r w:rsidR="00461AC6" w:rsidRPr="0031694F">
        <w:rPr>
          <w:rFonts w:eastAsiaTheme="minorEastAsia"/>
          <w:w w:val="103"/>
          <w:kern w:val="14"/>
          <w:sz w:val="20"/>
          <w:szCs w:val="20"/>
          <w:lang w:eastAsia="zh-CN"/>
        </w:rPr>
        <w:t>monitoring and enforcement mechanisms</w:t>
      </w:r>
      <w:r w:rsidR="00DD598E">
        <w:rPr>
          <w:rFonts w:eastAsiaTheme="minorEastAsia"/>
          <w:w w:val="103"/>
          <w:kern w:val="14"/>
          <w:sz w:val="20"/>
          <w:szCs w:val="20"/>
          <w:lang w:eastAsia="zh-CN"/>
        </w:rPr>
        <w:t>, which</w:t>
      </w:r>
      <w:r w:rsidR="00461AC6" w:rsidRPr="0031694F">
        <w:rPr>
          <w:rFonts w:eastAsiaTheme="minorEastAsia"/>
          <w:w w:val="103"/>
          <w:kern w:val="14"/>
          <w:sz w:val="20"/>
          <w:szCs w:val="20"/>
          <w:lang w:eastAsia="zh-CN"/>
        </w:rPr>
        <w:t xml:space="preserve"> </w:t>
      </w:r>
      <w:r w:rsidR="00DD598E">
        <w:rPr>
          <w:rFonts w:eastAsiaTheme="minorEastAsia"/>
          <w:w w:val="103"/>
          <w:kern w:val="14"/>
          <w:sz w:val="20"/>
          <w:szCs w:val="20"/>
          <w:lang w:eastAsia="zh-CN"/>
        </w:rPr>
        <w:t>ar</w:t>
      </w:r>
      <w:r w:rsidR="00461AC6" w:rsidRPr="0031694F">
        <w:rPr>
          <w:rFonts w:eastAsiaTheme="minorEastAsia"/>
          <w:w w:val="103"/>
          <w:kern w:val="14"/>
          <w:sz w:val="20"/>
          <w:szCs w:val="20"/>
          <w:lang w:eastAsia="zh-CN"/>
        </w:rPr>
        <w:t>e of critical importance for the effective implementation of the law.</w:t>
      </w:r>
    </w:p>
    <w:p w14:paraId="0B7C3BA2" w14:textId="20A40E01" w:rsidR="00C5232C" w:rsidRPr="0031694F"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C5232C" w:rsidRPr="00EE00E1">
        <w:rPr>
          <w:rFonts w:eastAsia="Times New Roman"/>
          <w:sz w:val="20"/>
          <w:szCs w:val="20"/>
        </w:rPr>
        <w:t>Housing</w:t>
      </w:r>
    </w:p>
    <w:p w14:paraId="56717B8F" w14:textId="66FDFCA8" w:rsidR="00C5232C" w:rsidRPr="0031694F" w:rsidRDefault="00620A97">
      <w:pPr>
        <w:pStyle w:val="SingleTxtG"/>
        <w:ind w:right="0"/>
        <w:rPr>
          <w:rFonts w:eastAsia="SimSun"/>
          <w:sz w:val="20"/>
          <w:szCs w:val="20"/>
          <w:lang w:eastAsia="zh-CN"/>
        </w:rPr>
      </w:pPr>
      <w:r w:rsidRPr="0031694F">
        <w:rPr>
          <w:rFonts w:eastAsia="SimSun"/>
          <w:sz w:val="20"/>
          <w:szCs w:val="20"/>
          <w:lang w:eastAsia="zh-CN"/>
        </w:rPr>
        <w:t>30</w:t>
      </w:r>
      <w:r w:rsidR="002A7A16" w:rsidRPr="0031694F">
        <w:rPr>
          <w:rFonts w:eastAsia="SimSun"/>
          <w:sz w:val="20"/>
          <w:szCs w:val="20"/>
          <w:lang w:eastAsia="zh-CN"/>
        </w:rPr>
        <w:t>.</w:t>
      </w:r>
      <w:r w:rsidR="002A7A16" w:rsidRPr="0031694F">
        <w:rPr>
          <w:rFonts w:eastAsia="SimSun"/>
          <w:sz w:val="20"/>
          <w:szCs w:val="20"/>
          <w:lang w:eastAsia="zh-CN"/>
        </w:rPr>
        <w:tab/>
        <w:t xml:space="preserve">Despite legislative progress in terms of granting women housing loans, the </w:t>
      </w:r>
      <w:r w:rsidR="0050706D" w:rsidRPr="0031694F">
        <w:rPr>
          <w:rFonts w:eastAsia="SimSun"/>
          <w:sz w:val="20"/>
          <w:szCs w:val="20"/>
          <w:lang w:eastAsia="zh-CN"/>
        </w:rPr>
        <w:t>experts were</w:t>
      </w:r>
      <w:r w:rsidR="00C5232C" w:rsidRPr="0031694F">
        <w:rPr>
          <w:rFonts w:eastAsia="SimSun"/>
          <w:sz w:val="20"/>
          <w:szCs w:val="20"/>
          <w:lang w:eastAsia="zh-CN"/>
        </w:rPr>
        <w:t xml:space="preserve"> informed that some women remain</w:t>
      </w:r>
      <w:r w:rsidR="00624016">
        <w:rPr>
          <w:rFonts w:eastAsia="SimSun"/>
          <w:sz w:val="20"/>
          <w:szCs w:val="20"/>
          <w:lang w:eastAsia="zh-CN"/>
        </w:rPr>
        <w:t>ed</w:t>
      </w:r>
      <w:r w:rsidR="00C5232C" w:rsidRPr="0031694F">
        <w:rPr>
          <w:rFonts w:eastAsia="SimSun"/>
          <w:sz w:val="20"/>
          <w:szCs w:val="20"/>
          <w:lang w:eastAsia="zh-CN"/>
        </w:rPr>
        <w:t xml:space="preserve"> excluded from</w:t>
      </w:r>
      <w:r w:rsidR="00DD598E">
        <w:rPr>
          <w:rFonts w:eastAsia="SimSun"/>
          <w:sz w:val="20"/>
          <w:szCs w:val="20"/>
          <w:lang w:eastAsia="zh-CN"/>
        </w:rPr>
        <w:t xml:space="preserve"> </w:t>
      </w:r>
      <w:r w:rsidR="00DD598E" w:rsidRPr="0031694F">
        <w:rPr>
          <w:rFonts w:eastAsia="SimSun"/>
          <w:sz w:val="20"/>
          <w:szCs w:val="20"/>
          <w:lang w:eastAsia="zh-CN"/>
        </w:rPr>
        <w:t xml:space="preserve">these </w:t>
      </w:r>
      <w:r w:rsidR="00C5232C" w:rsidRPr="0031694F">
        <w:rPr>
          <w:rFonts w:eastAsia="SimSun"/>
          <w:sz w:val="20"/>
          <w:szCs w:val="20"/>
          <w:lang w:eastAsia="zh-CN"/>
        </w:rPr>
        <w:t>benefits, namely</w:t>
      </w:r>
      <w:r w:rsidR="00DD598E">
        <w:rPr>
          <w:rFonts w:eastAsia="SimSun"/>
          <w:sz w:val="20"/>
          <w:szCs w:val="20"/>
          <w:lang w:eastAsia="zh-CN"/>
        </w:rPr>
        <w:t>,</w:t>
      </w:r>
      <w:r w:rsidR="00C5232C" w:rsidRPr="0031694F">
        <w:rPr>
          <w:rFonts w:eastAsia="SimSun"/>
          <w:sz w:val="20"/>
          <w:szCs w:val="20"/>
          <w:lang w:eastAsia="zh-CN"/>
        </w:rPr>
        <w:t xml:space="preserve"> single women under 40 and mar</w:t>
      </w:r>
      <w:r w:rsidR="0050706D" w:rsidRPr="0031694F">
        <w:rPr>
          <w:rFonts w:eastAsia="SimSun"/>
          <w:sz w:val="20"/>
          <w:szCs w:val="20"/>
          <w:lang w:eastAsia="zh-CN"/>
        </w:rPr>
        <w:t xml:space="preserve">ried women. </w:t>
      </w:r>
      <w:r w:rsidR="00C5232C" w:rsidRPr="0031694F">
        <w:rPr>
          <w:rFonts w:eastAsia="SimSun"/>
          <w:sz w:val="20"/>
          <w:szCs w:val="20"/>
          <w:lang w:eastAsia="zh-CN"/>
        </w:rPr>
        <w:t xml:space="preserve">Furthermore, the </w:t>
      </w:r>
      <w:r w:rsidR="00F41572" w:rsidRPr="0031694F">
        <w:rPr>
          <w:rFonts w:eastAsia="SimSun"/>
          <w:sz w:val="20"/>
          <w:szCs w:val="20"/>
          <w:lang w:eastAsia="zh-CN"/>
        </w:rPr>
        <w:t xml:space="preserve">experts learned </w:t>
      </w:r>
      <w:r w:rsidR="00C5232C" w:rsidRPr="0031694F">
        <w:rPr>
          <w:rFonts w:eastAsia="SimSun"/>
          <w:sz w:val="20"/>
          <w:szCs w:val="20"/>
          <w:lang w:eastAsia="zh-CN"/>
        </w:rPr>
        <w:t>that</w:t>
      </w:r>
      <w:r w:rsidR="00144935">
        <w:rPr>
          <w:rFonts w:eastAsia="SimSun"/>
          <w:sz w:val="20"/>
          <w:szCs w:val="20"/>
          <w:lang w:eastAsia="zh-CN"/>
        </w:rPr>
        <w:t>, in practice,</w:t>
      </w:r>
      <w:r w:rsidR="00C5232C" w:rsidRPr="0031694F">
        <w:rPr>
          <w:rFonts w:eastAsia="SimSun"/>
          <w:sz w:val="20"/>
          <w:szCs w:val="20"/>
          <w:lang w:eastAsia="zh-CN"/>
        </w:rPr>
        <w:t xml:space="preserve"> the consent </w:t>
      </w:r>
      <w:r w:rsidR="00DD598E">
        <w:rPr>
          <w:rFonts w:eastAsia="SimSun"/>
          <w:sz w:val="20"/>
          <w:szCs w:val="20"/>
          <w:lang w:eastAsia="zh-CN"/>
        </w:rPr>
        <w:t>of</w:t>
      </w:r>
      <w:r w:rsidR="00DD598E" w:rsidRPr="0031694F">
        <w:rPr>
          <w:rFonts w:eastAsia="SimSun"/>
          <w:sz w:val="20"/>
          <w:szCs w:val="20"/>
          <w:lang w:eastAsia="zh-CN"/>
        </w:rPr>
        <w:t xml:space="preserve"> </w:t>
      </w:r>
      <w:r w:rsidR="00C5232C" w:rsidRPr="0031694F">
        <w:rPr>
          <w:rFonts w:eastAsia="SimSun"/>
          <w:sz w:val="20"/>
          <w:szCs w:val="20"/>
          <w:lang w:eastAsia="zh-CN"/>
        </w:rPr>
        <w:t xml:space="preserve">a man in the family is still required for </w:t>
      </w:r>
      <w:r w:rsidR="00DD598E">
        <w:rPr>
          <w:rFonts w:eastAsia="SimSun"/>
          <w:sz w:val="20"/>
          <w:szCs w:val="20"/>
          <w:lang w:eastAsia="zh-CN"/>
        </w:rPr>
        <w:t>a</w:t>
      </w:r>
      <w:r w:rsidR="00DD598E" w:rsidRPr="0031694F">
        <w:rPr>
          <w:rFonts w:eastAsia="SimSun"/>
          <w:sz w:val="20"/>
          <w:szCs w:val="20"/>
          <w:lang w:eastAsia="zh-CN"/>
        </w:rPr>
        <w:t xml:space="preserve"> </w:t>
      </w:r>
      <w:r w:rsidR="00C5232C" w:rsidRPr="0031694F">
        <w:rPr>
          <w:rFonts w:eastAsia="SimSun"/>
          <w:sz w:val="20"/>
          <w:szCs w:val="20"/>
          <w:lang w:eastAsia="zh-CN"/>
        </w:rPr>
        <w:t>woman to apply for the housing loan</w:t>
      </w:r>
      <w:r w:rsidR="00144935">
        <w:rPr>
          <w:rFonts w:eastAsia="SimSun"/>
          <w:sz w:val="20"/>
          <w:szCs w:val="20"/>
          <w:lang w:eastAsia="zh-CN"/>
        </w:rPr>
        <w:t>, although there is no such legal requirement</w:t>
      </w:r>
      <w:r w:rsidR="00C5232C" w:rsidRPr="0031694F">
        <w:rPr>
          <w:rFonts w:eastAsia="SimSun"/>
          <w:sz w:val="20"/>
          <w:szCs w:val="20"/>
          <w:lang w:eastAsia="zh-CN"/>
        </w:rPr>
        <w:t>.</w:t>
      </w:r>
      <w:r w:rsidR="00F41572" w:rsidRPr="0031694F">
        <w:rPr>
          <w:rFonts w:eastAsia="SimSun"/>
          <w:sz w:val="20"/>
          <w:szCs w:val="20"/>
          <w:lang w:eastAsia="zh-CN"/>
        </w:rPr>
        <w:t xml:space="preserve"> The experts underline the importance of the right to equality</w:t>
      </w:r>
      <w:r w:rsidR="00DD598E">
        <w:rPr>
          <w:rFonts w:eastAsia="SimSun"/>
          <w:sz w:val="20"/>
          <w:szCs w:val="20"/>
          <w:lang w:eastAsia="zh-CN"/>
        </w:rPr>
        <w:t>,</w:t>
      </w:r>
      <w:r w:rsidR="00F41572" w:rsidRPr="0031694F">
        <w:rPr>
          <w:rFonts w:eastAsia="SimSun"/>
          <w:sz w:val="20"/>
          <w:szCs w:val="20"/>
          <w:lang w:eastAsia="zh-CN"/>
        </w:rPr>
        <w:t xml:space="preserve"> which implies that each woman is to be treated as an individual </w:t>
      </w:r>
      <w:r w:rsidR="00624016">
        <w:rPr>
          <w:rFonts w:eastAsia="SimSun"/>
          <w:sz w:val="20"/>
          <w:szCs w:val="20"/>
          <w:lang w:eastAsia="zh-CN"/>
        </w:rPr>
        <w:t>i</w:t>
      </w:r>
      <w:r w:rsidR="00F41572" w:rsidRPr="0031694F">
        <w:rPr>
          <w:rFonts w:eastAsia="SimSun"/>
          <w:sz w:val="20"/>
          <w:szCs w:val="20"/>
          <w:lang w:eastAsia="zh-CN"/>
        </w:rPr>
        <w:t>n her own right, rather than as dependent on her husband or father.</w:t>
      </w:r>
    </w:p>
    <w:p w14:paraId="357ABA51" w14:textId="77777777" w:rsidR="00D92362" w:rsidRPr="0031694F" w:rsidRDefault="004708C4" w:rsidP="00EE00E1">
      <w:pPr>
        <w:pStyle w:val="H23G"/>
        <w:kinsoku/>
        <w:overflowPunct/>
        <w:autoSpaceDE/>
        <w:autoSpaceDN/>
        <w:adjustRightInd/>
        <w:snapToGrid/>
        <w:ind w:left="0" w:firstLine="0"/>
        <w:rPr>
          <w:sz w:val="20"/>
          <w:szCs w:val="20"/>
          <w:lang w:val="en-US" w:eastAsia="zh-CN"/>
        </w:rPr>
      </w:pPr>
      <w:r w:rsidRPr="0031694F">
        <w:rPr>
          <w:sz w:val="20"/>
          <w:szCs w:val="20"/>
          <w:lang w:val="en-US" w:eastAsia="zh-CN"/>
        </w:rPr>
        <w:tab/>
      </w:r>
      <w:r w:rsidRPr="0031694F">
        <w:rPr>
          <w:sz w:val="20"/>
          <w:szCs w:val="20"/>
          <w:lang w:val="en-US" w:eastAsia="zh-CN"/>
        </w:rPr>
        <w:tab/>
      </w:r>
      <w:r w:rsidR="00D92362" w:rsidRPr="00EE00E1">
        <w:rPr>
          <w:rFonts w:eastAsia="Times New Roman"/>
          <w:sz w:val="20"/>
          <w:szCs w:val="20"/>
        </w:rPr>
        <w:t>Nationality</w:t>
      </w:r>
    </w:p>
    <w:p w14:paraId="1E267163" w14:textId="37B657AC" w:rsidR="001D00FB" w:rsidRPr="002E1F6C" w:rsidRDefault="00542DC6">
      <w:pPr>
        <w:pStyle w:val="SingleTxtG"/>
        <w:ind w:right="0"/>
        <w:rPr>
          <w:sz w:val="20"/>
          <w:szCs w:val="20"/>
          <w:lang w:val="en-US" w:eastAsia="zh-CN"/>
        </w:rPr>
      </w:pPr>
      <w:r w:rsidRPr="002E1F6C">
        <w:rPr>
          <w:sz w:val="20"/>
          <w:szCs w:val="20"/>
          <w:lang w:val="en-US" w:eastAsia="zh-CN"/>
        </w:rPr>
        <w:t>3</w:t>
      </w:r>
      <w:r w:rsidR="00620A97" w:rsidRPr="002E1F6C">
        <w:rPr>
          <w:sz w:val="20"/>
          <w:szCs w:val="20"/>
          <w:lang w:val="en-US" w:eastAsia="zh-CN"/>
        </w:rPr>
        <w:t>1</w:t>
      </w:r>
      <w:r w:rsidR="00AF2A9B" w:rsidRPr="002E1F6C">
        <w:rPr>
          <w:sz w:val="20"/>
          <w:szCs w:val="20"/>
          <w:lang w:val="en-US" w:eastAsia="zh-CN"/>
        </w:rPr>
        <w:t>.</w:t>
      </w:r>
      <w:r w:rsidR="00AF2A9B" w:rsidRPr="002E1F6C">
        <w:rPr>
          <w:sz w:val="20"/>
          <w:szCs w:val="20"/>
          <w:lang w:val="en-US" w:eastAsia="zh-CN"/>
        </w:rPr>
        <w:tab/>
      </w:r>
      <w:r w:rsidR="00565663" w:rsidRPr="002E1F6C">
        <w:rPr>
          <w:sz w:val="20"/>
          <w:szCs w:val="20"/>
          <w:lang w:val="en-US" w:eastAsia="zh-CN"/>
        </w:rPr>
        <w:t>U</w:t>
      </w:r>
      <w:r w:rsidR="001D00FB" w:rsidRPr="002E1F6C">
        <w:rPr>
          <w:sz w:val="20"/>
          <w:szCs w:val="20"/>
          <w:lang w:val="en-US" w:eastAsia="zh-CN"/>
        </w:rPr>
        <w:t>nder the Nationality Act</w:t>
      </w:r>
      <w:r w:rsidR="00DD598E">
        <w:rPr>
          <w:sz w:val="20"/>
          <w:szCs w:val="20"/>
          <w:lang w:val="en-US" w:eastAsia="zh-CN"/>
        </w:rPr>
        <w:t xml:space="preserve"> of 1959</w:t>
      </w:r>
      <w:r w:rsidR="00D92362" w:rsidRPr="002E1F6C">
        <w:rPr>
          <w:sz w:val="20"/>
          <w:szCs w:val="20"/>
          <w:lang w:val="en-US" w:eastAsia="zh-CN"/>
        </w:rPr>
        <w:t xml:space="preserve"> Kuwaiti</w:t>
      </w:r>
      <w:r w:rsidR="001D00FB" w:rsidRPr="002E1F6C">
        <w:rPr>
          <w:sz w:val="20"/>
          <w:szCs w:val="20"/>
          <w:lang w:val="en-US" w:eastAsia="zh-CN"/>
        </w:rPr>
        <w:t xml:space="preserve"> women</w:t>
      </w:r>
      <w:r w:rsidR="00DD598E">
        <w:rPr>
          <w:sz w:val="20"/>
          <w:szCs w:val="20"/>
          <w:lang w:val="en-US" w:eastAsia="zh-CN"/>
        </w:rPr>
        <w:t xml:space="preserve">, </w:t>
      </w:r>
      <w:r w:rsidR="00DD598E" w:rsidRPr="002E1F6C">
        <w:rPr>
          <w:sz w:val="20"/>
          <w:szCs w:val="20"/>
          <w:lang w:val="en-US" w:eastAsia="zh-CN"/>
        </w:rPr>
        <w:t>unlike men,</w:t>
      </w:r>
      <w:r w:rsidR="00D92362" w:rsidRPr="002E1F6C">
        <w:rPr>
          <w:sz w:val="20"/>
          <w:szCs w:val="20"/>
          <w:lang w:val="en-US" w:eastAsia="zh-CN"/>
        </w:rPr>
        <w:t xml:space="preserve"> are not entitled</w:t>
      </w:r>
      <w:r w:rsidR="004244EB" w:rsidRPr="002E1F6C">
        <w:rPr>
          <w:sz w:val="20"/>
          <w:szCs w:val="20"/>
          <w:lang w:val="en-US" w:eastAsia="zh-CN"/>
        </w:rPr>
        <w:t xml:space="preserve"> </w:t>
      </w:r>
      <w:r w:rsidR="00D92362" w:rsidRPr="002E1F6C">
        <w:rPr>
          <w:sz w:val="20"/>
          <w:szCs w:val="20"/>
          <w:lang w:val="en-US" w:eastAsia="zh-CN"/>
        </w:rPr>
        <w:t>to pass on their nationality to their children, except in cases of divorce</w:t>
      </w:r>
      <w:r w:rsidR="004E6133">
        <w:rPr>
          <w:sz w:val="20"/>
          <w:szCs w:val="20"/>
          <w:lang w:val="en-US" w:eastAsia="zh-CN"/>
        </w:rPr>
        <w:t xml:space="preserve"> from</w:t>
      </w:r>
      <w:r w:rsidR="00D92362" w:rsidRPr="002E1F6C">
        <w:rPr>
          <w:sz w:val="20"/>
          <w:szCs w:val="20"/>
          <w:lang w:val="en-US" w:eastAsia="zh-CN"/>
        </w:rPr>
        <w:t xml:space="preserve">, </w:t>
      </w:r>
      <w:r w:rsidR="004E6133">
        <w:rPr>
          <w:sz w:val="20"/>
          <w:szCs w:val="20"/>
          <w:lang w:val="en-US" w:eastAsia="zh-CN"/>
        </w:rPr>
        <w:t xml:space="preserve">the </w:t>
      </w:r>
      <w:r w:rsidR="00D92362" w:rsidRPr="002E1F6C">
        <w:rPr>
          <w:sz w:val="20"/>
          <w:szCs w:val="20"/>
          <w:lang w:val="en-US" w:eastAsia="zh-CN"/>
        </w:rPr>
        <w:t>death</w:t>
      </w:r>
      <w:r w:rsidR="004E6133">
        <w:rPr>
          <w:sz w:val="20"/>
          <w:szCs w:val="20"/>
          <w:lang w:val="en-US" w:eastAsia="zh-CN"/>
        </w:rPr>
        <w:t xml:space="preserve"> of</w:t>
      </w:r>
      <w:r w:rsidR="00D92362" w:rsidRPr="002E1F6C">
        <w:rPr>
          <w:sz w:val="20"/>
          <w:szCs w:val="20"/>
          <w:lang w:val="en-US" w:eastAsia="zh-CN"/>
        </w:rPr>
        <w:t xml:space="preserve"> or statelessness of the f</w:t>
      </w:r>
      <w:r w:rsidR="00CA0763" w:rsidRPr="002E1F6C">
        <w:rPr>
          <w:sz w:val="20"/>
          <w:szCs w:val="20"/>
          <w:lang w:val="en-US" w:eastAsia="zh-CN"/>
        </w:rPr>
        <w:t xml:space="preserve">ather of the children, and </w:t>
      </w:r>
      <w:r w:rsidR="00D92362" w:rsidRPr="002E1F6C">
        <w:rPr>
          <w:sz w:val="20"/>
          <w:szCs w:val="20"/>
          <w:lang w:val="en-US" w:eastAsia="zh-CN"/>
        </w:rPr>
        <w:t>even in such instances the decision to grant nationality</w:t>
      </w:r>
      <w:r w:rsidR="00180D8C" w:rsidRPr="002E1F6C">
        <w:rPr>
          <w:sz w:val="20"/>
          <w:szCs w:val="20"/>
          <w:lang w:val="en-US" w:eastAsia="zh-CN"/>
        </w:rPr>
        <w:t xml:space="preserve"> to the child is not automatic.</w:t>
      </w:r>
      <w:r w:rsidR="00D92362" w:rsidRPr="002E1F6C">
        <w:rPr>
          <w:sz w:val="20"/>
          <w:szCs w:val="20"/>
          <w:lang w:val="en-US" w:eastAsia="zh-CN"/>
        </w:rPr>
        <w:t xml:space="preserve"> Kuwaiti women cannot pass their nationality to </w:t>
      </w:r>
      <w:r w:rsidR="00624016">
        <w:rPr>
          <w:sz w:val="20"/>
          <w:szCs w:val="20"/>
          <w:lang w:val="en-US" w:eastAsia="zh-CN"/>
        </w:rPr>
        <w:t>a</w:t>
      </w:r>
      <w:r w:rsidR="00624016" w:rsidRPr="002E1F6C">
        <w:rPr>
          <w:sz w:val="20"/>
          <w:szCs w:val="20"/>
          <w:lang w:val="en-US" w:eastAsia="zh-CN"/>
        </w:rPr>
        <w:t xml:space="preserve"> </w:t>
      </w:r>
      <w:r w:rsidR="00D92362" w:rsidRPr="002E1F6C">
        <w:rPr>
          <w:sz w:val="20"/>
          <w:szCs w:val="20"/>
          <w:lang w:val="en-US" w:eastAsia="zh-CN"/>
        </w:rPr>
        <w:t xml:space="preserve">foreign spouse. </w:t>
      </w:r>
      <w:r w:rsidR="001D00FB" w:rsidRPr="002E1F6C">
        <w:rPr>
          <w:sz w:val="20"/>
          <w:szCs w:val="20"/>
          <w:lang w:val="en-US" w:eastAsia="zh-CN"/>
        </w:rPr>
        <w:t>While t</w:t>
      </w:r>
      <w:r w:rsidR="00CA0763" w:rsidRPr="002E1F6C">
        <w:rPr>
          <w:sz w:val="20"/>
          <w:szCs w:val="20"/>
          <w:lang w:val="en-US" w:eastAsia="zh-CN"/>
        </w:rPr>
        <w:t xml:space="preserve">he </w:t>
      </w:r>
      <w:r w:rsidR="004244EB" w:rsidRPr="002E1F6C">
        <w:rPr>
          <w:sz w:val="20"/>
          <w:szCs w:val="20"/>
          <w:lang w:val="en-US" w:eastAsia="zh-CN"/>
        </w:rPr>
        <w:t>experts do</w:t>
      </w:r>
      <w:r w:rsidR="001D00FB" w:rsidRPr="002E1F6C">
        <w:rPr>
          <w:sz w:val="20"/>
          <w:szCs w:val="20"/>
          <w:lang w:val="en-US" w:eastAsia="zh-CN"/>
        </w:rPr>
        <w:t xml:space="preserve"> not intend to interfere </w:t>
      </w:r>
      <w:r w:rsidR="00113322" w:rsidRPr="002E1F6C">
        <w:rPr>
          <w:sz w:val="20"/>
          <w:szCs w:val="20"/>
          <w:lang w:val="en-US" w:eastAsia="zh-CN"/>
        </w:rPr>
        <w:t>with</w:t>
      </w:r>
      <w:r w:rsidR="001D00FB" w:rsidRPr="002E1F6C">
        <w:rPr>
          <w:sz w:val="20"/>
          <w:szCs w:val="20"/>
          <w:lang w:val="en-US" w:eastAsia="zh-CN"/>
        </w:rPr>
        <w:t xml:space="preserve"> the prerogative of the State to regulate nationality matters, they insist</w:t>
      </w:r>
      <w:r w:rsidR="00210353" w:rsidRPr="002E1F6C">
        <w:rPr>
          <w:sz w:val="20"/>
          <w:szCs w:val="20"/>
          <w:lang w:val="en-US" w:eastAsia="zh-CN"/>
        </w:rPr>
        <w:t xml:space="preserve"> that</w:t>
      </w:r>
      <w:r w:rsidR="00126007" w:rsidRPr="002E1F6C">
        <w:rPr>
          <w:sz w:val="20"/>
          <w:szCs w:val="20"/>
          <w:lang w:val="en-US" w:eastAsia="zh-CN"/>
        </w:rPr>
        <w:t xml:space="preserve"> Kuwaiti women </w:t>
      </w:r>
      <w:r w:rsidR="00210353" w:rsidRPr="002E1F6C">
        <w:rPr>
          <w:sz w:val="20"/>
          <w:szCs w:val="20"/>
          <w:lang w:val="en-US" w:eastAsia="zh-CN"/>
        </w:rPr>
        <w:t xml:space="preserve">should be able </w:t>
      </w:r>
      <w:r w:rsidR="00126007" w:rsidRPr="002E1F6C">
        <w:rPr>
          <w:sz w:val="20"/>
          <w:szCs w:val="20"/>
          <w:lang w:val="en-US" w:eastAsia="zh-CN"/>
        </w:rPr>
        <w:t>to pass on their nationality to their children and foreign spouses on an equal footing with Kuwaiti men.</w:t>
      </w:r>
      <w:r w:rsidR="00852793" w:rsidRPr="002E1F6C">
        <w:rPr>
          <w:sz w:val="20"/>
          <w:szCs w:val="20"/>
        </w:rPr>
        <w:t xml:space="preserve"> </w:t>
      </w:r>
      <w:r w:rsidR="00852793" w:rsidRPr="002E1F6C">
        <w:rPr>
          <w:sz w:val="20"/>
          <w:szCs w:val="20"/>
          <w:lang w:val="en-US" w:eastAsia="zh-CN"/>
        </w:rPr>
        <w:t xml:space="preserve">The Nationality </w:t>
      </w:r>
      <w:r w:rsidR="004E6133">
        <w:rPr>
          <w:sz w:val="20"/>
          <w:szCs w:val="20"/>
          <w:lang w:val="en-US" w:eastAsia="zh-CN"/>
        </w:rPr>
        <w:t>Act</w:t>
      </w:r>
      <w:r w:rsidR="00852793" w:rsidRPr="002E1F6C">
        <w:rPr>
          <w:sz w:val="20"/>
          <w:szCs w:val="20"/>
          <w:lang w:val="en-US" w:eastAsia="zh-CN"/>
        </w:rPr>
        <w:t xml:space="preserve">, drafted prior to the enactment of the Constitution </w:t>
      </w:r>
      <w:r w:rsidR="004E6133">
        <w:rPr>
          <w:sz w:val="20"/>
          <w:szCs w:val="20"/>
          <w:lang w:val="en-US" w:eastAsia="zh-CN"/>
        </w:rPr>
        <w:t>in which</w:t>
      </w:r>
      <w:r w:rsidR="004E6133" w:rsidRPr="002E1F6C">
        <w:rPr>
          <w:sz w:val="20"/>
          <w:szCs w:val="20"/>
          <w:lang w:val="en-US" w:eastAsia="zh-CN"/>
        </w:rPr>
        <w:t xml:space="preserve"> </w:t>
      </w:r>
      <w:r w:rsidR="00852793" w:rsidRPr="002E1F6C">
        <w:rPr>
          <w:sz w:val="20"/>
          <w:szCs w:val="20"/>
          <w:lang w:val="en-US" w:eastAsia="zh-CN"/>
        </w:rPr>
        <w:t>full equality between men and women</w:t>
      </w:r>
      <w:r w:rsidR="004E6133">
        <w:rPr>
          <w:sz w:val="20"/>
          <w:szCs w:val="20"/>
          <w:lang w:val="en-US" w:eastAsia="zh-CN"/>
        </w:rPr>
        <w:t xml:space="preserve"> is ensured</w:t>
      </w:r>
      <w:r w:rsidR="00852793" w:rsidRPr="002E1F6C">
        <w:rPr>
          <w:sz w:val="20"/>
          <w:szCs w:val="20"/>
          <w:lang w:val="en-US" w:eastAsia="zh-CN"/>
        </w:rPr>
        <w:t xml:space="preserve">, should be amended to recognize </w:t>
      </w:r>
      <w:r w:rsidR="004E6133">
        <w:rPr>
          <w:sz w:val="20"/>
          <w:szCs w:val="20"/>
          <w:lang w:val="en-US" w:eastAsia="zh-CN"/>
        </w:rPr>
        <w:t xml:space="preserve">the right of </w:t>
      </w:r>
      <w:r w:rsidR="00852793" w:rsidRPr="002E1F6C">
        <w:rPr>
          <w:sz w:val="20"/>
          <w:szCs w:val="20"/>
          <w:lang w:val="en-US" w:eastAsia="zh-CN"/>
        </w:rPr>
        <w:lastRenderedPageBreak/>
        <w:t>Kuwaiti women to confer nationality on spouses and children on par with the right enjoyed by Kuwaiti men and ensure that women have equality before the law.</w:t>
      </w:r>
    </w:p>
    <w:p w14:paraId="66EA64C7" w14:textId="694E266B" w:rsidR="001D00FB" w:rsidRPr="00EE00E1" w:rsidRDefault="002E1F6C" w:rsidP="00EE00E1">
      <w:pPr>
        <w:pStyle w:val="H23G"/>
        <w:kinsoku/>
        <w:overflowPunct/>
        <w:autoSpaceDE/>
        <w:autoSpaceDN/>
        <w:adjustRightInd/>
        <w:snapToGrid/>
        <w:ind w:left="0" w:firstLine="0"/>
        <w:rPr>
          <w:w w:val="103"/>
          <w:sz w:val="20"/>
          <w:szCs w:val="20"/>
          <w:lang w:eastAsia="zh-CN"/>
        </w:rPr>
      </w:pPr>
      <w:r>
        <w:rPr>
          <w:w w:val="103"/>
          <w:lang w:eastAsia="zh-CN"/>
        </w:rPr>
        <w:tab/>
      </w:r>
      <w:r>
        <w:rPr>
          <w:w w:val="103"/>
          <w:lang w:eastAsia="zh-CN"/>
        </w:rPr>
        <w:tab/>
      </w:r>
      <w:r w:rsidR="00F223D8" w:rsidRPr="00EE00E1">
        <w:rPr>
          <w:rFonts w:eastAsia="Times New Roman"/>
          <w:sz w:val="20"/>
          <w:szCs w:val="20"/>
        </w:rPr>
        <w:t>Gender</w:t>
      </w:r>
      <w:r w:rsidR="004E6133">
        <w:rPr>
          <w:w w:val="103"/>
          <w:sz w:val="20"/>
          <w:szCs w:val="20"/>
          <w:lang w:eastAsia="zh-CN"/>
        </w:rPr>
        <w:t>-</w:t>
      </w:r>
      <w:r w:rsidR="00F223D8" w:rsidRPr="00EE00E1">
        <w:rPr>
          <w:sz w:val="20"/>
          <w:szCs w:val="20"/>
          <w:lang w:eastAsia="zh-CN"/>
        </w:rPr>
        <w:t>based</w:t>
      </w:r>
      <w:r w:rsidR="00F223D8" w:rsidRPr="00EE00E1">
        <w:rPr>
          <w:w w:val="103"/>
          <w:sz w:val="20"/>
          <w:szCs w:val="20"/>
          <w:lang w:eastAsia="zh-CN"/>
        </w:rPr>
        <w:t xml:space="preserve"> violence</w:t>
      </w:r>
    </w:p>
    <w:p w14:paraId="1258C17B" w14:textId="13F2C82D" w:rsidR="00D91050" w:rsidRPr="002E1F6C" w:rsidRDefault="001D00FB">
      <w:pPr>
        <w:pStyle w:val="SingleTxtG"/>
        <w:ind w:right="0"/>
        <w:rPr>
          <w:w w:val="103"/>
          <w:sz w:val="20"/>
          <w:szCs w:val="20"/>
          <w:lang w:eastAsia="zh-CN"/>
        </w:rPr>
      </w:pPr>
      <w:r w:rsidRPr="002E1F6C">
        <w:rPr>
          <w:w w:val="103"/>
          <w:sz w:val="20"/>
          <w:szCs w:val="20"/>
          <w:lang w:eastAsia="zh-CN"/>
        </w:rPr>
        <w:t>3</w:t>
      </w:r>
      <w:r w:rsidR="00620A97" w:rsidRPr="002E1F6C">
        <w:rPr>
          <w:w w:val="103"/>
          <w:sz w:val="20"/>
          <w:szCs w:val="20"/>
          <w:lang w:eastAsia="zh-CN"/>
        </w:rPr>
        <w:t>2</w:t>
      </w:r>
      <w:r w:rsidR="00AF2A9B" w:rsidRPr="002E1F6C">
        <w:rPr>
          <w:w w:val="103"/>
          <w:sz w:val="20"/>
          <w:szCs w:val="20"/>
          <w:lang w:eastAsia="zh-CN"/>
        </w:rPr>
        <w:t>.</w:t>
      </w:r>
      <w:r w:rsidR="00AF2A9B" w:rsidRPr="002E1F6C">
        <w:rPr>
          <w:i/>
          <w:w w:val="103"/>
          <w:sz w:val="20"/>
          <w:szCs w:val="20"/>
          <w:lang w:eastAsia="zh-CN"/>
        </w:rPr>
        <w:tab/>
      </w:r>
      <w:r w:rsidR="00180D8C" w:rsidRPr="002E1F6C">
        <w:rPr>
          <w:w w:val="103"/>
          <w:sz w:val="20"/>
          <w:szCs w:val="20"/>
          <w:lang w:eastAsia="zh-CN"/>
        </w:rPr>
        <w:t xml:space="preserve">The </w:t>
      </w:r>
      <w:r w:rsidR="004244EB" w:rsidRPr="002E1F6C">
        <w:rPr>
          <w:w w:val="103"/>
          <w:sz w:val="20"/>
          <w:szCs w:val="20"/>
          <w:lang w:eastAsia="zh-CN"/>
        </w:rPr>
        <w:t>experts note</w:t>
      </w:r>
      <w:r w:rsidR="00180D8C" w:rsidRPr="002E1F6C">
        <w:rPr>
          <w:w w:val="103"/>
          <w:sz w:val="20"/>
          <w:szCs w:val="20"/>
          <w:lang w:eastAsia="zh-CN"/>
        </w:rPr>
        <w:t xml:space="preserve"> the </w:t>
      </w:r>
      <w:r w:rsidR="00D359A5" w:rsidRPr="002E1F6C">
        <w:rPr>
          <w:w w:val="103"/>
          <w:sz w:val="20"/>
          <w:szCs w:val="20"/>
          <w:lang w:eastAsia="zh-CN"/>
        </w:rPr>
        <w:t xml:space="preserve">stark </w:t>
      </w:r>
      <w:r w:rsidR="00F223D8" w:rsidRPr="002E1F6C">
        <w:rPr>
          <w:w w:val="103"/>
          <w:sz w:val="20"/>
          <w:szCs w:val="20"/>
          <w:lang w:eastAsia="zh-CN"/>
        </w:rPr>
        <w:t>gap in the legal framework with regard to violence against women.</w:t>
      </w:r>
      <w:r w:rsidR="00D91050" w:rsidRPr="002E1F6C">
        <w:rPr>
          <w:w w:val="103"/>
          <w:sz w:val="20"/>
          <w:szCs w:val="20"/>
          <w:lang w:eastAsia="zh-CN"/>
        </w:rPr>
        <w:t xml:space="preserve"> </w:t>
      </w:r>
      <w:r w:rsidR="0094525D" w:rsidRPr="002E1F6C">
        <w:rPr>
          <w:w w:val="103"/>
          <w:sz w:val="20"/>
          <w:szCs w:val="20"/>
          <w:lang w:eastAsia="zh-CN"/>
        </w:rPr>
        <w:t>Kuwait</w:t>
      </w:r>
      <w:r w:rsidR="00353191" w:rsidRPr="002E1F6C">
        <w:rPr>
          <w:w w:val="103"/>
          <w:sz w:val="20"/>
          <w:szCs w:val="20"/>
          <w:lang w:eastAsia="zh-CN"/>
        </w:rPr>
        <w:t xml:space="preserve"> has general provisions regarding acts of violence but no specif</w:t>
      </w:r>
      <w:r w:rsidR="00D91050" w:rsidRPr="002E1F6C">
        <w:rPr>
          <w:w w:val="103"/>
          <w:sz w:val="20"/>
          <w:szCs w:val="20"/>
          <w:lang w:eastAsia="zh-CN"/>
        </w:rPr>
        <w:t>ic</w:t>
      </w:r>
      <w:r w:rsidR="00353191" w:rsidRPr="002E1F6C">
        <w:rPr>
          <w:w w:val="103"/>
          <w:sz w:val="20"/>
          <w:szCs w:val="20"/>
          <w:lang w:eastAsia="zh-CN"/>
        </w:rPr>
        <w:t xml:space="preserve"> provisions aim</w:t>
      </w:r>
      <w:r w:rsidR="004E6133">
        <w:rPr>
          <w:w w:val="103"/>
          <w:sz w:val="20"/>
          <w:szCs w:val="20"/>
          <w:lang w:eastAsia="zh-CN"/>
        </w:rPr>
        <w:t>ed</w:t>
      </w:r>
      <w:r w:rsidR="00353191" w:rsidRPr="002E1F6C">
        <w:rPr>
          <w:w w:val="103"/>
          <w:sz w:val="20"/>
          <w:szCs w:val="20"/>
          <w:lang w:eastAsia="zh-CN"/>
        </w:rPr>
        <w:t xml:space="preserve"> at combating gender</w:t>
      </w:r>
      <w:r w:rsidR="00C37FEA">
        <w:rPr>
          <w:w w:val="103"/>
          <w:sz w:val="20"/>
          <w:szCs w:val="20"/>
          <w:lang w:eastAsia="zh-CN"/>
        </w:rPr>
        <w:t>-</w:t>
      </w:r>
      <w:r w:rsidR="00353191" w:rsidRPr="002E1F6C">
        <w:rPr>
          <w:w w:val="103"/>
          <w:sz w:val="20"/>
          <w:szCs w:val="20"/>
          <w:lang w:eastAsia="zh-CN"/>
        </w:rPr>
        <w:t>based violence</w:t>
      </w:r>
      <w:r w:rsidR="00D91050" w:rsidRPr="002E1F6C">
        <w:rPr>
          <w:w w:val="103"/>
          <w:sz w:val="20"/>
          <w:szCs w:val="20"/>
          <w:lang w:eastAsia="zh-CN"/>
        </w:rPr>
        <w:t>.</w:t>
      </w:r>
      <w:r w:rsidR="00353191" w:rsidRPr="00747DC7">
        <w:rPr>
          <w:rStyle w:val="FootnoteReference1"/>
        </w:rPr>
        <w:footnoteReference w:id="20"/>
      </w:r>
      <w:r w:rsidR="00353191" w:rsidRPr="002E1F6C">
        <w:rPr>
          <w:w w:val="103"/>
          <w:sz w:val="20"/>
          <w:szCs w:val="20"/>
          <w:lang w:eastAsia="zh-CN"/>
        </w:rPr>
        <w:t xml:space="preserve"> </w:t>
      </w:r>
      <w:r w:rsidR="00D91050" w:rsidRPr="002E1F6C">
        <w:rPr>
          <w:w w:val="103"/>
          <w:sz w:val="20"/>
          <w:szCs w:val="20"/>
          <w:lang w:eastAsia="zh-CN"/>
        </w:rPr>
        <w:t>D</w:t>
      </w:r>
      <w:r w:rsidR="00FB2D11" w:rsidRPr="002E1F6C">
        <w:rPr>
          <w:w w:val="103"/>
          <w:sz w:val="20"/>
          <w:szCs w:val="20"/>
          <w:lang w:eastAsia="zh-CN"/>
        </w:rPr>
        <w:t xml:space="preserve">omestic violence, including marital rape </w:t>
      </w:r>
      <w:r w:rsidR="00D359A5" w:rsidRPr="002E1F6C">
        <w:rPr>
          <w:w w:val="103"/>
          <w:sz w:val="20"/>
          <w:szCs w:val="20"/>
          <w:lang w:eastAsia="zh-CN"/>
        </w:rPr>
        <w:t>and</w:t>
      </w:r>
      <w:r w:rsidR="00B8337D" w:rsidRPr="002E1F6C">
        <w:rPr>
          <w:w w:val="103"/>
          <w:sz w:val="20"/>
          <w:szCs w:val="20"/>
          <w:lang w:eastAsia="zh-CN"/>
        </w:rPr>
        <w:t xml:space="preserve"> sexual harassment</w:t>
      </w:r>
      <w:r w:rsidR="00C37FEA">
        <w:rPr>
          <w:w w:val="103"/>
          <w:sz w:val="20"/>
          <w:szCs w:val="20"/>
          <w:lang w:eastAsia="zh-CN"/>
        </w:rPr>
        <w:t>,</w:t>
      </w:r>
      <w:r w:rsidR="00B8337D" w:rsidRPr="002E1F6C">
        <w:rPr>
          <w:w w:val="103"/>
          <w:sz w:val="20"/>
          <w:szCs w:val="20"/>
          <w:lang w:eastAsia="zh-CN"/>
        </w:rPr>
        <w:t xml:space="preserve"> do </w:t>
      </w:r>
      <w:r w:rsidR="00FB2D11" w:rsidRPr="002E1F6C">
        <w:rPr>
          <w:w w:val="103"/>
          <w:sz w:val="20"/>
          <w:szCs w:val="20"/>
          <w:lang w:eastAsia="zh-CN"/>
        </w:rPr>
        <w:t xml:space="preserve">not </w:t>
      </w:r>
      <w:r w:rsidR="004244EB" w:rsidRPr="002E1F6C">
        <w:rPr>
          <w:w w:val="103"/>
          <w:sz w:val="20"/>
          <w:szCs w:val="20"/>
          <w:lang w:eastAsia="zh-CN"/>
        </w:rPr>
        <w:t xml:space="preserve">constitute </w:t>
      </w:r>
      <w:r w:rsidR="00FB2D11" w:rsidRPr="002E1F6C">
        <w:rPr>
          <w:w w:val="103"/>
          <w:sz w:val="20"/>
          <w:szCs w:val="20"/>
          <w:lang w:eastAsia="zh-CN"/>
        </w:rPr>
        <w:t>specific crime</w:t>
      </w:r>
      <w:r w:rsidR="004244EB" w:rsidRPr="002E1F6C">
        <w:rPr>
          <w:w w:val="103"/>
          <w:sz w:val="20"/>
          <w:szCs w:val="20"/>
          <w:lang w:eastAsia="zh-CN"/>
        </w:rPr>
        <w:t>s in the Penal</w:t>
      </w:r>
      <w:r w:rsidR="00FB2D11" w:rsidRPr="002E1F6C">
        <w:rPr>
          <w:w w:val="103"/>
          <w:sz w:val="20"/>
          <w:szCs w:val="20"/>
          <w:lang w:eastAsia="zh-CN"/>
        </w:rPr>
        <w:t xml:space="preserve"> Code.</w:t>
      </w:r>
      <w:r w:rsidR="00D91050" w:rsidRPr="002E1F6C">
        <w:rPr>
          <w:w w:val="103"/>
          <w:sz w:val="20"/>
          <w:szCs w:val="20"/>
          <w:lang w:eastAsia="zh-CN"/>
        </w:rPr>
        <w:t xml:space="preserve"> </w:t>
      </w:r>
      <w:r w:rsidR="003F5949" w:rsidRPr="002E1F6C">
        <w:rPr>
          <w:w w:val="103"/>
          <w:sz w:val="20"/>
          <w:szCs w:val="20"/>
          <w:lang w:eastAsia="zh-CN"/>
        </w:rPr>
        <w:t>In order to properly address gender</w:t>
      </w:r>
      <w:r w:rsidR="00C37FEA">
        <w:rPr>
          <w:w w:val="103"/>
          <w:sz w:val="20"/>
          <w:szCs w:val="20"/>
          <w:lang w:eastAsia="zh-CN"/>
        </w:rPr>
        <w:t>-</w:t>
      </w:r>
      <w:r w:rsidR="003F5949" w:rsidRPr="002E1F6C">
        <w:rPr>
          <w:w w:val="103"/>
          <w:sz w:val="20"/>
          <w:szCs w:val="20"/>
          <w:lang w:eastAsia="zh-CN"/>
        </w:rPr>
        <w:t xml:space="preserve">based violence, which is currently invisible under the legal framework, a comprehensive law on </w:t>
      </w:r>
      <w:r w:rsidR="003F63DC" w:rsidRPr="002E1F6C">
        <w:rPr>
          <w:w w:val="103"/>
          <w:sz w:val="20"/>
          <w:szCs w:val="20"/>
          <w:lang w:eastAsia="zh-CN"/>
        </w:rPr>
        <w:t xml:space="preserve">protecting women against all forms of violence </w:t>
      </w:r>
      <w:r w:rsidR="003F5949" w:rsidRPr="002E1F6C">
        <w:rPr>
          <w:w w:val="103"/>
          <w:sz w:val="20"/>
          <w:szCs w:val="20"/>
          <w:lang w:eastAsia="zh-CN"/>
        </w:rPr>
        <w:t>would be necessary, including</w:t>
      </w:r>
      <w:r w:rsidR="00C37FEA">
        <w:rPr>
          <w:w w:val="103"/>
          <w:sz w:val="20"/>
          <w:szCs w:val="20"/>
          <w:lang w:eastAsia="zh-CN"/>
        </w:rPr>
        <w:t xml:space="preserve"> provisions on</w:t>
      </w:r>
      <w:r w:rsidR="003F5949" w:rsidRPr="002E1F6C">
        <w:rPr>
          <w:w w:val="103"/>
          <w:sz w:val="20"/>
          <w:szCs w:val="20"/>
          <w:lang w:eastAsia="zh-CN"/>
        </w:rPr>
        <w:t xml:space="preserve"> prevention measures, </w:t>
      </w:r>
      <w:r w:rsidR="003F63DC" w:rsidRPr="002E1F6C">
        <w:rPr>
          <w:w w:val="103"/>
          <w:sz w:val="20"/>
          <w:szCs w:val="20"/>
          <w:lang w:eastAsia="zh-CN"/>
        </w:rPr>
        <w:t xml:space="preserve">protection of and assistance </w:t>
      </w:r>
      <w:r w:rsidR="00C37FEA">
        <w:rPr>
          <w:w w:val="103"/>
          <w:sz w:val="20"/>
          <w:szCs w:val="20"/>
          <w:lang w:eastAsia="zh-CN"/>
        </w:rPr>
        <w:t>for</w:t>
      </w:r>
      <w:r w:rsidR="003F63DC" w:rsidRPr="002E1F6C">
        <w:rPr>
          <w:w w:val="103"/>
          <w:sz w:val="20"/>
          <w:szCs w:val="20"/>
          <w:lang w:eastAsia="zh-CN"/>
        </w:rPr>
        <w:t xml:space="preserve"> all victims of violence and due</w:t>
      </w:r>
      <w:r w:rsidR="00113322" w:rsidRPr="002E1F6C">
        <w:rPr>
          <w:w w:val="103"/>
          <w:sz w:val="20"/>
          <w:szCs w:val="20"/>
          <w:lang w:eastAsia="zh-CN"/>
        </w:rPr>
        <w:t xml:space="preserve"> criminali</w:t>
      </w:r>
      <w:r w:rsidR="00C37FEA">
        <w:rPr>
          <w:w w:val="103"/>
          <w:sz w:val="20"/>
          <w:szCs w:val="20"/>
          <w:lang w:eastAsia="zh-CN"/>
        </w:rPr>
        <w:t>z</w:t>
      </w:r>
      <w:r w:rsidR="00113322" w:rsidRPr="002E1F6C">
        <w:rPr>
          <w:w w:val="103"/>
          <w:sz w:val="20"/>
          <w:szCs w:val="20"/>
          <w:lang w:eastAsia="zh-CN"/>
        </w:rPr>
        <w:t xml:space="preserve">ation </w:t>
      </w:r>
      <w:r w:rsidR="003F63DC" w:rsidRPr="002E1F6C">
        <w:rPr>
          <w:w w:val="103"/>
          <w:sz w:val="20"/>
          <w:szCs w:val="20"/>
          <w:lang w:eastAsia="zh-CN"/>
        </w:rPr>
        <w:t xml:space="preserve">of perpetrators. </w:t>
      </w:r>
      <w:r w:rsidR="0058318B" w:rsidRPr="002E1F6C">
        <w:rPr>
          <w:w w:val="103"/>
          <w:sz w:val="20"/>
          <w:szCs w:val="20"/>
          <w:lang w:eastAsia="zh-CN"/>
        </w:rPr>
        <w:t xml:space="preserve">The experts </w:t>
      </w:r>
      <w:r w:rsidR="00D359A5" w:rsidRPr="002E1F6C">
        <w:rPr>
          <w:w w:val="103"/>
          <w:sz w:val="20"/>
          <w:szCs w:val="20"/>
          <w:lang w:eastAsia="zh-CN"/>
        </w:rPr>
        <w:t xml:space="preserve">learned </w:t>
      </w:r>
      <w:r w:rsidR="0058318B" w:rsidRPr="002E1F6C">
        <w:rPr>
          <w:w w:val="103"/>
          <w:sz w:val="20"/>
          <w:szCs w:val="20"/>
          <w:lang w:eastAsia="zh-CN"/>
        </w:rPr>
        <w:t xml:space="preserve">that the 2015 draft bill on domestic violence </w:t>
      </w:r>
      <w:r w:rsidR="008250C3">
        <w:rPr>
          <w:w w:val="103"/>
          <w:sz w:val="20"/>
          <w:szCs w:val="20"/>
          <w:lang w:eastAsia="zh-CN"/>
        </w:rPr>
        <w:t>had been</w:t>
      </w:r>
      <w:r w:rsidR="008250C3" w:rsidRPr="002E1F6C">
        <w:rPr>
          <w:w w:val="103"/>
          <w:sz w:val="20"/>
          <w:szCs w:val="20"/>
          <w:lang w:eastAsia="zh-CN"/>
        </w:rPr>
        <w:t xml:space="preserve"> </w:t>
      </w:r>
      <w:r w:rsidR="0058318B" w:rsidRPr="002E1F6C">
        <w:rPr>
          <w:w w:val="103"/>
          <w:sz w:val="20"/>
          <w:szCs w:val="20"/>
          <w:lang w:eastAsia="zh-CN"/>
        </w:rPr>
        <w:t>reject</w:t>
      </w:r>
      <w:r w:rsidR="00794C30" w:rsidRPr="002E1F6C">
        <w:rPr>
          <w:w w:val="103"/>
          <w:sz w:val="20"/>
          <w:szCs w:val="20"/>
          <w:lang w:eastAsia="zh-CN"/>
        </w:rPr>
        <w:t>ed</w:t>
      </w:r>
      <w:r w:rsidR="008250C3">
        <w:rPr>
          <w:w w:val="103"/>
          <w:sz w:val="20"/>
          <w:szCs w:val="20"/>
          <w:lang w:eastAsia="zh-CN"/>
        </w:rPr>
        <w:t>,</w:t>
      </w:r>
      <w:r w:rsidR="000B19B2" w:rsidRPr="002E1F6C">
        <w:rPr>
          <w:w w:val="103"/>
          <w:sz w:val="20"/>
          <w:szCs w:val="20"/>
          <w:lang w:eastAsia="zh-CN"/>
        </w:rPr>
        <w:t xml:space="preserve"> but are encouraged by the commitment of</w:t>
      </w:r>
      <w:r w:rsidR="00794C30" w:rsidRPr="002E1F6C">
        <w:rPr>
          <w:w w:val="103"/>
          <w:sz w:val="20"/>
          <w:szCs w:val="20"/>
          <w:lang w:eastAsia="zh-CN"/>
        </w:rPr>
        <w:t xml:space="preserve"> </w:t>
      </w:r>
      <w:r w:rsidR="000B19B2" w:rsidRPr="002E1F6C">
        <w:rPr>
          <w:w w:val="103"/>
          <w:sz w:val="20"/>
          <w:szCs w:val="20"/>
          <w:lang w:eastAsia="zh-CN"/>
        </w:rPr>
        <w:t>t</w:t>
      </w:r>
      <w:r w:rsidR="0058318B" w:rsidRPr="002E1F6C">
        <w:rPr>
          <w:w w:val="103"/>
          <w:sz w:val="20"/>
          <w:szCs w:val="20"/>
          <w:lang w:eastAsia="zh-CN"/>
        </w:rPr>
        <w:t xml:space="preserve">he Social Development Office and the Ministry of Health </w:t>
      </w:r>
      <w:r w:rsidR="000B19B2" w:rsidRPr="002E1F6C">
        <w:rPr>
          <w:w w:val="103"/>
          <w:sz w:val="20"/>
          <w:szCs w:val="20"/>
          <w:lang w:eastAsia="zh-CN"/>
        </w:rPr>
        <w:t>to</w:t>
      </w:r>
      <w:r w:rsidR="0058318B" w:rsidRPr="002E1F6C">
        <w:rPr>
          <w:w w:val="103"/>
          <w:sz w:val="20"/>
          <w:szCs w:val="20"/>
          <w:lang w:eastAsia="zh-CN"/>
        </w:rPr>
        <w:t xml:space="preserve"> support the presentation of a comprehensive bill in this regard to the new </w:t>
      </w:r>
      <w:r w:rsidR="008250C3" w:rsidRPr="00AA00E1">
        <w:rPr>
          <w:w w:val="103"/>
          <w:sz w:val="20"/>
          <w:szCs w:val="20"/>
          <w:lang w:eastAsia="zh-CN"/>
        </w:rPr>
        <w:t>p</w:t>
      </w:r>
      <w:r w:rsidR="0058318B" w:rsidRPr="00AA00E1">
        <w:rPr>
          <w:w w:val="103"/>
          <w:sz w:val="20"/>
          <w:szCs w:val="20"/>
          <w:lang w:eastAsia="zh-CN"/>
        </w:rPr>
        <w:t>arliament.</w:t>
      </w:r>
    </w:p>
    <w:p w14:paraId="6A6C8F82" w14:textId="7210336B" w:rsidR="00FE49DC" w:rsidRPr="002E1F6C" w:rsidRDefault="005E219B">
      <w:pPr>
        <w:pStyle w:val="SingleTxtG"/>
        <w:ind w:right="0"/>
        <w:rPr>
          <w:i/>
          <w:w w:val="103"/>
          <w:sz w:val="20"/>
          <w:szCs w:val="20"/>
          <w:lang w:eastAsia="zh-CN"/>
        </w:rPr>
      </w:pPr>
      <w:r w:rsidRPr="002E1F6C">
        <w:rPr>
          <w:w w:val="103"/>
          <w:sz w:val="20"/>
          <w:szCs w:val="20"/>
          <w:lang w:eastAsia="zh-CN"/>
        </w:rPr>
        <w:t>3</w:t>
      </w:r>
      <w:r w:rsidR="00620A97" w:rsidRPr="002E1F6C">
        <w:rPr>
          <w:w w:val="103"/>
          <w:sz w:val="20"/>
          <w:szCs w:val="20"/>
          <w:lang w:eastAsia="zh-CN"/>
        </w:rPr>
        <w:t>3</w:t>
      </w:r>
      <w:r w:rsidR="008B78CC" w:rsidRPr="002E1F6C">
        <w:rPr>
          <w:w w:val="103"/>
          <w:sz w:val="20"/>
          <w:szCs w:val="20"/>
          <w:lang w:eastAsia="zh-CN"/>
        </w:rPr>
        <w:t>.</w:t>
      </w:r>
      <w:r w:rsidR="008B78CC" w:rsidRPr="002E1F6C">
        <w:rPr>
          <w:w w:val="103"/>
          <w:sz w:val="20"/>
          <w:szCs w:val="20"/>
          <w:lang w:eastAsia="zh-CN"/>
        </w:rPr>
        <w:tab/>
      </w:r>
      <w:r w:rsidR="005048F9" w:rsidRPr="002E1F6C">
        <w:rPr>
          <w:w w:val="103"/>
          <w:sz w:val="20"/>
          <w:szCs w:val="20"/>
          <w:lang w:eastAsia="zh-CN"/>
        </w:rPr>
        <w:t xml:space="preserve">The experts are </w:t>
      </w:r>
      <w:r w:rsidR="00FB2D11" w:rsidRPr="002E1F6C">
        <w:rPr>
          <w:w w:val="103"/>
          <w:sz w:val="20"/>
          <w:szCs w:val="20"/>
          <w:lang w:eastAsia="zh-CN"/>
        </w:rPr>
        <w:t>concerned at the mitigating circumstances and exculpatory provisions set out in article 1</w:t>
      </w:r>
      <w:r w:rsidR="00B4447A" w:rsidRPr="002E1F6C">
        <w:rPr>
          <w:w w:val="103"/>
          <w:sz w:val="20"/>
          <w:szCs w:val="20"/>
          <w:lang w:eastAsia="zh-CN"/>
        </w:rPr>
        <w:t>53</w:t>
      </w:r>
      <w:r w:rsidR="00FB2D11" w:rsidRPr="002E1F6C">
        <w:rPr>
          <w:w w:val="103"/>
          <w:sz w:val="20"/>
          <w:szCs w:val="20"/>
          <w:lang w:eastAsia="zh-CN"/>
        </w:rPr>
        <w:t xml:space="preserve"> of the </w:t>
      </w:r>
      <w:r w:rsidR="008250C3">
        <w:rPr>
          <w:w w:val="103"/>
          <w:sz w:val="20"/>
          <w:szCs w:val="20"/>
          <w:lang w:eastAsia="zh-CN"/>
        </w:rPr>
        <w:t>Penal</w:t>
      </w:r>
      <w:r w:rsidR="008250C3" w:rsidRPr="002E1F6C">
        <w:rPr>
          <w:w w:val="103"/>
          <w:sz w:val="20"/>
          <w:szCs w:val="20"/>
          <w:lang w:eastAsia="zh-CN"/>
        </w:rPr>
        <w:t xml:space="preserve"> </w:t>
      </w:r>
      <w:r w:rsidR="00FB2D11" w:rsidRPr="002E1F6C">
        <w:rPr>
          <w:w w:val="103"/>
          <w:sz w:val="20"/>
          <w:szCs w:val="20"/>
          <w:lang w:eastAsia="zh-CN"/>
        </w:rPr>
        <w:t xml:space="preserve">Code regarding “honour” crimes when they are voluntarily carried out by a </w:t>
      </w:r>
      <w:r w:rsidR="00F244E7" w:rsidRPr="002E1F6C">
        <w:rPr>
          <w:w w:val="103"/>
          <w:sz w:val="20"/>
          <w:szCs w:val="20"/>
          <w:lang w:eastAsia="zh-CN"/>
        </w:rPr>
        <w:t>man</w:t>
      </w:r>
      <w:r w:rsidR="00FB2D11" w:rsidRPr="002E1F6C">
        <w:rPr>
          <w:w w:val="103"/>
          <w:sz w:val="20"/>
          <w:szCs w:val="20"/>
          <w:lang w:eastAsia="zh-CN"/>
        </w:rPr>
        <w:t xml:space="preserve"> against his wife</w:t>
      </w:r>
      <w:r w:rsidR="008C7AF5" w:rsidRPr="002E1F6C">
        <w:rPr>
          <w:w w:val="103"/>
          <w:sz w:val="20"/>
          <w:szCs w:val="20"/>
          <w:lang w:eastAsia="zh-CN"/>
        </w:rPr>
        <w:t xml:space="preserve"> or </w:t>
      </w:r>
      <w:r w:rsidR="008250C3">
        <w:rPr>
          <w:w w:val="103"/>
          <w:sz w:val="20"/>
          <w:szCs w:val="20"/>
          <w:lang w:eastAsia="zh-CN"/>
        </w:rPr>
        <w:t>an</w:t>
      </w:r>
      <w:r w:rsidR="008C7AF5" w:rsidRPr="002E1F6C">
        <w:rPr>
          <w:w w:val="103"/>
          <w:sz w:val="20"/>
          <w:szCs w:val="20"/>
          <w:lang w:eastAsia="zh-CN"/>
        </w:rPr>
        <w:t>other female relative</w:t>
      </w:r>
      <w:r w:rsidR="00FB2D11" w:rsidRPr="002E1F6C">
        <w:rPr>
          <w:w w:val="103"/>
          <w:sz w:val="20"/>
          <w:szCs w:val="20"/>
          <w:lang w:eastAsia="zh-CN"/>
        </w:rPr>
        <w:t xml:space="preserve"> who has committed adultery</w:t>
      </w:r>
      <w:r w:rsidR="00690121" w:rsidRPr="002E1F6C">
        <w:rPr>
          <w:w w:val="103"/>
          <w:sz w:val="20"/>
          <w:szCs w:val="20"/>
          <w:lang w:eastAsia="zh-CN"/>
        </w:rPr>
        <w:t>.</w:t>
      </w:r>
    </w:p>
    <w:p w14:paraId="3D3C1FD8" w14:textId="53936E9E" w:rsidR="00CE74AE" w:rsidRPr="0031694F" w:rsidRDefault="009F6ADC" w:rsidP="00C74884">
      <w:pPr>
        <w:pStyle w:val="SingleTxtG"/>
        <w:ind w:right="0"/>
        <w:rPr>
          <w:rFonts w:eastAsia="SimSun"/>
          <w:sz w:val="20"/>
          <w:szCs w:val="20"/>
          <w:lang w:eastAsia="zh-CN"/>
        </w:rPr>
      </w:pPr>
      <w:r w:rsidRPr="0031694F">
        <w:rPr>
          <w:rFonts w:eastAsia="SimSun"/>
          <w:sz w:val="20"/>
          <w:szCs w:val="20"/>
          <w:lang w:eastAsia="zh-CN"/>
        </w:rPr>
        <w:t>3</w:t>
      </w:r>
      <w:r w:rsidR="00620A97" w:rsidRPr="0031694F">
        <w:rPr>
          <w:rFonts w:eastAsia="SimSun"/>
          <w:sz w:val="20"/>
          <w:szCs w:val="20"/>
          <w:lang w:eastAsia="zh-CN"/>
        </w:rPr>
        <w:t>4</w:t>
      </w:r>
      <w:r w:rsidR="008B78CC" w:rsidRPr="0031694F">
        <w:rPr>
          <w:rFonts w:eastAsia="SimSun"/>
          <w:sz w:val="20"/>
          <w:szCs w:val="20"/>
          <w:lang w:eastAsia="zh-CN"/>
        </w:rPr>
        <w:t>.</w:t>
      </w:r>
      <w:r w:rsidR="008B78CC" w:rsidRPr="0031694F">
        <w:rPr>
          <w:rFonts w:eastAsia="SimSun"/>
          <w:sz w:val="20"/>
          <w:szCs w:val="20"/>
          <w:lang w:eastAsia="zh-CN"/>
        </w:rPr>
        <w:tab/>
      </w:r>
      <w:r w:rsidR="00C33B8A" w:rsidRPr="0031694F">
        <w:rPr>
          <w:rFonts w:eastAsia="SimSun"/>
          <w:sz w:val="20"/>
          <w:szCs w:val="20"/>
          <w:lang w:eastAsia="zh-CN"/>
        </w:rPr>
        <w:t xml:space="preserve">The </w:t>
      </w:r>
      <w:r w:rsidR="005048F9" w:rsidRPr="0031694F">
        <w:rPr>
          <w:rFonts w:eastAsia="SimSun"/>
          <w:sz w:val="20"/>
          <w:szCs w:val="20"/>
          <w:lang w:eastAsia="zh-CN"/>
        </w:rPr>
        <w:t xml:space="preserve">experts </w:t>
      </w:r>
      <w:r w:rsidR="000B19B2" w:rsidRPr="0031694F">
        <w:rPr>
          <w:rFonts w:eastAsia="SimSun"/>
          <w:sz w:val="20"/>
          <w:szCs w:val="20"/>
          <w:lang w:eastAsia="zh-CN"/>
        </w:rPr>
        <w:t>regret that</w:t>
      </w:r>
      <w:r w:rsidR="00C33B8A" w:rsidRPr="0031694F">
        <w:rPr>
          <w:rFonts w:eastAsia="SimSun"/>
          <w:sz w:val="20"/>
          <w:szCs w:val="20"/>
          <w:lang w:eastAsia="zh-CN"/>
        </w:rPr>
        <w:t xml:space="preserve"> </w:t>
      </w:r>
      <w:r w:rsidR="008250C3">
        <w:rPr>
          <w:rFonts w:eastAsia="SimSun"/>
          <w:sz w:val="20"/>
          <w:szCs w:val="20"/>
          <w:lang w:eastAsia="zh-CN"/>
        </w:rPr>
        <w:t>a</w:t>
      </w:r>
      <w:r w:rsidR="00C33B8A" w:rsidRPr="0031694F">
        <w:rPr>
          <w:rFonts w:eastAsia="SimSun"/>
          <w:sz w:val="20"/>
          <w:szCs w:val="20"/>
          <w:lang w:eastAsia="zh-CN"/>
        </w:rPr>
        <w:t>rt</w:t>
      </w:r>
      <w:r w:rsidR="008250C3">
        <w:rPr>
          <w:rFonts w:eastAsia="SimSun"/>
          <w:sz w:val="20"/>
          <w:szCs w:val="20"/>
          <w:lang w:eastAsia="zh-CN"/>
        </w:rPr>
        <w:t xml:space="preserve">icle </w:t>
      </w:r>
      <w:r w:rsidR="00C33B8A" w:rsidRPr="0031694F">
        <w:rPr>
          <w:rFonts w:eastAsia="SimSun"/>
          <w:sz w:val="20"/>
          <w:szCs w:val="20"/>
          <w:lang w:eastAsia="zh-CN"/>
        </w:rPr>
        <w:t xml:space="preserve">182 of the </w:t>
      </w:r>
      <w:r w:rsidR="00690121" w:rsidRPr="0031694F">
        <w:rPr>
          <w:rFonts w:eastAsia="SimSun"/>
          <w:sz w:val="20"/>
          <w:szCs w:val="20"/>
          <w:lang w:eastAsia="zh-CN"/>
        </w:rPr>
        <w:t xml:space="preserve">Penal Code </w:t>
      </w:r>
      <w:r w:rsidR="00C33B8A" w:rsidRPr="0031694F">
        <w:rPr>
          <w:rFonts w:eastAsia="SimSun"/>
          <w:sz w:val="20"/>
          <w:szCs w:val="20"/>
          <w:lang w:eastAsia="zh-CN"/>
        </w:rPr>
        <w:t>permit</w:t>
      </w:r>
      <w:r w:rsidR="000B19B2" w:rsidRPr="0031694F">
        <w:rPr>
          <w:rFonts w:eastAsia="SimSun"/>
          <w:sz w:val="20"/>
          <w:szCs w:val="20"/>
          <w:lang w:eastAsia="zh-CN"/>
        </w:rPr>
        <w:t>s</w:t>
      </w:r>
      <w:r w:rsidR="00C33B8A" w:rsidRPr="0031694F">
        <w:rPr>
          <w:rFonts w:eastAsia="SimSun"/>
          <w:sz w:val="20"/>
          <w:szCs w:val="20"/>
          <w:lang w:eastAsia="zh-CN"/>
        </w:rPr>
        <w:t xml:space="preserve"> an abductor to</w:t>
      </w:r>
      <w:r w:rsidR="00690121" w:rsidRPr="0031694F">
        <w:rPr>
          <w:rFonts w:eastAsia="SimSun"/>
          <w:sz w:val="20"/>
          <w:szCs w:val="20"/>
          <w:lang w:eastAsia="zh-CN"/>
        </w:rPr>
        <w:t xml:space="preserve"> escape punishment if he legall</w:t>
      </w:r>
      <w:r w:rsidR="00C33B8A" w:rsidRPr="0031694F">
        <w:rPr>
          <w:rFonts w:eastAsia="SimSun"/>
          <w:sz w:val="20"/>
          <w:szCs w:val="20"/>
          <w:lang w:eastAsia="zh-CN"/>
        </w:rPr>
        <w:t xml:space="preserve">y marries the girl </w:t>
      </w:r>
      <w:r w:rsidR="00690121" w:rsidRPr="0031694F">
        <w:rPr>
          <w:rFonts w:eastAsia="SimSun"/>
          <w:sz w:val="20"/>
          <w:szCs w:val="20"/>
          <w:lang w:eastAsia="zh-CN"/>
        </w:rPr>
        <w:t>abducted, provided that the marriage is approved by her guardian.</w:t>
      </w:r>
    </w:p>
    <w:p w14:paraId="65427298" w14:textId="7DE2820B" w:rsidR="005A12F4" w:rsidRPr="0031694F" w:rsidRDefault="0066661A" w:rsidP="00EE00E1">
      <w:pPr>
        <w:pStyle w:val="H23G"/>
        <w:kinsoku/>
        <w:overflowPunct/>
        <w:autoSpaceDE/>
        <w:autoSpaceDN/>
        <w:adjustRightInd/>
        <w:snapToGrid/>
        <w:ind w:left="0" w:firstLine="0"/>
        <w:rPr>
          <w:i/>
          <w:w w:val="103"/>
          <w:sz w:val="20"/>
          <w:szCs w:val="20"/>
          <w:lang w:eastAsia="zh-CN"/>
        </w:rPr>
      </w:pPr>
      <w:r>
        <w:rPr>
          <w:sz w:val="20"/>
          <w:szCs w:val="20"/>
          <w:lang w:eastAsia="zh-CN"/>
        </w:rPr>
        <w:tab/>
      </w:r>
      <w:r>
        <w:rPr>
          <w:sz w:val="20"/>
          <w:szCs w:val="20"/>
          <w:lang w:eastAsia="zh-CN"/>
        </w:rPr>
        <w:tab/>
      </w:r>
      <w:r w:rsidR="005A12F4" w:rsidRPr="00EE00E1">
        <w:rPr>
          <w:sz w:val="20"/>
          <w:szCs w:val="20"/>
          <w:lang w:eastAsia="zh-CN"/>
        </w:rPr>
        <w:t>Sexual</w:t>
      </w:r>
      <w:r w:rsidR="005A12F4" w:rsidRPr="0031694F">
        <w:rPr>
          <w:i/>
          <w:w w:val="103"/>
          <w:sz w:val="20"/>
          <w:szCs w:val="20"/>
          <w:lang w:eastAsia="zh-CN"/>
        </w:rPr>
        <w:t xml:space="preserve"> </w:t>
      </w:r>
      <w:r w:rsidR="005A12F4" w:rsidRPr="00EE00E1">
        <w:rPr>
          <w:iCs/>
          <w:w w:val="103"/>
          <w:sz w:val="20"/>
          <w:szCs w:val="20"/>
          <w:lang w:eastAsia="zh-CN"/>
        </w:rPr>
        <w:t>orientation and gender identity</w:t>
      </w:r>
    </w:p>
    <w:p w14:paraId="60FC506F" w14:textId="41381860" w:rsidR="005A12F4" w:rsidRPr="00E03514" w:rsidRDefault="009F6ADC">
      <w:pPr>
        <w:pStyle w:val="SingleTxtG"/>
        <w:ind w:right="0"/>
        <w:rPr>
          <w:w w:val="103"/>
          <w:sz w:val="20"/>
          <w:szCs w:val="20"/>
          <w:lang w:eastAsia="zh-CN"/>
        </w:rPr>
      </w:pPr>
      <w:r w:rsidRPr="0031694F">
        <w:rPr>
          <w:w w:val="103"/>
          <w:sz w:val="20"/>
          <w:szCs w:val="20"/>
          <w:lang w:eastAsia="zh-CN"/>
        </w:rPr>
        <w:t>3</w:t>
      </w:r>
      <w:r w:rsidR="00620A97" w:rsidRPr="0031694F">
        <w:rPr>
          <w:w w:val="103"/>
          <w:sz w:val="20"/>
          <w:szCs w:val="20"/>
          <w:lang w:eastAsia="zh-CN"/>
        </w:rPr>
        <w:t>5</w:t>
      </w:r>
      <w:r w:rsidRPr="0031694F">
        <w:rPr>
          <w:w w:val="103"/>
          <w:sz w:val="20"/>
          <w:szCs w:val="20"/>
          <w:lang w:eastAsia="zh-CN"/>
        </w:rPr>
        <w:t>.</w:t>
      </w:r>
      <w:r w:rsidRPr="0031694F">
        <w:rPr>
          <w:w w:val="103"/>
          <w:sz w:val="20"/>
          <w:szCs w:val="20"/>
          <w:lang w:eastAsia="zh-CN"/>
        </w:rPr>
        <w:tab/>
      </w:r>
      <w:r w:rsidR="00B14DAE" w:rsidRPr="0031694F">
        <w:rPr>
          <w:w w:val="103"/>
          <w:sz w:val="20"/>
          <w:szCs w:val="20"/>
          <w:lang w:eastAsia="zh-CN"/>
        </w:rPr>
        <w:t xml:space="preserve">Further </w:t>
      </w:r>
      <w:r w:rsidR="003A1940" w:rsidRPr="0031694F">
        <w:rPr>
          <w:w w:val="103"/>
          <w:sz w:val="20"/>
          <w:szCs w:val="20"/>
          <w:lang w:eastAsia="zh-CN"/>
        </w:rPr>
        <w:t>to the a</w:t>
      </w:r>
      <w:r w:rsidR="00B14DAE" w:rsidRPr="0031694F">
        <w:rPr>
          <w:w w:val="103"/>
          <w:sz w:val="20"/>
          <w:szCs w:val="20"/>
          <w:lang w:eastAsia="zh-CN"/>
        </w:rPr>
        <w:t>mendment</w:t>
      </w:r>
      <w:r w:rsidR="003A1940" w:rsidRPr="0031694F">
        <w:rPr>
          <w:w w:val="103"/>
          <w:sz w:val="20"/>
          <w:szCs w:val="20"/>
          <w:lang w:eastAsia="zh-CN"/>
        </w:rPr>
        <w:t xml:space="preserve"> </w:t>
      </w:r>
      <w:r w:rsidR="00B14DAE" w:rsidRPr="0031694F">
        <w:rPr>
          <w:w w:val="103"/>
          <w:sz w:val="20"/>
          <w:szCs w:val="20"/>
          <w:lang w:eastAsia="zh-CN"/>
        </w:rPr>
        <w:t>of</w:t>
      </w:r>
      <w:r w:rsidR="003A1940" w:rsidRPr="0031694F">
        <w:rPr>
          <w:w w:val="103"/>
          <w:sz w:val="20"/>
          <w:szCs w:val="20"/>
          <w:lang w:eastAsia="zh-CN"/>
        </w:rPr>
        <w:t xml:space="preserve"> </w:t>
      </w:r>
      <w:r w:rsidR="008250C3">
        <w:rPr>
          <w:w w:val="103"/>
          <w:sz w:val="20"/>
          <w:szCs w:val="20"/>
          <w:lang w:eastAsia="zh-CN"/>
        </w:rPr>
        <w:t>a</w:t>
      </w:r>
      <w:r w:rsidR="003A1940" w:rsidRPr="0031694F">
        <w:rPr>
          <w:w w:val="103"/>
          <w:sz w:val="20"/>
          <w:szCs w:val="20"/>
          <w:lang w:eastAsia="zh-CN"/>
        </w:rPr>
        <w:t>rt</w:t>
      </w:r>
      <w:r w:rsidR="008250C3">
        <w:rPr>
          <w:w w:val="103"/>
          <w:sz w:val="20"/>
          <w:szCs w:val="20"/>
          <w:lang w:eastAsia="zh-CN"/>
        </w:rPr>
        <w:t xml:space="preserve">icle </w:t>
      </w:r>
      <w:r w:rsidR="003A1940" w:rsidRPr="0031694F">
        <w:rPr>
          <w:w w:val="103"/>
          <w:sz w:val="20"/>
          <w:szCs w:val="20"/>
          <w:lang w:eastAsia="zh-CN"/>
        </w:rPr>
        <w:t>198 of</w:t>
      </w:r>
      <w:r w:rsidR="005048F9" w:rsidRPr="0031694F">
        <w:rPr>
          <w:w w:val="103"/>
          <w:sz w:val="20"/>
          <w:szCs w:val="20"/>
          <w:lang w:eastAsia="zh-CN"/>
        </w:rPr>
        <w:t xml:space="preserve"> the Penal Code in 2007</w:t>
      </w:r>
      <w:r w:rsidR="008343A2" w:rsidRPr="0031694F">
        <w:rPr>
          <w:w w:val="103"/>
          <w:sz w:val="20"/>
          <w:szCs w:val="20"/>
          <w:lang w:eastAsia="zh-CN"/>
        </w:rPr>
        <w:t>,</w:t>
      </w:r>
      <w:r w:rsidR="005048F9" w:rsidRPr="0031694F">
        <w:rPr>
          <w:w w:val="103"/>
          <w:sz w:val="20"/>
          <w:szCs w:val="20"/>
          <w:lang w:eastAsia="zh-CN"/>
        </w:rPr>
        <w:t xml:space="preserve"> </w:t>
      </w:r>
      <w:r w:rsidR="003A1940" w:rsidRPr="0031694F">
        <w:rPr>
          <w:w w:val="103"/>
          <w:sz w:val="20"/>
          <w:szCs w:val="20"/>
          <w:lang w:eastAsia="zh-CN"/>
        </w:rPr>
        <w:t xml:space="preserve">the law </w:t>
      </w:r>
      <w:r w:rsidR="001C4EB9" w:rsidRPr="0031694F">
        <w:rPr>
          <w:w w:val="103"/>
          <w:sz w:val="20"/>
          <w:szCs w:val="20"/>
          <w:lang w:eastAsia="zh-CN"/>
        </w:rPr>
        <w:t xml:space="preserve">now </w:t>
      </w:r>
      <w:r w:rsidR="008343A2" w:rsidRPr="0031694F">
        <w:rPr>
          <w:w w:val="103"/>
          <w:sz w:val="20"/>
          <w:szCs w:val="20"/>
          <w:lang w:eastAsia="zh-CN"/>
        </w:rPr>
        <w:t xml:space="preserve">provides </w:t>
      </w:r>
      <w:r w:rsidR="001C4EB9" w:rsidRPr="0031694F">
        <w:rPr>
          <w:w w:val="103"/>
          <w:sz w:val="20"/>
          <w:szCs w:val="20"/>
          <w:lang w:eastAsia="zh-CN"/>
        </w:rPr>
        <w:t xml:space="preserve">that anyone “imitating the opposite sex in any way” </w:t>
      </w:r>
      <w:r w:rsidR="008343A2" w:rsidRPr="0031694F">
        <w:rPr>
          <w:w w:val="103"/>
          <w:sz w:val="20"/>
          <w:szCs w:val="20"/>
          <w:lang w:eastAsia="zh-CN"/>
        </w:rPr>
        <w:t>is subject to</w:t>
      </w:r>
      <w:r w:rsidR="001C4EB9" w:rsidRPr="0031694F">
        <w:rPr>
          <w:w w:val="103"/>
          <w:sz w:val="20"/>
          <w:szCs w:val="20"/>
          <w:lang w:eastAsia="zh-CN"/>
        </w:rPr>
        <w:t xml:space="preserve"> one year in prison </w:t>
      </w:r>
      <w:r w:rsidR="006C129B" w:rsidRPr="0031694F">
        <w:rPr>
          <w:w w:val="103"/>
          <w:sz w:val="20"/>
          <w:szCs w:val="20"/>
          <w:lang w:eastAsia="zh-CN"/>
        </w:rPr>
        <w:t xml:space="preserve">and </w:t>
      </w:r>
      <w:r w:rsidR="001C4EB9" w:rsidRPr="0031694F">
        <w:rPr>
          <w:w w:val="103"/>
          <w:sz w:val="20"/>
          <w:szCs w:val="20"/>
          <w:lang w:eastAsia="zh-CN"/>
        </w:rPr>
        <w:t xml:space="preserve">a fine of </w:t>
      </w:r>
      <w:r w:rsidR="008250C3" w:rsidRPr="00D95345">
        <w:rPr>
          <w:w w:val="103"/>
          <w:sz w:val="20"/>
          <w:szCs w:val="20"/>
          <w:lang w:eastAsia="zh-CN"/>
        </w:rPr>
        <w:t>KD</w:t>
      </w:r>
      <w:r w:rsidR="001C4EB9" w:rsidRPr="00D95345">
        <w:rPr>
          <w:w w:val="103"/>
          <w:sz w:val="20"/>
          <w:szCs w:val="20"/>
          <w:lang w:eastAsia="zh-CN"/>
        </w:rPr>
        <w:t>1,000</w:t>
      </w:r>
      <w:r w:rsidR="001C4EB9" w:rsidRPr="0031694F">
        <w:rPr>
          <w:w w:val="103"/>
          <w:sz w:val="20"/>
          <w:szCs w:val="20"/>
          <w:lang w:eastAsia="zh-CN"/>
        </w:rPr>
        <w:t xml:space="preserve">. This amendment leaves </w:t>
      </w:r>
      <w:r w:rsidR="00B14DAE" w:rsidRPr="0031694F">
        <w:rPr>
          <w:w w:val="103"/>
          <w:sz w:val="20"/>
          <w:szCs w:val="20"/>
          <w:lang w:eastAsia="zh-CN"/>
        </w:rPr>
        <w:t>transgender women</w:t>
      </w:r>
      <w:r w:rsidR="001C4EB9" w:rsidRPr="0031694F">
        <w:rPr>
          <w:w w:val="103"/>
          <w:sz w:val="20"/>
          <w:szCs w:val="20"/>
          <w:lang w:eastAsia="zh-CN"/>
        </w:rPr>
        <w:t xml:space="preserve"> in Kuwait vulnerable to discriminat</w:t>
      </w:r>
      <w:r w:rsidR="00B14DAE" w:rsidRPr="0031694F">
        <w:rPr>
          <w:w w:val="103"/>
          <w:sz w:val="20"/>
          <w:szCs w:val="20"/>
          <w:lang w:eastAsia="zh-CN"/>
        </w:rPr>
        <w:t xml:space="preserve">ion on the basis of their sexual orientation and gender </w:t>
      </w:r>
      <w:r w:rsidR="00B14DAE" w:rsidRPr="00E03514">
        <w:rPr>
          <w:w w:val="103"/>
          <w:sz w:val="20"/>
          <w:szCs w:val="20"/>
          <w:lang w:eastAsia="zh-CN"/>
        </w:rPr>
        <w:t>identity</w:t>
      </w:r>
      <w:r w:rsidR="008343A2" w:rsidRPr="00E03514">
        <w:rPr>
          <w:w w:val="103"/>
          <w:sz w:val="20"/>
          <w:szCs w:val="20"/>
          <w:lang w:eastAsia="zh-CN"/>
        </w:rPr>
        <w:t>.</w:t>
      </w:r>
      <w:r w:rsidR="00B14DAE" w:rsidRPr="00E03514">
        <w:rPr>
          <w:w w:val="103"/>
          <w:sz w:val="20"/>
          <w:szCs w:val="20"/>
          <w:lang w:eastAsia="zh-CN"/>
        </w:rPr>
        <w:t xml:space="preserve"> </w:t>
      </w:r>
    </w:p>
    <w:p w14:paraId="6E959BB8" w14:textId="2C5BB895" w:rsidR="00257DE4" w:rsidRPr="00E03514"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390147" w:rsidRPr="00EE00E1">
        <w:rPr>
          <w:rFonts w:eastAsia="Times New Roman"/>
          <w:sz w:val="20"/>
          <w:szCs w:val="20"/>
        </w:rPr>
        <w:t>Adultery</w:t>
      </w:r>
    </w:p>
    <w:p w14:paraId="2C81518A" w14:textId="49D541F7" w:rsidR="00390147" w:rsidRPr="0031694F" w:rsidRDefault="00B14DAE">
      <w:pPr>
        <w:pStyle w:val="SingleTxtG"/>
        <w:ind w:right="0"/>
        <w:rPr>
          <w:w w:val="103"/>
          <w:sz w:val="20"/>
          <w:szCs w:val="20"/>
          <w:lang w:eastAsia="zh-CN"/>
        </w:rPr>
      </w:pPr>
      <w:r w:rsidRPr="00E03514">
        <w:rPr>
          <w:w w:val="103"/>
          <w:sz w:val="20"/>
          <w:szCs w:val="20"/>
          <w:lang w:eastAsia="zh-CN"/>
        </w:rPr>
        <w:t>3</w:t>
      </w:r>
      <w:r w:rsidR="00620A97" w:rsidRPr="00E03514">
        <w:rPr>
          <w:w w:val="103"/>
          <w:sz w:val="20"/>
          <w:szCs w:val="20"/>
          <w:lang w:eastAsia="zh-CN"/>
        </w:rPr>
        <w:t>6</w:t>
      </w:r>
      <w:r w:rsidRPr="00E03514">
        <w:rPr>
          <w:w w:val="103"/>
          <w:sz w:val="20"/>
          <w:szCs w:val="20"/>
          <w:lang w:eastAsia="zh-CN"/>
        </w:rPr>
        <w:t>.</w:t>
      </w:r>
      <w:r w:rsidRPr="00E03514">
        <w:rPr>
          <w:w w:val="103"/>
          <w:sz w:val="20"/>
          <w:szCs w:val="20"/>
          <w:lang w:eastAsia="zh-CN"/>
        </w:rPr>
        <w:tab/>
      </w:r>
      <w:r w:rsidR="008250C3">
        <w:rPr>
          <w:w w:val="103"/>
          <w:sz w:val="20"/>
          <w:szCs w:val="20"/>
          <w:lang w:eastAsia="zh-CN"/>
        </w:rPr>
        <w:t>Under the Penal Code, e</w:t>
      </w:r>
      <w:r w:rsidR="000D476D" w:rsidRPr="00E03514">
        <w:rPr>
          <w:w w:val="103"/>
          <w:sz w:val="20"/>
          <w:szCs w:val="20"/>
          <w:lang w:eastAsia="zh-CN"/>
        </w:rPr>
        <w:t>xtra</w:t>
      </w:r>
      <w:r w:rsidR="00D10B6B" w:rsidRPr="00E03514">
        <w:rPr>
          <w:w w:val="103"/>
          <w:sz w:val="20"/>
          <w:szCs w:val="20"/>
          <w:lang w:eastAsia="zh-CN"/>
        </w:rPr>
        <w:t>marital relationships (</w:t>
      </w:r>
      <w:r w:rsidR="008250C3">
        <w:rPr>
          <w:w w:val="103"/>
          <w:sz w:val="20"/>
          <w:szCs w:val="20"/>
          <w:lang w:eastAsia="zh-CN"/>
        </w:rPr>
        <w:t>a</w:t>
      </w:r>
      <w:r w:rsidR="00D10B6B" w:rsidRPr="00E03514">
        <w:rPr>
          <w:w w:val="103"/>
          <w:sz w:val="20"/>
          <w:szCs w:val="20"/>
          <w:lang w:eastAsia="zh-CN"/>
        </w:rPr>
        <w:t>rt</w:t>
      </w:r>
      <w:r w:rsidR="008250C3">
        <w:rPr>
          <w:w w:val="103"/>
          <w:sz w:val="20"/>
          <w:szCs w:val="20"/>
          <w:lang w:eastAsia="zh-CN"/>
        </w:rPr>
        <w:t>s</w:t>
      </w:r>
      <w:r w:rsidR="00D10B6B" w:rsidRPr="00E03514">
        <w:rPr>
          <w:w w:val="103"/>
          <w:sz w:val="20"/>
          <w:szCs w:val="20"/>
          <w:lang w:eastAsia="zh-CN"/>
        </w:rPr>
        <w:t>.</w:t>
      </w:r>
      <w:r w:rsidR="00941FE1">
        <w:rPr>
          <w:w w:val="103"/>
          <w:sz w:val="20"/>
          <w:szCs w:val="20"/>
          <w:lang w:eastAsia="zh-CN"/>
        </w:rPr>
        <w:t xml:space="preserve"> </w:t>
      </w:r>
      <w:r w:rsidR="00D10B6B" w:rsidRPr="00E03514">
        <w:rPr>
          <w:w w:val="103"/>
          <w:sz w:val="20"/>
          <w:szCs w:val="20"/>
          <w:lang w:eastAsia="zh-CN"/>
        </w:rPr>
        <w:t>189-190</w:t>
      </w:r>
      <w:r w:rsidR="00941FE1">
        <w:rPr>
          <w:w w:val="103"/>
          <w:sz w:val="20"/>
          <w:szCs w:val="20"/>
          <w:lang w:eastAsia="zh-CN"/>
        </w:rPr>
        <w:t xml:space="preserve"> and </w:t>
      </w:r>
      <w:r w:rsidR="00D10B6B" w:rsidRPr="00E03514">
        <w:rPr>
          <w:w w:val="103"/>
          <w:sz w:val="20"/>
          <w:szCs w:val="20"/>
          <w:lang w:eastAsia="zh-CN"/>
        </w:rPr>
        <w:t>193-194)</w:t>
      </w:r>
      <w:r w:rsidR="000D476D" w:rsidRPr="00E03514">
        <w:rPr>
          <w:sz w:val="20"/>
          <w:szCs w:val="20"/>
        </w:rPr>
        <w:t xml:space="preserve"> </w:t>
      </w:r>
      <w:r w:rsidR="000D476D" w:rsidRPr="00E03514">
        <w:rPr>
          <w:w w:val="103"/>
          <w:sz w:val="20"/>
          <w:szCs w:val="20"/>
          <w:lang w:eastAsia="zh-CN"/>
        </w:rPr>
        <w:t xml:space="preserve">and adultery </w:t>
      </w:r>
      <w:r w:rsidR="00F539CA" w:rsidRPr="00E03514">
        <w:rPr>
          <w:w w:val="103"/>
          <w:sz w:val="20"/>
          <w:szCs w:val="20"/>
          <w:lang w:eastAsia="zh-CN"/>
        </w:rPr>
        <w:t>(</w:t>
      </w:r>
      <w:r w:rsidR="0075163F">
        <w:rPr>
          <w:w w:val="103"/>
          <w:sz w:val="20"/>
          <w:szCs w:val="20"/>
          <w:lang w:eastAsia="zh-CN"/>
        </w:rPr>
        <w:t>a</w:t>
      </w:r>
      <w:r w:rsidR="005C33F9" w:rsidRPr="00E03514">
        <w:rPr>
          <w:w w:val="103"/>
          <w:sz w:val="20"/>
          <w:szCs w:val="20"/>
          <w:lang w:eastAsia="zh-CN"/>
        </w:rPr>
        <w:t>rt</w:t>
      </w:r>
      <w:r w:rsidR="0075163F">
        <w:rPr>
          <w:w w:val="103"/>
          <w:sz w:val="20"/>
          <w:szCs w:val="20"/>
          <w:lang w:eastAsia="zh-CN"/>
        </w:rPr>
        <w:t>s</w:t>
      </w:r>
      <w:r w:rsidR="005C33F9" w:rsidRPr="00E03514">
        <w:rPr>
          <w:w w:val="103"/>
          <w:sz w:val="20"/>
          <w:szCs w:val="20"/>
          <w:lang w:eastAsia="zh-CN"/>
        </w:rPr>
        <w:t>.</w:t>
      </w:r>
      <w:r w:rsidR="0075163F">
        <w:rPr>
          <w:w w:val="103"/>
          <w:sz w:val="20"/>
          <w:szCs w:val="20"/>
          <w:lang w:eastAsia="zh-CN"/>
        </w:rPr>
        <w:t> </w:t>
      </w:r>
      <w:r w:rsidR="00F539CA" w:rsidRPr="00E03514">
        <w:rPr>
          <w:w w:val="103"/>
          <w:sz w:val="20"/>
          <w:szCs w:val="20"/>
          <w:lang w:eastAsia="zh-CN"/>
        </w:rPr>
        <w:t>195-196</w:t>
      </w:r>
      <w:r w:rsidR="000D476D" w:rsidRPr="00E03514">
        <w:rPr>
          <w:w w:val="103"/>
          <w:sz w:val="20"/>
          <w:szCs w:val="20"/>
          <w:lang w:eastAsia="zh-CN"/>
        </w:rPr>
        <w:t xml:space="preserve">) </w:t>
      </w:r>
      <w:r w:rsidR="00390147" w:rsidRPr="00E03514">
        <w:rPr>
          <w:w w:val="103"/>
          <w:sz w:val="20"/>
          <w:szCs w:val="20"/>
          <w:lang w:eastAsia="zh-CN"/>
        </w:rPr>
        <w:t>are criminal</w:t>
      </w:r>
      <w:r w:rsidR="0075163F">
        <w:rPr>
          <w:w w:val="103"/>
          <w:sz w:val="20"/>
          <w:szCs w:val="20"/>
          <w:lang w:eastAsia="zh-CN"/>
        </w:rPr>
        <w:t xml:space="preserve"> offences punishable by</w:t>
      </w:r>
      <w:r w:rsidR="00801D7A" w:rsidRPr="00E03514">
        <w:rPr>
          <w:w w:val="103"/>
          <w:sz w:val="20"/>
          <w:szCs w:val="20"/>
          <w:lang w:eastAsia="zh-CN"/>
        </w:rPr>
        <w:t xml:space="preserve"> </w:t>
      </w:r>
      <w:r w:rsidR="0075163F">
        <w:rPr>
          <w:w w:val="103"/>
          <w:sz w:val="20"/>
          <w:szCs w:val="20"/>
          <w:lang w:eastAsia="zh-CN"/>
        </w:rPr>
        <w:t>prison sentences of</w:t>
      </w:r>
      <w:r w:rsidR="00F539CA" w:rsidRPr="00E03514">
        <w:rPr>
          <w:w w:val="103"/>
          <w:sz w:val="20"/>
          <w:szCs w:val="20"/>
          <w:lang w:eastAsia="zh-CN"/>
        </w:rPr>
        <w:t xml:space="preserve"> 3</w:t>
      </w:r>
      <w:r w:rsidR="009A76D6" w:rsidRPr="00E03514">
        <w:rPr>
          <w:w w:val="103"/>
          <w:sz w:val="20"/>
          <w:szCs w:val="20"/>
          <w:lang w:eastAsia="zh-CN"/>
        </w:rPr>
        <w:t xml:space="preserve"> to 15 years</w:t>
      </w:r>
      <w:r w:rsidR="00390147" w:rsidRPr="00E03514">
        <w:rPr>
          <w:w w:val="103"/>
          <w:sz w:val="20"/>
          <w:szCs w:val="20"/>
          <w:lang w:eastAsia="zh-CN"/>
        </w:rPr>
        <w:t>. The view of the</w:t>
      </w:r>
      <w:r w:rsidR="00BF7D81" w:rsidRPr="0031694F">
        <w:rPr>
          <w:w w:val="103"/>
          <w:sz w:val="20"/>
          <w:szCs w:val="20"/>
          <w:lang w:eastAsia="zh-CN"/>
        </w:rPr>
        <w:t xml:space="preserve"> experts</w:t>
      </w:r>
      <w:r w:rsidR="00390147" w:rsidRPr="0031694F">
        <w:rPr>
          <w:w w:val="103"/>
          <w:sz w:val="20"/>
          <w:szCs w:val="20"/>
          <w:lang w:eastAsia="zh-CN"/>
        </w:rPr>
        <w:t xml:space="preserve">, as </w:t>
      </w:r>
      <w:r w:rsidRPr="0031694F">
        <w:rPr>
          <w:w w:val="103"/>
          <w:sz w:val="20"/>
          <w:szCs w:val="20"/>
          <w:lang w:eastAsia="zh-CN"/>
        </w:rPr>
        <w:t>expressed in a public statement</w:t>
      </w:r>
      <w:r w:rsidR="0075163F">
        <w:rPr>
          <w:w w:val="103"/>
          <w:sz w:val="20"/>
          <w:szCs w:val="20"/>
          <w:lang w:eastAsia="zh-CN"/>
        </w:rPr>
        <w:t>,</w:t>
      </w:r>
      <w:r w:rsidRPr="00747DC7">
        <w:rPr>
          <w:rStyle w:val="FootnoteReference1"/>
        </w:rPr>
        <w:footnoteReference w:id="21"/>
      </w:r>
      <w:r w:rsidR="00390147" w:rsidRPr="0031694F">
        <w:rPr>
          <w:w w:val="103"/>
          <w:sz w:val="20"/>
          <w:szCs w:val="20"/>
          <w:lang w:eastAsia="zh-CN"/>
        </w:rPr>
        <w:t xml:space="preserve"> is that </w:t>
      </w:r>
      <w:r w:rsidR="00C138F3">
        <w:rPr>
          <w:w w:val="103"/>
          <w:sz w:val="20"/>
          <w:szCs w:val="20"/>
          <w:lang w:eastAsia="zh-CN"/>
        </w:rPr>
        <w:t xml:space="preserve">maintaining </w:t>
      </w:r>
      <w:r w:rsidR="00390147" w:rsidRPr="0031694F">
        <w:rPr>
          <w:w w:val="103"/>
          <w:sz w:val="20"/>
          <w:szCs w:val="20"/>
          <w:lang w:eastAsia="zh-CN"/>
        </w:rPr>
        <w:t>adultery as a criminal offence violates women’s human rights</w:t>
      </w:r>
      <w:r w:rsidR="00C138F3">
        <w:rPr>
          <w:w w:val="103"/>
          <w:sz w:val="20"/>
          <w:szCs w:val="20"/>
          <w:lang w:eastAsia="zh-CN"/>
        </w:rPr>
        <w:t>,</w:t>
      </w:r>
      <w:r w:rsidR="00390147" w:rsidRPr="0031694F">
        <w:rPr>
          <w:w w:val="103"/>
          <w:sz w:val="20"/>
          <w:szCs w:val="20"/>
          <w:lang w:eastAsia="zh-CN"/>
        </w:rPr>
        <w:t xml:space="preserve"> as </w:t>
      </w:r>
      <w:r w:rsidR="00C138F3">
        <w:rPr>
          <w:w w:val="103"/>
          <w:sz w:val="20"/>
          <w:szCs w:val="20"/>
          <w:lang w:eastAsia="zh-CN"/>
        </w:rPr>
        <w:t>do</w:t>
      </w:r>
      <w:r w:rsidR="00C138F3" w:rsidRPr="0031694F">
        <w:rPr>
          <w:w w:val="103"/>
          <w:sz w:val="20"/>
          <w:szCs w:val="20"/>
          <w:lang w:eastAsia="zh-CN"/>
        </w:rPr>
        <w:t xml:space="preserve"> </w:t>
      </w:r>
      <w:r w:rsidR="00390147" w:rsidRPr="0031694F">
        <w:rPr>
          <w:w w:val="103"/>
          <w:sz w:val="20"/>
          <w:szCs w:val="20"/>
          <w:lang w:eastAsia="zh-CN"/>
        </w:rPr>
        <w:t>other laws criminali</w:t>
      </w:r>
      <w:r w:rsidR="00C138F3">
        <w:rPr>
          <w:w w:val="103"/>
          <w:sz w:val="20"/>
          <w:szCs w:val="20"/>
          <w:lang w:eastAsia="zh-CN"/>
        </w:rPr>
        <w:t>z</w:t>
      </w:r>
      <w:r w:rsidR="00390147" w:rsidRPr="0031694F">
        <w:rPr>
          <w:w w:val="103"/>
          <w:sz w:val="20"/>
          <w:szCs w:val="20"/>
          <w:lang w:eastAsia="zh-CN"/>
        </w:rPr>
        <w:t xml:space="preserve">ing sexual behaviour. </w:t>
      </w:r>
      <w:r w:rsidR="00C73587">
        <w:rPr>
          <w:w w:val="103"/>
          <w:sz w:val="20"/>
          <w:szCs w:val="20"/>
          <w:lang w:eastAsia="zh-CN"/>
        </w:rPr>
        <w:t>I</w:t>
      </w:r>
      <w:r w:rsidR="00390147" w:rsidRPr="0031694F">
        <w:rPr>
          <w:w w:val="103"/>
          <w:sz w:val="20"/>
          <w:szCs w:val="20"/>
          <w:lang w:eastAsia="zh-CN"/>
        </w:rPr>
        <w:t xml:space="preserve">nternational human rights jurisprudence </w:t>
      </w:r>
      <w:r w:rsidR="00CD1A77">
        <w:rPr>
          <w:w w:val="103"/>
          <w:sz w:val="20"/>
          <w:szCs w:val="20"/>
          <w:lang w:eastAsia="zh-CN"/>
        </w:rPr>
        <w:t xml:space="preserve">has </w:t>
      </w:r>
      <w:r w:rsidR="00390147" w:rsidRPr="0031694F">
        <w:rPr>
          <w:w w:val="103"/>
          <w:sz w:val="20"/>
          <w:szCs w:val="20"/>
          <w:lang w:eastAsia="zh-CN"/>
        </w:rPr>
        <w:t>established that criminalization of sexual relations between consenting adults is a violation of their right to privacy and</w:t>
      </w:r>
      <w:r w:rsidR="00C138F3">
        <w:rPr>
          <w:w w:val="103"/>
          <w:sz w:val="20"/>
          <w:szCs w:val="20"/>
          <w:lang w:eastAsia="zh-CN"/>
        </w:rPr>
        <w:t xml:space="preserve"> an</w:t>
      </w:r>
      <w:r w:rsidR="00390147" w:rsidRPr="0031694F">
        <w:rPr>
          <w:w w:val="103"/>
          <w:sz w:val="20"/>
          <w:szCs w:val="20"/>
          <w:lang w:eastAsia="zh-CN"/>
        </w:rPr>
        <w:t xml:space="preserve"> infringement of </w:t>
      </w:r>
      <w:r w:rsidR="00C138F3">
        <w:rPr>
          <w:w w:val="103"/>
          <w:sz w:val="20"/>
          <w:szCs w:val="20"/>
          <w:lang w:eastAsia="zh-CN"/>
        </w:rPr>
        <w:t xml:space="preserve">article </w:t>
      </w:r>
      <w:r w:rsidR="00390147" w:rsidRPr="0031694F">
        <w:rPr>
          <w:w w:val="103"/>
          <w:sz w:val="20"/>
          <w:szCs w:val="20"/>
          <w:lang w:eastAsia="zh-CN"/>
        </w:rPr>
        <w:t>17 of the</w:t>
      </w:r>
      <w:r w:rsidR="00E57687" w:rsidRPr="0031694F">
        <w:rPr>
          <w:w w:val="103"/>
          <w:sz w:val="20"/>
          <w:szCs w:val="20"/>
          <w:lang w:eastAsia="zh-CN"/>
        </w:rPr>
        <w:t xml:space="preserve"> </w:t>
      </w:r>
      <w:r w:rsidR="00C138F3">
        <w:rPr>
          <w:w w:val="103"/>
          <w:sz w:val="20"/>
          <w:szCs w:val="20"/>
          <w:lang w:eastAsia="zh-CN"/>
        </w:rPr>
        <w:t>International Covenant on Civil and Political Rights</w:t>
      </w:r>
      <w:r w:rsidR="00E57687" w:rsidRPr="0031694F">
        <w:rPr>
          <w:w w:val="103"/>
          <w:sz w:val="20"/>
          <w:szCs w:val="20"/>
          <w:lang w:eastAsia="zh-CN"/>
        </w:rPr>
        <w:t xml:space="preserve">, </w:t>
      </w:r>
      <w:r w:rsidR="00C138F3">
        <w:rPr>
          <w:w w:val="103"/>
          <w:sz w:val="20"/>
          <w:szCs w:val="20"/>
          <w:lang w:eastAsia="zh-CN"/>
        </w:rPr>
        <w:t>to which</w:t>
      </w:r>
      <w:r w:rsidR="00E57687" w:rsidRPr="0031694F">
        <w:rPr>
          <w:w w:val="103"/>
          <w:sz w:val="20"/>
          <w:szCs w:val="20"/>
          <w:lang w:eastAsia="zh-CN"/>
        </w:rPr>
        <w:t xml:space="preserve"> Kuwait</w:t>
      </w:r>
      <w:r w:rsidR="00C138F3">
        <w:rPr>
          <w:w w:val="103"/>
          <w:sz w:val="20"/>
          <w:szCs w:val="20"/>
          <w:lang w:eastAsia="zh-CN"/>
        </w:rPr>
        <w:t xml:space="preserve"> is party</w:t>
      </w:r>
      <w:r w:rsidR="00390147" w:rsidRPr="0031694F">
        <w:rPr>
          <w:w w:val="103"/>
          <w:sz w:val="20"/>
          <w:szCs w:val="20"/>
          <w:lang w:eastAsia="zh-CN"/>
        </w:rPr>
        <w:t xml:space="preserve">. States parties to the Covenant are obliged to ensure that domestic norms take account of developments in international </w:t>
      </w:r>
      <w:r w:rsidR="00456199" w:rsidRPr="0031694F">
        <w:rPr>
          <w:w w:val="103"/>
          <w:sz w:val="20"/>
          <w:szCs w:val="20"/>
          <w:lang w:eastAsia="zh-CN"/>
        </w:rPr>
        <w:t>standards.</w:t>
      </w:r>
      <w:r w:rsidR="00390147" w:rsidRPr="0031694F">
        <w:rPr>
          <w:w w:val="103"/>
          <w:sz w:val="20"/>
          <w:szCs w:val="20"/>
          <w:lang w:eastAsia="zh-CN"/>
        </w:rPr>
        <w:t xml:space="preserve"> </w:t>
      </w:r>
    </w:p>
    <w:p w14:paraId="5423BA9C" w14:textId="299F80DA" w:rsidR="00DE51BC" w:rsidRPr="0031694F" w:rsidRDefault="0066661A" w:rsidP="00EE00E1">
      <w:pPr>
        <w:pStyle w:val="H23G"/>
        <w:kinsoku/>
        <w:overflowPunct/>
        <w:autoSpaceDE/>
        <w:autoSpaceDN/>
        <w:adjustRightInd/>
        <w:snapToGrid/>
        <w:ind w:left="0" w:firstLine="0"/>
        <w:rPr>
          <w:w w:val="103"/>
          <w:sz w:val="20"/>
          <w:szCs w:val="20"/>
          <w:lang w:eastAsia="zh-CN"/>
        </w:rPr>
      </w:pPr>
      <w:r>
        <w:rPr>
          <w:sz w:val="20"/>
          <w:szCs w:val="20"/>
          <w:lang w:eastAsia="zh-CN"/>
        </w:rPr>
        <w:tab/>
      </w:r>
      <w:r>
        <w:rPr>
          <w:sz w:val="20"/>
          <w:szCs w:val="20"/>
          <w:lang w:eastAsia="zh-CN"/>
        </w:rPr>
        <w:tab/>
      </w:r>
      <w:r w:rsidR="00DE51BC" w:rsidRPr="00EE00E1">
        <w:rPr>
          <w:sz w:val="20"/>
          <w:szCs w:val="20"/>
          <w:lang w:eastAsia="zh-CN"/>
        </w:rPr>
        <w:t>Rights</w:t>
      </w:r>
      <w:r w:rsidR="00DE51BC" w:rsidRPr="0031694F">
        <w:rPr>
          <w:w w:val="103"/>
          <w:sz w:val="20"/>
          <w:szCs w:val="20"/>
          <w:lang w:eastAsia="zh-CN"/>
        </w:rPr>
        <w:t xml:space="preserve"> </w:t>
      </w:r>
      <w:r w:rsidR="00DE51BC" w:rsidRPr="00EE00E1">
        <w:rPr>
          <w:rFonts w:eastAsia="Times New Roman"/>
          <w:sz w:val="20"/>
          <w:szCs w:val="20"/>
        </w:rPr>
        <w:t>to</w:t>
      </w:r>
      <w:r w:rsidR="00DE51BC" w:rsidRPr="0031694F">
        <w:rPr>
          <w:w w:val="103"/>
          <w:sz w:val="20"/>
          <w:szCs w:val="20"/>
          <w:lang w:eastAsia="zh-CN"/>
        </w:rPr>
        <w:t xml:space="preserve"> reproductive and sexual health</w:t>
      </w:r>
    </w:p>
    <w:p w14:paraId="3D85802D" w14:textId="3942C936" w:rsidR="00F010FD" w:rsidRPr="0031694F" w:rsidRDefault="00542DC6">
      <w:pPr>
        <w:pStyle w:val="SingleTxtG"/>
        <w:ind w:right="0"/>
        <w:rPr>
          <w:rFonts w:eastAsiaTheme="minorEastAsia"/>
          <w:w w:val="103"/>
          <w:kern w:val="14"/>
          <w:sz w:val="20"/>
          <w:szCs w:val="20"/>
          <w:lang w:eastAsia="zh-CN"/>
        </w:rPr>
      </w:pPr>
      <w:r w:rsidRPr="0031694F">
        <w:rPr>
          <w:rFonts w:eastAsiaTheme="minorEastAsia"/>
          <w:w w:val="103"/>
          <w:kern w:val="14"/>
          <w:sz w:val="20"/>
          <w:szCs w:val="20"/>
          <w:lang w:val="en-US" w:eastAsia="zh-CN"/>
        </w:rPr>
        <w:t>3</w:t>
      </w:r>
      <w:r w:rsidR="00620A97" w:rsidRPr="0031694F">
        <w:rPr>
          <w:rFonts w:eastAsiaTheme="minorEastAsia"/>
          <w:w w:val="103"/>
          <w:kern w:val="14"/>
          <w:sz w:val="20"/>
          <w:szCs w:val="20"/>
          <w:lang w:val="en-US" w:eastAsia="zh-CN"/>
        </w:rPr>
        <w:t>7</w:t>
      </w:r>
      <w:r w:rsidR="00DE51BC" w:rsidRPr="0031694F">
        <w:rPr>
          <w:rFonts w:eastAsiaTheme="minorEastAsia"/>
          <w:w w:val="103"/>
          <w:kern w:val="14"/>
          <w:sz w:val="20"/>
          <w:szCs w:val="20"/>
          <w:lang w:val="en-US" w:eastAsia="zh-CN"/>
        </w:rPr>
        <w:t>.</w:t>
      </w:r>
      <w:r w:rsidR="00DE51BC" w:rsidRPr="0031694F">
        <w:rPr>
          <w:rFonts w:eastAsiaTheme="minorEastAsia"/>
          <w:w w:val="103"/>
          <w:kern w:val="14"/>
          <w:sz w:val="20"/>
          <w:szCs w:val="20"/>
          <w:lang w:val="en-US" w:eastAsia="zh-CN"/>
        </w:rPr>
        <w:tab/>
      </w:r>
      <w:r w:rsidR="00DE51BC" w:rsidRPr="0031694F">
        <w:rPr>
          <w:rFonts w:eastAsiaTheme="minorEastAsia"/>
          <w:w w:val="103"/>
          <w:kern w:val="14"/>
          <w:sz w:val="20"/>
          <w:szCs w:val="20"/>
          <w:lang w:eastAsia="zh-CN"/>
        </w:rPr>
        <w:t>Kuwait</w:t>
      </w:r>
      <w:r w:rsidR="00C138F3">
        <w:rPr>
          <w:rFonts w:eastAsiaTheme="minorEastAsia"/>
          <w:w w:val="103"/>
          <w:kern w:val="14"/>
          <w:sz w:val="20"/>
          <w:szCs w:val="20"/>
          <w:lang w:eastAsia="zh-CN"/>
        </w:rPr>
        <w:t>i</w:t>
      </w:r>
      <w:r w:rsidR="00DE51BC" w:rsidRPr="0031694F">
        <w:rPr>
          <w:rFonts w:eastAsiaTheme="minorEastAsia"/>
          <w:w w:val="103"/>
          <w:kern w:val="14"/>
          <w:sz w:val="20"/>
          <w:szCs w:val="20"/>
          <w:lang w:eastAsia="zh-CN"/>
        </w:rPr>
        <w:t xml:space="preserve"> </w:t>
      </w:r>
      <w:r w:rsidR="00C138F3">
        <w:rPr>
          <w:rFonts w:eastAsiaTheme="minorEastAsia"/>
          <w:w w:val="103"/>
          <w:kern w:val="14"/>
          <w:sz w:val="20"/>
          <w:szCs w:val="20"/>
          <w:lang w:eastAsia="zh-CN"/>
        </w:rPr>
        <w:t xml:space="preserve">legislation is </w:t>
      </w:r>
      <w:r w:rsidR="00DE51BC" w:rsidRPr="0031694F">
        <w:rPr>
          <w:rFonts w:eastAsiaTheme="minorEastAsia"/>
          <w:w w:val="103"/>
          <w:kern w:val="14"/>
          <w:sz w:val="20"/>
          <w:szCs w:val="20"/>
          <w:lang w:eastAsia="zh-CN"/>
        </w:rPr>
        <w:t xml:space="preserve">restrictive </w:t>
      </w:r>
      <w:r w:rsidR="00C138F3">
        <w:rPr>
          <w:rFonts w:eastAsiaTheme="minorEastAsia"/>
          <w:w w:val="103"/>
          <w:kern w:val="14"/>
          <w:sz w:val="20"/>
          <w:szCs w:val="20"/>
          <w:lang w:eastAsia="zh-CN"/>
        </w:rPr>
        <w:t>as regards</w:t>
      </w:r>
      <w:r w:rsidR="00DE51BC" w:rsidRPr="0031694F">
        <w:rPr>
          <w:rFonts w:eastAsiaTheme="minorEastAsia"/>
          <w:w w:val="103"/>
          <w:kern w:val="14"/>
          <w:sz w:val="20"/>
          <w:szCs w:val="20"/>
          <w:lang w:eastAsia="zh-CN"/>
        </w:rPr>
        <w:t xml:space="preserve"> abortion</w:t>
      </w:r>
      <w:r w:rsidR="00C138F3">
        <w:rPr>
          <w:rFonts w:eastAsiaTheme="minorEastAsia"/>
          <w:w w:val="103"/>
          <w:kern w:val="14"/>
          <w:sz w:val="20"/>
          <w:szCs w:val="20"/>
          <w:lang w:eastAsia="zh-CN"/>
        </w:rPr>
        <w:t>.</w:t>
      </w:r>
      <w:r w:rsidR="00DE51BC" w:rsidRPr="0031694F">
        <w:rPr>
          <w:rFonts w:eastAsiaTheme="minorEastAsia"/>
          <w:w w:val="103"/>
          <w:kern w:val="14"/>
          <w:sz w:val="20"/>
          <w:szCs w:val="20"/>
          <w:lang w:eastAsia="zh-CN"/>
        </w:rPr>
        <w:t xml:space="preserve"> </w:t>
      </w:r>
      <w:r w:rsidR="00C138F3">
        <w:rPr>
          <w:rFonts w:eastAsiaTheme="minorEastAsia"/>
          <w:w w:val="103"/>
          <w:kern w:val="14"/>
          <w:sz w:val="20"/>
          <w:szCs w:val="20"/>
          <w:lang w:eastAsia="zh-CN"/>
        </w:rPr>
        <w:t xml:space="preserve">Abortion is </w:t>
      </w:r>
      <w:r w:rsidR="00DE51BC" w:rsidRPr="0031694F">
        <w:rPr>
          <w:rFonts w:eastAsiaTheme="minorEastAsia"/>
          <w:w w:val="103"/>
          <w:kern w:val="14"/>
          <w:sz w:val="20"/>
          <w:szCs w:val="20"/>
          <w:lang w:eastAsia="zh-CN"/>
        </w:rPr>
        <w:t>criminali</w:t>
      </w:r>
      <w:r w:rsidR="00C138F3">
        <w:rPr>
          <w:rFonts w:eastAsiaTheme="minorEastAsia"/>
          <w:w w:val="103"/>
          <w:kern w:val="14"/>
          <w:sz w:val="20"/>
          <w:szCs w:val="20"/>
          <w:lang w:eastAsia="zh-CN"/>
        </w:rPr>
        <w:t xml:space="preserve">zed and </w:t>
      </w:r>
      <w:r w:rsidR="007D0625">
        <w:rPr>
          <w:rFonts w:eastAsiaTheme="minorEastAsia"/>
          <w:w w:val="103"/>
          <w:kern w:val="14"/>
          <w:sz w:val="20"/>
          <w:szCs w:val="20"/>
          <w:lang w:eastAsia="zh-CN"/>
        </w:rPr>
        <w:t>carries penalties of</w:t>
      </w:r>
      <w:r w:rsidR="00DE51BC" w:rsidRPr="0031694F">
        <w:rPr>
          <w:rFonts w:eastAsiaTheme="minorEastAsia"/>
          <w:w w:val="103"/>
          <w:kern w:val="14"/>
          <w:sz w:val="20"/>
          <w:szCs w:val="20"/>
          <w:lang w:eastAsia="zh-CN"/>
        </w:rPr>
        <w:t xml:space="preserve"> 3 to 15 years of imprisonment</w:t>
      </w:r>
      <w:r w:rsidR="00C138F3">
        <w:rPr>
          <w:rFonts w:eastAsiaTheme="minorEastAsia"/>
          <w:w w:val="103"/>
          <w:kern w:val="14"/>
          <w:sz w:val="20"/>
          <w:szCs w:val="20"/>
          <w:lang w:eastAsia="zh-CN"/>
        </w:rPr>
        <w:t>,</w:t>
      </w:r>
      <w:r w:rsidR="00DE51BC" w:rsidRPr="0031694F">
        <w:rPr>
          <w:rFonts w:eastAsiaTheme="minorEastAsia"/>
          <w:w w:val="103"/>
          <w:kern w:val="14"/>
          <w:sz w:val="20"/>
          <w:szCs w:val="20"/>
          <w:lang w:eastAsia="zh-CN"/>
        </w:rPr>
        <w:t xml:space="preserve"> and the termination of a pregnancy </w:t>
      </w:r>
      <w:r w:rsidR="00C138F3">
        <w:rPr>
          <w:rFonts w:eastAsiaTheme="minorEastAsia"/>
          <w:w w:val="103"/>
          <w:kern w:val="14"/>
          <w:sz w:val="20"/>
          <w:szCs w:val="20"/>
          <w:lang w:eastAsia="zh-CN"/>
        </w:rPr>
        <w:t xml:space="preserve">is </w:t>
      </w:r>
      <w:r w:rsidR="00C138F3">
        <w:rPr>
          <w:rFonts w:eastAsiaTheme="minorEastAsia"/>
          <w:w w:val="103"/>
          <w:kern w:val="14"/>
          <w:sz w:val="20"/>
          <w:szCs w:val="20"/>
          <w:lang w:eastAsia="zh-CN"/>
        </w:rPr>
        <w:lastRenderedPageBreak/>
        <w:t xml:space="preserve">permitted </w:t>
      </w:r>
      <w:r w:rsidR="00DE51BC" w:rsidRPr="0031694F">
        <w:rPr>
          <w:rFonts w:eastAsiaTheme="minorEastAsia"/>
          <w:w w:val="103"/>
          <w:kern w:val="14"/>
          <w:sz w:val="20"/>
          <w:szCs w:val="20"/>
          <w:lang w:eastAsia="zh-CN"/>
        </w:rPr>
        <w:t>under one sole circumstance</w:t>
      </w:r>
      <w:r w:rsidR="00C138F3">
        <w:rPr>
          <w:rFonts w:eastAsiaTheme="minorEastAsia"/>
          <w:w w:val="103"/>
          <w:kern w:val="14"/>
          <w:sz w:val="20"/>
          <w:szCs w:val="20"/>
          <w:lang w:eastAsia="zh-CN"/>
        </w:rPr>
        <w:t>:</w:t>
      </w:r>
      <w:r w:rsidR="00DE51BC" w:rsidRPr="0031694F">
        <w:rPr>
          <w:rFonts w:eastAsiaTheme="minorEastAsia"/>
          <w:w w:val="103"/>
          <w:kern w:val="14"/>
          <w:sz w:val="20"/>
          <w:szCs w:val="20"/>
          <w:lang w:eastAsia="zh-CN"/>
        </w:rPr>
        <w:t xml:space="preserve"> to preserve the life of the </w:t>
      </w:r>
      <w:r w:rsidR="007D0625">
        <w:rPr>
          <w:rFonts w:eastAsiaTheme="minorEastAsia"/>
          <w:w w:val="103"/>
          <w:kern w:val="14"/>
          <w:sz w:val="20"/>
          <w:szCs w:val="20"/>
          <w:lang w:eastAsia="zh-CN"/>
        </w:rPr>
        <w:t>mother</w:t>
      </w:r>
      <w:r w:rsidR="00C138F3">
        <w:rPr>
          <w:rFonts w:eastAsiaTheme="minorEastAsia"/>
          <w:w w:val="103"/>
          <w:kern w:val="14"/>
          <w:sz w:val="20"/>
          <w:szCs w:val="20"/>
          <w:lang w:eastAsia="zh-CN"/>
        </w:rPr>
        <w:t>.</w:t>
      </w:r>
      <w:r w:rsidR="00DE51BC" w:rsidRPr="00747DC7">
        <w:rPr>
          <w:rStyle w:val="FootnoteReference1"/>
        </w:rPr>
        <w:footnoteReference w:id="22"/>
      </w:r>
      <w:r w:rsidR="00DE51BC" w:rsidRPr="0031694F">
        <w:rPr>
          <w:rFonts w:eastAsiaTheme="minorEastAsia"/>
          <w:w w:val="103"/>
          <w:kern w:val="14"/>
          <w:sz w:val="20"/>
          <w:szCs w:val="20"/>
          <w:lang w:eastAsia="zh-CN"/>
        </w:rPr>
        <w:t xml:space="preserve"> </w:t>
      </w:r>
      <w:r w:rsidR="00EE6D9B">
        <w:rPr>
          <w:rFonts w:eastAsiaTheme="minorEastAsia"/>
          <w:w w:val="103"/>
          <w:kern w:val="14"/>
          <w:sz w:val="20"/>
          <w:szCs w:val="20"/>
          <w:lang w:eastAsia="zh-CN"/>
        </w:rPr>
        <w:t>In a</w:t>
      </w:r>
      <w:r w:rsidR="00DE51BC" w:rsidRPr="0031694F">
        <w:rPr>
          <w:rFonts w:eastAsiaTheme="minorEastAsia"/>
          <w:w w:val="103"/>
          <w:kern w:val="14"/>
          <w:sz w:val="20"/>
          <w:szCs w:val="20"/>
          <w:lang w:eastAsia="zh-CN"/>
        </w:rPr>
        <w:t>ccord</w:t>
      </w:r>
      <w:r w:rsidR="00EE6D9B">
        <w:rPr>
          <w:rFonts w:eastAsiaTheme="minorEastAsia"/>
          <w:w w:val="103"/>
          <w:kern w:val="14"/>
          <w:sz w:val="20"/>
          <w:szCs w:val="20"/>
          <w:lang w:eastAsia="zh-CN"/>
        </w:rPr>
        <w:t>ance</w:t>
      </w:r>
      <w:r w:rsidR="00DE51BC" w:rsidRPr="0031694F">
        <w:rPr>
          <w:rFonts w:eastAsiaTheme="minorEastAsia"/>
          <w:w w:val="103"/>
          <w:kern w:val="14"/>
          <w:sz w:val="20"/>
          <w:szCs w:val="20"/>
          <w:lang w:eastAsia="zh-CN"/>
        </w:rPr>
        <w:t xml:space="preserve"> </w:t>
      </w:r>
      <w:r w:rsidR="00EE6D9B">
        <w:rPr>
          <w:rFonts w:eastAsiaTheme="minorEastAsia"/>
          <w:w w:val="103"/>
          <w:kern w:val="14"/>
          <w:sz w:val="20"/>
          <w:szCs w:val="20"/>
          <w:lang w:eastAsia="zh-CN"/>
        </w:rPr>
        <w:t>with</w:t>
      </w:r>
      <w:r w:rsidR="00DE51BC" w:rsidRPr="0031694F">
        <w:rPr>
          <w:rFonts w:eastAsiaTheme="minorEastAsia"/>
          <w:w w:val="103"/>
          <w:kern w:val="14"/>
          <w:sz w:val="20"/>
          <w:szCs w:val="20"/>
          <w:lang w:eastAsia="zh-CN"/>
        </w:rPr>
        <w:t xml:space="preserve"> international human rights standards, </w:t>
      </w:r>
      <w:r w:rsidR="00F010FD" w:rsidRPr="0031694F">
        <w:rPr>
          <w:rFonts w:eastAsiaTheme="minorEastAsia"/>
          <w:w w:val="103"/>
          <w:kern w:val="14"/>
          <w:sz w:val="20"/>
          <w:szCs w:val="20"/>
          <w:lang w:eastAsia="zh-CN"/>
        </w:rPr>
        <w:t xml:space="preserve">States should review national </w:t>
      </w:r>
      <w:r w:rsidR="00F010FD" w:rsidRPr="00D60148">
        <w:rPr>
          <w:rFonts w:eastAsiaTheme="minorEastAsia"/>
          <w:w w:val="103"/>
          <w:kern w:val="14"/>
          <w:sz w:val="20"/>
          <w:szCs w:val="20"/>
          <w:lang w:eastAsia="zh-CN"/>
        </w:rPr>
        <w:t>legislation with a view to decriminalizing abortion and to ensur</w:t>
      </w:r>
      <w:r w:rsidR="007D0625">
        <w:rPr>
          <w:rFonts w:eastAsiaTheme="minorEastAsia"/>
          <w:w w:val="103"/>
          <w:kern w:val="14"/>
          <w:sz w:val="20"/>
          <w:szCs w:val="20"/>
          <w:lang w:eastAsia="zh-CN"/>
        </w:rPr>
        <w:t>ing</w:t>
      </w:r>
      <w:r w:rsidR="00F010FD" w:rsidRPr="00D60148">
        <w:rPr>
          <w:rFonts w:eastAsiaTheme="minorEastAsia"/>
          <w:w w:val="103"/>
          <w:kern w:val="14"/>
          <w:sz w:val="20"/>
          <w:szCs w:val="20"/>
          <w:lang w:eastAsia="zh-CN"/>
        </w:rPr>
        <w:t xml:space="preserve"> a woman’s right to termination of pregnancy, at least where there is a threat to her life or health, where the pregnancy is the result of rape or incest or where the foetus suffers from a fatal impairment </w:t>
      </w:r>
      <w:r w:rsidR="00DE51BC" w:rsidRPr="00D60148">
        <w:rPr>
          <w:rFonts w:eastAsiaTheme="minorEastAsia"/>
          <w:w w:val="103"/>
          <w:kern w:val="14"/>
          <w:sz w:val="20"/>
          <w:szCs w:val="20"/>
          <w:lang w:eastAsia="zh-CN"/>
        </w:rPr>
        <w:t xml:space="preserve">(see </w:t>
      </w:r>
      <w:r w:rsidR="00D60148">
        <w:rPr>
          <w:rFonts w:eastAsiaTheme="minorEastAsia"/>
          <w:w w:val="103"/>
          <w:kern w:val="14"/>
          <w:sz w:val="20"/>
          <w:szCs w:val="20"/>
          <w:lang w:eastAsia="zh-CN"/>
        </w:rPr>
        <w:t>also para</w:t>
      </w:r>
      <w:r w:rsidR="00EE6D9B">
        <w:rPr>
          <w:rFonts w:eastAsiaTheme="minorEastAsia"/>
          <w:w w:val="103"/>
          <w:kern w:val="14"/>
          <w:sz w:val="20"/>
          <w:szCs w:val="20"/>
          <w:lang w:eastAsia="zh-CN"/>
        </w:rPr>
        <w:t>.</w:t>
      </w:r>
      <w:r w:rsidR="00D60148">
        <w:rPr>
          <w:rFonts w:eastAsiaTheme="minorEastAsia"/>
          <w:w w:val="103"/>
          <w:kern w:val="14"/>
          <w:sz w:val="20"/>
          <w:szCs w:val="20"/>
          <w:lang w:eastAsia="zh-CN"/>
        </w:rPr>
        <w:t xml:space="preserve"> </w:t>
      </w:r>
      <w:r w:rsidR="00D60148" w:rsidRPr="00944D09">
        <w:rPr>
          <w:rFonts w:eastAsiaTheme="minorEastAsia"/>
          <w:w w:val="103"/>
          <w:kern w:val="14"/>
          <w:sz w:val="20"/>
          <w:szCs w:val="20"/>
          <w:lang w:eastAsia="zh-CN"/>
        </w:rPr>
        <w:t>85</w:t>
      </w:r>
      <w:r w:rsidR="00EE6D9B">
        <w:rPr>
          <w:rFonts w:eastAsiaTheme="minorEastAsia"/>
          <w:w w:val="103"/>
          <w:kern w:val="14"/>
          <w:sz w:val="20"/>
          <w:szCs w:val="20"/>
          <w:lang w:eastAsia="zh-CN"/>
        </w:rPr>
        <w:t xml:space="preserve"> below</w:t>
      </w:r>
      <w:r w:rsidR="00DE51BC" w:rsidRPr="00D60148">
        <w:rPr>
          <w:rFonts w:eastAsiaTheme="minorEastAsia"/>
          <w:w w:val="103"/>
          <w:kern w:val="14"/>
          <w:sz w:val="20"/>
          <w:szCs w:val="20"/>
          <w:lang w:eastAsia="zh-CN"/>
        </w:rPr>
        <w:t>)</w:t>
      </w:r>
      <w:r w:rsidR="00D60148">
        <w:rPr>
          <w:rFonts w:eastAsiaTheme="minorEastAsia"/>
          <w:w w:val="103"/>
          <w:kern w:val="14"/>
          <w:sz w:val="20"/>
          <w:szCs w:val="20"/>
          <w:lang w:eastAsia="zh-CN"/>
        </w:rPr>
        <w:t>.</w:t>
      </w:r>
    </w:p>
    <w:p w14:paraId="345F6525" w14:textId="0F9ECDC3" w:rsidR="008B78CC" w:rsidRPr="00EE00E1" w:rsidRDefault="0066661A" w:rsidP="00EE00E1">
      <w:pPr>
        <w:pStyle w:val="H23G"/>
        <w:kinsoku/>
        <w:overflowPunct/>
        <w:autoSpaceDE/>
        <w:autoSpaceDN/>
        <w:adjustRightInd/>
        <w:snapToGrid/>
        <w:ind w:left="0" w:firstLine="0"/>
        <w:rPr>
          <w:rFonts w:eastAsia="SimSun"/>
          <w:iCs/>
          <w:sz w:val="20"/>
          <w:szCs w:val="20"/>
          <w:lang w:eastAsia="zh-CN"/>
        </w:rPr>
      </w:pPr>
      <w:r>
        <w:rPr>
          <w:rFonts w:eastAsia="SimSun"/>
          <w:i/>
          <w:sz w:val="20"/>
          <w:szCs w:val="20"/>
          <w:lang w:eastAsia="zh-CN"/>
        </w:rPr>
        <w:tab/>
      </w:r>
      <w:r w:rsidRPr="00EE00E1">
        <w:rPr>
          <w:rFonts w:eastAsia="SimSun"/>
          <w:iCs/>
          <w:sz w:val="20"/>
          <w:szCs w:val="20"/>
          <w:lang w:eastAsia="zh-CN"/>
        </w:rPr>
        <w:tab/>
      </w:r>
      <w:r w:rsidR="008B78CC" w:rsidRPr="00EE00E1">
        <w:rPr>
          <w:rFonts w:eastAsia="SimSun"/>
          <w:iCs/>
          <w:sz w:val="20"/>
          <w:szCs w:val="20"/>
          <w:lang w:eastAsia="zh-CN"/>
        </w:rPr>
        <w:t xml:space="preserve">Death </w:t>
      </w:r>
      <w:r w:rsidR="008B78CC" w:rsidRPr="00EE00E1">
        <w:rPr>
          <w:rFonts w:eastAsia="Times New Roman"/>
          <w:sz w:val="20"/>
          <w:szCs w:val="20"/>
        </w:rPr>
        <w:t>penalty</w:t>
      </w:r>
    </w:p>
    <w:p w14:paraId="5CF7CDE2" w14:textId="0E43B6F6" w:rsidR="00FE49DC" w:rsidRDefault="00437CEC">
      <w:pPr>
        <w:pStyle w:val="SingleTxtG"/>
        <w:ind w:right="0"/>
        <w:rPr>
          <w:rFonts w:eastAsia="SimSun"/>
          <w:sz w:val="20"/>
          <w:szCs w:val="20"/>
          <w:lang w:eastAsia="zh-CN"/>
        </w:rPr>
      </w:pPr>
      <w:r w:rsidRPr="0031694F">
        <w:rPr>
          <w:rFonts w:eastAsia="SimSun"/>
          <w:sz w:val="20"/>
          <w:szCs w:val="20"/>
          <w:lang w:eastAsia="zh-CN"/>
        </w:rPr>
        <w:t>3</w:t>
      </w:r>
      <w:r w:rsidR="00620A97" w:rsidRPr="0031694F">
        <w:rPr>
          <w:rFonts w:eastAsia="SimSun"/>
          <w:sz w:val="20"/>
          <w:szCs w:val="20"/>
          <w:lang w:eastAsia="zh-CN"/>
        </w:rPr>
        <w:t>8</w:t>
      </w:r>
      <w:r w:rsidR="008B78CC" w:rsidRPr="0031694F">
        <w:rPr>
          <w:rFonts w:eastAsia="SimSun"/>
          <w:sz w:val="20"/>
          <w:szCs w:val="20"/>
          <w:lang w:eastAsia="zh-CN"/>
        </w:rPr>
        <w:t>.</w:t>
      </w:r>
      <w:r w:rsidR="008B78CC" w:rsidRPr="0031694F">
        <w:rPr>
          <w:rFonts w:eastAsia="SimSun"/>
          <w:sz w:val="20"/>
          <w:szCs w:val="20"/>
          <w:lang w:eastAsia="zh-CN"/>
        </w:rPr>
        <w:tab/>
      </w:r>
      <w:r w:rsidR="00336E98" w:rsidRPr="0031694F">
        <w:rPr>
          <w:rFonts w:eastAsia="SimSun"/>
          <w:sz w:val="20"/>
          <w:szCs w:val="20"/>
          <w:lang w:eastAsia="zh-CN"/>
        </w:rPr>
        <w:t xml:space="preserve">The </w:t>
      </w:r>
      <w:r w:rsidR="000366CA" w:rsidRPr="0031694F">
        <w:rPr>
          <w:rFonts w:eastAsia="SimSun"/>
          <w:sz w:val="20"/>
          <w:szCs w:val="20"/>
          <w:lang w:eastAsia="zh-CN"/>
        </w:rPr>
        <w:t xml:space="preserve">experts </w:t>
      </w:r>
      <w:r w:rsidR="007476C4" w:rsidRPr="0031694F">
        <w:rPr>
          <w:rFonts w:eastAsia="SimSun"/>
          <w:sz w:val="20"/>
          <w:szCs w:val="20"/>
          <w:lang w:eastAsia="zh-CN"/>
        </w:rPr>
        <w:t>regret the end in 2013 of a de facto moratorium</w:t>
      </w:r>
      <w:r w:rsidR="00EE6D9B">
        <w:rPr>
          <w:rFonts w:eastAsia="SimSun"/>
          <w:sz w:val="20"/>
          <w:szCs w:val="20"/>
          <w:lang w:eastAsia="zh-CN"/>
        </w:rPr>
        <w:t xml:space="preserve"> </w:t>
      </w:r>
      <w:r w:rsidR="007476C4" w:rsidRPr="0031694F">
        <w:rPr>
          <w:rFonts w:eastAsia="SimSun"/>
          <w:sz w:val="20"/>
          <w:szCs w:val="20"/>
          <w:lang w:eastAsia="zh-CN"/>
        </w:rPr>
        <w:t>that had been in place since 2007</w:t>
      </w:r>
      <w:r w:rsidR="00E90AC1" w:rsidRPr="0031694F">
        <w:rPr>
          <w:rFonts w:eastAsia="SimSun"/>
          <w:sz w:val="20"/>
          <w:szCs w:val="20"/>
          <w:lang w:eastAsia="zh-CN"/>
        </w:rPr>
        <w:t xml:space="preserve"> </w:t>
      </w:r>
      <w:r w:rsidR="007476C4" w:rsidRPr="0031694F">
        <w:rPr>
          <w:rFonts w:eastAsia="SimSun"/>
          <w:sz w:val="20"/>
          <w:szCs w:val="20"/>
          <w:lang w:eastAsia="zh-CN"/>
        </w:rPr>
        <w:t xml:space="preserve">and the </w:t>
      </w:r>
      <w:r w:rsidR="00E90AC1" w:rsidRPr="0031694F">
        <w:rPr>
          <w:rFonts w:eastAsia="SimSun"/>
          <w:sz w:val="20"/>
          <w:szCs w:val="20"/>
          <w:lang w:eastAsia="zh-CN"/>
        </w:rPr>
        <w:t xml:space="preserve">persistence of </w:t>
      </w:r>
      <w:r w:rsidR="007476C4" w:rsidRPr="0031694F">
        <w:rPr>
          <w:rFonts w:eastAsia="SimSun"/>
          <w:sz w:val="20"/>
          <w:szCs w:val="20"/>
          <w:lang w:eastAsia="zh-CN"/>
        </w:rPr>
        <w:t>the</w:t>
      </w:r>
      <w:r w:rsidR="00EE6D9B">
        <w:rPr>
          <w:rFonts w:eastAsia="SimSun"/>
          <w:sz w:val="20"/>
          <w:szCs w:val="20"/>
          <w:lang w:eastAsia="zh-CN"/>
        </w:rPr>
        <w:t xml:space="preserve"> execution of the</w:t>
      </w:r>
      <w:r w:rsidR="007476C4" w:rsidRPr="0031694F">
        <w:rPr>
          <w:rFonts w:eastAsia="SimSun"/>
          <w:sz w:val="20"/>
          <w:szCs w:val="20"/>
          <w:lang w:eastAsia="zh-CN"/>
        </w:rPr>
        <w:t xml:space="preserve"> death penalty by hanging</w:t>
      </w:r>
      <w:r w:rsidR="00336E98" w:rsidRPr="0031694F">
        <w:rPr>
          <w:rFonts w:eastAsia="SimSun"/>
          <w:sz w:val="20"/>
          <w:szCs w:val="20"/>
          <w:lang w:eastAsia="zh-CN"/>
        </w:rPr>
        <w:t xml:space="preserve">. </w:t>
      </w:r>
      <w:r w:rsidR="00EE6D9B">
        <w:rPr>
          <w:rFonts w:eastAsia="SimSun"/>
          <w:sz w:val="20"/>
          <w:szCs w:val="20"/>
          <w:lang w:eastAsia="zh-CN"/>
        </w:rPr>
        <w:t>A</w:t>
      </w:r>
      <w:r w:rsidR="006F73F7" w:rsidRPr="0031694F">
        <w:rPr>
          <w:rFonts w:eastAsia="SimSun"/>
          <w:sz w:val="20"/>
          <w:szCs w:val="20"/>
          <w:lang w:eastAsia="zh-CN"/>
        </w:rPr>
        <w:t>uthorities</w:t>
      </w:r>
      <w:r w:rsidR="00D14F88" w:rsidRPr="0031694F">
        <w:rPr>
          <w:rFonts w:eastAsia="SimSun"/>
          <w:sz w:val="20"/>
          <w:szCs w:val="20"/>
          <w:lang w:eastAsia="zh-CN"/>
        </w:rPr>
        <w:t xml:space="preserve"> </w:t>
      </w:r>
      <w:r w:rsidR="00EE6D9B">
        <w:rPr>
          <w:rFonts w:eastAsia="SimSun"/>
          <w:sz w:val="20"/>
          <w:szCs w:val="20"/>
          <w:lang w:eastAsia="zh-CN"/>
        </w:rPr>
        <w:t xml:space="preserve">had </w:t>
      </w:r>
      <w:r w:rsidR="00D14F88" w:rsidRPr="0031694F">
        <w:rPr>
          <w:rFonts w:eastAsia="SimSun"/>
          <w:sz w:val="20"/>
          <w:szCs w:val="20"/>
          <w:lang w:eastAsia="zh-CN"/>
        </w:rPr>
        <w:t>indicated to the experts</w:t>
      </w:r>
      <w:r w:rsidR="00EE6D9B">
        <w:rPr>
          <w:rFonts w:eastAsia="SimSun"/>
          <w:sz w:val="20"/>
          <w:szCs w:val="20"/>
          <w:lang w:eastAsia="zh-CN"/>
        </w:rPr>
        <w:t xml:space="preserve"> that</w:t>
      </w:r>
      <w:r w:rsidR="006F73F7" w:rsidRPr="0031694F">
        <w:rPr>
          <w:rFonts w:eastAsia="SimSun"/>
          <w:sz w:val="20"/>
          <w:szCs w:val="20"/>
          <w:lang w:eastAsia="zh-CN"/>
        </w:rPr>
        <w:t xml:space="preserve"> the State refrain</w:t>
      </w:r>
      <w:r w:rsidR="00EE6D9B">
        <w:rPr>
          <w:rFonts w:eastAsia="SimSun"/>
          <w:sz w:val="20"/>
          <w:szCs w:val="20"/>
          <w:lang w:eastAsia="zh-CN"/>
        </w:rPr>
        <w:t>ed</w:t>
      </w:r>
      <w:r w:rsidR="006F73F7" w:rsidRPr="0031694F">
        <w:rPr>
          <w:rFonts w:eastAsia="SimSun"/>
          <w:sz w:val="20"/>
          <w:szCs w:val="20"/>
          <w:lang w:eastAsia="zh-CN"/>
        </w:rPr>
        <w:t xml:space="preserve"> from implementing </w:t>
      </w:r>
      <w:r w:rsidR="00EE6D9B">
        <w:rPr>
          <w:rFonts w:eastAsia="SimSun"/>
          <w:sz w:val="20"/>
          <w:szCs w:val="20"/>
          <w:lang w:eastAsia="zh-CN"/>
        </w:rPr>
        <w:t xml:space="preserve">the </w:t>
      </w:r>
      <w:r w:rsidR="006F73F7" w:rsidRPr="0031694F">
        <w:rPr>
          <w:rFonts w:eastAsia="SimSun"/>
          <w:sz w:val="20"/>
          <w:szCs w:val="20"/>
          <w:lang w:eastAsia="zh-CN"/>
        </w:rPr>
        <w:t xml:space="preserve">death penalty for women. </w:t>
      </w:r>
      <w:r w:rsidR="00E90AC1" w:rsidRPr="0031694F">
        <w:rPr>
          <w:rFonts w:eastAsia="SimSun"/>
          <w:sz w:val="20"/>
          <w:szCs w:val="20"/>
          <w:lang w:eastAsia="zh-CN"/>
        </w:rPr>
        <w:t xml:space="preserve">However, on 25 January 2017, </w:t>
      </w:r>
      <w:r w:rsidR="00325AEB" w:rsidRPr="0031694F">
        <w:rPr>
          <w:rFonts w:eastAsia="SimSun"/>
          <w:sz w:val="20"/>
          <w:szCs w:val="20"/>
          <w:lang w:eastAsia="zh-CN"/>
        </w:rPr>
        <w:t xml:space="preserve">a Kuwaiti woman and two </w:t>
      </w:r>
      <w:r w:rsidR="007476C4" w:rsidRPr="0031694F">
        <w:rPr>
          <w:rFonts w:eastAsia="SimSun"/>
          <w:sz w:val="20"/>
          <w:szCs w:val="20"/>
          <w:lang w:eastAsia="zh-CN"/>
        </w:rPr>
        <w:t>migrant women</w:t>
      </w:r>
      <w:r w:rsidR="00325AEB" w:rsidRPr="0031694F">
        <w:rPr>
          <w:rFonts w:eastAsia="SimSun"/>
          <w:sz w:val="20"/>
          <w:szCs w:val="20"/>
          <w:lang w:eastAsia="zh-CN"/>
        </w:rPr>
        <w:t xml:space="preserve"> were </w:t>
      </w:r>
      <w:r w:rsidR="007476C4" w:rsidRPr="0031694F">
        <w:rPr>
          <w:rFonts w:eastAsia="SimSun"/>
          <w:sz w:val="20"/>
          <w:szCs w:val="20"/>
          <w:lang w:eastAsia="zh-CN"/>
        </w:rPr>
        <w:t>executed</w:t>
      </w:r>
      <w:r w:rsidR="001A7517" w:rsidRPr="0031694F">
        <w:rPr>
          <w:rFonts w:eastAsia="SimSun"/>
          <w:sz w:val="20"/>
          <w:szCs w:val="20"/>
          <w:lang w:eastAsia="zh-CN"/>
        </w:rPr>
        <w:t>.</w:t>
      </w:r>
      <w:r w:rsidR="00336E98" w:rsidRPr="00747DC7">
        <w:rPr>
          <w:rStyle w:val="FootnoteReference1"/>
        </w:rPr>
        <w:footnoteReference w:id="23"/>
      </w:r>
      <w:r w:rsidR="00336E98" w:rsidRPr="0031694F">
        <w:rPr>
          <w:rFonts w:eastAsia="SimSun"/>
          <w:sz w:val="20"/>
          <w:szCs w:val="20"/>
          <w:lang w:eastAsia="zh-CN"/>
        </w:rPr>
        <w:t xml:space="preserve"> </w:t>
      </w:r>
      <w:r w:rsidR="00D808F7" w:rsidRPr="0031694F">
        <w:rPr>
          <w:rFonts w:eastAsia="SimSun"/>
          <w:sz w:val="20"/>
          <w:szCs w:val="20"/>
          <w:lang w:eastAsia="zh-CN"/>
        </w:rPr>
        <w:t>The expert</w:t>
      </w:r>
      <w:r w:rsidR="00EE0CC5" w:rsidRPr="0031694F">
        <w:rPr>
          <w:rFonts w:eastAsia="SimSun"/>
          <w:sz w:val="20"/>
          <w:szCs w:val="20"/>
          <w:lang w:eastAsia="zh-CN"/>
        </w:rPr>
        <w:t xml:space="preserve">s are </w:t>
      </w:r>
      <w:r w:rsidR="00D808F7" w:rsidRPr="0031694F">
        <w:rPr>
          <w:rFonts w:eastAsia="SimSun"/>
          <w:sz w:val="20"/>
          <w:szCs w:val="20"/>
          <w:lang w:eastAsia="zh-CN"/>
        </w:rPr>
        <w:t xml:space="preserve">appalled by these executions, and, in line with </w:t>
      </w:r>
      <w:r w:rsidR="0069303C" w:rsidRPr="0031694F">
        <w:rPr>
          <w:rFonts w:eastAsia="SimSun"/>
          <w:sz w:val="20"/>
          <w:szCs w:val="20"/>
          <w:lang w:eastAsia="zh-CN"/>
        </w:rPr>
        <w:t xml:space="preserve">the position </w:t>
      </w:r>
      <w:r w:rsidR="006A15B1" w:rsidRPr="0031694F">
        <w:rPr>
          <w:rFonts w:eastAsia="SimSun"/>
          <w:sz w:val="20"/>
          <w:szCs w:val="20"/>
          <w:lang w:eastAsia="zh-CN"/>
        </w:rPr>
        <w:t>of</w:t>
      </w:r>
      <w:r w:rsidR="00D808F7" w:rsidRPr="0031694F">
        <w:rPr>
          <w:rFonts w:eastAsia="SimSun"/>
          <w:sz w:val="20"/>
          <w:szCs w:val="20"/>
          <w:lang w:eastAsia="zh-CN"/>
        </w:rPr>
        <w:t xml:space="preserve"> the </w:t>
      </w:r>
      <w:r w:rsidR="002738B9">
        <w:rPr>
          <w:rFonts w:eastAsia="SimSun"/>
          <w:sz w:val="20"/>
          <w:szCs w:val="20"/>
          <w:lang w:eastAsia="zh-CN"/>
        </w:rPr>
        <w:t xml:space="preserve">international </w:t>
      </w:r>
      <w:r w:rsidR="00D808F7" w:rsidRPr="0031694F">
        <w:rPr>
          <w:rFonts w:eastAsia="SimSun"/>
          <w:sz w:val="20"/>
          <w:szCs w:val="20"/>
          <w:lang w:eastAsia="zh-CN"/>
        </w:rPr>
        <w:t>human rights community</w:t>
      </w:r>
      <w:r w:rsidR="00536A84" w:rsidRPr="0031694F">
        <w:rPr>
          <w:rFonts w:eastAsia="SimSun"/>
          <w:sz w:val="20"/>
          <w:szCs w:val="20"/>
          <w:lang w:eastAsia="zh-CN"/>
        </w:rPr>
        <w:t xml:space="preserve">, strongly </w:t>
      </w:r>
      <w:r w:rsidR="00D808F7" w:rsidRPr="0031694F">
        <w:rPr>
          <w:rFonts w:eastAsia="SimSun"/>
          <w:sz w:val="20"/>
          <w:szCs w:val="20"/>
          <w:lang w:eastAsia="zh-CN"/>
        </w:rPr>
        <w:t>oppose capital punishment</w:t>
      </w:r>
      <w:r w:rsidR="00EE6D9B">
        <w:rPr>
          <w:rFonts w:eastAsia="SimSun"/>
          <w:sz w:val="20"/>
          <w:szCs w:val="20"/>
          <w:lang w:eastAsia="zh-CN"/>
        </w:rPr>
        <w:t>.</w:t>
      </w:r>
      <w:r w:rsidR="00536A84" w:rsidRPr="00747DC7">
        <w:rPr>
          <w:rStyle w:val="FootnoteReference1"/>
        </w:rPr>
        <w:footnoteReference w:id="24"/>
      </w:r>
      <w:r w:rsidR="006513D8" w:rsidRPr="0031694F">
        <w:rPr>
          <w:rFonts w:eastAsia="SimSun"/>
          <w:sz w:val="20"/>
          <w:szCs w:val="20"/>
          <w:lang w:eastAsia="zh-CN"/>
        </w:rPr>
        <w:t xml:space="preserve"> </w:t>
      </w:r>
      <w:r w:rsidR="00CF6C20" w:rsidRPr="0031694F">
        <w:rPr>
          <w:rFonts w:eastAsia="SimSun"/>
          <w:sz w:val="20"/>
          <w:szCs w:val="20"/>
          <w:lang w:eastAsia="zh-CN"/>
        </w:rPr>
        <w:t>Sin</w:t>
      </w:r>
      <w:r w:rsidR="007476C4" w:rsidRPr="0031694F">
        <w:rPr>
          <w:rFonts w:eastAsia="SimSun"/>
          <w:sz w:val="20"/>
          <w:szCs w:val="20"/>
          <w:lang w:eastAsia="zh-CN"/>
        </w:rPr>
        <w:t>ce</w:t>
      </w:r>
      <w:r w:rsidR="00CF6C20" w:rsidRPr="0031694F">
        <w:rPr>
          <w:rFonts w:eastAsia="SimSun"/>
          <w:sz w:val="20"/>
          <w:szCs w:val="20"/>
          <w:lang w:eastAsia="zh-CN"/>
        </w:rPr>
        <w:t xml:space="preserve"> 1964, </w:t>
      </w:r>
      <w:r w:rsidR="006513D8" w:rsidRPr="0031694F">
        <w:rPr>
          <w:rFonts w:eastAsia="SimSun"/>
          <w:sz w:val="20"/>
          <w:szCs w:val="20"/>
          <w:lang w:eastAsia="zh-CN"/>
        </w:rPr>
        <w:t>Kuwait has carried out 80 executions</w:t>
      </w:r>
      <w:r w:rsidR="00EE6D9B">
        <w:rPr>
          <w:rFonts w:eastAsia="SimSun"/>
          <w:sz w:val="20"/>
          <w:szCs w:val="20"/>
          <w:lang w:eastAsia="zh-CN"/>
        </w:rPr>
        <w:t>,</w:t>
      </w:r>
      <w:r w:rsidR="006513D8" w:rsidRPr="0031694F">
        <w:rPr>
          <w:rFonts w:eastAsia="SimSun"/>
          <w:sz w:val="20"/>
          <w:szCs w:val="20"/>
          <w:lang w:eastAsia="zh-CN"/>
        </w:rPr>
        <w:t xml:space="preserve"> </w:t>
      </w:r>
      <w:r w:rsidR="00EE6D9B">
        <w:rPr>
          <w:rFonts w:eastAsia="SimSun"/>
          <w:sz w:val="20"/>
          <w:szCs w:val="20"/>
          <w:lang w:eastAsia="zh-CN"/>
        </w:rPr>
        <w:t>6</w:t>
      </w:r>
      <w:r w:rsidR="006513D8" w:rsidRPr="0031694F">
        <w:rPr>
          <w:rFonts w:eastAsia="SimSun"/>
          <w:sz w:val="20"/>
          <w:szCs w:val="20"/>
          <w:lang w:eastAsia="zh-CN"/>
        </w:rPr>
        <w:t xml:space="preserve"> </w:t>
      </w:r>
      <w:r w:rsidR="00CF6C20" w:rsidRPr="0031694F">
        <w:rPr>
          <w:rFonts w:eastAsia="SimSun"/>
          <w:sz w:val="20"/>
          <w:szCs w:val="20"/>
          <w:lang w:eastAsia="zh-CN"/>
        </w:rPr>
        <w:t xml:space="preserve">of which were </w:t>
      </w:r>
      <w:r w:rsidR="00EE6D9B">
        <w:rPr>
          <w:rFonts w:eastAsia="SimSun"/>
          <w:sz w:val="20"/>
          <w:szCs w:val="20"/>
          <w:lang w:eastAsia="zh-CN"/>
        </w:rPr>
        <w:t xml:space="preserve">of </w:t>
      </w:r>
      <w:r w:rsidR="00CF6C20" w:rsidRPr="0031694F">
        <w:rPr>
          <w:rFonts w:eastAsia="SimSun"/>
          <w:sz w:val="20"/>
          <w:szCs w:val="20"/>
          <w:lang w:eastAsia="zh-CN"/>
        </w:rPr>
        <w:t>women</w:t>
      </w:r>
      <w:r w:rsidR="00EE6D9B">
        <w:rPr>
          <w:rFonts w:eastAsia="SimSun"/>
          <w:sz w:val="20"/>
          <w:szCs w:val="20"/>
          <w:lang w:eastAsia="zh-CN"/>
        </w:rPr>
        <w:t>.</w:t>
      </w:r>
      <w:r w:rsidR="00AF7DBD" w:rsidRPr="00747DC7">
        <w:rPr>
          <w:rStyle w:val="FootnoteReference1"/>
        </w:rPr>
        <w:footnoteReference w:id="25"/>
      </w:r>
      <w:r w:rsidR="00AF7DBD" w:rsidRPr="0031694F">
        <w:rPr>
          <w:rFonts w:eastAsia="SimSun"/>
          <w:sz w:val="20"/>
          <w:szCs w:val="20"/>
          <w:lang w:eastAsia="zh-CN"/>
        </w:rPr>
        <w:t xml:space="preserve"> </w:t>
      </w:r>
    </w:p>
    <w:p w14:paraId="58568471" w14:textId="3DA2CE6D" w:rsidR="0028628F" w:rsidRPr="0031694F" w:rsidRDefault="0066661A" w:rsidP="00EE00E1">
      <w:pPr>
        <w:pStyle w:val="H23G"/>
        <w:kinsoku/>
        <w:overflowPunct/>
        <w:autoSpaceDE/>
        <w:autoSpaceDN/>
        <w:adjustRightInd/>
        <w:snapToGrid/>
        <w:ind w:left="0" w:firstLine="0"/>
        <w:rPr>
          <w:rFonts w:eastAsia="SimSun"/>
          <w:i/>
          <w:sz w:val="20"/>
          <w:szCs w:val="20"/>
          <w:lang w:eastAsia="zh-CN"/>
        </w:rPr>
      </w:pPr>
      <w:r>
        <w:rPr>
          <w:sz w:val="20"/>
          <w:szCs w:val="20"/>
          <w:lang w:eastAsia="zh-CN"/>
        </w:rPr>
        <w:tab/>
      </w:r>
      <w:r>
        <w:rPr>
          <w:sz w:val="20"/>
          <w:szCs w:val="20"/>
          <w:lang w:eastAsia="zh-CN"/>
        </w:rPr>
        <w:tab/>
      </w:r>
      <w:r w:rsidR="0028628F" w:rsidRPr="00EE00E1">
        <w:rPr>
          <w:rFonts w:eastAsia="Times New Roman"/>
          <w:sz w:val="20"/>
          <w:szCs w:val="20"/>
        </w:rPr>
        <w:t>Legislative</w:t>
      </w:r>
      <w:r w:rsidR="0028628F" w:rsidRPr="0031694F">
        <w:rPr>
          <w:rFonts w:eastAsia="SimSun"/>
          <w:i/>
          <w:sz w:val="20"/>
          <w:szCs w:val="20"/>
          <w:lang w:eastAsia="zh-CN"/>
        </w:rPr>
        <w:t xml:space="preserve"> </w:t>
      </w:r>
      <w:r w:rsidR="0028628F" w:rsidRPr="00EE00E1">
        <w:rPr>
          <w:rFonts w:eastAsia="SimSun"/>
          <w:iCs/>
          <w:sz w:val="20"/>
          <w:szCs w:val="20"/>
          <w:lang w:eastAsia="zh-CN"/>
        </w:rPr>
        <w:t>deadlock</w:t>
      </w:r>
    </w:p>
    <w:p w14:paraId="68962474" w14:textId="4AAA166A" w:rsidR="001F33A6" w:rsidRPr="0031694F" w:rsidRDefault="00297538">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3</w:t>
      </w:r>
      <w:r w:rsidR="00620A97" w:rsidRPr="0031694F">
        <w:rPr>
          <w:rFonts w:eastAsiaTheme="minorEastAsia"/>
          <w:w w:val="103"/>
          <w:kern w:val="14"/>
          <w:sz w:val="20"/>
          <w:szCs w:val="20"/>
          <w:lang w:eastAsia="zh-CN"/>
        </w:rPr>
        <w:t>9</w:t>
      </w:r>
      <w:r w:rsidR="002E10FA" w:rsidRPr="0031694F">
        <w:rPr>
          <w:rFonts w:eastAsiaTheme="minorEastAsia"/>
          <w:w w:val="103"/>
          <w:kern w:val="14"/>
          <w:sz w:val="20"/>
          <w:szCs w:val="20"/>
          <w:lang w:eastAsia="zh-CN"/>
        </w:rPr>
        <w:t>.</w:t>
      </w:r>
      <w:r w:rsidR="002E10FA" w:rsidRPr="0031694F">
        <w:rPr>
          <w:rFonts w:eastAsiaTheme="minorEastAsia"/>
          <w:w w:val="103"/>
          <w:kern w:val="14"/>
          <w:sz w:val="20"/>
          <w:szCs w:val="20"/>
          <w:lang w:eastAsia="zh-CN"/>
        </w:rPr>
        <w:tab/>
      </w:r>
      <w:r w:rsidR="0069303C" w:rsidRPr="0031694F">
        <w:rPr>
          <w:rFonts w:eastAsiaTheme="minorEastAsia"/>
          <w:w w:val="103"/>
          <w:kern w:val="14"/>
          <w:sz w:val="20"/>
          <w:szCs w:val="20"/>
          <w:lang w:eastAsia="zh-CN"/>
        </w:rPr>
        <w:t xml:space="preserve">The experts </w:t>
      </w:r>
      <w:r w:rsidR="00063318" w:rsidRPr="0031694F">
        <w:rPr>
          <w:rFonts w:eastAsiaTheme="minorEastAsia"/>
          <w:w w:val="103"/>
          <w:kern w:val="14"/>
          <w:sz w:val="20"/>
          <w:szCs w:val="20"/>
          <w:lang w:eastAsia="zh-CN"/>
        </w:rPr>
        <w:t xml:space="preserve">are concerned at </w:t>
      </w:r>
      <w:r w:rsidR="00600357" w:rsidRPr="0031694F">
        <w:rPr>
          <w:rFonts w:eastAsiaTheme="minorEastAsia"/>
          <w:w w:val="103"/>
          <w:kern w:val="14"/>
          <w:sz w:val="20"/>
          <w:szCs w:val="20"/>
          <w:lang w:eastAsia="zh-CN"/>
        </w:rPr>
        <w:t xml:space="preserve">the </w:t>
      </w:r>
      <w:r w:rsidR="00226607" w:rsidRPr="0031694F">
        <w:rPr>
          <w:rFonts w:eastAsiaTheme="minorEastAsia"/>
          <w:w w:val="103"/>
          <w:kern w:val="14"/>
          <w:sz w:val="20"/>
          <w:szCs w:val="20"/>
          <w:lang w:eastAsia="zh-CN"/>
        </w:rPr>
        <w:t>lack of progress in repealing discriminatory provisions against women</w:t>
      </w:r>
      <w:r w:rsidR="00EE6D9B">
        <w:rPr>
          <w:rFonts w:eastAsiaTheme="minorEastAsia"/>
          <w:w w:val="103"/>
          <w:kern w:val="14"/>
          <w:sz w:val="20"/>
          <w:szCs w:val="20"/>
          <w:lang w:eastAsia="zh-CN"/>
        </w:rPr>
        <w:t>,</w:t>
      </w:r>
      <w:r w:rsidR="00226607" w:rsidRPr="0031694F">
        <w:rPr>
          <w:rFonts w:eastAsiaTheme="minorEastAsia"/>
          <w:w w:val="103"/>
          <w:kern w:val="14"/>
          <w:sz w:val="20"/>
          <w:szCs w:val="20"/>
          <w:lang w:eastAsia="zh-CN"/>
        </w:rPr>
        <w:t xml:space="preserve"> such as those contained</w:t>
      </w:r>
      <w:r w:rsidR="00AF2A9B" w:rsidRPr="0031694F">
        <w:rPr>
          <w:rFonts w:eastAsiaTheme="minorEastAsia"/>
          <w:w w:val="103"/>
          <w:kern w:val="14"/>
          <w:sz w:val="20"/>
          <w:szCs w:val="20"/>
          <w:lang w:eastAsia="zh-CN"/>
        </w:rPr>
        <w:t xml:space="preserve"> in the Personal Status Law, </w:t>
      </w:r>
      <w:r w:rsidR="00226607" w:rsidRPr="0031694F">
        <w:rPr>
          <w:rFonts w:eastAsiaTheme="minorEastAsia"/>
          <w:w w:val="103"/>
          <w:kern w:val="14"/>
          <w:sz w:val="20"/>
          <w:szCs w:val="20"/>
          <w:lang w:eastAsia="zh-CN"/>
        </w:rPr>
        <w:t xml:space="preserve">the Nationality </w:t>
      </w:r>
      <w:r w:rsidR="00EE6D9B">
        <w:rPr>
          <w:rFonts w:eastAsiaTheme="minorEastAsia"/>
          <w:w w:val="103"/>
          <w:kern w:val="14"/>
          <w:sz w:val="20"/>
          <w:szCs w:val="20"/>
          <w:lang w:eastAsia="zh-CN"/>
        </w:rPr>
        <w:t>Act</w:t>
      </w:r>
      <w:r w:rsidR="00EE6D9B" w:rsidRPr="0031694F">
        <w:rPr>
          <w:rFonts w:eastAsiaTheme="minorEastAsia"/>
          <w:w w:val="103"/>
          <w:kern w:val="14"/>
          <w:sz w:val="20"/>
          <w:szCs w:val="20"/>
          <w:lang w:eastAsia="zh-CN"/>
        </w:rPr>
        <w:t xml:space="preserve"> </w:t>
      </w:r>
      <w:r w:rsidR="00AF2A9B" w:rsidRPr="0031694F">
        <w:rPr>
          <w:rFonts w:eastAsiaTheme="minorEastAsia"/>
          <w:w w:val="103"/>
          <w:kern w:val="14"/>
          <w:sz w:val="20"/>
          <w:szCs w:val="20"/>
          <w:lang w:eastAsia="zh-CN"/>
        </w:rPr>
        <w:t>and the Penal Code</w:t>
      </w:r>
      <w:r w:rsidR="00EE6D9B">
        <w:rPr>
          <w:rFonts w:eastAsiaTheme="minorEastAsia"/>
          <w:w w:val="103"/>
          <w:kern w:val="14"/>
          <w:sz w:val="20"/>
          <w:szCs w:val="20"/>
          <w:lang w:eastAsia="zh-CN"/>
        </w:rPr>
        <w:t>,</w:t>
      </w:r>
      <w:r w:rsidR="00AF2A9B" w:rsidRPr="0031694F">
        <w:rPr>
          <w:rFonts w:eastAsiaTheme="minorEastAsia"/>
          <w:w w:val="103"/>
          <w:kern w:val="14"/>
          <w:sz w:val="20"/>
          <w:szCs w:val="20"/>
          <w:lang w:eastAsia="zh-CN"/>
        </w:rPr>
        <w:t xml:space="preserve"> and</w:t>
      </w:r>
      <w:r w:rsidR="0069303C" w:rsidRPr="0031694F">
        <w:rPr>
          <w:rFonts w:eastAsiaTheme="minorEastAsia"/>
          <w:w w:val="103"/>
          <w:kern w:val="14"/>
          <w:sz w:val="20"/>
          <w:szCs w:val="20"/>
          <w:lang w:eastAsia="zh-CN"/>
        </w:rPr>
        <w:t xml:space="preserve"> </w:t>
      </w:r>
      <w:r w:rsidR="00EF602F" w:rsidRPr="0031694F">
        <w:rPr>
          <w:rFonts w:eastAsiaTheme="minorEastAsia"/>
          <w:w w:val="103"/>
          <w:kern w:val="14"/>
          <w:sz w:val="20"/>
          <w:szCs w:val="20"/>
          <w:lang w:eastAsia="zh-CN"/>
        </w:rPr>
        <w:t xml:space="preserve">at the position of </w:t>
      </w:r>
      <w:r w:rsidR="005B7876" w:rsidRPr="0031694F">
        <w:rPr>
          <w:rFonts w:eastAsiaTheme="minorEastAsia"/>
          <w:w w:val="103"/>
          <w:kern w:val="14"/>
          <w:sz w:val="20"/>
          <w:szCs w:val="20"/>
          <w:lang w:eastAsia="zh-CN"/>
        </w:rPr>
        <w:t>many</w:t>
      </w:r>
      <w:r w:rsidR="00EF602F" w:rsidRPr="0031694F">
        <w:rPr>
          <w:rFonts w:eastAsiaTheme="minorEastAsia"/>
          <w:w w:val="103"/>
          <w:kern w:val="14"/>
          <w:sz w:val="20"/>
          <w:szCs w:val="20"/>
          <w:lang w:eastAsia="zh-CN"/>
        </w:rPr>
        <w:t xml:space="preserve"> officials</w:t>
      </w:r>
      <w:r w:rsidR="005B6CF0" w:rsidRPr="0031694F">
        <w:rPr>
          <w:rFonts w:eastAsiaTheme="minorEastAsia"/>
          <w:w w:val="103"/>
          <w:kern w:val="14"/>
          <w:sz w:val="20"/>
          <w:szCs w:val="20"/>
          <w:lang w:eastAsia="zh-CN"/>
        </w:rPr>
        <w:t xml:space="preserve"> met</w:t>
      </w:r>
      <w:r w:rsidR="00EF602F" w:rsidRPr="0031694F">
        <w:rPr>
          <w:rFonts w:eastAsiaTheme="minorEastAsia"/>
          <w:w w:val="103"/>
          <w:kern w:val="14"/>
          <w:sz w:val="20"/>
          <w:szCs w:val="20"/>
          <w:lang w:eastAsia="zh-CN"/>
        </w:rPr>
        <w:t xml:space="preserve"> who consider that </w:t>
      </w:r>
      <w:r w:rsidR="005650CB" w:rsidRPr="0031694F">
        <w:rPr>
          <w:rFonts w:eastAsiaTheme="minorEastAsia"/>
          <w:w w:val="103"/>
          <w:kern w:val="14"/>
          <w:sz w:val="20"/>
          <w:szCs w:val="20"/>
          <w:lang w:eastAsia="zh-CN"/>
        </w:rPr>
        <w:t>the family law cannot be revised</w:t>
      </w:r>
      <w:r w:rsidR="00EF602F" w:rsidRPr="0031694F">
        <w:rPr>
          <w:rFonts w:eastAsiaTheme="minorEastAsia"/>
          <w:w w:val="103"/>
          <w:kern w:val="14"/>
          <w:sz w:val="20"/>
          <w:szCs w:val="20"/>
          <w:lang w:eastAsia="zh-CN"/>
        </w:rPr>
        <w:t xml:space="preserve"> s</w:t>
      </w:r>
      <w:r w:rsidR="005B6CF0" w:rsidRPr="0031694F">
        <w:rPr>
          <w:rFonts w:eastAsiaTheme="minorEastAsia"/>
          <w:w w:val="103"/>
          <w:kern w:val="14"/>
          <w:sz w:val="20"/>
          <w:szCs w:val="20"/>
          <w:lang w:eastAsia="zh-CN"/>
        </w:rPr>
        <w:t>ince it</w:t>
      </w:r>
      <w:r w:rsidR="00EF602F" w:rsidRPr="0031694F">
        <w:rPr>
          <w:rFonts w:eastAsiaTheme="minorEastAsia"/>
          <w:w w:val="103"/>
          <w:kern w:val="14"/>
          <w:sz w:val="20"/>
          <w:szCs w:val="20"/>
          <w:lang w:eastAsia="zh-CN"/>
        </w:rPr>
        <w:t xml:space="preserve"> </w:t>
      </w:r>
      <w:r w:rsidR="00EE6D9B">
        <w:rPr>
          <w:rFonts w:eastAsiaTheme="minorEastAsia"/>
          <w:w w:val="103"/>
          <w:kern w:val="14"/>
          <w:sz w:val="20"/>
          <w:szCs w:val="20"/>
          <w:lang w:eastAsia="zh-CN"/>
        </w:rPr>
        <w:t xml:space="preserve">is </w:t>
      </w:r>
      <w:r w:rsidR="00EF602F" w:rsidRPr="0031694F">
        <w:rPr>
          <w:rFonts w:eastAsiaTheme="minorEastAsia"/>
          <w:w w:val="103"/>
          <w:kern w:val="14"/>
          <w:sz w:val="20"/>
          <w:szCs w:val="20"/>
          <w:lang w:eastAsia="zh-CN"/>
        </w:rPr>
        <w:t>derive</w:t>
      </w:r>
      <w:r w:rsidR="00EE6D9B">
        <w:rPr>
          <w:rFonts w:eastAsiaTheme="minorEastAsia"/>
          <w:w w:val="103"/>
          <w:kern w:val="14"/>
          <w:sz w:val="20"/>
          <w:szCs w:val="20"/>
          <w:lang w:eastAsia="zh-CN"/>
        </w:rPr>
        <w:t>d</w:t>
      </w:r>
      <w:r w:rsidR="00EF602F" w:rsidRPr="0031694F">
        <w:rPr>
          <w:rFonts w:eastAsiaTheme="minorEastAsia"/>
          <w:w w:val="103"/>
          <w:kern w:val="14"/>
          <w:sz w:val="20"/>
          <w:szCs w:val="20"/>
          <w:lang w:eastAsia="zh-CN"/>
        </w:rPr>
        <w:t xml:space="preserve"> from </w:t>
      </w:r>
      <w:r w:rsidR="00EE6D9B">
        <w:rPr>
          <w:rFonts w:eastAsiaTheme="minorEastAsia"/>
          <w:w w:val="103"/>
          <w:kern w:val="14"/>
          <w:sz w:val="20"/>
          <w:szCs w:val="20"/>
          <w:lang w:eastAsia="zh-CN"/>
        </w:rPr>
        <w:t>s</w:t>
      </w:r>
      <w:r w:rsidR="00EF602F" w:rsidRPr="0031694F">
        <w:rPr>
          <w:rFonts w:eastAsiaTheme="minorEastAsia"/>
          <w:w w:val="103"/>
          <w:kern w:val="14"/>
          <w:sz w:val="20"/>
          <w:szCs w:val="20"/>
          <w:lang w:eastAsia="zh-CN"/>
        </w:rPr>
        <w:t>haria. The experts would like to emphasize that some countries</w:t>
      </w:r>
      <w:r w:rsidR="005650CB" w:rsidRPr="0031694F">
        <w:rPr>
          <w:rFonts w:eastAsiaTheme="minorEastAsia"/>
          <w:w w:val="103"/>
          <w:kern w:val="14"/>
          <w:sz w:val="20"/>
          <w:szCs w:val="20"/>
          <w:lang w:eastAsia="zh-CN"/>
        </w:rPr>
        <w:t xml:space="preserve"> also </w:t>
      </w:r>
      <w:r w:rsidR="00E330EB">
        <w:rPr>
          <w:rFonts w:eastAsiaTheme="minorEastAsia"/>
          <w:w w:val="103"/>
          <w:kern w:val="14"/>
          <w:sz w:val="20"/>
          <w:szCs w:val="20"/>
          <w:lang w:eastAsia="zh-CN"/>
        </w:rPr>
        <w:t xml:space="preserve">having </w:t>
      </w:r>
      <w:r w:rsidR="005650CB" w:rsidRPr="0031694F">
        <w:rPr>
          <w:rFonts w:eastAsiaTheme="minorEastAsia"/>
          <w:w w:val="103"/>
          <w:kern w:val="14"/>
          <w:sz w:val="20"/>
          <w:szCs w:val="20"/>
          <w:lang w:eastAsia="zh-CN"/>
        </w:rPr>
        <w:t xml:space="preserve">Islam as the official </w:t>
      </w:r>
      <w:r w:rsidR="0069303C" w:rsidRPr="0031694F">
        <w:rPr>
          <w:rFonts w:eastAsiaTheme="minorEastAsia"/>
          <w:w w:val="103"/>
          <w:kern w:val="14"/>
          <w:sz w:val="20"/>
          <w:szCs w:val="20"/>
          <w:lang w:eastAsia="zh-CN"/>
        </w:rPr>
        <w:t>State religion</w:t>
      </w:r>
      <w:r w:rsidR="00EB3961" w:rsidRPr="0031694F">
        <w:rPr>
          <w:rFonts w:eastAsiaTheme="minorEastAsia"/>
          <w:w w:val="103"/>
          <w:kern w:val="14"/>
          <w:sz w:val="20"/>
          <w:szCs w:val="20"/>
          <w:lang w:eastAsia="zh-CN"/>
        </w:rPr>
        <w:t xml:space="preserve"> have</w:t>
      </w:r>
      <w:r w:rsidR="00EF602F" w:rsidRPr="0031694F">
        <w:rPr>
          <w:rFonts w:eastAsiaTheme="minorEastAsia"/>
          <w:w w:val="103"/>
          <w:kern w:val="14"/>
          <w:sz w:val="20"/>
          <w:szCs w:val="20"/>
          <w:lang w:eastAsia="zh-CN"/>
        </w:rPr>
        <w:t xml:space="preserve"> undertaken to review their family laws</w:t>
      </w:r>
      <w:r w:rsidR="00D82282" w:rsidRPr="0031694F">
        <w:rPr>
          <w:rFonts w:eastAsiaTheme="minorEastAsia"/>
          <w:w w:val="103"/>
          <w:kern w:val="14"/>
          <w:sz w:val="20"/>
          <w:szCs w:val="20"/>
          <w:lang w:eastAsia="zh-CN"/>
        </w:rPr>
        <w:t>,</w:t>
      </w:r>
      <w:r w:rsidR="002F3E53" w:rsidRPr="0031694F">
        <w:rPr>
          <w:rFonts w:eastAsiaTheme="minorEastAsia"/>
          <w:w w:val="103"/>
          <w:kern w:val="14"/>
          <w:sz w:val="20"/>
          <w:szCs w:val="20"/>
          <w:lang w:eastAsia="zh-CN"/>
        </w:rPr>
        <w:t xml:space="preserve"> </w:t>
      </w:r>
      <w:r w:rsidR="00A53F47">
        <w:rPr>
          <w:rFonts w:eastAsiaTheme="minorEastAsia"/>
          <w:w w:val="103"/>
          <w:kern w:val="14"/>
          <w:sz w:val="20"/>
          <w:szCs w:val="20"/>
          <w:lang w:eastAsia="zh-CN"/>
        </w:rPr>
        <w:t>t</w:t>
      </w:r>
      <w:r w:rsidR="002F3E53" w:rsidRPr="0031694F">
        <w:rPr>
          <w:rFonts w:eastAsiaTheme="minorEastAsia"/>
          <w:w w:val="103"/>
          <w:kern w:val="14"/>
          <w:sz w:val="20"/>
          <w:szCs w:val="20"/>
          <w:lang w:eastAsia="zh-CN"/>
        </w:rPr>
        <w:t>aking a step towards further compliance</w:t>
      </w:r>
      <w:r w:rsidR="00EB3961" w:rsidRPr="0031694F">
        <w:rPr>
          <w:rFonts w:eastAsiaTheme="minorEastAsia"/>
          <w:w w:val="103"/>
          <w:kern w:val="14"/>
          <w:sz w:val="20"/>
          <w:szCs w:val="20"/>
          <w:lang w:eastAsia="zh-CN"/>
        </w:rPr>
        <w:t xml:space="preserve"> with interna</w:t>
      </w:r>
      <w:r w:rsidR="005B7876" w:rsidRPr="0031694F">
        <w:rPr>
          <w:rFonts w:eastAsiaTheme="minorEastAsia"/>
          <w:w w:val="103"/>
          <w:kern w:val="14"/>
          <w:sz w:val="20"/>
          <w:szCs w:val="20"/>
          <w:lang w:eastAsia="zh-CN"/>
        </w:rPr>
        <w:t>tional</w:t>
      </w:r>
      <w:r w:rsidR="00EB3961" w:rsidRPr="0031694F">
        <w:rPr>
          <w:rFonts w:eastAsiaTheme="minorEastAsia"/>
          <w:w w:val="103"/>
          <w:kern w:val="14"/>
          <w:sz w:val="20"/>
          <w:szCs w:val="20"/>
          <w:lang w:eastAsia="zh-CN"/>
        </w:rPr>
        <w:t xml:space="preserve"> standards of gender equality.</w:t>
      </w:r>
      <w:r w:rsidR="00A53F47" w:rsidRPr="00747DC7">
        <w:rPr>
          <w:rStyle w:val="FootnoteReference1"/>
        </w:rPr>
        <w:footnoteReference w:id="26"/>
      </w:r>
      <w:r w:rsidR="00A53F47" w:rsidRPr="0031694F">
        <w:rPr>
          <w:rFonts w:eastAsiaTheme="minorEastAsia"/>
          <w:w w:val="103"/>
          <w:kern w:val="14"/>
          <w:sz w:val="20"/>
          <w:szCs w:val="20"/>
          <w:lang w:eastAsia="zh-CN"/>
        </w:rPr>
        <w:t xml:space="preserve"> </w:t>
      </w:r>
      <w:r w:rsidR="001F33A6" w:rsidRPr="0031694F">
        <w:rPr>
          <w:rFonts w:eastAsiaTheme="minorEastAsia"/>
          <w:w w:val="103"/>
          <w:kern w:val="14"/>
          <w:sz w:val="20"/>
          <w:szCs w:val="20"/>
          <w:lang w:eastAsia="zh-CN"/>
        </w:rPr>
        <w:t>These reforms, ba</w:t>
      </w:r>
      <w:r w:rsidR="008A40C0" w:rsidRPr="0031694F">
        <w:rPr>
          <w:rFonts w:eastAsiaTheme="minorEastAsia"/>
          <w:w w:val="103"/>
          <w:kern w:val="14"/>
          <w:sz w:val="20"/>
          <w:szCs w:val="20"/>
          <w:lang w:eastAsia="zh-CN"/>
        </w:rPr>
        <w:t>sed on interpretations of religious</w:t>
      </w:r>
      <w:r w:rsidR="001F33A6" w:rsidRPr="0031694F">
        <w:rPr>
          <w:rFonts w:eastAsiaTheme="minorEastAsia"/>
          <w:w w:val="103"/>
          <w:kern w:val="14"/>
          <w:sz w:val="20"/>
          <w:szCs w:val="20"/>
          <w:lang w:eastAsia="zh-CN"/>
        </w:rPr>
        <w:t xml:space="preserve"> texts that favour equality, were founded on progressive interpretations of</w:t>
      </w:r>
      <w:r w:rsidR="00063318" w:rsidRPr="0031694F">
        <w:rPr>
          <w:rFonts w:eastAsiaTheme="minorEastAsia"/>
          <w:w w:val="103"/>
          <w:kern w:val="14"/>
          <w:sz w:val="20"/>
          <w:szCs w:val="20"/>
          <w:lang w:eastAsia="zh-CN"/>
        </w:rPr>
        <w:t xml:space="preserve"> </w:t>
      </w:r>
      <w:r w:rsidR="00A53F47">
        <w:rPr>
          <w:rFonts w:eastAsiaTheme="minorEastAsia"/>
          <w:w w:val="103"/>
          <w:kern w:val="14"/>
          <w:sz w:val="20"/>
          <w:szCs w:val="20"/>
          <w:lang w:eastAsia="zh-CN"/>
        </w:rPr>
        <w:t>s</w:t>
      </w:r>
      <w:r w:rsidR="001F33A6" w:rsidRPr="0031694F">
        <w:rPr>
          <w:rFonts w:eastAsiaTheme="minorEastAsia"/>
          <w:w w:val="103"/>
          <w:kern w:val="14"/>
          <w:sz w:val="20"/>
          <w:szCs w:val="20"/>
          <w:lang w:eastAsia="zh-CN"/>
        </w:rPr>
        <w:t xml:space="preserve">haria.   </w:t>
      </w:r>
    </w:p>
    <w:p w14:paraId="22BC13EA" w14:textId="1F211AB2" w:rsidR="001F33A6" w:rsidRPr="0031694F" w:rsidRDefault="00620A97" w:rsidP="00C17B66">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40</w:t>
      </w:r>
      <w:r w:rsidR="001F33A6" w:rsidRPr="0031694F">
        <w:rPr>
          <w:rFonts w:eastAsiaTheme="minorEastAsia"/>
          <w:w w:val="103"/>
          <w:kern w:val="14"/>
          <w:sz w:val="20"/>
          <w:szCs w:val="20"/>
          <w:lang w:eastAsia="zh-CN"/>
        </w:rPr>
        <w:t>.</w:t>
      </w:r>
      <w:r w:rsidR="001F33A6" w:rsidRPr="0031694F">
        <w:rPr>
          <w:rFonts w:eastAsiaTheme="minorEastAsia"/>
          <w:w w:val="103"/>
          <w:kern w:val="14"/>
          <w:sz w:val="20"/>
          <w:szCs w:val="20"/>
          <w:lang w:eastAsia="zh-CN"/>
        </w:rPr>
        <w:tab/>
      </w:r>
      <w:r w:rsidR="00E52BA2">
        <w:rPr>
          <w:rFonts w:eastAsiaTheme="minorEastAsia"/>
          <w:w w:val="103"/>
          <w:kern w:val="14"/>
          <w:sz w:val="20"/>
          <w:szCs w:val="20"/>
          <w:lang w:eastAsia="zh-CN"/>
        </w:rPr>
        <w:t xml:space="preserve">The </w:t>
      </w:r>
      <w:r w:rsidR="001447B0">
        <w:rPr>
          <w:rFonts w:eastAsiaTheme="minorEastAsia"/>
          <w:w w:val="103"/>
          <w:kern w:val="14"/>
          <w:sz w:val="20"/>
          <w:szCs w:val="20"/>
          <w:lang w:eastAsia="zh-CN"/>
        </w:rPr>
        <w:t>Working G</w:t>
      </w:r>
      <w:r w:rsidR="00E52BA2">
        <w:rPr>
          <w:rFonts w:eastAsiaTheme="minorEastAsia"/>
          <w:w w:val="103"/>
          <w:kern w:val="14"/>
          <w:sz w:val="20"/>
          <w:szCs w:val="20"/>
          <w:lang w:eastAsia="zh-CN"/>
        </w:rPr>
        <w:t>roup considers</w:t>
      </w:r>
      <w:r w:rsidR="005F15A7" w:rsidRPr="0031694F">
        <w:rPr>
          <w:rFonts w:eastAsiaTheme="minorEastAsia"/>
          <w:w w:val="103"/>
          <w:kern w:val="14"/>
          <w:sz w:val="20"/>
          <w:szCs w:val="20"/>
          <w:lang w:eastAsia="zh-CN"/>
        </w:rPr>
        <w:t xml:space="preserve"> </w:t>
      </w:r>
      <w:r w:rsidR="00E52BA2">
        <w:rPr>
          <w:rFonts w:eastAsiaTheme="minorEastAsia"/>
          <w:w w:val="103"/>
          <w:kern w:val="14"/>
          <w:sz w:val="20"/>
          <w:szCs w:val="20"/>
          <w:lang w:eastAsia="zh-CN"/>
        </w:rPr>
        <w:t xml:space="preserve">that </w:t>
      </w:r>
      <w:r w:rsidR="005F15A7" w:rsidRPr="0031694F">
        <w:rPr>
          <w:rFonts w:eastAsiaTheme="minorEastAsia"/>
          <w:w w:val="103"/>
          <w:kern w:val="14"/>
          <w:sz w:val="20"/>
          <w:szCs w:val="20"/>
          <w:lang w:eastAsia="zh-CN"/>
        </w:rPr>
        <w:t xml:space="preserve">culture </w:t>
      </w:r>
      <w:r w:rsidR="00E52BA2">
        <w:rPr>
          <w:rFonts w:eastAsiaTheme="minorEastAsia"/>
          <w:w w:val="103"/>
          <w:kern w:val="14"/>
          <w:sz w:val="20"/>
          <w:szCs w:val="20"/>
          <w:lang w:eastAsia="zh-CN"/>
        </w:rPr>
        <w:t>is</w:t>
      </w:r>
      <w:r w:rsidR="005F15A7" w:rsidRPr="0031694F">
        <w:rPr>
          <w:rFonts w:eastAsiaTheme="minorEastAsia"/>
          <w:w w:val="103"/>
          <w:kern w:val="14"/>
          <w:sz w:val="20"/>
          <w:szCs w:val="20"/>
          <w:lang w:eastAsia="zh-CN"/>
        </w:rPr>
        <w:t xml:space="preserve"> not a static or unchanging concept, although some States tend to present it as such in order to justify i</w:t>
      </w:r>
      <w:r w:rsidR="007B6F1B" w:rsidRPr="0031694F">
        <w:rPr>
          <w:rFonts w:eastAsiaTheme="minorEastAsia"/>
          <w:w w:val="103"/>
          <w:kern w:val="14"/>
          <w:sz w:val="20"/>
          <w:szCs w:val="20"/>
          <w:lang w:eastAsia="zh-CN"/>
        </w:rPr>
        <w:t>nequality between men and women</w:t>
      </w:r>
      <w:r w:rsidR="005F15A7" w:rsidRPr="0031694F">
        <w:rPr>
          <w:rFonts w:eastAsiaTheme="minorEastAsia"/>
          <w:w w:val="103"/>
          <w:kern w:val="14"/>
          <w:sz w:val="20"/>
          <w:szCs w:val="20"/>
          <w:lang w:eastAsia="zh-CN"/>
        </w:rPr>
        <w:t>.</w:t>
      </w:r>
      <w:r w:rsidR="00A53F47" w:rsidRPr="00747DC7">
        <w:rPr>
          <w:rStyle w:val="FootnoteReference1"/>
        </w:rPr>
        <w:footnoteReference w:id="27"/>
      </w:r>
      <w:r w:rsidR="00383764" w:rsidRPr="0031694F">
        <w:rPr>
          <w:sz w:val="20"/>
          <w:szCs w:val="20"/>
        </w:rPr>
        <w:t xml:space="preserve"> </w:t>
      </w:r>
      <w:r w:rsidR="00383764" w:rsidRPr="0031694F">
        <w:rPr>
          <w:rFonts w:eastAsiaTheme="minorEastAsia"/>
          <w:w w:val="103"/>
          <w:kern w:val="14"/>
          <w:sz w:val="20"/>
          <w:szCs w:val="20"/>
          <w:lang w:eastAsia="zh-CN"/>
        </w:rPr>
        <w:t>Viewing culture and beliefs as immutable hinders the realization and development of all human rights, including those of women</w:t>
      </w:r>
      <w:r w:rsidR="00861C77" w:rsidRPr="0031694F">
        <w:rPr>
          <w:rFonts w:eastAsiaTheme="minorEastAsia"/>
          <w:w w:val="103"/>
          <w:kern w:val="14"/>
          <w:sz w:val="20"/>
          <w:szCs w:val="20"/>
          <w:lang w:eastAsia="zh-CN"/>
        </w:rPr>
        <w:t xml:space="preserve">. </w:t>
      </w:r>
      <w:r w:rsidR="009E6A68" w:rsidRPr="0031694F">
        <w:rPr>
          <w:rFonts w:eastAsiaTheme="minorEastAsia"/>
          <w:w w:val="103"/>
          <w:kern w:val="14"/>
          <w:sz w:val="20"/>
          <w:szCs w:val="20"/>
          <w:lang w:eastAsia="zh-CN"/>
        </w:rPr>
        <w:t>Ample evidence exist</w:t>
      </w:r>
      <w:r w:rsidR="008A2D16" w:rsidRPr="0031694F">
        <w:rPr>
          <w:rFonts w:eastAsiaTheme="minorEastAsia"/>
          <w:w w:val="103"/>
          <w:kern w:val="14"/>
          <w:sz w:val="20"/>
          <w:szCs w:val="20"/>
          <w:lang w:eastAsia="zh-CN"/>
        </w:rPr>
        <w:t>s</w:t>
      </w:r>
      <w:r w:rsidR="009E6A68" w:rsidRPr="0031694F">
        <w:rPr>
          <w:rFonts w:eastAsiaTheme="minorEastAsia"/>
          <w:w w:val="103"/>
          <w:kern w:val="14"/>
          <w:sz w:val="20"/>
          <w:szCs w:val="20"/>
          <w:lang w:eastAsia="zh-CN"/>
        </w:rPr>
        <w:t xml:space="preserve"> on the </w:t>
      </w:r>
      <w:r w:rsidR="008A2D16" w:rsidRPr="0031694F">
        <w:rPr>
          <w:rFonts w:eastAsiaTheme="minorEastAsia"/>
          <w:w w:val="103"/>
          <w:kern w:val="14"/>
          <w:sz w:val="20"/>
          <w:szCs w:val="20"/>
          <w:lang w:eastAsia="zh-CN"/>
        </w:rPr>
        <w:t>crucial role</w:t>
      </w:r>
      <w:r w:rsidR="009E6A68" w:rsidRPr="0031694F">
        <w:rPr>
          <w:rFonts w:eastAsiaTheme="minorEastAsia"/>
          <w:w w:val="103"/>
          <w:kern w:val="14"/>
          <w:sz w:val="20"/>
          <w:szCs w:val="20"/>
          <w:lang w:eastAsia="zh-CN"/>
        </w:rPr>
        <w:t xml:space="preserve"> of</w:t>
      </w:r>
      <w:r w:rsidR="00DF0902" w:rsidRPr="0031694F">
        <w:rPr>
          <w:rFonts w:eastAsiaTheme="minorEastAsia"/>
          <w:w w:val="103"/>
          <w:kern w:val="14"/>
          <w:sz w:val="20"/>
          <w:szCs w:val="20"/>
          <w:lang w:eastAsia="zh-CN"/>
        </w:rPr>
        <w:t xml:space="preserve"> constructive </w:t>
      </w:r>
      <w:r w:rsidR="009E6A68" w:rsidRPr="0031694F">
        <w:rPr>
          <w:rFonts w:eastAsiaTheme="minorEastAsia"/>
          <w:w w:val="103"/>
          <w:kern w:val="14"/>
          <w:sz w:val="20"/>
          <w:szCs w:val="20"/>
          <w:lang w:eastAsia="zh-CN"/>
        </w:rPr>
        <w:t xml:space="preserve">public </w:t>
      </w:r>
      <w:r w:rsidR="00DF0902" w:rsidRPr="0031694F">
        <w:rPr>
          <w:rFonts w:eastAsiaTheme="minorEastAsia"/>
          <w:w w:val="103"/>
          <w:kern w:val="14"/>
          <w:sz w:val="20"/>
          <w:szCs w:val="20"/>
          <w:lang w:eastAsia="zh-CN"/>
        </w:rPr>
        <w:t xml:space="preserve">debate </w:t>
      </w:r>
      <w:r w:rsidR="005B327E" w:rsidRPr="0031694F">
        <w:rPr>
          <w:rFonts w:eastAsiaTheme="minorEastAsia"/>
          <w:w w:val="103"/>
          <w:kern w:val="14"/>
          <w:sz w:val="20"/>
          <w:szCs w:val="20"/>
          <w:lang w:eastAsia="zh-CN"/>
        </w:rPr>
        <w:t>regarding the</w:t>
      </w:r>
      <w:r w:rsidR="008A2D16" w:rsidRPr="0031694F">
        <w:rPr>
          <w:rFonts w:eastAsiaTheme="minorEastAsia"/>
          <w:w w:val="103"/>
          <w:kern w:val="14"/>
          <w:sz w:val="20"/>
          <w:szCs w:val="20"/>
          <w:lang w:eastAsia="zh-CN"/>
        </w:rPr>
        <w:t xml:space="preserve"> </w:t>
      </w:r>
      <w:r w:rsidR="005B327E" w:rsidRPr="0031694F">
        <w:rPr>
          <w:rFonts w:eastAsiaTheme="minorEastAsia"/>
          <w:w w:val="103"/>
          <w:kern w:val="14"/>
          <w:sz w:val="20"/>
          <w:szCs w:val="20"/>
          <w:lang w:eastAsia="zh-CN"/>
        </w:rPr>
        <w:t>discrepancies</w:t>
      </w:r>
      <w:r w:rsidR="008A2D16" w:rsidRPr="0031694F">
        <w:rPr>
          <w:rFonts w:eastAsiaTheme="minorEastAsia"/>
          <w:w w:val="103"/>
          <w:kern w:val="14"/>
          <w:sz w:val="20"/>
          <w:szCs w:val="20"/>
          <w:lang w:eastAsia="zh-CN"/>
        </w:rPr>
        <w:t xml:space="preserve"> between </w:t>
      </w:r>
      <w:r w:rsidR="001E0157" w:rsidRPr="0031694F">
        <w:rPr>
          <w:rFonts w:eastAsiaTheme="minorEastAsia"/>
          <w:w w:val="103"/>
          <w:kern w:val="14"/>
          <w:sz w:val="20"/>
          <w:szCs w:val="20"/>
          <w:lang w:eastAsia="zh-CN"/>
        </w:rPr>
        <w:t>long</w:t>
      </w:r>
      <w:r w:rsidR="00A53F47">
        <w:rPr>
          <w:rFonts w:eastAsiaTheme="minorEastAsia"/>
          <w:w w:val="103"/>
          <w:kern w:val="14"/>
          <w:sz w:val="20"/>
          <w:szCs w:val="20"/>
          <w:lang w:eastAsia="zh-CN"/>
        </w:rPr>
        <w:t>-</w:t>
      </w:r>
      <w:r w:rsidR="001E0157" w:rsidRPr="0031694F">
        <w:rPr>
          <w:rFonts w:eastAsiaTheme="minorEastAsia"/>
          <w:w w:val="103"/>
          <w:kern w:val="14"/>
          <w:sz w:val="20"/>
          <w:szCs w:val="20"/>
          <w:lang w:eastAsia="zh-CN"/>
        </w:rPr>
        <w:t xml:space="preserve">held </w:t>
      </w:r>
      <w:r w:rsidR="008A2D16" w:rsidRPr="0031694F">
        <w:rPr>
          <w:rFonts w:eastAsiaTheme="minorEastAsia"/>
          <w:w w:val="103"/>
          <w:kern w:val="14"/>
          <w:sz w:val="20"/>
          <w:szCs w:val="20"/>
          <w:lang w:eastAsia="zh-CN"/>
        </w:rPr>
        <w:t>norms and women’s lived realities</w:t>
      </w:r>
      <w:r w:rsidR="001E0157" w:rsidRPr="0031694F">
        <w:rPr>
          <w:rFonts w:eastAsiaTheme="minorEastAsia"/>
          <w:w w:val="103"/>
          <w:kern w:val="14"/>
          <w:sz w:val="20"/>
          <w:szCs w:val="20"/>
          <w:lang w:eastAsia="zh-CN"/>
        </w:rPr>
        <w:t xml:space="preserve"> in today’s world</w:t>
      </w:r>
      <w:r w:rsidR="008A2D16" w:rsidRPr="0031694F">
        <w:rPr>
          <w:rFonts w:eastAsiaTheme="minorEastAsia"/>
          <w:w w:val="103"/>
          <w:kern w:val="14"/>
          <w:sz w:val="20"/>
          <w:szCs w:val="20"/>
          <w:lang w:eastAsia="zh-CN"/>
        </w:rPr>
        <w:t>,</w:t>
      </w:r>
      <w:r w:rsidR="00DF0902" w:rsidRPr="0031694F">
        <w:rPr>
          <w:rFonts w:eastAsiaTheme="minorEastAsia"/>
          <w:w w:val="103"/>
          <w:kern w:val="14"/>
          <w:sz w:val="20"/>
          <w:szCs w:val="20"/>
          <w:lang w:eastAsia="zh-CN"/>
        </w:rPr>
        <w:t xml:space="preserve"> </w:t>
      </w:r>
      <w:r w:rsidR="009E6A68" w:rsidRPr="0031694F">
        <w:rPr>
          <w:rFonts w:eastAsiaTheme="minorEastAsia"/>
          <w:w w:val="103"/>
          <w:kern w:val="14"/>
          <w:sz w:val="20"/>
          <w:szCs w:val="20"/>
          <w:lang w:eastAsia="zh-CN"/>
        </w:rPr>
        <w:t xml:space="preserve">involving </w:t>
      </w:r>
      <w:r w:rsidR="00906262" w:rsidRPr="0031694F">
        <w:rPr>
          <w:rFonts w:eastAsiaTheme="minorEastAsia"/>
          <w:w w:val="103"/>
          <w:kern w:val="14"/>
          <w:sz w:val="20"/>
          <w:szCs w:val="20"/>
          <w:lang w:eastAsia="zh-CN"/>
        </w:rPr>
        <w:t>a wide</w:t>
      </w:r>
      <w:r w:rsidR="009E6A68" w:rsidRPr="0031694F">
        <w:rPr>
          <w:rFonts w:eastAsiaTheme="minorEastAsia"/>
          <w:w w:val="103"/>
          <w:kern w:val="14"/>
          <w:sz w:val="20"/>
          <w:szCs w:val="20"/>
          <w:lang w:eastAsia="zh-CN"/>
        </w:rPr>
        <w:t xml:space="preserve"> spectrum of views in </w:t>
      </w:r>
      <w:r w:rsidR="00DF0902" w:rsidRPr="0031694F">
        <w:rPr>
          <w:rFonts w:eastAsiaTheme="minorEastAsia"/>
          <w:w w:val="103"/>
          <w:kern w:val="14"/>
          <w:sz w:val="20"/>
          <w:szCs w:val="20"/>
          <w:lang w:eastAsia="zh-CN"/>
        </w:rPr>
        <w:t>society.</w:t>
      </w:r>
    </w:p>
    <w:p w14:paraId="29A2494B" w14:textId="77777777" w:rsidR="00FE49DC" w:rsidRPr="00E52061" w:rsidRDefault="00FE49DC" w:rsidP="00B66FF7">
      <w:pPr>
        <w:pStyle w:val="H1G"/>
        <w:rPr>
          <w:w w:val="103"/>
          <w:lang w:eastAsia="zh-CN"/>
        </w:rPr>
      </w:pPr>
      <w:r w:rsidRPr="00E52061">
        <w:rPr>
          <w:w w:val="103"/>
          <w:lang w:eastAsia="zh-CN"/>
        </w:rPr>
        <w:tab/>
        <w:t>B.</w:t>
      </w:r>
      <w:r w:rsidRPr="00E52061">
        <w:rPr>
          <w:w w:val="103"/>
          <w:lang w:eastAsia="zh-CN"/>
        </w:rPr>
        <w:tab/>
        <w:t>Access to justice</w:t>
      </w:r>
    </w:p>
    <w:p w14:paraId="300056E3" w14:textId="26ACB516" w:rsidR="00E1606D" w:rsidRPr="0031694F" w:rsidRDefault="00542DC6" w:rsidP="005F54F3">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4</w:t>
      </w:r>
      <w:r w:rsidR="00620A97" w:rsidRPr="0031694F">
        <w:rPr>
          <w:rFonts w:eastAsiaTheme="minorEastAsia"/>
          <w:w w:val="103"/>
          <w:kern w:val="14"/>
          <w:sz w:val="20"/>
          <w:szCs w:val="20"/>
          <w:lang w:eastAsia="zh-CN"/>
        </w:rPr>
        <w:t>1</w:t>
      </w:r>
      <w:r w:rsidR="00FE49DC" w:rsidRPr="0031694F">
        <w:rPr>
          <w:rFonts w:eastAsiaTheme="minorEastAsia"/>
          <w:w w:val="103"/>
          <w:kern w:val="14"/>
          <w:sz w:val="20"/>
          <w:szCs w:val="20"/>
          <w:lang w:eastAsia="zh-CN"/>
        </w:rPr>
        <w:t>.</w:t>
      </w:r>
      <w:r w:rsidR="00FE49DC" w:rsidRPr="0031694F">
        <w:rPr>
          <w:rFonts w:eastAsiaTheme="minorEastAsia"/>
          <w:w w:val="103"/>
          <w:kern w:val="14"/>
          <w:sz w:val="20"/>
          <w:szCs w:val="20"/>
          <w:lang w:eastAsia="zh-CN"/>
        </w:rPr>
        <w:tab/>
      </w:r>
      <w:r w:rsidR="006C7295" w:rsidRPr="0031694F">
        <w:rPr>
          <w:rFonts w:eastAsiaTheme="minorEastAsia"/>
          <w:w w:val="103"/>
          <w:kern w:val="14"/>
          <w:sz w:val="20"/>
          <w:szCs w:val="20"/>
          <w:lang w:eastAsia="zh-CN"/>
        </w:rPr>
        <w:t xml:space="preserve">The experts were </w:t>
      </w:r>
      <w:r w:rsidR="00E1606D" w:rsidRPr="0031694F">
        <w:rPr>
          <w:rFonts w:eastAsiaTheme="minorEastAsia"/>
          <w:w w:val="103"/>
          <w:kern w:val="14"/>
          <w:sz w:val="20"/>
          <w:szCs w:val="20"/>
          <w:lang w:eastAsia="zh-CN"/>
        </w:rPr>
        <w:t xml:space="preserve">pleased to learn that the Institute for </w:t>
      </w:r>
      <w:r w:rsidR="009841ED">
        <w:rPr>
          <w:rFonts w:eastAsiaTheme="minorEastAsia"/>
          <w:w w:val="103"/>
          <w:kern w:val="14"/>
          <w:sz w:val="20"/>
          <w:szCs w:val="20"/>
          <w:lang w:eastAsia="zh-CN"/>
        </w:rPr>
        <w:t>J</w:t>
      </w:r>
      <w:r w:rsidR="00E1606D" w:rsidRPr="0031694F">
        <w:rPr>
          <w:rFonts w:eastAsiaTheme="minorEastAsia"/>
          <w:w w:val="103"/>
          <w:kern w:val="14"/>
          <w:sz w:val="20"/>
          <w:szCs w:val="20"/>
          <w:lang w:eastAsia="zh-CN"/>
        </w:rPr>
        <w:t xml:space="preserve">udicial and </w:t>
      </w:r>
      <w:r w:rsidR="009841ED">
        <w:rPr>
          <w:rFonts w:eastAsiaTheme="minorEastAsia"/>
          <w:w w:val="103"/>
          <w:kern w:val="14"/>
          <w:sz w:val="20"/>
          <w:szCs w:val="20"/>
          <w:lang w:eastAsia="zh-CN"/>
        </w:rPr>
        <w:t>L</w:t>
      </w:r>
      <w:r w:rsidR="00E1606D" w:rsidRPr="0031694F">
        <w:rPr>
          <w:rFonts w:eastAsiaTheme="minorEastAsia"/>
          <w:w w:val="103"/>
          <w:kern w:val="14"/>
          <w:sz w:val="20"/>
          <w:szCs w:val="20"/>
          <w:lang w:eastAsia="zh-CN"/>
        </w:rPr>
        <w:t xml:space="preserve">egal </w:t>
      </w:r>
      <w:r w:rsidR="009841ED">
        <w:rPr>
          <w:rFonts w:eastAsiaTheme="minorEastAsia"/>
          <w:w w:val="103"/>
          <w:kern w:val="14"/>
          <w:sz w:val="20"/>
          <w:szCs w:val="20"/>
          <w:lang w:eastAsia="zh-CN"/>
        </w:rPr>
        <w:t>S</w:t>
      </w:r>
      <w:r w:rsidR="00E1606D" w:rsidRPr="0031694F">
        <w:rPr>
          <w:rFonts w:eastAsiaTheme="minorEastAsia"/>
          <w:w w:val="103"/>
          <w:kern w:val="14"/>
          <w:sz w:val="20"/>
          <w:szCs w:val="20"/>
          <w:lang w:eastAsia="zh-CN"/>
        </w:rPr>
        <w:t xml:space="preserve">tudies </w:t>
      </w:r>
      <w:r w:rsidR="009841ED">
        <w:rPr>
          <w:rFonts w:eastAsiaTheme="minorEastAsia"/>
          <w:w w:val="103"/>
          <w:kern w:val="14"/>
          <w:sz w:val="20"/>
          <w:szCs w:val="20"/>
          <w:lang w:eastAsia="zh-CN"/>
        </w:rPr>
        <w:t>provides</w:t>
      </w:r>
      <w:r w:rsidR="009841ED" w:rsidRPr="0031694F">
        <w:rPr>
          <w:rFonts w:eastAsiaTheme="minorEastAsia"/>
          <w:w w:val="103"/>
          <w:kern w:val="14"/>
          <w:sz w:val="20"/>
          <w:szCs w:val="20"/>
          <w:lang w:eastAsia="zh-CN"/>
        </w:rPr>
        <w:t xml:space="preserve"> </w:t>
      </w:r>
      <w:r w:rsidR="00E1606D" w:rsidRPr="0031694F">
        <w:rPr>
          <w:rFonts w:eastAsiaTheme="minorEastAsia"/>
          <w:w w:val="103"/>
          <w:kern w:val="14"/>
          <w:sz w:val="20"/>
          <w:szCs w:val="20"/>
          <w:lang w:eastAsia="zh-CN"/>
        </w:rPr>
        <w:t>judges and prosecutors</w:t>
      </w:r>
      <w:r w:rsidR="009841ED">
        <w:rPr>
          <w:rFonts w:eastAsiaTheme="minorEastAsia"/>
          <w:w w:val="103"/>
          <w:kern w:val="14"/>
          <w:sz w:val="20"/>
          <w:szCs w:val="20"/>
          <w:lang w:eastAsia="zh-CN"/>
        </w:rPr>
        <w:t xml:space="preserve"> with training</w:t>
      </w:r>
      <w:r w:rsidR="00E1606D" w:rsidRPr="0031694F">
        <w:rPr>
          <w:rFonts w:eastAsiaTheme="minorEastAsia"/>
          <w:w w:val="103"/>
          <w:kern w:val="14"/>
          <w:sz w:val="20"/>
          <w:szCs w:val="20"/>
          <w:lang w:eastAsia="zh-CN"/>
        </w:rPr>
        <w:t xml:space="preserve"> on the</w:t>
      </w:r>
      <w:r w:rsidR="009841ED">
        <w:rPr>
          <w:rFonts w:eastAsiaTheme="minorEastAsia"/>
          <w:w w:val="103"/>
          <w:kern w:val="14"/>
          <w:sz w:val="20"/>
          <w:szCs w:val="20"/>
          <w:lang w:eastAsia="zh-CN"/>
        </w:rPr>
        <w:t xml:space="preserve"> Convention on the Elimination of All Forms of Discrimination against Women and</w:t>
      </w:r>
      <w:r w:rsidR="00E1606D" w:rsidRPr="0031694F">
        <w:rPr>
          <w:rFonts w:eastAsiaTheme="minorEastAsia"/>
          <w:w w:val="103"/>
          <w:kern w:val="14"/>
          <w:sz w:val="20"/>
          <w:szCs w:val="20"/>
          <w:lang w:eastAsia="zh-CN"/>
        </w:rPr>
        <w:t xml:space="preserve"> other </w:t>
      </w:r>
      <w:r w:rsidR="006F2FB2" w:rsidRPr="0031694F">
        <w:rPr>
          <w:rFonts w:eastAsiaTheme="minorEastAsia"/>
          <w:w w:val="103"/>
          <w:kern w:val="14"/>
          <w:sz w:val="20"/>
          <w:szCs w:val="20"/>
          <w:lang w:eastAsia="zh-CN"/>
        </w:rPr>
        <w:t xml:space="preserve">conventions. Although the experts </w:t>
      </w:r>
      <w:r w:rsidR="005803AB" w:rsidRPr="0031694F">
        <w:rPr>
          <w:rFonts w:eastAsiaTheme="minorEastAsia"/>
          <w:w w:val="103"/>
          <w:kern w:val="14"/>
          <w:sz w:val="20"/>
          <w:szCs w:val="20"/>
          <w:lang w:eastAsia="zh-CN"/>
        </w:rPr>
        <w:t xml:space="preserve">were not able to </w:t>
      </w:r>
      <w:r w:rsidR="00E1606D" w:rsidRPr="0031694F">
        <w:rPr>
          <w:rFonts w:eastAsiaTheme="minorEastAsia"/>
          <w:w w:val="103"/>
          <w:kern w:val="14"/>
          <w:sz w:val="20"/>
          <w:szCs w:val="20"/>
          <w:lang w:eastAsia="zh-CN"/>
        </w:rPr>
        <w:t xml:space="preserve">assess the content </w:t>
      </w:r>
      <w:r w:rsidR="009841ED">
        <w:rPr>
          <w:rFonts w:eastAsiaTheme="minorEastAsia"/>
          <w:w w:val="103"/>
          <w:kern w:val="14"/>
          <w:sz w:val="20"/>
          <w:szCs w:val="20"/>
          <w:lang w:eastAsia="zh-CN"/>
        </w:rPr>
        <w:t xml:space="preserve">of the training </w:t>
      </w:r>
      <w:r w:rsidR="00E1606D" w:rsidRPr="0031694F">
        <w:rPr>
          <w:rFonts w:eastAsiaTheme="minorEastAsia"/>
          <w:w w:val="103"/>
          <w:kern w:val="14"/>
          <w:sz w:val="20"/>
          <w:szCs w:val="20"/>
          <w:lang w:eastAsia="zh-CN"/>
        </w:rPr>
        <w:t xml:space="preserve">and the </w:t>
      </w:r>
      <w:r w:rsidR="005803AB" w:rsidRPr="0031694F">
        <w:rPr>
          <w:rFonts w:eastAsiaTheme="minorEastAsia"/>
          <w:w w:val="103"/>
          <w:kern w:val="14"/>
          <w:sz w:val="20"/>
          <w:szCs w:val="20"/>
          <w:lang w:eastAsia="zh-CN"/>
        </w:rPr>
        <w:t xml:space="preserve">specific </w:t>
      </w:r>
      <w:r w:rsidR="00E1606D" w:rsidRPr="0031694F">
        <w:rPr>
          <w:rFonts w:eastAsiaTheme="minorEastAsia"/>
          <w:w w:val="103"/>
          <w:kern w:val="14"/>
          <w:sz w:val="20"/>
          <w:szCs w:val="20"/>
          <w:lang w:eastAsia="zh-CN"/>
        </w:rPr>
        <w:t xml:space="preserve">impact </w:t>
      </w:r>
      <w:r w:rsidR="009841ED">
        <w:rPr>
          <w:rFonts w:eastAsiaTheme="minorEastAsia"/>
          <w:w w:val="103"/>
          <w:kern w:val="14"/>
          <w:sz w:val="20"/>
          <w:szCs w:val="20"/>
          <w:lang w:eastAsia="zh-CN"/>
        </w:rPr>
        <w:t>it has</w:t>
      </w:r>
      <w:r w:rsidR="00E1606D" w:rsidRPr="0031694F">
        <w:rPr>
          <w:rFonts w:eastAsiaTheme="minorEastAsia"/>
          <w:w w:val="103"/>
          <w:kern w:val="14"/>
          <w:sz w:val="20"/>
          <w:szCs w:val="20"/>
          <w:lang w:eastAsia="zh-CN"/>
        </w:rPr>
        <w:t xml:space="preserve"> on court decisions, </w:t>
      </w:r>
      <w:r w:rsidR="006F2FB2" w:rsidRPr="0031694F">
        <w:rPr>
          <w:rFonts w:eastAsiaTheme="minorEastAsia"/>
          <w:w w:val="103"/>
          <w:kern w:val="14"/>
          <w:sz w:val="20"/>
          <w:szCs w:val="20"/>
          <w:lang w:eastAsia="zh-CN"/>
        </w:rPr>
        <w:t xml:space="preserve">they </w:t>
      </w:r>
      <w:r w:rsidR="00E1606D" w:rsidRPr="0031694F">
        <w:rPr>
          <w:rFonts w:eastAsiaTheme="minorEastAsia"/>
          <w:w w:val="103"/>
          <w:kern w:val="14"/>
          <w:sz w:val="20"/>
          <w:szCs w:val="20"/>
          <w:lang w:eastAsia="zh-CN"/>
        </w:rPr>
        <w:t xml:space="preserve">consider this a positive practice and hope that all judicial and legal actors will be duly trained so as to narrow the gaps between national laws, their interpretation and implementation and </w:t>
      </w:r>
      <w:r w:rsidR="00B371FA" w:rsidRPr="0031694F">
        <w:rPr>
          <w:rFonts w:eastAsiaTheme="minorEastAsia"/>
          <w:w w:val="103"/>
          <w:kern w:val="14"/>
          <w:sz w:val="20"/>
          <w:szCs w:val="20"/>
          <w:lang w:eastAsia="zh-CN"/>
        </w:rPr>
        <w:t xml:space="preserve">international </w:t>
      </w:r>
      <w:r w:rsidR="00E1606D" w:rsidRPr="0031694F">
        <w:rPr>
          <w:rFonts w:eastAsiaTheme="minorEastAsia"/>
          <w:w w:val="103"/>
          <w:kern w:val="14"/>
          <w:sz w:val="20"/>
          <w:szCs w:val="20"/>
          <w:lang w:eastAsia="zh-CN"/>
        </w:rPr>
        <w:t xml:space="preserve">human rights standards. </w:t>
      </w:r>
      <w:r w:rsidR="006F2FB2" w:rsidRPr="0031694F">
        <w:rPr>
          <w:rFonts w:eastAsiaTheme="minorEastAsia"/>
          <w:w w:val="103"/>
          <w:kern w:val="14"/>
          <w:sz w:val="20"/>
          <w:szCs w:val="20"/>
          <w:lang w:eastAsia="zh-CN"/>
        </w:rPr>
        <w:t xml:space="preserve">The experts </w:t>
      </w:r>
      <w:r w:rsidR="00E1606D" w:rsidRPr="0031694F">
        <w:rPr>
          <w:rFonts w:eastAsiaTheme="minorEastAsia"/>
          <w:w w:val="103"/>
          <w:kern w:val="14"/>
          <w:sz w:val="20"/>
          <w:szCs w:val="20"/>
          <w:lang w:eastAsia="zh-CN"/>
        </w:rPr>
        <w:t xml:space="preserve">also hope that </w:t>
      </w:r>
      <w:r w:rsidR="00E1606D" w:rsidRPr="0031694F">
        <w:rPr>
          <w:rFonts w:eastAsiaTheme="minorEastAsia"/>
          <w:w w:val="103"/>
          <w:kern w:val="14"/>
          <w:sz w:val="20"/>
          <w:szCs w:val="20"/>
          <w:lang w:eastAsia="zh-CN"/>
        </w:rPr>
        <w:lastRenderedPageBreak/>
        <w:t>the</w:t>
      </w:r>
      <w:r w:rsidR="00145697" w:rsidRPr="0031694F">
        <w:rPr>
          <w:rFonts w:eastAsiaTheme="minorEastAsia"/>
          <w:w w:val="103"/>
          <w:kern w:val="14"/>
          <w:sz w:val="20"/>
          <w:szCs w:val="20"/>
          <w:lang w:eastAsia="zh-CN"/>
        </w:rPr>
        <w:t xml:space="preserve"> recent</w:t>
      </w:r>
      <w:r w:rsidR="00E1606D" w:rsidRPr="0031694F">
        <w:rPr>
          <w:rFonts w:eastAsiaTheme="minorEastAsia"/>
          <w:w w:val="103"/>
          <w:kern w:val="14"/>
          <w:sz w:val="20"/>
          <w:szCs w:val="20"/>
          <w:lang w:eastAsia="zh-CN"/>
        </w:rPr>
        <w:t xml:space="preserve"> appointment of</w:t>
      </w:r>
      <w:r w:rsidR="004860E5" w:rsidRPr="0031694F">
        <w:rPr>
          <w:rFonts w:eastAsiaTheme="minorEastAsia"/>
          <w:w w:val="103"/>
          <w:kern w:val="14"/>
          <w:sz w:val="20"/>
          <w:szCs w:val="20"/>
          <w:lang w:eastAsia="zh-CN"/>
        </w:rPr>
        <w:t xml:space="preserve"> the first</w:t>
      </w:r>
      <w:r w:rsidR="00E1606D" w:rsidRPr="0031694F">
        <w:rPr>
          <w:rFonts w:eastAsiaTheme="minorEastAsia"/>
          <w:w w:val="103"/>
          <w:kern w:val="14"/>
          <w:sz w:val="20"/>
          <w:szCs w:val="20"/>
          <w:lang w:eastAsia="zh-CN"/>
        </w:rPr>
        <w:t xml:space="preserve"> women prosecutors will lead to improved access to justice for women and a more g</w:t>
      </w:r>
      <w:r w:rsidR="004860E5" w:rsidRPr="0031694F">
        <w:rPr>
          <w:rFonts w:eastAsiaTheme="minorEastAsia"/>
          <w:w w:val="103"/>
          <w:kern w:val="14"/>
          <w:sz w:val="20"/>
          <w:szCs w:val="20"/>
          <w:lang w:eastAsia="zh-CN"/>
        </w:rPr>
        <w:t xml:space="preserve">ender-sensitive justice </w:t>
      </w:r>
      <w:r w:rsidR="004860E5" w:rsidRPr="00584CB7">
        <w:rPr>
          <w:rFonts w:eastAsiaTheme="minorEastAsia"/>
          <w:w w:val="103"/>
          <w:kern w:val="14"/>
          <w:sz w:val="20"/>
          <w:szCs w:val="20"/>
          <w:lang w:eastAsia="zh-CN"/>
        </w:rPr>
        <w:t xml:space="preserve">system </w:t>
      </w:r>
      <w:r w:rsidR="004860E5" w:rsidRPr="00D95345">
        <w:rPr>
          <w:rFonts w:eastAsiaTheme="minorEastAsia"/>
          <w:w w:val="103"/>
          <w:kern w:val="14"/>
          <w:sz w:val="20"/>
          <w:szCs w:val="20"/>
          <w:lang w:eastAsia="zh-CN"/>
        </w:rPr>
        <w:t>(</w:t>
      </w:r>
      <w:r w:rsidR="00584CB7" w:rsidRPr="00D95345">
        <w:rPr>
          <w:rFonts w:eastAsiaTheme="minorEastAsia"/>
          <w:w w:val="103"/>
          <w:kern w:val="14"/>
          <w:sz w:val="20"/>
          <w:szCs w:val="20"/>
          <w:lang w:eastAsia="zh-CN"/>
        </w:rPr>
        <w:t>see para</w:t>
      </w:r>
      <w:r w:rsidR="009841ED" w:rsidRPr="00D95345">
        <w:rPr>
          <w:rFonts w:eastAsiaTheme="minorEastAsia"/>
          <w:w w:val="103"/>
          <w:kern w:val="14"/>
          <w:sz w:val="20"/>
          <w:szCs w:val="20"/>
          <w:lang w:eastAsia="zh-CN"/>
        </w:rPr>
        <w:t>.</w:t>
      </w:r>
      <w:r w:rsidR="00584CB7" w:rsidRPr="00D95345">
        <w:rPr>
          <w:rFonts w:eastAsiaTheme="minorEastAsia"/>
          <w:w w:val="103"/>
          <w:kern w:val="14"/>
          <w:sz w:val="20"/>
          <w:szCs w:val="20"/>
          <w:lang w:eastAsia="zh-CN"/>
        </w:rPr>
        <w:t xml:space="preserve"> 66</w:t>
      </w:r>
      <w:r w:rsidR="009841ED" w:rsidRPr="00D95345">
        <w:rPr>
          <w:rFonts w:eastAsiaTheme="minorEastAsia"/>
          <w:w w:val="103"/>
          <w:kern w:val="14"/>
          <w:sz w:val="20"/>
          <w:szCs w:val="20"/>
          <w:lang w:eastAsia="zh-CN"/>
        </w:rPr>
        <w:t xml:space="preserve"> below</w:t>
      </w:r>
      <w:r w:rsidR="004860E5" w:rsidRPr="00D95345">
        <w:rPr>
          <w:rFonts w:eastAsiaTheme="minorEastAsia"/>
          <w:w w:val="103"/>
          <w:kern w:val="14"/>
          <w:sz w:val="20"/>
          <w:szCs w:val="20"/>
          <w:lang w:eastAsia="zh-CN"/>
        </w:rPr>
        <w:t>)</w:t>
      </w:r>
      <w:r w:rsidR="00584CB7" w:rsidRPr="00D95345">
        <w:rPr>
          <w:rFonts w:eastAsiaTheme="minorEastAsia"/>
          <w:w w:val="103"/>
          <w:kern w:val="14"/>
          <w:sz w:val="20"/>
          <w:szCs w:val="20"/>
          <w:lang w:eastAsia="zh-CN"/>
        </w:rPr>
        <w:t>.</w:t>
      </w:r>
    </w:p>
    <w:p w14:paraId="18120D05" w14:textId="20563B02" w:rsidR="00E1606D" w:rsidRPr="0031694F" w:rsidRDefault="004B114A" w:rsidP="005F54F3">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4</w:t>
      </w:r>
      <w:r w:rsidR="00620A97" w:rsidRPr="0031694F">
        <w:rPr>
          <w:rFonts w:eastAsiaTheme="minorEastAsia"/>
          <w:w w:val="103"/>
          <w:kern w:val="14"/>
          <w:sz w:val="20"/>
          <w:szCs w:val="20"/>
          <w:lang w:eastAsia="zh-CN"/>
        </w:rPr>
        <w:t>2</w:t>
      </w:r>
      <w:r w:rsidR="002E10FA" w:rsidRPr="0031694F">
        <w:rPr>
          <w:rFonts w:eastAsiaTheme="minorEastAsia"/>
          <w:w w:val="103"/>
          <w:kern w:val="14"/>
          <w:sz w:val="20"/>
          <w:szCs w:val="20"/>
          <w:lang w:eastAsia="zh-CN"/>
        </w:rPr>
        <w:t>.</w:t>
      </w:r>
      <w:r w:rsidR="002E10FA" w:rsidRPr="0031694F">
        <w:rPr>
          <w:rFonts w:eastAsiaTheme="minorEastAsia"/>
          <w:w w:val="103"/>
          <w:kern w:val="14"/>
          <w:sz w:val="20"/>
          <w:szCs w:val="20"/>
          <w:lang w:eastAsia="zh-CN"/>
        </w:rPr>
        <w:tab/>
      </w:r>
      <w:r w:rsidR="00E1606D" w:rsidRPr="0031694F">
        <w:rPr>
          <w:rFonts w:eastAsiaTheme="minorEastAsia"/>
          <w:w w:val="103"/>
          <w:kern w:val="14"/>
          <w:sz w:val="20"/>
          <w:szCs w:val="20"/>
          <w:lang w:eastAsia="zh-CN"/>
        </w:rPr>
        <w:t>The establishment of family courts in 2013 to better address family matters and shorten the periods of litigation in personal status cases is to be commended.</w:t>
      </w:r>
      <w:r w:rsidR="008D00BC">
        <w:rPr>
          <w:rFonts w:eastAsiaTheme="minorEastAsia"/>
          <w:w w:val="103"/>
          <w:kern w:val="14"/>
          <w:sz w:val="20"/>
          <w:szCs w:val="20"/>
          <w:lang w:eastAsia="zh-CN"/>
        </w:rPr>
        <w:t xml:space="preserve"> </w:t>
      </w:r>
      <w:r w:rsidR="009839C2" w:rsidRPr="0031694F">
        <w:rPr>
          <w:rFonts w:eastAsiaTheme="minorEastAsia"/>
          <w:w w:val="103"/>
          <w:kern w:val="14"/>
          <w:sz w:val="20"/>
          <w:szCs w:val="20"/>
          <w:lang w:eastAsia="zh-CN"/>
        </w:rPr>
        <w:t>. Furthermore, w</w:t>
      </w:r>
      <w:r w:rsidR="00E1606D" w:rsidRPr="0031694F">
        <w:rPr>
          <w:rFonts w:eastAsiaTheme="minorEastAsia"/>
          <w:w w:val="103"/>
          <w:kern w:val="14"/>
          <w:sz w:val="20"/>
          <w:szCs w:val="20"/>
          <w:lang w:eastAsia="zh-CN"/>
        </w:rPr>
        <w:t>hile the criminal procedure code provides all residents, regardless of their sex or nationality, with equal access to courts, the Personal Status Law</w:t>
      </w:r>
      <w:r w:rsidR="009841ED">
        <w:rPr>
          <w:rFonts w:eastAsiaTheme="minorEastAsia"/>
          <w:w w:val="103"/>
          <w:kern w:val="14"/>
          <w:sz w:val="20"/>
          <w:szCs w:val="20"/>
          <w:lang w:eastAsia="zh-CN"/>
        </w:rPr>
        <w:t xml:space="preserve"> stipulates that</w:t>
      </w:r>
      <w:r w:rsidR="00E1606D" w:rsidRPr="0031694F">
        <w:rPr>
          <w:rFonts w:eastAsiaTheme="minorEastAsia"/>
          <w:w w:val="103"/>
          <w:kern w:val="14"/>
          <w:sz w:val="20"/>
          <w:szCs w:val="20"/>
          <w:lang w:eastAsia="zh-CN"/>
        </w:rPr>
        <w:t xml:space="preserve"> a woman’s testimony is worth half of a man’s. Fortunately, according to some judicial authorities, thi</w:t>
      </w:r>
      <w:r w:rsidR="009839C2" w:rsidRPr="0031694F">
        <w:rPr>
          <w:rFonts w:eastAsiaTheme="minorEastAsia"/>
          <w:w w:val="103"/>
          <w:kern w:val="14"/>
          <w:sz w:val="20"/>
          <w:szCs w:val="20"/>
          <w:lang w:eastAsia="zh-CN"/>
        </w:rPr>
        <w:t xml:space="preserve">s principle is not implemented, but the law should still be modified. The </w:t>
      </w:r>
      <w:r w:rsidR="006C7295" w:rsidRPr="0031694F">
        <w:rPr>
          <w:rFonts w:eastAsiaTheme="minorEastAsia"/>
          <w:w w:val="103"/>
          <w:kern w:val="14"/>
          <w:sz w:val="20"/>
          <w:szCs w:val="20"/>
          <w:lang w:eastAsia="zh-CN"/>
        </w:rPr>
        <w:t xml:space="preserve">experts </w:t>
      </w:r>
      <w:r w:rsidR="00E1606D" w:rsidRPr="0031694F">
        <w:rPr>
          <w:rFonts w:eastAsiaTheme="minorEastAsia"/>
          <w:w w:val="103"/>
          <w:kern w:val="14"/>
          <w:sz w:val="20"/>
          <w:szCs w:val="20"/>
          <w:lang w:eastAsia="zh-CN"/>
        </w:rPr>
        <w:t>also learned that anyone is entitled to free legal assistance and interpretation, which is a</w:t>
      </w:r>
      <w:r w:rsidR="008C1FD0">
        <w:rPr>
          <w:rFonts w:eastAsiaTheme="minorEastAsia"/>
          <w:w w:val="103"/>
          <w:kern w:val="14"/>
          <w:sz w:val="20"/>
          <w:szCs w:val="20"/>
          <w:lang w:eastAsia="zh-CN"/>
        </w:rPr>
        <w:t>n</w:t>
      </w:r>
      <w:r w:rsidR="00E1606D" w:rsidRPr="0031694F">
        <w:rPr>
          <w:rFonts w:eastAsiaTheme="minorEastAsia"/>
          <w:w w:val="103"/>
          <w:kern w:val="14"/>
          <w:sz w:val="20"/>
          <w:szCs w:val="20"/>
          <w:lang w:eastAsia="zh-CN"/>
        </w:rPr>
        <w:t xml:space="preserve"> important component</w:t>
      </w:r>
      <w:r w:rsidR="009839C2" w:rsidRPr="0031694F">
        <w:rPr>
          <w:rFonts w:eastAsiaTheme="minorEastAsia"/>
          <w:w w:val="103"/>
          <w:kern w:val="14"/>
          <w:sz w:val="20"/>
          <w:szCs w:val="20"/>
          <w:lang w:eastAsia="zh-CN"/>
        </w:rPr>
        <w:t xml:space="preserve"> of the right to access justice. H</w:t>
      </w:r>
      <w:r w:rsidR="00E1606D" w:rsidRPr="0031694F">
        <w:rPr>
          <w:rFonts w:eastAsiaTheme="minorEastAsia"/>
          <w:w w:val="103"/>
          <w:kern w:val="14"/>
          <w:sz w:val="20"/>
          <w:szCs w:val="20"/>
          <w:lang w:eastAsia="zh-CN"/>
        </w:rPr>
        <w:t>owever, no information as to the quality of this assistance</w:t>
      </w:r>
      <w:r w:rsidR="009839C2" w:rsidRPr="0031694F">
        <w:rPr>
          <w:rFonts w:eastAsiaTheme="minorEastAsia"/>
          <w:w w:val="103"/>
          <w:kern w:val="14"/>
          <w:sz w:val="20"/>
          <w:szCs w:val="20"/>
          <w:lang w:eastAsia="zh-CN"/>
        </w:rPr>
        <w:t xml:space="preserve"> was received</w:t>
      </w:r>
      <w:r w:rsidR="00E1606D" w:rsidRPr="0031694F">
        <w:rPr>
          <w:rFonts w:eastAsiaTheme="minorEastAsia"/>
          <w:w w:val="103"/>
          <w:kern w:val="14"/>
          <w:sz w:val="20"/>
          <w:szCs w:val="20"/>
          <w:lang w:eastAsia="zh-CN"/>
        </w:rPr>
        <w:t xml:space="preserve">. </w:t>
      </w:r>
      <w:r w:rsidR="00EE4041" w:rsidRPr="0031694F">
        <w:rPr>
          <w:rFonts w:eastAsiaTheme="minorEastAsia"/>
          <w:w w:val="103"/>
          <w:kern w:val="14"/>
          <w:sz w:val="20"/>
          <w:szCs w:val="20"/>
          <w:lang w:eastAsia="zh-CN"/>
        </w:rPr>
        <w:t xml:space="preserve">The </w:t>
      </w:r>
      <w:r w:rsidR="006C7295" w:rsidRPr="0031694F">
        <w:rPr>
          <w:rFonts w:eastAsiaTheme="minorEastAsia"/>
          <w:w w:val="103"/>
          <w:kern w:val="14"/>
          <w:sz w:val="20"/>
          <w:szCs w:val="20"/>
          <w:lang w:eastAsia="zh-CN"/>
        </w:rPr>
        <w:t xml:space="preserve">experts are </w:t>
      </w:r>
      <w:r w:rsidR="00EE4041" w:rsidRPr="0031694F">
        <w:rPr>
          <w:rFonts w:eastAsiaTheme="minorEastAsia"/>
          <w:w w:val="103"/>
          <w:kern w:val="14"/>
          <w:sz w:val="20"/>
          <w:szCs w:val="20"/>
          <w:lang w:eastAsia="zh-CN"/>
        </w:rPr>
        <w:t xml:space="preserve">concerned in particular by the </w:t>
      </w:r>
      <w:r w:rsidR="00A608FB" w:rsidRPr="0031694F">
        <w:rPr>
          <w:rFonts w:eastAsiaTheme="minorEastAsia"/>
          <w:w w:val="103"/>
          <w:kern w:val="14"/>
          <w:sz w:val="20"/>
          <w:szCs w:val="20"/>
          <w:lang w:eastAsia="zh-CN"/>
        </w:rPr>
        <w:t xml:space="preserve">accessibility and quality of legal aid provided to migrant women, not only as victims of abuses but also when accused of perpetrating crimes. </w:t>
      </w:r>
      <w:r w:rsidR="004449E0">
        <w:rPr>
          <w:rFonts w:eastAsiaTheme="minorEastAsia"/>
          <w:w w:val="103"/>
          <w:kern w:val="14"/>
          <w:sz w:val="20"/>
          <w:szCs w:val="20"/>
          <w:lang w:eastAsia="zh-CN"/>
        </w:rPr>
        <w:t>O</w:t>
      </w:r>
      <w:r w:rsidR="0085174B" w:rsidRPr="0031694F">
        <w:rPr>
          <w:rFonts w:eastAsiaTheme="minorEastAsia"/>
          <w:w w:val="103"/>
          <w:kern w:val="14"/>
          <w:sz w:val="20"/>
          <w:szCs w:val="20"/>
          <w:lang w:eastAsia="zh-CN"/>
        </w:rPr>
        <w:t xml:space="preserve">f </w:t>
      </w:r>
      <w:r w:rsidR="00A608FB" w:rsidRPr="0031694F">
        <w:rPr>
          <w:rFonts w:eastAsiaTheme="minorEastAsia"/>
          <w:w w:val="103"/>
          <w:kern w:val="14"/>
          <w:sz w:val="20"/>
          <w:szCs w:val="20"/>
          <w:lang w:eastAsia="zh-CN"/>
        </w:rPr>
        <w:t>the six women sentenced to death and executed</w:t>
      </w:r>
      <w:r w:rsidR="006C7295" w:rsidRPr="0031694F">
        <w:rPr>
          <w:rFonts w:eastAsiaTheme="minorEastAsia"/>
          <w:w w:val="103"/>
          <w:kern w:val="14"/>
          <w:sz w:val="20"/>
          <w:szCs w:val="20"/>
          <w:lang w:eastAsia="zh-CN"/>
        </w:rPr>
        <w:t xml:space="preserve"> in the country</w:t>
      </w:r>
      <w:r w:rsidR="004449E0">
        <w:rPr>
          <w:rFonts w:eastAsiaTheme="minorEastAsia"/>
          <w:w w:val="103"/>
          <w:kern w:val="14"/>
          <w:sz w:val="20"/>
          <w:szCs w:val="20"/>
          <w:lang w:eastAsia="zh-CN"/>
        </w:rPr>
        <w:t xml:space="preserve"> to date</w:t>
      </w:r>
      <w:r w:rsidR="00A608FB" w:rsidRPr="0031694F">
        <w:rPr>
          <w:rFonts w:eastAsiaTheme="minorEastAsia"/>
          <w:w w:val="103"/>
          <w:kern w:val="14"/>
          <w:sz w:val="20"/>
          <w:szCs w:val="20"/>
          <w:lang w:eastAsia="zh-CN"/>
        </w:rPr>
        <w:t>, five were migrant women</w:t>
      </w:r>
      <w:r w:rsidR="004449E0">
        <w:rPr>
          <w:rFonts w:eastAsiaTheme="minorEastAsia"/>
          <w:w w:val="103"/>
          <w:kern w:val="14"/>
          <w:sz w:val="20"/>
          <w:szCs w:val="20"/>
          <w:lang w:eastAsia="zh-CN"/>
        </w:rPr>
        <w:t>.</w:t>
      </w:r>
      <w:r w:rsidR="00536464" w:rsidRPr="00747DC7">
        <w:rPr>
          <w:rStyle w:val="FootnoteReference1"/>
        </w:rPr>
        <w:footnoteReference w:id="28"/>
      </w:r>
    </w:p>
    <w:p w14:paraId="63181094" w14:textId="7E3C332A" w:rsidR="00FE49DC" w:rsidRPr="0031694F" w:rsidRDefault="00542DC6" w:rsidP="005F54F3">
      <w:pPr>
        <w:pStyle w:val="SingleTxtG"/>
        <w:ind w:right="0"/>
        <w:rPr>
          <w:rFonts w:eastAsiaTheme="minorEastAsia"/>
          <w:w w:val="103"/>
          <w:kern w:val="14"/>
          <w:sz w:val="20"/>
          <w:szCs w:val="20"/>
          <w:lang w:val="en-US" w:eastAsia="zh-CN" w:bidi="he-IL"/>
        </w:rPr>
      </w:pPr>
      <w:r w:rsidRPr="0031694F">
        <w:rPr>
          <w:rFonts w:eastAsiaTheme="minorEastAsia"/>
          <w:w w:val="103"/>
          <w:kern w:val="14"/>
          <w:sz w:val="20"/>
          <w:szCs w:val="20"/>
          <w:lang w:eastAsia="zh-CN"/>
        </w:rPr>
        <w:t>4</w:t>
      </w:r>
      <w:r w:rsidR="00620A97" w:rsidRPr="0031694F">
        <w:rPr>
          <w:rFonts w:eastAsiaTheme="minorEastAsia"/>
          <w:w w:val="103"/>
          <w:kern w:val="14"/>
          <w:sz w:val="20"/>
          <w:szCs w:val="20"/>
          <w:lang w:eastAsia="zh-CN"/>
        </w:rPr>
        <w:t>3</w:t>
      </w:r>
      <w:r w:rsidR="002E10FA" w:rsidRPr="0031694F">
        <w:rPr>
          <w:rFonts w:eastAsiaTheme="minorEastAsia"/>
          <w:w w:val="103"/>
          <w:kern w:val="14"/>
          <w:sz w:val="20"/>
          <w:szCs w:val="20"/>
          <w:lang w:eastAsia="zh-CN"/>
        </w:rPr>
        <w:t>.</w:t>
      </w:r>
      <w:r w:rsidR="002E10FA" w:rsidRPr="0031694F">
        <w:rPr>
          <w:rFonts w:eastAsiaTheme="minorEastAsia"/>
          <w:w w:val="103"/>
          <w:kern w:val="14"/>
          <w:sz w:val="20"/>
          <w:szCs w:val="20"/>
          <w:lang w:eastAsia="zh-CN"/>
        </w:rPr>
        <w:tab/>
      </w:r>
      <w:r w:rsidR="00E1606D" w:rsidRPr="0031694F">
        <w:rPr>
          <w:rFonts w:eastAsiaTheme="minorEastAsia"/>
          <w:w w:val="103"/>
          <w:kern w:val="14"/>
          <w:sz w:val="20"/>
          <w:szCs w:val="20"/>
          <w:lang w:eastAsia="zh-CN"/>
        </w:rPr>
        <w:t xml:space="preserve">During </w:t>
      </w:r>
      <w:r w:rsidR="00CC7F21" w:rsidRPr="0031694F">
        <w:rPr>
          <w:rFonts w:eastAsiaTheme="minorEastAsia"/>
          <w:w w:val="103"/>
          <w:kern w:val="14"/>
          <w:sz w:val="20"/>
          <w:szCs w:val="20"/>
          <w:lang w:eastAsia="zh-CN"/>
        </w:rPr>
        <w:t xml:space="preserve">the </w:t>
      </w:r>
      <w:r w:rsidR="00E1606D" w:rsidRPr="0031694F">
        <w:rPr>
          <w:rFonts w:eastAsiaTheme="minorEastAsia"/>
          <w:w w:val="103"/>
          <w:kern w:val="14"/>
          <w:sz w:val="20"/>
          <w:szCs w:val="20"/>
          <w:lang w:eastAsia="zh-CN"/>
        </w:rPr>
        <w:t>visit</w:t>
      </w:r>
      <w:r w:rsidR="00CC7F21" w:rsidRPr="0031694F">
        <w:rPr>
          <w:rFonts w:eastAsiaTheme="minorEastAsia"/>
          <w:w w:val="103"/>
          <w:kern w:val="14"/>
          <w:sz w:val="20"/>
          <w:szCs w:val="20"/>
          <w:lang w:eastAsia="zh-CN"/>
        </w:rPr>
        <w:t xml:space="preserve">, the </w:t>
      </w:r>
      <w:r w:rsidR="006C7295" w:rsidRPr="0031694F">
        <w:rPr>
          <w:rFonts w:eastAsiaTheme="minorEastAsia"/>
          <w:w w:val="103"/>
          <w:kern w:val="14"/>
          <w:sz w:val="20"/>
          <w:szCs w:val="20"/>
          <w:lang w:eastAsia="zh-CN"/>
        </w:rPr>
        <w:t xml:space="preserve">experts were </w:t>
      </w:r>
      <w:r w:rsidR="00E1606D" w:rsidRPr="0031694F">
        <w:rPr>
          <w:rFonts w:eastAsiaTheme="minorEastAsia"/>
          <w:w w:val="103"/>
          <w:kern w:val="14"/>
          <w:sz w:val="20"/>
          <w:szCs w:val="20"/>
          <w:lang w:eastAsia="zh-CN"/>
        </w:rPr>
        <w:t>informed that, since 2014, anyone c</w:t>
      </w:r>
      <w:r w:rsidR="008C1FD0">
        <w:rPr>
          <w:rFonts w:eastAsiaTheme="minorEastAsia"/>
          <w:w w:val="103"/>
          <w:kern w:val="14"/>
          <w:sz w:val="20"/>
          <w:szCs w:val="20"/>
          <w:lang w:eastAsia="zh-CN"/>
        </w:rPr>
        <w:t>ould</w:t>
      </w:r>
      <w:r w:rsidR="00E1606D" w:rsidRPr="0031694F">
        <w:rPr>
          <w:rFonts w:eastAsiaTheme="minorEastAsia"/>
          <w:w w:val="103"/>
          <w:kern w:val="14"/>
          <w:sz w:val="20"/>
          <w:szCs w:val="20"/>
          <w:lang w:eastAsia="zh-CN"/>
        </w:rPr>
        <w:t xml:space="preserve"> resort to the Constitutional Court to file a discrimination complaint, even non-Kuwaitis. This is an important step in the development of the right to access</w:t>
      </w:r>
      <w:r w:rsidR="005F54F3">
        <w:rPr>
          <w:rFonts w:eastAsiaTheme="minorEastAsia"/>
          <w:w w:val="103"/>
          <w:kern w:val="14"/>
          <w:sz w:val="20"/>
          <w:szCs w:val="20"/>
          <w:lang w:eastAsia="zh-CN"/>
        </w:rPr>
        <w:t xml:space="preserve"> to</w:t>
      </w:r>
      <w:r w:rsidR="00E1606D" w:rsidRPr="0031694F">
        <w:rPr>
          <w:rFonts w:eastAsiaTheme="minorEastAsia"/>
          <w:w w:val="103"/>
          <w:kern w:val="14"/>
          <w:sz w:val="20"/>
          <w:szCs w:val="20"/>
          <w:lang w:eastAsia="zh-CN"/>
        </w:rPr>
        <w:t xml:space="preserve"> ju</w:t>
      </w:r>
      <w:r w:rsidR="00CC7F21" w:rsidRPr="0031694F">
        <w:rPr>
          <w:rFonts w:eastAsiaTheme="minorEastAsia"/>
          <w:w w:val="103"/>
          <w:kern w:val="14"/>
          <w:sz w:val="20"/>
          <w:szCs w:val="20"/>
          <w:lang w:eastAsia="zh-CN"/>
        </w:rPr>
        <w:t xml:space="preserve">stice. </w:t>
      </w:r>
      <w:r w:rsidR="003470BB">
        <w:rPr>
          <w:rFonts w:eastAsiaTheme="minorEastAsia"/>
          <w:w w:val="103"/>
          <w:kern w:val="14"/>
          <w:sz w:val="20"/>
          <w:szCs w:val="20"/>
          <w:lang w:eastAsia="zh-CN"/>
        </w:rPr>
        <w:t>However,</w:t>
      </w:r>
      <w:r w:rsidR="00B371FA" w:rsidRPr="0031694F">
        <w:rPr>
          <w:rFonts w:eastAsiaTheme="minorEastAsia"/>
          <w:w w:val="103"/>
          <w:kern w:val="14"/>
          <w:sz w:val="20"/>
          <w:szCs w:val="20"/>
          <w:lang w:eastAsia="zh-CN"/>
        </w:rPr>
        <w:t xml:space="preserve"> </w:t>
      </w:r>
      <w:r w:rsidR="00CC7F21" w:rsidRPr="0031694F">
        <w:rPr>
          <w:rFonts w:eastAsiaTheme="minorEastAsia"/>
          <w:w w:val="103"/>
          <w:kern w:val="14"/>
          <w:sz w:val="20"/>
          <w:szCs w:val="20"/>
          <w:lang w:eastAsia="zh-CN"/>
        </w:rPr>
        <w:t>the experts</w:t>
      </w:r>
      <w:r w:rsidR="00E1606D" w:rsidRPr="0031694F">
        <w:rPr>
          <w:rFonts w:eastAsiaTheme="minorEastAsia"/>
          <w:w w:val="103"/>
          <w:kern w:val="14"/>
          <w:sz w:val="20"/>
          <w:szCs w:val="20"/>
          <w:lang w:eastAsia="zh-CN"/>
        </w:rPr>
        <w:t xml:space="preserve"> observed that </w:t>
      </w:r>
      <w:r w:rsidR="00906017" w:rsidRPr="0031694F">
        <w:rPr>
          <w:rFonts w:eastAsiaTheme="minorEastAsia"/>
          <w:w w:val="103"/>
          <w:kern w:val="14"/>
          <w:sz w:val="20"/>
          <w:szCs w:val="20"/>
          <w:lang w:eastAsia="zh-CN"/>
        </w:rPr>
        <w:t xml:space="preserve">many </w:t>
      </w:r>
      <w:r w:rsidR="00E1606D" w:rsidRPr="0031694F">
        <w:rPr>
          <w:rFonts w:eastAsiaTheme="minorEastAsia"/>
          <w:w w:val="103"/>
          <w:kern w:val="14"/>
          <w:sz w:val="20"/>
          <w:szCs w:val="20"/>
          <w:lang w:eastAsia="zh-CN"/>
        </w:rPr>
        <w:t xml:space="preserve">women </w:t>
      </w:r>
      <w:r w:rsidR="008C1FD0">
        <w:rPr>
          <w:rFonts w:eastAsiaTheme="minorEastAsia"/>
          <w:w w:val="103"/>
          <w:kern w:val="14"/>
          <w:sz w:val="20"/>
          <w:szCs w:val="20"/>
          <w:lang w:eastAsia="zh-CN"/>
        </w:rPr>
        <w:t>we</w:t>
      </w:r>
      <w:r w:rsidR="00E1606D" w:rsidRPr="0031694F">
        <w:rPr>
          <w:rFonts w:eastAsiaTheme="minorEastAsia"/>
          <w:w w:val="103"/>
          <w:kern w:val="14"/>
          <w:sz w:val="20"/>
          <w:szCs w:val="20"/>
          <w:lang w:eastAsia="zh-CN"/>
        </w:rPr>
        <w:t>re unaware of their legal rights or what constitute</w:t>
      </w:r>
      <w:r w:rsidR="008C1FD0">
        <w:rPr>
          <w:rFonts w:eastAsiaTheme="minorEastAsia"/>
          <w:w w:val="103"/>
          <w:kern w:val="14"/>
          <w:sz w:val="20"/>
          <w:szCs w:val="20"/>
          <w:lang w:eastAsia="zh-CN"/>
        </w:rPr>
        <w:t>d</w:t>
      </w:r>
      <w:r w:rsidR="00E1606D" w:rsidRPr="0031694F">
        <w:rPr>
          <w:rFonts w:eastAsiaTheme="minorEastAsia"/>
          <w:w w:val="103"/>
          <w:kern w:val="14"/>
          <w:sz w:val="20"/>
          <w:szCs w:val="20"/>
          <w:lang w:eastAsia="zh-CN"/>
        </w:rPr>
        <w:t xml:space="preserve"> discrimination against them</w:t>
      </w:r>
      <w:r w:rsidR="005F54F3">
        <w:rPr>
          <w:rFonts w:eastAsiaTheme="minorEastAsia"/>
          <w:w w:val="103"/>
          <w:kern w:val="14"/>
          <w:sz w:val="20"/>
          <w:szCs w:val="20"/>
          <w:lang w:eastAsia="zh-CN"/>
        </w:rPr>
        <w:t>,</w:t>
      </w:r>
      <w:r w:rsidR="00E1606D" w:rsidRPr="0031694F">
        <w:rPr>
          <w:rFonts w:eastAsiaTheme="minorEastAsia"/>
          <w:w w:val="103"/>
          <w:kern w:val="14"/>
          <w:sz w:val="20"/>
          <w:szCs w:val="20"/>
          <w:lang w:eastAsia="zh-CN"/>
        </w:rPr>
        <w:t xml:space="preserve"> which contribute</w:t>
      </w:r>
      <w:r w:rsidR="008C1FD0">
        <w:rPr>
          <w:rFonts w:eastAsiaTheme="minorEastAsia"/>
          <w:w w:val="103"/>
          <w:kern w:val="14"/>
          <w:sz w:val="20"/>
          <w:szCs w:val="20"/>
          <w:lang w:eastAsia="zh-CN"/>
        </w:rPr>
        <w:t>d</w:t>
      </w:r>
      <w:r w:rsidR="00E1606D" w:rsidRPr="0031694F">
        <w:rPr>
          <w:rFonts w:eastAsiaTheme="minorEastAsia"/>
          <w:w w:val="103"/>
          <w:kern w:val="14"/>
          <w:sz w:val="20"/>
          <w:szCs w:val="20"/>
          <w:lang w:eastAsia="zh-CN"/>
        </w:rPr>
        <w:t xml:space="preserve"> to their reluctance to </w:t>
      </w:r>
      <w:r w:rsidR="00CC7F21" w:rsidRPr="0031694F">
        <w:rPr>
          <w:rFonts w:eastAsiaTheme="minorEastAsia"/>
          <w:w w:val="103"/>
          <w:kern w:val="14"/>
          <w:sz w:val="20"/>
          <w:szCs w:val="20"/>
          <w:lang w:eastAsia="zh-CN"/>
        </w:rPr>
        <w:t xml:space="preserve">stand up for </w:t>
      </w:r>
      <w:r w:rsidR="005F54F3" w:rsidRPr="0031694F">
        <w:rPr>
          <w:rFonts w:eastAsiaTheme="minorEastAsia"/>
          <w:w w:val="103"/>
          <w:kern w:val="14"/>
          <w:sz w:val="20"/>
          <w:szCs w:val="20"/>
          <w:lang w:eastAsia="zh-CN"/>
        </w:rPr>
        <w:t>th</w:t>
      </w:r>
      <w:r w:rsidR="005F54F3">
        <w:rPr>
          <w:rFonts w:eastAsiaTheme="minorEastAsia"/>
          <w:w w:val="103"/>
          <w:kern w:val="14"/>
          <w:sz w:val="20"/>
          <w:szCs w:val="20"/>
          <w:lang w:eastAsia="zh-CN"/>
        </w:rPr>
        <w:t>ose</w:t>
      </w:r>
      <w:r w:rsidR="005F54F3" w:rsidRPr="0031694F">
        <w:rPr>
          <w:rFonts w:eastAsiaTheme="minorEastAsia"/>
          <w:w w:val="103"/>
          <w:kern w:val="14"/>
          <w:sz w:val="20"/>
          <w:szCs w:val="20"/>
          <w:lang w:eastAsia="zh-CN"/>
        </w:rPr>
        <w:t xml:space="preserve"> </w:t>
      </w:r>
      <w:r w:rsidR="00CC7F21" w:rsidRPr="0031694F">
        <w:rPr>
          <w:rFonts w:eastAsiaTheme="minorEastAsia"/>
          <w:w w:val="103"/>
          <w:kern w:val="14"/>
          <w:sz w:val="20"/>
          <w:szCs w:val="20"/>
          <w:lang w:eastAsia="zh-CN"/>
        </w:rPr>
        <w:t xml:space="preserve">rights and possibly </w:t>
      </w:r>
      <w:r w:rsidR="00E1606D" w:rsidRPr="0031694F">
        <w:rPr>
          <w:rFonts w:eastAsiaTheme="minorEastAsia"/>
          <w:w w:val="103"/>
          <w:kern w:val="14"/>
          <w:sz w:val="20"/>
          <w:szCs w:val="20"/>
          <w:lang w:eastAsia="zh-CN"/>
        </w:rPr>
        <w:t>make use of th</w:t>
      </w:r>
      <w:r w:rsidR="008C1FD0">
        <w:rPr>
          <w:rFonts w:eastAsiaTheme="minorEastAsia"/>
          <w:w w:val="103"/>
          <w:kern w:val="14"/>
          <w:sz w:val="20"/>
          <w:szCs w:val="20"/>
          <w:lang w:eastAsia="zh-CN"/>
        </w:rPr>
        <w:t>e</w:t>
      </w:r>
      <w:r w:rsidR="00E1606D" w:rsidRPr="0031694F">
        <w:rPr>
          <w:rFonts w:eastAsiaTheme="minorEastAsia"/>
          <w:w w:val="103"/>
          <w:kern w:val="14"/>
          <w:sz w:val="20"/>
          <w:szCs w:val="20"/>
          <w:lang w:eastAsia="zh-CN"/>
        </w:rPr>
        <w:t xml:space="preserve"> constitutional recourse. Furthermore, </w:t>
      </w:r>
      <w:r w:rsidR="00CC7F21" w:rsidRPr="0031694F">
        <w:rPr>
          <w:rFonts w:eastAsiaTheme="minorEastAsia"/>
          <w:w w:val="103"/>
          <w:kern w:val="14"/>
          <w:sz w:val="20"/>
          <w:szCs w:val="20"/>
          <w:lang w:eastAsia="zh-CN"/>
        </w:rPr>
        <w:t xml:space="preserve">the </w:t>
      </w:r>
      <w:r w:rsidR="00854473" w:rsidRPr="0031694F">
        <w:rPr>
          <w:rFonts w:eastAsiaTheme="minorEastAsia"/>
          <w:w w:val="103"/>
          <w:kern w:val="14"/>
          <w:sz w:val="20"/>
          <w:szCs w:val="20"/>
          <w:lang w:eastAsia="zh-CN"/>
        </w:rPr>
        <w:t xml:space="preserve">experts were </w:t>
      </w:r>
      <w:r w:rsidR="00E1606D" w:rsidRPr="0031694F">
        <w:rPr>
          <w:rFonts w:eastAsiaTheme="minorEastAsia"/>
          <w:w w:val="103"/>
          <w:kern w:val="14"/>
          <w:sz w:val="20"/>
          <w:szCs w:val="20"/>
          <w:lang w:eastAsia="zh-CN"/>
        </w:rPr>
        <w:t xml:space="preserve">informed that filing a complaint to the constitutional court </w:t>
      </w:r>
      <w:r w:rsidR="005F54F3">
        <w:rPr>
          <w:rFonts w:eastAsiaTheme="minorEastAsia"/>
          <w:w w:val="103"/>
          <w:kern w:val="14"/>
          <w:sz w:val="20"/>
          <w:szCs w:val="20"/>
          <w:lang w:eastAsia="zh-CN"/>
        </w:rPr>
        <w:t>cost</w:t>
      </w:r>
      <w:r w:rsidR="00E1606D" w:rsidRPr="0031694F">
        <w:rPr>
          <w:rFonts w:eastAsiaTheme="minorEastAsia"/>
          <w:w w:val="103"/>
          <w:kern w:val="14"/>
          <w:sz w:val="20"/>
          <w:szCs w:val="20"/>
          <w:lang w:eastAsia="zh-CN"/>
        </w:rPr>
        <w:t xml:space="preserve"> </w:t>
      </w:r>
      <w:r w:rsidR="005F54F3">
        <w:rPr>
          <w:rFonts w:eastAsiaTheme="minorEastAsia"/>
          <w:w w:val="103"/>
          <w:kern w:val="14"/>
          <w:sz w:val="20"/>
          <w:szCs w:val="20"/>
          <w:lang w:eastAsia="zh-CN"/>
        </w:rPr>
        <w:t>KD</w:t>
      </w:r>
      <w:r w:rsidR="00E1606D" w:rsidRPr="0031694F">
        <w:rPr>
          <w:rFonts w:eastAsiaTheme="minorEastAsia"/>
          <w:w w:val="103"/>
          <w:kern w:val="14"/>
          <w:sz w:val="20"/>
          <w:szCs w:val="20"/>
          <w:lang w:eastAsia="zh-CN"/>
        </w:rPr>
        <w:t>5</w:t>
      </w:r>
      <w:r w:rsidR="008C1FD0">
        <w:rPr>
          <w:rFonts w:eastAsiaTheme="minorEastAsia"/>
          <w:w w:val="103"/>
          <w:kern w:val="14"/>
          <w:sz w:val="20"/>
          <w:szCs w:val="20"/>
          <w:lang w:eastAsia="zh-CN"/>
        </w:rPr>
        <w:t>,</w:t>
      </w:r>
      <w:r w:rsidR="00E1606D" w:rsidRPr="0031694F">
        <w:rPr>
          <w:rFonts w:eastAsiaTheme="minorEastAsia"/>
          <w:w w:val="103"/>
          <w:kern w:val="14"/>
          <w:sz w:val="20"/>
          <w:szCs w:val="20"/>
          <w:lang w:eastAsia="zh-CN"/>
        </w:rPr>
        <w:t xml:space="preserve">000 (over </w:t>
      </w:r>
      <w:r w:rsidR="005F54F3">
        <w:rPr>
          <w:rFonts w:eastAsiaTheme="minorEastAsia"/>
          <w:w w:val="103"/>
          <w:kern w:val="14"/>
          <w:sz w:val="20"/>
          <w:szCs w:val="20"/>
          <w:lang w:eastAsia="zh-CN"/>
        </w:rPr>
        <w:t>$</w:t>
      </w:r>
      <w:r w:rsidR="00E1606D" w:rsidRPr="0031694F">
        <w:rPr>
          <w:rFonts w:eastAsiaTheme="minorEastAsia"/>
          <w:w w:val="103"/>
          <w:kern w:val="14"/>
          <w:sz w:val="20"/>
          <w:szCs w:val="20"/>
          <w:lang w:eastAsia="zh-CN"/>
        </w:rPr>
        <w:t>15,000)</w:t>
      </w:r>
      <w:r w:rsidR="005F54F3">
        <w:rPr>
          <w:rFonts w:eastAsiaTheme="minorEastAsia"/>
          <w:w w:val="103"/>
          <w:kern w:val="14"/>
          <w:sz w:val="20"/>
          <w:szCs w:val="20"/>
          <w:lang w:eastAsia="zh-CN"/>
        </w:rPr>
        <w:t>,</w:t>
      </w:r>
      <w:r w:rsidR="00E1606D" w:rsidRPr="0031694F">
        <w:rPr>
          <w:rFonts w:eastAsiaTheme="minorEastAsia"/>
          <w:w w:val="103"/>
          <w:kern w:val="14"/>
          <w:sz w:val="20"/>
          <w:szCs w:val="20"/>
          <w:lang w:eastAsia="zh-CN"/>
        </w:rPr>
        <w:t xml:space="preserve"> which prevents </w:t>
      </w:r>
      <w:r w:rsidR="009759D7" w:rsidRPr="0031694F">
        <w:rPr>
          <w:rFonts w:eastAsiaTheme="minorEastAsia"/>
          <w:w w:val="103"/>
          <w:kern w:val="14"/>
          <w:sz w:val="20"/>
          <w:szCs w:val="20"/>
          <w:lang w:eastAsia="zh-CN"/>
        </w:rPr>
        <w:t>equal</w:t>
      </w:r>
      <w:r w:rsidR="00CC7F21" w:rsidRPr="0031694F">
        <w:rPr>
          <w:rFonts w:eastAsiaTheme="minorEastAsia"/>
          <w:w w:val="103"/>
          <w:kern w:val="14"/>
          <w:sz w:val="20"/>
          <w:szCs w:val="20"/>
          <w:lang w:eastAsia="zh-CN"/>
        </w:rPr>
        <w:t xml:space="preserve"> access. Nonetheless,</w:t>
      </w:r>
      <w:r w:rsidR="00E1606D" w:rsidRPr="0031694F">
        <w:rPr>
          <w:rFonts w:eastAsiaTheme="minorEastAsia"/>
          <w:w w:val="103"/>
          <w:kern w:val="14"/>
          <w:sz w:val="20"/>
          <w:szCs w:val="20"/>
          <w:lang w:eastAsia="zh-CN"/>
        </w:rPr>
        <w:t xml:space="preserve"> judging from the achievements to date </w:t>
      </w:r>
      <w:r w:rsidR="00CC7F21" w:rsidRPr="0031694F">
        <w:rPr>
          <w:rFonts w:eastAsiaTheme="minorEastAsia"/>
          <w:w w:val="103"/>
          <w:kern w:val="14"/>
          <w:sz w:val="20"/>
          <w:szCs w:val="20"/>
          <w:lang w:eastAsia="zh-CN"/>
        </w:rPr>
        <w:t>by the Constitutional Court, the</w:t>
      </w:r>
      <w:r w:rsidR="00E1606D" w:rsidRPr="0031694F">
        <w:rPr>
          <w:rFonts w:eastAsiaTheme="minorEastAsia"/>
          <w:w w:val="103"/>
          <w:kern w:val="14"/>
          <w:sz w:val="20"/>
          <w:szCs w:val="20"/>
          <w:lang w:eastAsia="zh-CN"/>
        </w:rPr>
        <w:t xml:space="preserve"> </w:t>
      </w:r>
      <w:r w:rsidR="00854473" w:rsidRPr="0031694F">
        <w:rPr>
          <w:rFonts w:eastAsiaTheme="minorEastAsia"/>
          <w:w w:val="103"/>
          <w:kern w:val="14"/>
          <w:sz w:val="20"/>
          <w:szCs w:val="20"/>
          <w:lang w:eastAsia="zh-CN"/>
        </w:rPr>
        <w:t xml:space="preserve">experts </w:t>
      </w:r>
      <w:r w:rsidR="00906017" w:rsidRPr="0031694F">
        <w:rPr>
          <w:rFonts w:eastAsiaTheme="minorEastAsia"/>
          <w:w w:val="103"/>
          <w:kern w:val="14"/>
          <w:sz w:val="20"/>
          <w:szCs w:val="20"/>
          <w:lang w:eastAsia="zh-CN"/>
        </w:rPr>
        <w:t xml:space="preserve">are confident </w:t>
      </w:r>
      <w:r w:rsidR="00E1606D" w:rsidRPr="0031694F">
        <w:rPr>
          <w:rFonts w:eastAsiaTheme="minorEastAsia"/>
          <w:w w:val="103"/>
          <w:kern w:val="14"/>
          <w:sz w:val="20"/>
          <w:szCs w:val="20"/>
          <w:lang w:eastAsia="zh-CN"/>
        </w:rPr>
        <w:t>that continued progress is possible.</w:t>
      </w:r>
    </w:p>
    <w:p w14:paraId="2D40FBDF" w14:textId="55ADFA50" w:rsidR="00FE49DC" w:rsidRPr="00E52061" w:rsidRDefault="00FE49DC" w:rsidP="00B66FF7">
      <w:pPr>
        <w:pStyle w:val="H1G"/>
        <w:rPr>
          <w:w w:val="103"/>
          <w:lang w:eastAsia="zh-CN"/>
        </w:rPr>
      </w:pPr>
      <w:r w:rsidRPr="00E52061">
        <w:rPr>
          <w:w w:val="103"/>
          <w:lang w:eastAsia="zh-CN"/>
        </w:rPr>
        <w:tab/>
        <w:t>C.</w:t>
      </w:r>
      <w:r w:rsidRPr="00E52061">
        <w:rPr>
          <w:w w:val="103"/>
          <w:lang w:eastAsia="zh-CN"/>
        </w:rPr>
        <w:tab/>
        <w:t xml:space="preserve">Institutional framework and policies </w:t>
      </w:r>
    </w:p>
    <w:p w14:paraId="310B6863" w14:textId="77777777" w:rsidR="00FE49DC" w:rsidRPr="00EE00E1" w:rsidRDefault="00B66FF7" w:rsidP="00B66FF7">
      <w:pPr>
        <w:pStyle w:val="H23G"/>
        <w:rPr>
          <w:w w:val="103"/>
          <w:sz w:val="20"/>
          <w:szCs w:val="20"/>
          <w:lang w:eastAsia="zh-CN"/>
        </w:rPr>
      </w:pPr>
      <w:r w:rsidRPr="00EE00E1">
        <w:rPr>
          <w:w w:val="103"/>
          <w:sz w:val="20"/>
          <w:szCs w:val="20"/>
          <w:lang w:eastAsia="zh-CN"/>
        </w:rPr>
        <w:tab/>
      </w:r>
      <w:r w:rsidR="00FE49DC" w:rsidRPr="00EE00E1">
        <w:rPr>
          <w:w w:val="103"/>
          <w:sz w:val="20"/>
          <w:szCs w:val="20"/>
          <w:lang w:eastAsia="zh-CN"/>
        </w:rPr>
        <w:t>1.</w:t>
      </w:r>
      <w:r w:rsidR="00FE49DC" w:rsidRPr="00EE00E1">
        <w:rPr>
          <w:w w:val="103"/>
          <w:sz w:val="20"/>
          <w:szCs w:val="20"/>
          <w:lang w:eastAsia="zh-CN"/>
        </w:rPr>
        <w:tab/>
        <w:t>Institutional framework</w:t>
      </w:r>
    </w:p>
    <w:p w14:paraId="14CB0637" w14:textId="091BFA7A" w:rsidR="00EE730B" w:rsidRPr="0031694F" w:rsidRDefault="00B0466B" w:rsidP="004147E6">
      <w:pPr>
        <w:pStyle w:val="SingleTxtG"/>
        <w:ind w:right="0"/>
        <w:rPr>
          <w:sz w:val="20"/>
          <w:szCs w:val="20"/>
          <w:lang w:val="en-US" w:bidi="he-IL"/>
        </w:rPr>
      </w:pPr>
      <w:r w:rsidRPr="0031694F">
        <w:rPr>
          <w:rFonts w:eastAsiaTheme="minorEastAsia"/>
          <w:w w:val="103"/>
          <w:kern w:val="14"/>
          <w:sz w:val="20"/>
          <w:szCs w:val="20"/>
          <w:lang w:eastAsia="zh-CN"/>
        </w:rPr>
        <w:t>4</w:t>
      </w:r>
      <w:r w:rsidR="00620A97" w:rsidRPr="0031694F">
        <w:rPr>
          <w:rFonts w:eastAsiaTheme="minorEastAsia"/>
          <w:w w:val="103"/>
          <w:kern w:val="14"/>
          <w:sz w:val="20"/>
          <w:szCs w:val="20"/>
          <w:lang w:eastAsia="zh-CN"/>
        </w:rPr>
        <w:t>4</w:t>
      </w:r>
      <w:r w:rsidR="00FE49DC" w:rsidRPr="0031694F">
        <w:rPr>
          <w:rFonts w:eastAsiaTheme="minorEastAsia"/>
          <w:w w:val="103"/>
          <w:kern w:val="14"/>
          <w:sz w:val="20"/>
          <w:szCs w:val="20"/>
          <w:lang w:eastAsia="zh-CN"/>
        </w:rPr>
        <w:t>.</w:t>
      </w:r>
      <w:r w:rsidR="00FE49DC" w:rsidRPr="0031694F">
        <w:rPr>
          <w:rFonts w:eastAsiaTheme="minorEastAsia"/>
          <w:w w:val="103"/>
          <w:kern w:val="14"/>
          <w:sz w:val="20"/>
          <w:szCs w:val="20"/>
          <w:lang w:eastAsia="zh-CN"/>
        </w:rPr>
        <w:tab/>
      </w:r>
      <w:r w:rsidR="00D179F1" w:rsidRPr="0031694F">
        <w:rPr>
          <w:sz w:val="20"/>
          <w:szCs w:val="20"/>
          <w:lang w:val="en-US" w:bidi="he-IL"/>
        </w:rPr>
        <w:t>The Ministry of Social Af</w:t>
      </w:r>
      <w:r w:rsidR="0053712E" w:rsidRPr="0031694F">
        <w:rPr>
          <w:sz w:val="20"/>
          <w:szCs w:val="20"/>
          <w:lang w:val="en-US" w:bidi="he-IL"/>
        </w:rPr>
        <w:t>fairs and Labour</w:t>
      </w:r>
      <w:r w:rsidR="004B34C9" w:rsidRPr="0031694F">
        <w:rPr>
          <w:sz w:val="20"/>
          <w:szCs w:val="20"/>
        </w:rPr>
        <w:t xml:space="preserve">, the </w:t>
      </w:r>
      <w:r w:rsidR="004B34C9" w:rsidRPr="0031694F">
        <w:rPr>
          <w:sz w:val="20"/>
          <w:szCs w:val="20"/>
          <w:lang w:val="en-US" w:bidi="he-IL"/>
        </w:rPr>
        <w:t xml:space="preserve">General Secretariat of the Supreme Council for Planning and Development, the </w:t>
      </w:r>
      <w:r w:rsidR="00AD1E4D">
        <w:rPr>
          <w:sz w:val="20"/>
          <w:szCs w:val="20"/>
          <w:lang w:val="en-US" w:bidi="he-IL"/>
        </w:rPr>
        <w:t>p</w:t>
      </w:r>
      <w:r w:rsidR="004B34C9" w:rsidRPr="0031694F">
        <w:rPr>
          <w:sz w:val="20"/>
          <w:szCs w:val="20"/>
          <w:lang w:val="en-US" w:bidi="he-IL"/>
        </w:rPr>
        <w:t xml:space="preserve">ublic </w:t>
      </w:r>
      <w:r w:rsidR="00AD1E4D">
        <w:rPr>
          <w:sz w:val="20"/>
          <w:szCs w:val="20"/>
          <w:lang w:val="en-US" w:bidi="he-IL"/>
        </w:rPr>
        <w:t>a</w:t>
      </w:r>
      <w:r w:rsidR="004B34C9" w:rsidRPr="0031694F">
        <w:rPr>
          <w:sz w:val="20"/>
          <w:szCs w:val="20"/>
          <w:lang w:val="en-US" w:bidi="he-IL"/>
        </w:rPr>
        <w:t xml:space="preserve">uthority for </w:t>
      </w:r>
      <w:r w:rsidR="00AD1E4D">
        <w:rPr>
          <w:sz w:val="20"/>
          <w:szCs w:val="20"/>
          <w:lang w:val="en-US" w:bidi="he-IL"/>
        </w:rPr>
        <w:t>persons with disabilities and</w:t>
      </w:r>
      <w:r w:rsidR="004B34C9" w:rsidRPr="0031694F">
        <w:rPr>
          <w:sz w:val="20"/>
          <w:szCs w:val="20"/>
          <w:lang w:val="en-US" w:bidi="he-IL"/>
        </w:rPr>
        <w:t xml:space="preserve"> the Social Development Office play</w:t>
      </w:r>
      <w:r w:rsidR="0053712E" w:rsidRPr="0031694F">
        <w:rPr>
          <w:sz w:val="20"/>
          <w:szCs w:val="20"/>
          <w:lang w:val="en-US" w:bidi="he-IL"/>
        </w:rPr>
        <w:t xml:space="preserve"> a central</w:t>
      </w:r>
      <w:r w:rsidR="00D179F1" w:rsidRPr="0031694F">
        <w:rPr>
          <w:sz w:val="20"/>
          <w:szCs w:val="20"/>
          <w:lang w:val="en-US" w:bidi="he-IL"/>
        </w:rPr>
        <w:t xml:space="preserve"> role in the social</w:t>
      </w:r>
      <w:r w:rsidR="00D310A9" w:rsidRPr="0031694F">
        <w:rPr>
          <w:sz w:val="20"/>
          <w:szCs w:val="20"/>
          <w:lang w:val="en-US" w:bidi="he-IL"/>
        </w:rPr>
        <w:t xml:space="preserve"> security network as entities </w:t>
      </w:r>
      <w:r w:rsidR="00D179F1" w:rsidRPr="0031694F">
        <w:rPr>
          <w:sz w:val="20"/>
          <w:szCs w:val="20"/>
          <w:lang w:val="en-US" w:bidi="he-IL"/>
        </w:rPr>
        <w:t>responsible for implementing the State’s general policy in delivering comprehensi</w:t>
      </w:r>
      <w:r w:rsidR="003A6107" w:rsidRPr="0031694F">
        <w:rPr>
          <w:sz w:val="20"/>
          <w:szCs w:val="20"/>
          <w:lang w:val="en-US" w:bidi="he-IL"/>
        </w:rPr>
        <w:t>ve social care</w:t>
      </w:r>
      <w:r w:rsidR="00D179F1" w:rsidRPr="0031694F">
        <w:rPr>
          <w:sz w:val="20"/>
          <w:szCs w:val="20"/>
          <w:lang w:val="en-US" w:bidi="he-IL"/>
        </w:rPr>
        <w:t xml:space="preserve">. </w:t>
      </w:r>
      <w:r w:rsidR="00FF3AD7" w:rsidRPr="0031694F">
        <w:rPr>
          <w:sz w:val="20"/>
          <w:szCs w:val="20"/>
          <w:lang w:val="en-US" w:bidi="he-IL"/>
        </w:rPr>
        <w:t xml:space="preserve">The Government </w:t>
      </w:r>
      <w:r w:rsidR="00AD1E4D">
        <w:rPr>
          <w:sz w:val="20"/>
          <w:szCs w:val="20"/>
          <w:lang w:val="en-US" w:bidi="he-IL"/>
        </w:rPr>
        <w:t xml:space="preserve">has </w:t>
      </w:r>
      <w:r w:rsidR="00FF3AD7" w:rsidRPr="0031694F">
        <w:rPr>
          <w:sz w:val="20"/>
          <w:szCs w:val="20"/>
          <w:lang w:val="en-US" w:bidi="he-IL"/>
        </w:rPr>
        <w:t xml:space="preserve">established women’s affairs offices in several ministries, including the </w:t>
      </w:r>
      <w:r w:rsidR="00AD1E4D">
        <w:rPr>
          <w:sz w:val="20"/>
          <w:szCs w:val="20"/>
          <w:lang w:val="en-US" w:bidi="he-IL"/>
        </w:rPr>
        <w:t>Ministry of Social Affairs and Labour</w:t>
      </w:r>
      <w:r w:rsidR="00FF3AD7" w:rsidRPr="0031694F">
        <w:rPr>
          <w:sz w:val="20"/>
          <w:szCs w:val="20"/>
          <w:lang w:val="en-US" w:bidi="he-IL"/>
        </w:rPr>
        <w:t xml:space="preserve">, the </w:t>
      </w:r>
      <w:r w:rsidR="00AD1E4D" w:rsidRPr="0031694F">
        <w:rPr>
          <w:sz w:val="20"/>
          <w:szCs w:val="20"/>
          <w:lang w:val="en-US" w:bidi="he-IL"/>
        </w:rPr>
        <w:t>Ministr</w:t>
      </w:r>
      <w:r w:rsidR="00AD1E4D">
        <w:rPr>
          <w:sz w:val="20"/>
          <w:szCs w:val="20"/>
          <w:lang w:val="en-US" w:bidi="he-IL"/>
        </w:rPr>
        <w:t>y</w:t>
      </w:r>
      <w:r w:rsidR="00AD1E4D" w:rsidRPr="0031694F">
        <w:rPr>
          <w:sz w:val="20"/>
          <w:szCs w:val="20"/>
          <w:lang w:val="en-US" w:bidi="he-IL"/>
        </w:rPr>
        <w:t xml:space="preserve"> </w:t>
      </w:r>
      <w:r w:rsidR="00FF3AD7" w:rsidRPr="0031694F">
        <w:rPr>
          <w:sz w:val="20"/>
          <w:szCs w:val="20"/>
          <w:lang w:val="en-US" w:bidi="he-IL"/>
        </w:rPr>
        <w:t>of Health and</w:t>
      </w:r>
      <w:r w:rsidR="00AD1E4D">
        <w:rPr>
          <w:sz w:val="20"/>
          <w:szCs w:val="20"/>
          <w:lang w:val="en-US" w:bidi="he-IL"/>
        </w:rPr>
        <w:t xml:space="preserve"> the Ministry of</w:t>
      </w:r>
      <w:r w:rsidR="00FF3AD7" w:rsidRPr="0031694F">
        <w:rPr>
          <w:sz w:val="20"/>
          <w:szCs w:val="20"/>
          <w:lang w:val="en-US" w:bidi="he-IL"/>
        </w:rPr>
        <w:t xml:space="preserve"> Justice, to promote women’s rights.</w:t>
      </w:r>
      <w:r w:rsidR="00CB18F1" w:rsidRPr="0031694F">
        <w:rPr>
          <w:sz w:val="20"/>
          <w:szCs w:val="20"/>
          <w:lang w:val="en-US" w:bidi="he-IL"/>
        </w:rPr>
        <w:t xml:space="preserve"> The </w:t>
      </w:r>
      <w:r w:rsidR="00D310A9" w:rsidRPr="0031694F">
        <w:rPr>
          <w:sz w:val="20"/>
          <w:szCs w:val="20"/>
          <w:lang w:val="en-US" w:bidi="he-IL"/>
        </w:rPr>
        <w:t xml:space="preserve">experts are particularly </w:t>
      </w:r>
      <w:r w:rsidR="00CB18F1" w:rsidRPr="0031694F">
        <w:rPr>
          <w:sz w:val="20"/>
          <w:szCs w:val="20"/>
          <w:lang w:val="en-US" w:bidi="he-IL"/>
        </w:rPr>
        <w:t>encouraged by the Ministry of Youth as a potential driving force for women’s empowerment.</w:t>
      </w:r>
    </w:p>
    <w:p w14:paraId="66041AAD" w14:textId="7C752B82" w:rsidR="00810F08" w:rsidRPr="0031694F" w:rsidRDefault="00CB18F1" w:rsidP="006C5925">
      <w:pPr>
        <w:pStyle w:val="SingleTxtG"/>
        <w:ind w:right="0"/>
        <w:rPr>
          <w:sz w:val="20"/>
          <w:szCs w:val="20"/>
          <w:lang w:val="en-US" w:bidi="he-IL"/>
        </w:rPr>
      </w:pPr>
      <w:r w:rsidRPr="0031694F">
        <w:rPr>
          <w:sz w:val="20"/>
          <w:szCs w:val="20"/>
          <w:lang w:val="en-US" w:bidi="he-IL"/>
        </w:rPr>
        <w:t>4</w:t>
      </w:r>
      <w:r w:rsidR="00620A97" w:rsidRPr="0031694F">
        <w:rPr>
          <w:sz w:val="20"/>
          <w:szCs w:val="20"/>
          <w:lang w:val="en-US" w:bidi="he-IL"/>
        </w:rPr>
        <w:t>5</w:t>
      </w:r>
      <w:r w:rsidR="00B47894" w:rsidRPr="0031694F">
        <w:rPr>
          <w:sz w:val="20"/>
          <w:szCs w:val="20"/>
          <w:lang w:val="en-US" w:bidi="he-IL"/>
        </w:rPr>
        <w:t>.</w:t>
      </w:r>
      <w:r w:rsidR="00B47894" w:rsidRPr="0031694F">
        <w:rPr>
          <w:sz w:val="20"/>
          <w:szCs w:val="20"/>
          <w:lang w:val="en-US" w:bidi="he-IL"/>
        </w:rPr>
        <w:tab/>
      </w:r>
      <w:r w:rsidR="00127FEC" w:rsidRPr="0031694F">
        <w:rPr>
          <w:sz w:val="20"/>
          <w:szCs w:val="20"/>
          <w:lang w:val="en-US" w:bidi="he-IL"/>
        </w:rPr>
        <w:t>The experts welcome</w:t>
      </w:r>
      <w:r w:rsidR="00861F01" w:rsidRPr="0031694F">
        <w:rPr>
          <w:sz w:val="20"/>
          <w:szCs w:val="20"/>
          <w:lang w:val="en-US" w:bidi="he-IL"/>
        </w:rPr>
        <w:t xml:space="preserve"> the adoption </w:t>
      </w:r>
      <w:r w:rsidR="003042A1" w:rsidRPr="0031694F">
        <w:rPr>
          <w:sz w:val="20"/>
          <w:szCs w:val="20"/>
          <w:lang w:val="en-US" w:bidi="he-IL"/>
        </w:rPr>
        <w:t>of Act No.</w:t>
      </w:r>
      <w:r w:rsidR="004147E6">
        <w:rPr>
          <w:sz w:val="20"/>
          <w:szCs w:val="20"/>
          <w:lang w:val="en-US" w:bidi="he-IL"/>
        </w:rPr>
        <w:t> </w:t>
      </w:r>
      <w:r w:rsidR="003042A1" w:rsidRPr="0031694F">
        <w:rPr>
          <w:sz w:val="20"/>
          <w:szCs w:val="20"/>
          <w:lang w:val="en-US" w:bidi="he-IL"/>
        </w:rPr>
        <w:t xml:space="preserve">67 in 2015 </w:t>
      </w:r>
      <w:r w:rsidR="00AC1FAE">
        <w:rPr>
          <w:sz w:val="20"/>
          <w:szCs w:val="20"/>
          <w:lang w:val="en-US" w:bidi="he-IL"/>
        </w:rPr>
        <w:t xml:space="preserve">providing for the </w:t>
      </w:r>
      <w:r w:rsidR="003042A1" w:rsidRPr="0031694F">
        <w:rPr>
          <w:sz w:val="20"/>
          <w:szCs w:val="20"/>
          <w:lang w:val="en-US" w:bidi="he-IL"/>
        </w:rPr>
        <w:t>establish</w:t>
      </w:r>
      <w:r w:rsidR="00AC1FAE">
        <w:rPr>
          <w:sz w:val="20"/>
          <w:szCs w:val="20"/>
          <w:lang w:val="en-US" w:bidi="he-IL"/>
        </w:rPr>
        <w:t>ment of</w:t>
      </w:r>
      <w:r w:rsidR="003042A1" w:rsidRPr="0031694F">
        <w:rPr>
          <w:sz w:val="20"/>
          <w:szCs w:val="20"/>
          <w:lang w:val="en-US" w:bidi="he-IL"/>
        </w:rPr>
        <w:t xml:space="preserve"> </w:t>
      </w:r>
      <w:r w:rsidR="004147E6">
        <w:rPr>
          <w:sz w:val="20"/>
          <w:szCs w:val="20"/>
          <w:lang w:val="en-US" w:bidi="he-IL"/>
        </w:rPr>
        <w:t>a</w:t>
      </w:r>
      <w:r w:rsidR="00BE5C64" w:rsidRPr="0031694F">
        <w:rPr>
          <w:sz w:val="20"/>
          <w:szCs w:val="20"/>
          <w:lang w:val="en-US" w:bidi="he-IL"/>
        </w:rPr>
        <w:t xml:space="preserve"> </w:t>
      </w:r>
      <w:r w:rsidR="004147E6">
        <w:rPr>
          <w:sz w:val="20"/>
          <w:szCs w:val="20"/>
          <w:lang w:val="en-US" w:bidi="he-IL"/>
        </w:rPr>
        <w:t>national human rights institution (</w:t>
      </w:r>
      <w:r w:rsidR="004147E6" w:rsidRPr="004147E6">
        <w:rPr>
          <w:iCs/>
          <w:sz w:val="20"/>
          <w:szCs w:val="20"/>
          <w:lang w:val="en-US" w:bidi="he-IL"/>
        </w:rPr>
        <w:t>Diwan Huquq al</w:t>
      </w:r>
      <w:r w:rsidR="004147E6">
        <w:rPr>
          <w:iCs/>
          <w:sz w:val="20"/>
          <w:szCs w:val="20"/>
          <w:lang w:val="en-US" w:bidi="he-IL"/>
        </w:rPr>
        <w:t>-</w:t>
      </w:r>
      <w:r w:rsidR="004147E6" w:rsidRPr="00EE00E1">
        <w:rPr>
          <w:iCs/>
          <w:sz w:val="20"/>
          <w:szCs w:val="20"/>
          <w:lang w:val="en-US" w:bidi="he-IL"/>
        </w:rPr>
        <w:t>Insan)</w:t>
      </w:r>
      <w:r w:rsidR="003042A1" w:rsidRPr="0031694F">
        <w:rPr>
          <w:sz w:val="20"/>
          <w:szCs w:val="20"/>
          <w:lang w:val="en-US" w:bidi="he-IL"/>
        </w:rPr>
        <w:t xml:space="preserve">. The </w:t>
      </w:r>
      <w:r w:rsidR="00121068" w:rsidRPr="0031694F">
        <w:rPr>
          <w:sz w:val="20"/>
          <w:szCs w:val="20"/>
          <w:lang w:val="en-US" w:bidi="he-IL"/>
        </w:rPr>
        <w:t xml:space="preserve">experts </w:t>
      </w:r>
      <w:r w:rsidR="00861F01" w:rsidRPr="0031694F">
        <w:rPr>
          <w:sz w:val="20"/>
          <w:szCs w:val="20"/>
          <w:lang w:val="en-US" w:bidi="he-IL"/>
        </w:rPr>
        <w:t>regret</w:t>
      </w:r>
      <w:r w:rsidR="008C1FD0">
        <w:rPr>
          <w:sz w:val="20"/>
          <w:szCs w:val="20"/>
          <w:lang w:val="en-US" w:bidi="he-IL"/>
        </w:rPr>
        <w:t>,</w:t>
      </w:r>
      <w:r w:rsidR="003042A1" w:rsidRPr="0031694F">
        <w:rPr>
          <w:sz w:val="20"/>
          <w:szCs w:val="20"/>
          <w:lang w:val="en-US" w:bidi="he-IL"/>
        </w:rPr>
        <w:t xml:space="preserve"> however</w:t>
      </w:r>
      <w:r w:rsidR="008C1FD0">
        <w:rPr>
          <w:sz w:val="20"/>
          <w:szCs w:val="20"/>
          <w:lang w:val="en-US" w:bidi="he-IL"/>
        </w:rPr>
        <w:t>,</w:t>
      </w:r>
      <w:r w:rsidR="00861F01" w:rsidRPr="0031694F">
        <w:rPr>
          <w:sz w:val="20"/>
          <w:szCs w:val="20"/>
          <w:lang w:val="en-US" w:bidi="he-IL"/>
        </w:rPr>
        <w:t xml:space="preserve"> that a proposal to include a committee on women’s rights was rejected</w:t>
      </w:r>
      <w:r w:rsidR="006B059F" w:rsidRPr="0031694F">
        <w:rPr>
          <w:sz w:val="20"/>
          <w:szCs w:val="20"/>
          <w:lang w:val="en-US" w:bidi="he-IL"/>
        </w:rPr>
        <w:t>,</w:t>
      </w:r>
      <w:r w:rsidR="00121068" w:rsidRPr="0031694F">
        <w:rPr>
          <w:sz w:val="20"/>
          <w:szCs w:val="20"/>
          <w:lang w:val="en-US" w:bidi="he-IL"/>
        </w:rPr>
        <w:t xml:space="preserve"> on the alleged basis that women’s issues are too narrow. This shows </w:t>
      </w:r>
      <w:r w:rsidR="006B059F" w:rsidRPr="0031694F">
        <w:rPr>
          <w:sz w:val="20"/>
          <w:szCs w:val="20"/>
          <w:lang w:val="en-US" w:bidi="he-IL"/>
        </w:rPr>
        <w:t>a</w:t>
      </w:r>
      <w:r w:rsidR="00975D70" w:rsidRPr="0031694F">
        <w:rPr>
          <w:sz w:val="20"/>
          <w:szCs w:val="20"/>
          <w:lang w:val="en-US" w:bidi="he-IL"/>
        </w:rPr>
        <w:t xml:space="preserve"> notable</w:t>
      </w:r>
      <w:r w:rsidR="006B059F" w:rsidRPr="0031694F">
        <w:rPr>
          <w:sz w:val="20"/>
          <w:szCs w:val="20"/>
          <w:lang w:val="en-US" w:bidi="he-IL"/>
        </w:rPr>
        <w:t xml:space="preserve"> lack of understanding</w:t>
      </w:r>
      <w:r w:rsidR="004147E6">
        <w:rPr>
          <w:sz w:val="20"/>
          <w:szCs w:val="20"/>
          <w:lang w:val="en-US" w:bidi="he-IL"/>
        </w:rPr>
        <w:t>,</w:t>
      </w:r>
      <w:r w:rsidR="006B059F" w:rsidRPr="0031694F">
        <w:rPr>
          <w:sz w:val="20"/>
          <w:szCs w:val="20"/>
          <w:lang w:val="en-US" w:bidi="he-IL"/>
        </w:rPr>
        <w:t xml:space="preserve"> </w:t>
      </w:r>
      <w:r w:rsidR="00975D70" w:rsidRPr="0031694F">
        <w:rPr>
          <w:sz w:val="20"/>
          <w:szCs w:val="20"/>
          <w:lang w:val="en-US" w:bidi="he-IL"/>
        </w:rPr>
        <w:t xml:space="preserve">since </w:t>
      </w:r>
      <w:r w:rsidR="006B059F" w:rsidRPr="0031694F">
        <w:rPr>
          <w:sz w:val="20"/>
          <w:szCs w:val="20"/>
          <w:lang w:val="en-US" w:bidi="he-IL"/>
        </w:rPr>
        <w:t>discrimination against women concerns more than half of the population</w:t>
      </w:r>
      <w:r w:rsidR="003470BB">
        <w:rPr>
          <w:sz w:val="20"/>
          <w:szCs w:val="20"/>
          <w:lang w:val="en-US" w:bidi="he-IL"/>
        </w:rPr>
        <w:t xml:space="preserve">. </w:t>
      </w:r>
      <w:r w:rsidR="008B5177" w:rsidRPr="0031694F">
        <w:rPr>
          <w:sz w:val="20"/>
          <w:szCs w:val="20"/>
          <w:lang w:val="en-US" w:bidi="he-IL"/>
        </w:rPr>
        <w:t xml:space="preserve">The experts hope </w:t>
      </w:r>
      <w:r w:rsidR="00861F01" w:rsidRPr="0031694F">
        <w:rPr>
          <w:sz w:val="20"/>
          <w:szCs w:val="20"/>
          <w:lang w:val="en-US" w:bidi="he-IL"/>
        </w:rPr>
        <w:t xml:space="preserve">that the </w:t>
      </w:r>
      <w:r w:rsidR="004147E6">
        <w:rPr>
          <w:sz w:val="20"/>
          <w:szCs w:val="20"/>
          <w:lang w:val="en-US" w:bidi="he-IL"/>
        </w:rPr>
        <w:t>institution</w:t>
      </w:r>
      <w:r w:rsidR="004147E6" w:rsidRPr="0031694F">
        <w:rPr>
          <w:sz w:val="20"/>
          <w:szCs w:val="20"/>
          <w:lang w:val="en-US" w:bidi="he-IL"/>
        </w:rPr>
        <w:t xml:space="preserve"> </w:t>
      </w:r>
      <w:r w:rsidR="00861F01" w:rsidRPr="0031694F">
        <w:rPr>
          <w:sz w:val="20"/>
          <w:szCs w:val="20"/>
          <w:lang w:val="en-US" w:bidi="he-IL"/>
        </w:rPr>
        <w:t xml:space="preserve">will be established in compliance with </w:t>
      </w:r>
      <w:r w:rsidR="003550DE">
        <w:rPr>
          <w:sz w:val="20"/>
          <w:szCs w:val="20"/>
          <w:lang w:val="en-US" w:bidi="he-IL"/>
        </w:rPr>
        <w:t>the principles relating to the status of national institutions for the promotion and protection of human rights</w:t>
      </w:r>
      <w:r w:rsidR="004147E6">
        <w:rPr>
          <w:sz w:val="20"/>
          <w:szCs w:val="20"/>
          <w:lang w:val="en-US" w:bidi="he-IL"/>
        </w:rPr>
        <w:t xml:space="preserve"> </w:t>
      </w:r>
      <w:r w:rsidR="003550DE">
        <w:rPr>
          <w:sz w:val="20"/>
          <w:szCs w:val="20"/>
          <w:lang w:val="en-US" w:bidi="he-IL"/>
        </w:rPr>
        <w:t>(</w:t>
      </w:r>
      <w:r w:rsidR="00861F01" w:rsidRPr="0031694F">
        <w:rPr>
          <w:sz w:val="20"/>
          <w:szCs w:val="20"/>
          <w:lang w:val="en-US" w:bidi="he-IL"/>
        </w:rPr>
        <w:t>the Paris Principles</w:t>
      </w:r>
      <w:r w:rsidR="003550DE">
        <w:rPr>
          <w:sz w:val="20"/>
          <w:szCs w:val="20"/>
          <w:lang w:val="en-US" w:bidi="he-IL"/>
        </w:rPr>
        <w:t>)</w:t>
      </w:r>
      <w:r w:rsidR="00861F01" w:rsidRPr="0031694F">
        <w:rPr>
          <w:sz w:val="20"/>
          <w:szCs w:val="20"/>
          <w:lang w:val="en-US" w:bidi="he-IL"/>
        </w:rPr>
        <w:t>, particularly regarding its capacity for inde</w:t>
      </w:r>
      <w:r w:rsidR="003470BB">
        <w:rPr>
          <w:sz w:val="20"/>
          <w:szCs w:val="20"/>
          <w:lang w:val="en-US" w:bidi="he-IL"/>
        </w:rPr>
        <w:t>pendent monitoring and reportin</w:t>
      </w:r>
      <w:r w:rsidR="005F54F3">
        <w:rPr>
          <w:sz w:val="20"/>
          <w:szCs w:val="20"/>
          <w:lang w:val="en-US" w:bidi="he-IL"/>
        </w:rPr>
        <w:t>g</w:t>
      </w:r>
      <w:r w:rsidR="003550DE">
        <w:rPr>
          <w:sz w:val="20"/>
          <w:szCs w:val="20"/>
          <w:lang w:val="en-US" w:bidi="he-IL"/>
        </w:rPr>
        <w:t>,</w:t>
      </w:r>
      <w:r w:rsidR="008B5177" w:rsidRPr="00F95E66">
        <w:rPr>
          <w:rStyle w:val="FootnoteReference1"/>
        </w:rPr>
        <w:footnoteReference w:id="29"/>
      </w:r>
      <w:r w:rsidR="00975D70" w:rsidRPr="0031694F">
        <w:rPr>
          <w:sz w:val="20"/>
          <w:szCs w:val="20"/>
          <w:lang w:val="en-US" w:bidi="he-IL"/>
        </w:rPr>
        <w:t xml:space="preserve"> including with regard to all forms of discrimination against </w:t>
      </w:r>
      <w:r w:rsidR="00975D70" w:rsidRPr="0031694F">
        <w:rPr>
          <w:sz w:val="20"/>
          <w:szCs w:val="20"/>
          <w:lang w:val="en-US" w:bidi="he-IL"/>
        </w:rPr>
        <w:lastRenderedPageBreak/>
        <w:t>women</w:t>
      </w:r>
      <w:r w:rsidR="00861F01" w:rsidRPr="0031694F">
        <w:rPr>
          <w:sz w:val="20"/>
          <w:szCs w:val="20"/>
          <w:lang w:val="en-US" w:bidi="he-IL"/>
        </w:rPr>
        <w:t xml:space="preserve">. This would represent an important achievement in consolidating </w:t>
      </w:r>
      <w:r w:rsidR="003550DE">
        <w:rPr>
          <w:sz w:val="20"/>
          <w:szCs w:val="20"/>
          <w:lang w:val="en-US" w:bidi="he-IL"/>
        </w:rPr>
        <w:t>the national</w:t>
      </w:r>
      <w:r w:rsidR="003550DE" w:rsidRPr="0031694F">
        <w:rPr>
          <w:sz w:val="20"/>
          <w:szCs w:val="20"/>
          <w:lang w:val="en-US" w:bidi="he-IL"/>
        </w:rPr>
        <w:t xml:space="preserve"> </w:t>
      </w:r>
      <w:r w:rsidR="00861F01" w:rsidRPr="0031694F">
        <w:rPr>
          <w:sz w:val="20"/>
          <w:szCs w:val="20"/>
          <w:lang w:val="en-US" w:bidi="he-IL"/>
        </w:rPr>
        <w:t>institutional framework for the protection of human rights</w:t>
      </w:r>
      <w:r w:rsidR="006B059F" w:rsidRPr="0031694F">
        <w:rPr>
          <w:sz w:val="20"/>
          <w:szCs w:val="20"/>
        </w:rPr>
        <w:t xml:space="preserve"> and </w:t>
      </w:r>
      <w:r w:rsidR="006B059F" w:rsidRPr="0031694F">
        <w:rPr>
          <w:sz w:val="20"/>
          <w:szCs w:val="20"/>
          <w:lang w:val="en-US" w:bidi="he-IL"/>
        </w:rPr>
        <w:t xml:space="preserve">would </w:t>
      </w:r>
      <w:r w:rsidR="003550DE">
        <w:rPr>
          <w:sz w:val="20"/>
          <w:szCs w:val="20"/>
          <w:lang w:val="en-US" w:bidi="he-IL"/>
        </w:rPr>
        <w:t>demonstrate</w:t>
      </w:r>
      <w:r w:rsidR="003550DE" w:rsidRPr="0031694F">
        <w:rPr>
          <w:sz w:val="20"/>
          <w:szCs w:val="20"/>
          <w:lang w:val="en-US" w:bidi="he-IL"/>
        </w:rPr>
        <w:t xml:space="preserve"> </w:t>
      </w:r>
      <w:r w:rsidR="006B059F" w:rsidRPr="0031694F">
        <w:rPr>
          <w:sz w:val="20"/>
          <w:szCs w:val="20"/>
          <w:lang w:val="en-US" w:bidi="he-IL"/>
        </w:rPr>
        <w:t>the State’s willingness to take women’s rights seriously</w:t>
      </w:r>
      <w:r w:rsidR="00861F01" w:rsidRPr="0031694F">
        <w:rPr>
          <w:sz w:val="20"/>
          <w:szCs w:val="20"/>
          <w:lang w:val="en-US" w:bidi="he-IL"/>
        </w:rPr>
        <w:t>.</w:t>
      </w:r>
    </w:p>
    <w:p w14:paraId="00CB35EE" w14:textId="7C3ABFCD" w:rsidR="00B47894" w:rsidRPr="0031694F" w:rsidRDefault="00CB18F1" w:rsidP="00C17B66">
      <w:pPr>
        <w:pStyle w:val="SingleTxtG"/>
        <w:ind w:right="0"/>
        <w:rPr>
          <w:rFonts w:eastAsiaTheme="minorHAnsi"/>
          <w:sz w:val="20"/>
          <w:szCs w:val="20"/>
        </w:rPr>
      </w:pPr>
      <w:r w:rsidRPr="0031694F">
        <w:rPr>
          <w:rFonts w:eastAsiaTheme="minorHAnsi"/>
          <w:sz w:val="20"/>
          <w:szCs w:val="20"/>
        </w:rPr>
        <w:t>4</w:t>
      </w:r>
      <w:r w:rsidR="00620A97" w:rsidRPr="0031694F">
        <w:rPr>
          <w:rFonts w:eastAsiaTheme="minorHAnsi"/>
          <w:sz w:val="20"/>
          <w:szCs w:val="20"/>
        </w:rPr>
        <w:t>6</w:t>
      </w:r>
      <w:r w:rsidR="00B47894" w:rsidRPr="0031694F">
        <w:rPr>
          <w:rFonts w:eastAsiaTheme="minorHAnsi"/>
          <w:sz w:val="20"/>
          <w:szCs w:val="20"/>
        </w:rPr>
        <w:t>.</w:t>
      </w:r>
      <w:r w:rsidR="00B47894" w:rsidRPr="0031694F">
        <w:rPr>
          <w:rFonts w:eastAsiaTheme="minorHAnsi"/>
          <w:sz w:val="20"/>
          <w:szCs w:val="20"/>
        </w:rPr>
        <w:tab/>
        <w:t xml:space="preserve">The experts remain concerned at the absence of a central authority leading the national machinery on women’s </w:t>
      </w:r>
      <w:r w:rsidR="00BF5388" w:rsidRPr="0031694F">
        <w:rPr>
          <w:rFonts w:eastAsiaTheme="minorHAnsi"/>
          <w:sz w:val="20"/>
          <w:szCs w:val="20"/>
        </w:rPr>
        <w:t xml:space="preserve">empowerment. </w:t>
      </w:r>
      <w:r w:rsidR="00810F08" w:rsidRPr="0031694F">
        <w:rPr>
          <w:rFonts w:eastAsiaTheme="minorHAnsi"/>
          <w:sz w:val="20"/>
          <w:szCs w:val="20"/>
        </w:rPr>
        <w:t xml:space="preserve">The executive branch of the Government has set up an </w:t>
      </w:r>
      <w:r w:rsidR="003550DE">
        <w:rPr>
          <w:rFonts w:eastAsiaTheme="minorHAnsi"/>
          <w:sz w:val="20"/>
          <w:szCs w:val="20"/>
        </w:rPr>
        <w:t>i</w:t>
      </w:r>
      <w:r w:rsidR="00810F08" w:rsidRPr="0031694F">
        <w:rPr>
          <w:rFonts w:eastAsiaTheme="minorHAnsi"/>
          <w:sz w:val="20"/>
          <w:szCs w:val="20"/>
        </w:rPr>
        <w:t xml:space="preserve">nterministerial </w:t>
      </w:r>
      <w:r w:rsidR="003550DE">
        <w:rPr>
          <w:rFonts w:eastAsiaTheme="minorHAnsi"/>
          <w:sz w:val="20"/>
          <w:szCs w:val="20"/>
        </w:rPr>
        <w:t>w</w:t>
      </w:r>
      <w:r w:rsidR="00810F08" w:rsidRPr="0031694F">
        <w:rPr>
          <w:rFonts w:eastAsiaTheme="minorHAnsi"/>
          <w:sz w:val="20"/>
          <w:szCs w:val="20"/>
        </w:rPr>
        <w:t xml:space="preserve">omen’s </w:t>
      </w:r>
      <w:r w:rsidR="003550DE">
        <w:rPr>
          <w:rFonts w:eastAsiaTheme="minorHAnsi"/>
          <w:sz w:val="20"/>
          <w:szCs w:val="20"/>
        </w:rPr>
        <w:t>c</w:t>
      </w:r>
      <w:r w:rsidR="00810F08" w:rsidRPr="0031694F">
        <w:rPr>
          <w:rFonts w:eastAsiaTheme="minorHAnsi"/>
          <w:sz w:val="20"/>
          <w:szCs w:val="20"/>
        </w:rPr>
        <w:t xml:space="preserve">ommittee, affiliated </w:t>
      </w:r>
      <w:r w:rsidR="008C1FD0">
        <w:rPr>
          <w:rFonts w:eastAsiaTheme="minorHAnsi"/>
          <w:sz w:val="20"/>
          <w:szCs w:val="20"/>
        </w:rPr>
        <w:t>with</w:t>
      </w:r>
      <w:r w:rsidR="00810F08" w:rsidRPr="0031694F">
        <w:rPr>
          <w:rFonts w:eastAsiaTheme="minorHAnsi"/>
          <w:sz w:val="20"/>
          <w:szCs w:val="20"/>
        </w:rPr>
        <w:t xml:space="preserve"> the Cabinet, that is intended to coordinate, inter alia, all initiatives relating to women’s issues, advocacy, awareness-raising</w:t>
      </w:r>
      <w:r w:rsidR="008C1FD0">
        <w:rPr>
          <w:rFonts w:eastAsiaTheme="minorHAnsi"/>
          <w:sz w:val="20"/>
          <w:szCs w:val="20"/>
        </w:rPr>
        <w:t xml:space="preserve"> and</w:t>
      </w:r>
      <w:r w:rsidR="00810F08" w:rsidRPr="0031694F">
        <w:rPr>
          <w:rFonts w:eastAsiaTheme="minorHAnsi"/>
          <w:sz w:val="20"/>
          <w:szCs w:val="20"/>
        </w:rPr>
        <w:t xml:space="preserve"> training and </w:t>
      </w:r>
      <w:r w:rsidR="005C111B">
        <w:rPr>
          <w:rFonts w:eastAsiaTheme="minorHAnsi"/>
          <w:sz w:val="20"/>
          <w:szCs w:val="20"/>
        </w:rPr>
        <w:t xml:space="preserve">to </w:t>
      </w:r>
      <w:r w:rsidR="00810F08" w:rsidRPr="0031694F">
        <w:rPr>
          <w:rFonts w:eastAsiaTheme="minorHAnsi"/>
          <w:sz w:val="20"/>
          <w:szCs w:val="20"/>
        </w:rPr>
        <w:t>revise relevant laws before they are presented to the National Assembly. While th</w:t>
      </w:r>
      <w:r w:rsidR="005C111B">
        <w:rPr>
          <w:rFonts w:eastAsiaTheme="minorHAnsi"/>
          <w:sz w:val="20"/>
          <w:szCs w:val="20"/>
        </w:rPr>
        <w:t>e</w:t>
      </w:r>
      <w:r w:rsidR="00810F08" w:rsidRPr="0031694F">
        <w:rPr>
          <w:rFonts w:eastAsiaTheme="minorHAnsi"/>
          <w:sz w:val="20"/>
          <w:szCs w:val="20"/>
        </w:rPr>
        <w:t xml:space="preserve"> </w:t>
      </w:r>
      <w:r w:rsidR="005C111B">
        <w:rPr>
          <w:rFonts w:eastAsiaTheme="minorHAnsi"/>
          <w:sz w:val="20"/>
          <w:szCs w:val="20"/>
        </w:rPr>
        <w:t>c</w:t>
      </w:r>
      <w:r w:rsidR="00810F08" w:rsidRPr="0031694F">
        <w:rPr>
          <w:rFonts w:eastAsiaTheme="minorHAnsi"/>
          <w:sz w:val="20"/>
          <w:szCs w:val="20"/>
        </w:rPr>
        <w:t xml:space="preserve">ommittee provides expert input upon the request of the </w:t>
      </w:r>
      <w:r w:rsidR="005C111B">
        <w:rPr>
          <w:rFonts w:eastAsiaTheme="minorHAnsi"/>
          <w:sz w:val="20"/>
          <w:szCs w:val="20"/>
        </w:rPr>
        <w:t>m</w:t>
      </w:r>
      <w:r w:rsidR="00810F08" w:rsidRPr="0031694F">
        <w:rPr>
          <w:rFonts w:eastAsiaTheme="minorHAnsi"/>
          <w:sz w:val="20"/>
          <w:szCs w:val="20"/>
        </w:rPr>
        <w:t>inistries, it does not initiate policy discussions or speak with a collective voice on crit</w:t>
      </w:r>
      <w:r w:rsidR="00B47894" w:rsidRPr="0031694F">
        <w:rPr>
          <w:rFonts w:eastAsiaTheme="minorHAnsi"/>
          <w:sz w:val="20"/>
          <w:szCs w:val="20"/>
        </w:rPr>
        <w:t xml:space="preserve">ical issues faced by all women </w:t>
      </w:r>
      <w:r w:rsidR="00810F08" w:rsidRPr="0031694F">
        <w:rPr>
          <w:rFonts w:eastAsiaTheme="minorHAnsi"/>
          <w:sz w:val="20"/>
          <w:szCs w:val="20"/>
        </w:rPr>
        <w:t xml:space="preserve">in the </w:t>
      </w:r>
      <w:r w:rsidR="00BD2AEC" w:rsidRPr="0031694F">
        <w:rPr>
          <w:rFonts w:eastAsiaTheme="minorHAnsi"/>
          <w:sz w:val="20"/>
          <w:szCs w:val="20"/>
        </w:rPr>
        <w:t>country. The experts find</w:t>
      </w:r>
      <w:r w:rsidR="00810F08" w:rsidRPr="0031694F">
        <w:rPr>
          <w:rFonts w:eastAsiaTheme="minorHAnsi"/>
          <w:sz w:val="20"/>
          <w:szCs w:val="20"/>
        </w:rPr>
        <w:t xml:space="preserve"> that this entity does not meet the </w:t>
      </w:r>
      <w:r w:rsidR="00B47894" w:rsidRPr="0031694F">
        <w:rPr>
          <w:rFonts w:eastAsiaTheme="minorHAnsi"/>
          <w:sz w:val="20"/>
          <w:szCs w:val="20"/>
        </w:rPr>
        <w:t xml:space="preserve">standards set out </w:t>
      </w:r>
      <w:r w:rsidR="00B3653F">
        <w:rPr>
          <w:rFonts w:eastAsiaTheme="minorHAnsi"/>
          <w:sz w:val="20"/>
          <w:szCs w:val="20"/>
        </w:rPr>
        <w:t xml:space="preserve">by the </w:t>
      </w:r>
      <w:r w:rsidR="00CD1A77">
        <w:rPr>
          <w:rFonts w:eastAsiaTheme="minorHAnsi"/>
          <w:sz w:val="20"/>
          <w:szCs w:val="20"/>
        </w:rPr>
        <w:t>C</w:t>
      </w:r>
      <w:r w:rsidR="00B3653F">
        <w:rPr>
          <w:rFonts w:eastAsiaTheme="minorHAnsi"/>
          <w:sz w:val="20"/>
          <w:szCs w:val="20"/>
        </w:rPr>
        <w:t>ommittee</w:t>
      </w:r>
      <w:r w:rsidR="005C111B">
        <w:rPr>
          <w:rFonts w:eastAsiaTheme="minorHAnsi"/>
          <w:sz w:val="20"/>
          <w:szCs w:val="20"/>
        </w:rPr>
        <w:t xml:space="preserve"> on the Elimination of Discrimination against Women</w:t>
      </w:r>
      <w:r w:rsidR="00B47894" w:rsidRPr="0031694F">
        <w:rPr>
          <w:rFonts w:eastAsiaTheme="minorHAnsi"/>
          <w:sz w:val="20"/>
          <w:szCs w:val="20"/>
        </w:rPr>
        <w:t xml:space="preserve"> on a</w:t>
      </w:r>
      <w:r w:rsidR="00620A97" w:rsidRPr="0031694F">
        <w:rPr>
          <w:rFonts w:eastAsiaTheme="minorHAnsi"/>
          <w:sz w:val="20"/>
          <w:szCs w:val="20"/>
        </w:rPr>
        <w:t xml:space="preserve"> </w:t>
      </w:r>
      <w:r w:rsidR="00B47894" w:rsidRPr="0031694F">
        <w:rPr>
          <w:rFonts w:eastAsiaTheme="minorHAnsi"/>
          <w:sz w:val="20"/>
          <w:szCs w:val="20"/>
        </w:rPr>
        <w:t>full</w:t>
      </w:r>
      <w:r w:rsidRPr="0031694F">
        <w:rPr>
          <w:rFonts w:eastAsiaTheme="minorHAnsi"/>
          <w:sz w:val="20"/>
          <w:szCs w:val="20"/>
        </w:rPr>
        <w:t>-</w:t>
      </w:r>
      <w:r w:rsidR="00B47894" w:rsidRPr="0031694F">
        <w:rPr>
          <w:rFonts w:eastAsiaTheme="minorHAnsi"/>
          <w:sz w:val="20"/>
          <w:szCs w:val="20"/>
        </w:rPr>
        <w:t>fledged</w:t>
      </w:r>
      <w:r w:rsidR="00810F08" w:rsidRPr="0031694F">
        <w:rPr>
          <w:rFonts w:eastAsiaTheme="minorHAnsi"/>
          <w:sz w:val="20"/>
          <w:szCs w:val="20"/>
        </w:rPr>
        <w:t xml:space="preserve"> national machinery for women</w:t>
      </w:r>
      <w:r w:rsidR="006013F5" w:rsidRPr="0031694F">
        <w:rPr>
          <w:rFonts w:eastAsiaTheme="minorHAnsi"/>
          <w:sz w:val="20"/>
          <w:szCs w:val="20"/>
        </w:rPr>
        <w:t xml:space="preserve">, including the fact that they should </w:t>
      </w:r>
      <w:r w:rsidR="00810F08" w:rsidRPr="0031694F">
        <w:rPr>
          <w:rFonts w:eastAsiaTheme="minorHAnsi"/>
          <w:sz w:val="20"/>
          <w:szCs w:val="20"/>
        </w:rPr>
        <w:t xml:space="preserve">be </w:t>
      </w:r>
      <w:r w:rsidR="00C17B66">
        <w:rPr>
          <w:rFonts w:eastAsiaTheme="minorHAnsi"/>
          <w:sz w:val="20"/>
          <w:szCs w:val="20"/>
        </w:rPr>
        <w:t>established</w:t>
      </w:r>
      <w:r w:rsidR="009C4A9A">
        <w:rPr>
          <w:rFonts w:eastAsiaTheme="minorHAnsi"/>
          <w:sz w:val="20"/>
          <w:szCs w:val="20"/>
        </w:rPr>
        <w:t xml:space="preserve"> at a high level of</w:t>
      </w:r>
      <w:r w:rsidR="00810F08" w:rsidRPr="0031694F">
        <w:rPr>
          <w:rFonts w:eastAsiaTheme="minorHAnsi"/>
          <w:sz w:val="20"/>
          <w:szCs w:val="20"/>
        </w:rPr>
        <w:t xml:space="preserve"> government</w:t>
      </w:r>
      <w:r w:rsidR="00B47894" w:rsidRPr="0031694F">
        <w:rPr>
          <w:rFonts w:eastAsiaTheme="minorHAnsi"/>
          <w:sz w:val="20"/>
          <w:szCs w:val="20"/>
        </w:rPr>
        <w:t>.</w:t>
      </w:r>
    </w:p>
    <w:p w14:paraId="179F93CA" w14:textId="3162B378" w:rsidR="0018428C" w:rsidRPr="00EE00E1" w:rsidRDefault="00B66FF7" w:rsidP="00A35EF1">
      <w:pPr>
        <w:pStyle w:val="H23G"/>
        <w:rPr>
          <w:sz w:val="20"/>
          <w:szCs w:val="20"/>
        </w:rPr>
      </w:pPr>
      <w:r w:rsidRPr="00EE00E1">
        <w:rPr>
          <w:sz w:val="20"/>
          <w:szCs w:val="20"/>
          <w:lang w:val="en-US" w:bidi="he-IL"/>
        </w:rPr>
        <w:tab/>
      </w:r>
      <w:r w:rsidRPr="00EE00E1">
        <w:rPr>
          <w:sz w:val="20"/>
          <w:szCs w:val="20"/>
        </w:rPr>
        <w:t>2.</w:t>
      </w:r>
      <w:r w:rsidRPr="00EE00E1">
        <w:rPr>
          <w:sz w:val="20"/>
          <w:szCs w:val="20"/>
        </w:rPr>
        <w:tab/>
      </w:r>
      <w:r w:rsidR="00FE49DC" w:rsidRPr="00EE00E1">
        <w:rPr>
          <w:sz w:val="20"/>
          <w:szCs w:val="20"/>
        </w:rPr>
        <w:t>Policies</w:t>
      </w:r>
    </w:p>
    <w:p w14:paraId="798DACDD" w14:textId="7C1FECF3" w:rsidR="002D4596" w:rsidRPr="0031694F" w:rsidRDefault="00CB18F1" w:rsidP="00007A48">
      <w:pPr>
        <w:pStyle w:val="SingleTxtG"/>
        <w:ind w:right="0"/>
        <w:rPr>
          <w:rFonts w:eastAsiaTheme="minorEastAsia"/>
          <w:w w:val="103"/>
          <w:kern w:val="14"/>
          <w:sz w:val="20"/>
          <w:szCs w:val="20"/>
          <w:lang w:eastAsia="zh-CN"/>
        </w:rPr>
      </w:pPr>
      <w:r w:rsidRPr="0031694F">
        <w:rPr>
          <w:sz w:val="20"/>
          <w:szCs w:val="20"/>
          <w:lang w:val="en-US" w:bidi="he-IL"/>
        </w:rPr>
        <w:t>4</w:t>
      </w:r>
      <w:r w:rsidR="00620A97" w:rsidRPr="0031694F">
        <w:rPr>
          <w:sz w:val="20"/>
          <w:szCs w:val="20"/>
          <w:lang w:val="en-US" w:bidi="he-IL"/>
        </w:rPr>
        <w:t>7</w:t>
      </w:r>
      <w:r w:rsidR="009F21FC" w:rsidRPr="0031694F">
        <w:rPr>
          <w:sz w:val="20"/>
          <w:szCs w:val="20"/>
          <w:lang w:val="en-US" w:bidi="he-IL"/>
        </w:rPr>
        <w:t>.</w:t>
      </w:r>
      <w:r w:rsidR="009F21FC" w:rsidRPr="0031694F">
        <w:rPr>
          <w:sz w:val="20"/>
          <w:szCs w:val="20"/>
          <w:lang w:val="en-US" w:bidi="he-IL"/>
        </w:rPr>
        <w:tab/>
      </w:r>
      <w:r w:rsidR="002D4596" w:rsidRPr="0031694F">
        <w:rPr>
          <w:sz w:val="20"/>
          <w:szCs w:val="20"/>
          <w:lang w:val="en-US" w:bidi="he-IL"/>
        </w:rPr>
        <w:t xml:space="preserve">In its </w:t>
      </w:r>
      <w:r w:rsidR="00B622B8">
        <w:rPr>
          <w:sz w:val="20"/>
          <w:szCs w:val="20"/>
          <w:lang w:val="en-US" w:bidi="he-IL"/>
        </w:rPr>
        <w:t>d</w:t>
      </w:r>
      <w:r w:rsidR="002D4596" w:rsidRPr="0031694F">
        <w:rPr>
          <w:sz w:val="20"/>
          <w:szCs w:val="20"/>
          <w:lang w:val="en-US" w:bidi="he-IL"/>
        </w:rPr>
        <w:t xml:space="preserve">evelopment </w:t>
      </w:r>
      <w:r w:rsidR="00B622B8">
        <w:rPr>
          <w:sz w:val="20"/>
          <w:szCs w:val="20"/>
          <w:lang w:val="en-US" w:bidi="he-IL"/>
        </w:rPr>
        <w:t>p</w:t>
      </w:r>
      <w:r w:rsidR="002D4596" w:rsidRPr="0031694F">
        <w:rPr>
          <w:sz w:val="20"/>
          <w:szCs w:val="20"/>
          <w:lang w:val="en-US" w:bidi="he-IL"/>
        </w:rPr>
        <w:t>lan</w:t>
      </w:r>
      <w:r w:rsidR="008B0923" w:rsidRPr="0031694F">
        <w:rPr>
          <w:sz w:val="20"/>
          <w:szCs w:val="20"/>
          <w:lang w:val="en-US" w:bidi="he-IL"/>
        </w:rPr>
        <w:t xml:space="preserve"> </w:t>
      </w:r>
      <w:r w:rsidR="00B622B8">
        <w:rPr>
          <w:sz w:val="20"/>
          <w:szCs w:val="20"/>
          <w:lang w:val="en-US" w:bidi="he-IL"/>
        </w:rPr>
        <w:t xml:space="preserve">for the period </w:t>
      </w:r>
      <w:r w:rsidR="008B0923" w:rsidRPr="0031694F">
        <w:rPr>
          <w:sz w:val="20"/>
          <w:szCs w:val="20"/>
          <w:lang w:val="en-US" w:bidi="he-IL"/>
        </w:rPr>
        <w:t>2015/16-2019/20, Kuwait</w:t>
      </w:r>
      <w:r w:rsidR="002D4596" w:rsidRPr="0031694F">
        <w:rPr>
          <w:sz w:val="20"/>
          <w:szCs w:val="20"/>
          <w:lang w:val="en-US" w:bidi="he-IL"/>
        </w:rPr>
        <w:t xml:space="preserve"> established objectives and policies for the empowerment of women.</w:t>
      </w:r>
      <w:r w:rsidR="00C4064F" w:rsidRPr="0031694F">
        <w:rPr>
          <w:rFonts w:eastAsiaTheme="minorEastAsia"/>
          <w:w w:val="103"/>
          <w:kern w:val="14"/>
          <w:sz w:val="20"/>
          <w:szCs w:val="20"/>
          <w:lang w:val="en-US" w:eastAsia="zh-CN"/>
        </w:rPr>
        <w:t xml:space="preserve"> </w:t>
      </w:r>
      <w:r w:rsidR="00B622B8">
        <w:rPr>
          <w:rFonts w:eastAsiaTheme="minorEastAsia"/>
          <w:w w:val="103"/>
          <w:kern w:val="14"/>
          <w:sz w:val="20"/>
          <w:szCs w:val="20"/>
          <w:lang w:val="en-US" w:eastAsia="zh-CN"/>
        </w:rPr>
        <w:t>The plan</w:t>
      </w:r>
      <w:r w:rsidR="00C4064F" w:rsidRPr="0031694F">
        <w:rPr>
          <w:rFonts w:eastAsiaTheme="minorEastAsia"/>
          <w:w w:val="103"/>
          <w:kern w:val="14"/>
          <w:sz w:val="20"/>
          <w:szCs w:val="20"/>
          <w:lang w:val="en-US" w:eastAsia="zh-CN"/>
        </w:rPr>
        <w:t xml:space="preserve"> </w:t>
      </w:r>
      <w:r w:rsidR="008A5172" w:rsidRPr="0031694F">
        <w:rPr>
          <w:rFonts w:eastAsiaTheme="minorEastAsia"/>
          <w:w w:val="103"/>
          <w:kern w:val="14"/>
          <w:sz w:val="20"/>
          <w:szCs w:val="20"/>
          <w:lang w:val="en-US" w:eastAsia="zh-CN"/>
        </w:rPr>
        <w:t>provides</w:t>
      </w:r>
      <w:r w:rsidR="00B622B8">
        <w:rPr>
          <w:rFonts w:eastAsiaTheme="minorEastAsia"/>
          <w:w w:val="103"/>
          <w:kern w:val="14"/>
          <w:sz w:val="20"/>
          <w:szCs w:val="20"/>
          <w:lang w:val="en-US" w:eastAsia="zh-CN"/>
        </w:rPr>
        <w:t xml:space="preserve"> for</w:t>
      </w:r>
      <w:r w:rsidR="008A5172" w:rsidRPr="0031694F">
        <w:rPr>
          <w:rFonts w:eastAsiaTheme="minorEastAsia"/>
          <w:w w:val="103"/>
          <w:kern w:val="14"/>
          <w:sz w:val="20"/>
          <w:szCs w:val="20"/>
          <w:lang w:val="en-US" w:eastAsia="zh-CN"/>
        </w:rPr>
        <w:t>, inter alia,</w:t>
      </w:r>
      <w:r w:rsidR="005F3036" w:rsidRPr="0031694F">
        <w:rPr>
          <w:sz w:val="20"/>
          <w:szCs w:val="20"/>
          <w:lang w:val="en-US" w:bidi="he-IL"/>
        </w:rPr>
        <w:t xml:space="preserve"> the</w:t>
      </w:r>
      <w:r w:rsidR="002D4596" w:rsidRPr="0031694F">
        <w:rPr>
          <w:sz w:val="20"/>
          <w:szCs w:val="20"/>
          <w:lang w:val="en-US" w:bidi="he-IL"/>
        </w:rPr>
        <w:t xml:space="preserve"> enhancement of the capa</w:t>
      </w:r>
      <w:r w:rsidR="005F3036" w:rsidRPr="0031694F">
        <w:rPr>
          <w:sz w:val="20"/>
          <w:szCs w:val="20"/>
          <w:lang w:val="en-US" w:bidi="he-IL"/>
        </w:rPr>
        <w:t>cities of Kuwaiti women through</w:t>
      </w:r>
      <w:r w:rsidR="008A5172" w:rsidRPr="0031694F">
        <w:rPr>
          <w:sz w:val="20"/>
          <w:szCs w:val="20"/>
          <w:lang w:val="en-US" w:bidi="he-IL"/>
        </w:rPr>
        <w:t xml:space="preserve"> </w:t>
      </w:r>
      <w:r w:rsidR="005F3036" w:rsidRPr="0031694F">
        <w:rPr>
          <w:sz w:val="20"/>
          <w:szCs w:val="20"/>
          <w:lang w:val="en-US" w:bidi="he-IL"/>
        </w:rPr>
        <w:t>the</w:t>
      </w:r>
      <w:r w:rsidR="002D4596" w:rsidRPr="0031694F">
        <w:rPr>
          <w:sz w:val="20"/>
          <w:szCs w:val="20"/>
          <w:lang w:val="en-US" w:bidi="he-IL"/>
        </w:rPr>
        <w:t xml:space="preserve"> review and updating of legislation in order to eliminate discrimination against women</w:t>
      </w:r>
      <w:r w:rsidR="008A5172" w:rsidRPr="0031694F">
        <w:rPr>
          <w:sz w:val="20"/>
          <w:szCs w:val="20"/>
          <w:lang w:val="en-US" w:bidi="he-IL"/>
        </w:rPr>
        <w:t>,</w:t>
      </w:r>
      <w:r w:rsidR="002D4596" w:rsidRPr="0031694F">
        <w:rPr>
          <w:sz w:val="20"/>
          <w:szCs w:val="20"/>
          <w:lang w:val="en-US" w:bidi="he-IL"/>
        </w:rPr>
        <w:t xml:space="preserve"> in a manner consistent with sharia</w:t>
      </w:r>
      <w:r w:rsidR="00B622B8">
        <w:rPr>
          <w:sz w:val="20"/>
          <w:szCs w:val="20"/>
          <w:lang w:val="en-US" w:bidi="he-IL"/>
        </w:rPr>
        <w:t>;</w:t>
      </w:r>
      <w:r w:rsidR="002D4596" w:rsidRPr="0031694F">
        <w:rPr>
          <w:sz w:val="20"/>
          <w:szCs w:val="20"/>
          <w:lang w:val="en-US" w:bidi="he-IL"/>
        </w:rPr>
        <w:t xml:space="preserve"> support for programmes to develop the soc</w:t>
      </w:r>
      <w:r w:rsidR="008A5172" w:rsidRPr="0031694F">
        <w:rPr>
          <w:sz w:val="20"/>
          <w:szCs w:val="20"/>
          <w:lang w:val="en-US" w:bidi="he-IL"/>
        </w:rPr>
        <w:t>ioeconomic capacities of women</w:t>
      </w:r>
      <w:r w:rsidR="00B622B8">
        <w:rPr>
          <w:sz w:val="20"/>
          <w:szCs w:val="20"/>
          <w:lang w:val="en-US" w:bidi="he-IL"/>
        </w:rPr>
        <w:t>;</w:t>
      </w:r>
      <w:r w:rsidR="008A5172" w:rsidRPr="0031694F">
        <w:rPr>
          <w:sz w:val="20"/>
          <w:szCs w:val="20"/>
          <w:lang w:val="en-US" w:bidi="he-IL"/>
        </w:rPr>
        <w:t xml:space="preserve"> and the </w:t>
      </w:r>
      <w:r w:rsidR="002D4596" w:rsidRPr="0031694F">
        <w:rPr>
          <w:sz w:val="20"/>
          <w:szCs w:val="20"/>
          <w:lang w:val="en-US" w:bidi="he-IL"/>
        </w:rPr>
        <w:t>establishment of an institutional mechanism to protect women</w:t>
      </w:r>
      <w:r w:rsidR="00AA65C0" w:rsidRPr="0031694F">
        <w:rPr>
          <w:sz w:val="20"/>
          <w:szCs w:val="20"/>
          <w:lang w:val="en-US" w:bidi="he-IL"/>
        </w:rPr>
        <w:t xml:space="preserve"> from violence in the community and the family</w:t>
      </w:r>
      <w:r w:rsidR="008A5172" w:rsidRPr="0031694F">
        <w:rPr>
          <w:sz w:val="20"/>
          <w:szCs w:val="20"/>
          <w:lang w:val="en-US" w:bidi="he-IL"/>
        </w:rPr>
        <w:t>.</w:t>
      </w:r>
      <w:r w:rsidR="006464B5" w:rsidRPr="0031694F">
        <w:rPr>
          <w:sz w:val="20"/>
          <w:szCs w:val="20"/>
          <w:lang w:val="en-US" w:bidi="he-IL"/>
        </w:rPr>
        <w:t xml:space="preserve"> The experts </w:t>
      </w:r>
      <w:r w:rsidR="00DC2297" w:rsidRPr="0031694F">
        <w:rPr>
          <w:sz w:val="20"/>
          <w:szCs w:val="20"/>
          <w:lang w:val="en-US" w:bidi="he-IL"/>
        </w:rPr>
        <w:t xml:space="preserve">also </w:t>
      </w:r>
      <w:r w:rsidR="006464B5" w:rsidRPr="0031694F">
        <w:rPr>
          <w:sz w:val="20"/>
          <w:szCs w:val="20"/>
          <w:lang w:val="en-US" w:bidi="he-IL"/>
        </w:rPr>
        <w:t>acknowledge the efforts</w:t>
      </w:r>
      <w:r w:rsidR="00B622B8">
        <w:rPr>
          <w:sz w:val="20"/>
          <w:szCs w:val="20"/>
          <w:lang w:val="en-US" w:bidi="he-IL"/>
        </w:rPr>
        <w:t xml:space="preserve"> made</w:t>
      </w:r>
      <w:r w:rsidR="006464B5" w:rsidRPr="0031694F">
        <w:rPr>
          <w:sz w:val="20"/>
          <w:szCs w:val="20"/>
          <w:lang w:val="en-US" w:bidi="he-IL"/>
        </w:rPr>
        <w:t xml:space="preserve"> to give more visibility to the issue of women’s rights with the establishment in 2016 of Kuwaiti Women’s Day on 16 May, commemorating the day when Kuwaiti women attained their political rights. </w:t>
      </w:r>
    </w:p>
    <w:p w14:paraId="79CBDD1C" w14:textId="399129B8" w:rsidR="003A2FF5" w:rsidRPr="002E1F6C" w:rsidRDefault="00112105" w:rsidP="001A2823">
      <w:pPr>
        <w:pStyle w:val="SingleTxtG"/>
        <w:ind w:right="0"/>
        <w:rPr>
          <w:sz w:val="20"/>
          <w:szCs w:val="20"/>
          <w:lang w:val="en-US" w:bidi="he-IL"/>
        </w:rPr>
      </w:pPr>
      <w:r w:rsidRPr="002E1F6C">
        <w:rPr>
          <w:sz w:val="20"/>
          <w:szCs w:val="20"/>
          <w:lang w:val="en-US"/>
        </w:rPr>
        <w:t>4</w:t>
      </w:r>
      <w:r w:rsidR="00620A97" w:rsidRPr="002E1F6C">
        <w:rPr>
          <w:sz w:val="20"/>
          <w:szCs w:val="20"/>
          <w:lang w:val="en-US"/>
        </w:rPr>
        <w:t>8</w:t>
      </w:r>
      <w:r w:rsidRPr="002E1F6C">
        <w:rPr>
          <w:sz w:val="20"/>
          <w:szCs w:val="20"/>
          <w:lang w:val="en-US"/>
        </w:rPr>
        <w:t>.</w:t>
      </w:r>
      <w:r w:rsidRPr="002E1F6C">
        <w:rPr>
          <w:sz w:val="20"/>
          <w:szCs w:val="20"/>
          <w:lang w:val="en-US"/>
        </w:rPr>
        <w:tab/>
      </w:r>
      <w:r w:rsidR="006464B5" w:rsidRPr="002E1F6C">
        <w:rPr>
          <w:sz w:val="20"/>
          <w:szCs w:val="20"/>
          <w:lang w:val="en-US"/>
        </w:rPr>
        <w:t>The State provides numerous</w:t>
      </w:r>
      <w:r w:rsidR="00B56F0D" w:rsidRPr="002E1F6C">
        <w:rPr>
          <w:sz w:val="20"/>
          <w:szCs w:val="20"/>
          <w:lang w:val="en-US"/>
        </w:rPr>
        <w:t xml:space="preserve"> social allowances for citizens who </w:t>
      </w:r>
      <w:r w:rsidR="00B622B8">
        <w:rPr>
          <w:sz w:val="20"/>
          <w:szCs w:val="20"/>
          <w:lang w:val="en-US"/>
        </w:rPr>
        <w:t>require</w:t>
      </w:r>
      <w:r w:rsidR="00B622B8" w:rsidRPr="002E1F6C">
        <w:rPr>
          <w:sz w:val="20"/>
          <w:szCs w:val="20"/>
          <w:lang w:val="en-US"/>
        </w:rPr>
        <w:t xml:space="preserve"> </w:t>
      </w:r>
      <w:r w:rsidR="00B56F0D" w:rsidRPr="002E1F6C">
        <w:rPr>
          <w:sz w:val="20"/>
          <w:szCs w:val="20"/>
          <w:lang w:val="en-US"/>
        </w:rPr>
        <w:t>particular assistance</w:t>
      </w:r>
      <w:r w:rsidR="00B622B8">
        <w:rPr>
          <w:sz w:val="20"/>
          <w:szCs w:val="20"/>
          <w:lang w:val="en-US"/>
        </w:rPr>
        <w:t>, such as</w:t>
      </w:r>
      <w:r w:rsidR="00B56F0D" w:rsidRPr="002E1F6C">
        <w:rPr>
          <w:sz w:val="20"/>
          <w:szCs w:val="20"/>
          <w:lang w:val="en-US"/>
        </w:rPr>
        <w:t xml:space="preserve"> women, persons with disabilities, </w:t>
      </w:r>
      <w:r w:rsidR="00B622B8">
        <w:rPr>
          <w:sz w:val="20"/>
          <w:szCs w:val="20"/>
          <w:lang w:val="en-US"/>
        </w:rPr>
        <w:t xml:space="preserve">the </w:t>
      </w:r>
      <w:r w:rsidR="00A15B0B" w:rsidRPr="002E1F6C">
        <w:rPr>
          <w:sz w:val="20"/>
          <w:szCs w:val="20"/>
          <w:lang w:val="en-US"/>
        </w:rPr>
        <w:t xml:space="preserve">elderly </w:t>
      </w:r>
      <w:r w:rsidR="00B56F0D" w:rsidRPr="002E1F6C">
        <w:rPr>
          <w:sz w:val="20"/>
          <w:szCs w:val="20"/>
          <w:lang w:val="en-US"/>
        </w:rPr>
        <w:t xml:space="preserve">and children. </w:t>
      </w:r>
      <w:r w:rsidR="003A2FF5" w:rsidRPr="002E1F6C">
        <w:rPr>
          <w:sz w:val="20"/>
          <w:szCs w:val="20"/>
          <w:lang w:val="en-US" w:bidi="he-IL"/>
        </w:rPr>
        <w:t xml:space="preserve">During the visit, the experts </w:t>
      </w:r>
      <w:r w:rsidR="00E10AD3" w:rsidRPr="002E1F6C">
        <w:rPr>
          <w:sz w:val="20"/>
          <w:szCs w:val="20"/>
          <w:lang w:val="en-US" w:bidi="he-IL"/>
        </w:rPr>
        <w:t>observed</w:t>
      </w:r>
      <w:r w:rsidR="003A2FF5" w:rsidRPr="002E1F6C">
        <w:rPr>
          <w:sz w:val="20"/>
          <w:szCs w:val="20"/>
          <w:lang w:val="en-US" w:bidi="he-IL"/>
        </w:rPr>
        <w:t xml:space="preserve"> that the </w:t>
      </w:r>
      <w:r w:rsidR="00B622B8">
        <w:rPr>
          <w:sz w:val="20"/>
          <w:szCs w:val="20"/>
          <w:lang w:val="en-US" w:bidi="he-IL"/>
        </w:rPr>
        <w:t>S</w:t>
      </w:r>
      <w:r w:rsidR="003A2FF5" w:rsidRPr="002E1F6C">
        <w:rPr>
          <w:sz w:val="20"/>
          <w:szCs w:val="20"/>
          <w:lang w:val="en-US" w:bidi="he-IL"/>
        </w:rPr>
        <w:t xml:space="preserve">tate supplements family incomes for public sector employees with generous subsidies, but </w:t>
      </w:r>
      <w:r w:rsidR="00B622B8">
        <w:rPr>
          <w:sz w:val="20"/>
          <w:szCs w:val="20"/>
          <w:lang w:val="en-US" w:bidi="he-IL"/>
        </w:rPr>
        <w:t xml:space="preserve">that </w:t>
      </w:r>
      <w:r w:rsidR="003A2FF5" w:rsidRPr="002E1F6C">
        <w:rPr>
          <w:sz w:val="20"/>
          <w:szCs w:val="20"/>
          <w:lang w:val="en-US" w:bidi="he-IL"/>
        </w:rPr>
        <w:t>the be</w:t>
      </w:r>
      <w:r w:rsidR="006464B5" w:rsidRPr="002E1F6C">
        <w:rPr>
          <w:sz w:val="20"/>
          <w:szCs w:val="20"/>
          <w:lang w:val="en-US" w:bidi="he-IL"/>
        </w:rPr>
        <w:t xml:space="preserve">nefits are </w:t>
      </w:r>
      <w:r w:rsidR="00EF6487">
        <w:rPr>
          <w:sz w:val="20"/>
          <w:szCs w:val="20"/>
          <w:lang w:val="en-US" w:bidi="he-IL"/>
        </w:rPr>
        <w:t xml:space="preserve">generally </w:t>
      </w:r>
      <w:r w:rsidR="006464B5" w:rsidRPr="002E1F6C">
        <w:rPr>
          <w:sz w:val="20"/>
          <w:szCs w:val="20"/>
          <w:lang w:val="en-US" w:bidi="he-IL"/>
        </w:rPr>
        <w:t xml:space="preserve">paid  to </w:t>
      </w:r>
      <w:r w:rsidR="00E10AD3" w:rsidRPr="002E1F6C">
        <w:rPr>
          <w:sz w:val="20"/>
          <w:szCs w:val="20"/>
          <w:lang w:val="en-US" w:bidi="he-IL"/>
        </w:rPr>
        <w:t>men</w:t>
      </w:r>
      <w:r w:rsidR="00EF6487">
        <w:rPr>
          <w:sz w:val="20"/>
          <w:szCs w:val="20"/>
          <w:lang w:val="en-US" w:bidi="he-IL"/>
        </w:rPr>
        <w:t xml:space="preserve"> unless a woman is</w:t>
      </w:r>
      <w:r w:rsidR="00494E32">
        <w:rPr>
          <w:sz w:val="20"/>
          <w:szCs w:val="20"/>
          <w:lang w:val="en-US" w:bidi="he-IL"/>
        </w:rPr>
        <w:t xml:space="preserve"> head of household</w:t>
      </w:r>
      <w:r w:rsidR="00EF6487">
        <w:rPr>
          <w:sz w:val="20"/>
          <w:szCs w:val="20"/>
          <w:lang w:val="en-US" w:bidi="he-IL"/>
        </w:rPr>
        <w:t xml:space="preserve"> </w:t>
      </w:r>
      <w:r w:rsidR="00494E32">
        <w:rPr>
          <w:sz w:val="20"/>
          <w:szCs w:val="20"/>
          <w:lang w:val="en-US" w:bidi="he-IL"/>
        </w:rPr>
        <w:t>(</w:t>
      </w:r>
      <w:r w:rsidR="00EF6487">
        <w:rPr>
          <w:sz w:val="20"/>
          <w:szCs w:val="20"/>
          <w:lang w:val="en-US" w:bidi="he-IL"/>
        </w:rPr>
        <w:t>divorced</w:t>
      </w:r>
      <w:r w:rsidR="00494E32">
        <w:rPr>
          <w:lang w:val="en-US"/>
        </w:rPr>
        <w:t xml:space="preserve">, </w:t>
      </w:r>
      <w:r w:rsidR="00494E32">
        <w:rPr>
          <w:sz w:val="20"/>
          <w:szCs w:val="20"/>
          <w:lang w:val="en-US" w:bidi="he-IL"/>
        </w:rPr>
        <w:t xml:space="preserve">widowed, or </w:t>
      </w:r>
      <w:r w:rsidR="00494E32" w:rsidRPr="00494E32">
        <w:rPr>
          <w:sz w:val="20"/>
          <w:szCs w:val="20"/>
          <w:lang w:val="en-US" w:bidi="he-IL"/>
        </w:rPr>
        <w:t>married to non-Kuwaitis</w:t>
      </w:r>
      <w:r w:rsidR="00494E32">
        <w:rPr>
          <w:sz w:val="20"/>
          <w:szCs w:val="20"/>
          <w:lang w:val="en-US" w:bidi="he-IL"/>
        </w:rPr>
        <w:t>)</w:t>
      </w:r>
      <w:r w:rsidR="0090738E">
        <w:rPr>
          <w:sz w:val="20"/>
          <w:szCs w:val="20"/>
          <w:lang w:val="en-US" w:bidi="he-IL"/>
        </w:rPr>
        <w:t>; women are excluded from the benefits</w:t>
      </w:r>
      <w:r w:rsidR="00E10AD3" w:rsidRPr="002E1F6C">
        <w:rPr>
          <w:sz w:val="20"/>
          <w:szCs w:val="20"/>
          <w:lang w:val="en-US" w:bidi="he-IL"/>
        </w:rPr>
        <w:t xml:space="preserve"> even when </w:t>
      </w:r>
      <w:r w:rsidR="0090738E">
        <w:rPr>
          <w:sz w:val="20"/>
          <w:szCs w:val="20"/>
          <w:lang w:val="en-US" w:bidi="he-IL"/>
        </w:rPr>
        <w:t>only the wife</w:t>
      </w:r>
      <w:r w:rsidR="006464B5" w:rsidRPr="002E1F6C">
        <w:rPr>
          <w:sz w:val="20"/>
          <w:szCs w:val="20"/>
          <w:lang w:val="en-US" w:bidi="he-IL"/>
        </w:rPr>
        <w:t xml:space="preserve"> </w:t>
      </w:r>
      <w:r w:rsidR="003A2FF5" w:rsidRPr="002E1F6C">
        <w:rPr>
          <w:sz w:val="20"/>
          <w:szCs w:val="20"/>
          <w:lang w:val="en-US" w:bidi="he-IL"/>
        </w:rPr>
        <w:t>work</w:t>
      </w:r>
      <w:r w:rsidR="0090738E">
        <w:rPr>
          <w:sz w:val="20"/>
          <w:szCs w:val="20"/>
          <w:lang w:val="en-US" w:bidi="he-IL"/>
        </w:rPr>
        <w:t>s</w:t>
      </w:r>
      <w:r w:rsidR="003A2FF5" w:rsidRPr="002E1F6C">
        <w:rPr>
          <w:sz w:val="20"/>
          <w:szCs w:val="20"/>
          <w:lang w:val="en-US" w:bidi="he-IL"/>
        </w:rPr>
        <w:t xml:space="preserve"> </w:t>
      </w:r>
      <w:r w:rsidR="006464B5" w:rsidRPr="002E1F6C">
        <w:rPr>
          <w:sz w:val="20"/>
          <w:szCs w:val="20"/>
          <w:lang w:val="en-US" w:bidi="he-IL"/>
        </w:rPr>
        <w:t xml:space="preserve">as </w:t>
      </w:r>
      <w:r w:rsidR="00C17B66">
        <w:rPr>
          <w:sz w:val="20"/>
          <w:szCs w:val="20"/>
          <w:lang w:val="en-US" w:bidi="he-IL"/>
        </w:rPr>
        <w:t xml:space="preserve">a </w:t>
      </w:r>
      <w:r w:rsidR="006464B5" w:rsidRPr="002E1F6C">
        <w:rPr>
          <w:sz w:val="20"/>
          <w:szCs w:val="20"/>
          <w:lang w:val="en-US" w:bidi="he-IL"/>
        </w:rPr>
        <w:t>civil servant</w:t>
      </w:r>
      <w:r w:rsidR="003A2FF5" w:rsidRPr="002E1F6C">
        <w:rPr>
          <w:sz w:val="20"/>
          <w:szCs w:val="20"/>
          <w:lang w:val="en-US" w:bidi="he-IL"/>
        </w:rPr>
        <w:t>.</w:t>
      </w:r>
      <w:r w:rsidR="003A2FF5" w:rsidRPr="00F95E66">
        <w:rPr>
          <w:rStyle w:val="FootnoteReference1"/>
        </w:rPr>
        <w:footnoteReference w:id="30"/>
      </w:r>
      <w:r w:rsidR="003A2FF5" w:rsidRPr="002E1F6C">
        <w:rPr>
          <w:sz w:val="20"/>
          <w:szCs w:val="20"/>
          <w:lang w:val="en-US" w:bidi="he-IL"/>
        </w:rPr>
        <w:t xml:space="preserve"> </w:t>
      </w:r>
      <w:r w:rsidR="006464B5" w:rsidRPr="002E1F6C">
        <w:rPr>
          <w:sz w:val="20"/>
          <w:szCs w:val="20"/>
          <w:lang w:val="en-US" w:bidi="he-IL"/>
        </w:rPr>
        <w:t xml:space="preserve">Officials justified this by the fact that </w:t>
      </w:r>
      <w:r w:rsidR="00620A97" w:rsidRPr="002E1F6C">
        <w:rPr>
          <w:sz w:val="20"/>
          <w:szCs w:val="20"/>
          <w:lang w:val="en-US" w:bidi="he-IL"/>
        </w:rPr>
        <w:t xml:space="preserve">men are considered </w:t>
      </w:r>
      <w:r w:rsidR="006464B5" w:rsidRPr="002E1F6C">
        <w:rPr>
          <w:sz w:val="20"/>
          <w:szCs w:val="20"/>
          <w:lang w:val="en-US" w:bidi="he-IL"/>
        </w:rPr>
        <w:t>head of household</w:t>
      </w:r>
      <w:r w:rsidR="00E10AD3" w:rsidRPr="002E1F6C">
        <w:rPr>
          <w:sz w:val="20"/>
          <w:szCs w:val="20"/>
          <w:lang w:val="en-US" w:bidi="he-IL"/>
        </w:rPr>
        <w:t>s</w:t>
      </w:r>
      <w:r w:rsidR="006464B5" w:rsidRPr="002E1F6C">
        <w:rPr>
          <w:sz w:val="20"/>
          <w:szCs w:val="20"/>
          <w:lang w:val="en-US" w:bidi="he-IL"/>
        </w:rPr>
        <w:t xml:space="preserve"> and </w:t>
      </w:r>
      <w:r w:rsidR="00E10AD3" w:rsidRPr="002E1F6C">
        <w:rPr>
          <w:sz w:val="20"/>
          <w:szCs w:val="20"/>
          <w:lang w:val="en-US" w:bidi="he-IL"/>
        </w:rPr>
        <w:t xml:space="preserve">only men are </w:t>
      </w:r>
      <w:r w:rsidR="006464B5" w:rsidRPr="002E1F6C">
        <w:rPr>
          <w:sz w:val="20"/>
          <w:szCs w:val="20"/>
          <w:lang w:val="en-US" w:bidi="he-IL"/>
        </w:rPr>
        <w:t>expected to provide for the family</w:t>
      </w:r>
      <w:r w:rsidR="0090738E">
        <w:rPr>
          <w:sz w:val="20"/>
          <w:szCs w:val="20"/>
          <w:lang w:val="en-US" w:bidi="he-IL"/>
        </w:rPr>
        <w:t>’s</w:t>
      </w:r>
      <w:r w:rsidR="006464B5" w:rsidRPr="002E1F6C">
        <w:rPr>
          <w:sz w:val="20"/>
          <w:szCs w:val="20"/>
          <w:lang w:val="en-US" w:bidi="he-IL"/>
        </w:rPr>
        <w:t xml:space="preserve"> financial necessities.</w:t>
      </w:r>
    </w:p>
    <w:p w14:paraId="337DF594" w14:textId="7FD599C8" w:rsidR="00A35B04" w:rsidRPr="0031694F" w:rsidRDefault="00690A88" w:rsidP="001061E3">
      <w:pPr>
        <w:pStyle w:val="SingleTxtG"/>
        <w:spacing w:after="0" w:line="240" w:lineRule="auto"/>
        <w:ind w:right="0"/>
        <w:rPr>
          <w:sz w:val="20"/>
          <w:szCs w:val="20"/>
          <w:lang w:bidi="he-IL"/>
        </w:rPr>
      </w:pPr>
      <w:r w:rsidRPr="0031694F">
        <w:rPr>
          <w:sz w:val="20"/>
          <w:szCs w:val="20"/>
          <w:lang w:bidi="he-IL"/>
        </w:rPr>
        <w:t>4</w:t>
      </w:r>
      <w:r w:rsidR="00620A97" w:rsidRPr="0031694F">
        <w:rPr>
          <w:sz w:val="20"/>
          <w:szCs w:val="20"/>
          <w:lang w:bidi="he-IL"/>
        </w:rPr>
        <w:t>9</w:t>
      </w:r>
      <w:r w:rsidR="00112105" w:rsidRPr="0031694F">
        <w:rPr>
          <w:sz w:val="20"/>
          <w:szCs w:val="20"/>
          <w:lang w:bidi="he-IL"/>
        </w:rPr>
        <w:t>.</w:t>
      </w:r>
      <w:r w:rsidR="00112105" w:rsidRPr="0031694F">
        <w:rPr>
          <w:sz w:val="20"/>
          <w:szCs w:val="20"/>
          <w:lang w:bidi="he-IL"/>
        </w:rPr>
        <w:tab/>
      </w:r>
      <w:r w:rsidR="0090738E">
        <w:rPr>
          <w:sz w:val="20"/>
          <w:szCs w:val="20"/>
          <w:lang w:bidi="he-IL"/>
        </w:rPr>
        <w:t>In accordance with</w:t>
      </w:r>
      <w:r w:rsidR="0049630D" w:rsidRPr="0031694F">
        <w:rPr>
          <w:sz w:val="20"/>
          <w:szCs w:val="20"/>
          <w:lang w:bidi="he-IL"/>
        </w:rPr>
        <w:t xml:space="preserve"> </w:t>
      </w:r>
      <w:r w:rsidR="00693657" w:rsidRPr="0031694F">
        <w:rPr>
          <w:rFonts w:eastAsiaTheme="minorEastAsia"/>
          <w:w w:val="103"/>
          <w:kern w:val="14"/>
          <w:sz w:val="20"/>
          <w:szCs w:val="20"/>
          <w:lang w:eastAsia="zh-CN"/>
        </w:rPr>
        <w:t>Min</w:t>
      </w:r>
      <w:r w:rsidR="00745C9C">
        <w:rPr>
          <w:rFonts w:eastAsiaTheme="minorEastAsia"/>
          <w:w w:val="103"/>
          <w:kern w:val="14"/>
          <w:sz w:val="20"/>
          <w:szCs w:val="20"/>
          <w:lang w:eastAsia="zh-CN"/>
        </w:rPr>
        <w:t>isterial Decision No.</w:t>
      </w:r>
      <w:r w:rsidR="0090738E">
        <w:rPr>
          <w:rFonts w:eastAsiaTheme="minorEastAsia"/>
          <w:w w:val="103"/>
          <w:kern w:val="14"/>
          <w:sz w:val="20"/>
          <w:szCs w:val="20"/>
          <w:lang w:eastAsia="zh-CN"/>
        </w:rPr>
        <w:t> </w:t>
      </w:r>
      <w:r w:rsidR="00637161" w:rsidRPr="0031694F">
        <w:rPr>
          <w:rFonts w:eastAsiaTheme="minorEastAsia"/>
          <w:w w:val="103"/>
          <w:kern w:val="14"/>
          <w:sz w:val="20"/>
          <w:szCs w:val="20"/>
          <w:lang w:eastAsia="zh-CN"/>
        </w:rPr>
        <w:t>190</w:t>
      </w:r>
      <w:r w:rsidR="0090738E">
        <w:rPr>
          <w:rFonts w:eastAsiaTheme="minorEastAsia"/>
          <w:w w:val="103"/>
          <w:kern w:val="14"/>
          <w:sz w:val="20"/>
          <w:szCs w:val="20"/>
          <w:lang w:eastAsia="zh-CN"/>
        </w:rPr>
        <w:t xml:space="preserve"> of </w:t>
      </w:r>
      <w:r w:rsidR="00637161" w:rsidRPr="0031694F">
        <w:rPr>
          <w:rFonts w:eastAsiaTheme="minorEastAsia"/>
          <w:w w:val="103"/>
          <w:kern w:val="14"/>
          <w:sz w:val="20"/>
          <w:szCs w:val="20"/>
          <w:lang w:eastAsia="zh-CN"/>
        </w:rPr>
        <w:t xml:space="preserve">2011, </w:t>
      </w:r>
      <w:r w:rsidR="00693657" w:rsidRPr="0031694F">
        <w:rPr>
          <w:rFonts w:eastAsiaTheme="minorEastAsia"/>
          <w:w w:val="103"/>
          <w:kern w:val="14"/>
          <w:sz w:val="20"/>
          <w:szCs w:val="20"/>
          <w:lang w:eastAsia="zh-CN"/>
        </w:rPr>
        <w:t xml:space="preserve">a joint working committee </w:t>
      </w:r>
      <w:r w:rsidR="00637161" w:rsidRPr="0031694F">
        <w:rPr>
          <w:rFonts w:eastAsiaTheme="minorEastAsia"/>
          <w:w w:val="103"/>
          <w:kern w:val="14"/>
          <w:sz w:val="20"/>
          <w:szCs w:val="20"/>
          <w:lang w:eastAsia="zh-CN"/>
        </w:rPr>
        <w:t xml:space="preserve">was </w:t>
      </w:r>
      <w:r w:rsidR="00693657" w:rsidRPr="0031694F">
        <w:rPr>
          <w:rFonts w:eastAsiaTheme="minorEastAsia"/>
          <w:w w:val="103"/>
          <w:kern w:val="14"/>
          <w:sz w:val="20"/>
          <w:szCs w:val="20"/>
          <w:lang w:eastAsia="zh-CN"/>
        </w:rPr>
        <w:t xml:space="preserve">formed by the </w:t>
      </w:r>
      <w:r w:rsidR="0090738E">
        <w:rPr>
          <w:rFonts w:eastAsiaTheme="minorEastAsia"/>
          <w:w w:val="103"/>
          <w:kern w:val="14"/>
          <w:sz w:val="20"/>
          <w:szCs w:val="20"/>
          <w:lang w:eastAsia="zh-CN"/>
        </w:rPr>
        <w:t>Ministry of Social Affairs and Labour</w:t>
      </w:r>
      <w:r w:rsidR="0090738E" w:rsidRPr="0031694F">
        <w:rPr>
          <w:rFonts w:eastAsiaTheme="minorEastAsia"/>
          <w:w w:val="103"/>
          <w:kern w:val="14"/>
          <w:sz w:val="20"/>
          <w:szCs w:val="20"/>
          <w:lang w:eastAsia="zh-CN"/>
        </w:rPr>
        <w:t xml:space="preserve"> </w:t>
      </w:r>
      <w:r w:rsidR="00693657" w:rsidRPr="0031694F">
        <w:rPr>
          <w:rFonts w:eastAsiaTheme="minorEastAsia"/>
          <w:w w:val="103"/>
          <w:kern w:val="14"/>
          <w:sz w:val="20"/>
          <w:szCs w:val="20"/>
          <w:lang w:eastAsia="zh-CN"/>
        </w:rPr>
        <w:t xml:space="preserve">and the </w:t>
      </w:r>
      <w:r w:rsidR="0090738E">
        <w:rPr>
          <w:rFonts w:eastAsiaTheme="minorEastAsia"/>
          <w:w w:val="103"/>
          <w:kern w:val="14"/>
          <w:sz w:val="20"/>
          <w:szCs w:val="20"/>
          <w:lang w:eastAsia="zh-CN"/>
        </w:rPr>
        <w:t>interministerial w</w:t>
      </w:r>
      <w:r w:rsidR="00693657" w:rsidRPr="0031694F">
        <w:rPr>
          <w:rFonts w:eastAsiaTheme="minorEastAsia"/>
          <w:w w:val="103"/>
          <w:kern w:val="14"/>
          <w:sz w:val="20"/>
          <w:szCs w:val="20"/>
          <w:lang w:eastAsia="zh-CN"/>
        </w:rPr>
        <w:t xml:space="preserve">omen’s </w:t>
      </w:r>
      <w:r w:rsidR="0090738E">
        <w:rPr>
          <w:rFonts w:eastAsiaTheme="minorEastAsia"/>
          <w:w w:val="103"/>
          <w:kern w:val="14"/>
          <w:sz w:val="20"/>
          <w:szCs w:val="20"/>
          <w:lang w:eastAsia="zh-CN"/>
        </w:rPr>
        <w:t>c</w:t>
      </w:r>
      <w:r w:rsidR="00693657" w:rsidRPr="0031694F">
        <w:rPr>
          <w:rFonts w:eastAsiaTheme="minorEastAsia"/>
          <w:w w:val="103"/>
          <w:kern w:val="14"/>
          <w:sz w:val="20"/>
          <w:szCs w:val="20"/>
          <w:lang w:eastAsia="zh-CN"/>
        </w:rPr>
        <w:t xml:space="preserve">ommittee to implement </w:t>
      </w:r>
      <w:r w:rsidR="0090738E">
        <w:rPr>
          <w:rFonts w:eastAsiaTheme="minorEastAsia"/>
          <w:w w:val="103"/>
          <w:kern w:val="14"/>
          <w:sz w:val="20"/>
          <w:szCs w:val="20"/>
          <w:lang w:eastAsia="zh-CN"/>
        </w:rPr>
        <w:t>a</w:t>
      </w:r>
      <w:r w:rsidR="0090738E" w:rsidRPr="0031694F">
        <w:rPr>
          <w:rFonts w:eastAsiaTheme="minorEastAsia"/>
          <w:w w:val="103"/>
          <w:kern w:val="14"/>
          <w:sz w:val="20"/>
          <w:szCs w:val="20"/>
          <w:lang w:eastAsia="zh-CN"/>
        </w:rPr>
        <w:t xml:space="preserve"> </w:t>
      </w:r>
      <w:r w:rsidR="00693657" w:rsidRPr="0031694F">
        <w:rPr>
          <w:rFonts w:eastAsiaTheme="minorEastAsia"/>
          <w:w w:val="103"/>
          <w:kern w:val="14"/>
          <w:sz w:val="20"/>
          <w:szCs w:val="20"/>
          <w:lang w:eastAsia="zh-CN"/>
        </w:rPr>
        <w:t xml:space="preserve">plan </w:t>
      </w:r>
      <w:r w:rsidR="0090738E">
        <w:rPr>
          <w:rFonts w:eastAsiaTheme="minorEastAsia"/>
          <w:w w:val="103"/>
          <w:kern w:val="14"/>
          <w:sz w:val="20"/>
          <w:szCs w:val="20"/>
          <w:lang w:eastAsia="zh-CN"/>
        </w:rPr>
        <w:t>to</w:t>
      </w:r>
      <w:r w:rsidR="00693657" w:rsidRPr="0031694F">
        <w:rPr>
          <w:rFonts w:eastAsiaTheme="minorEastAsia"/>
          <w:w w:val="103"/>
          <w:kern w:val="14"/>
          <w:sz w:val="20"/>
          <w:szCs w:val="20"/>
          <w:lang w:eastAsia="zh-CN"/>
        </w:rPr>
        <w:t xml:space="preserve"> creat</w:t>
      </w:r>
      <w:r w:rsidR="0090738E">
        <w:rPr>
          <w:rFonts w:eastAsiaTheme="minorEastAsia"/>
          <w:w w:val="103"/>
          <w:kern w:val="14"/>
          <w:sz w:val="20"/>
          <w:szCs w:val="20"/>
          <w:lang w:eastAsia="zh-CN"/>
        </w:rPr>
        <w:t>e</w:t>
      </w:r>
      <w:r w:rsidR="00693657" w:rsidRPr="0031694F">
        <w:rPr>
          <w:rFonts w:eastAsiaTheme="minorEastAsia"/>
          <w:w w:val="103"/>
          <w:kern w:val="14"/>
          <w:sz w:val="20"/>
          <w:szCs w:val="20"/>
          <w:lang w:eastAsia="zh-CN"/>
        </w:rPr>
        <w:t xml:space="preserve"> a legislative environment conducive to the social empowerment of women by ensuring that Kuwaiti </w:t>
      </w:r>
      <w:r w:rsidR="00693657" w:rsidRPr="00D35D47">
        <w:rPr>
          <w:rFonts w:eastAsiaTheme="minorEastAsia"/>
          <w:w w:val="103"/>
          <w:kern w:val="14"/>
          <w:sz w:val="20"/>
          <w:szCs w:val="20"/>
          <w:lang w:eastAsia="zh-CN"/>
        </w:rPr>
        <w:t>legislation relati</w:t>
      </w:r>
      <w:r w:rsidR="0049630D" w:rsidRPr="00D35D47">
        <w:rPr>
          <w:rFonts w:eastAsiaTheme="minorEastAsia"/>
          <w:w w:val="103"/>
          <w:kern w:val="14"/>
          <w:sz w:val="20"/>
          <w:szCs w:val="20"/>
          <w:lang w:eastAsia="zh-CN"/>
        </w:rPr>
        <w:t>ng to the protection of women i</w:t>
      </w:r>
      <w:r w:rsidR="00693657" w:rsidRPr="00D35D47">
        <w:rPr>
          <w:rFonts w:eastAsiaTheme="minorEastAsia"/>
          <w:w w:val="103"/>
          <w:kern w:val="14"/>
          <w:sz w:val="20"/>
          <w:szCs w:val="20"/>
          <w:lang w:eastAsia="zh-CN"/>
        </w:rPr>
        <w:t xml:space="preserve">s devoid of any form of discrimination. </w:t>
      </w:r>
      <w:r w:rsidR="009F41FE" w:rsidRPr="00D35D47">
        <w:rPr>
          <w:rFonts w:eastAsiaTheme="minorEastAsia"/>
          <w:w w:val="103"/>
          <w:kern w:val="14"/>
          <w:sz w:val="20"/>
          <w:szCs w:val="20"/>
          <w:lang w:eastAsia="zh-CN"/>
        </w:rPr>
        <w:t>A</w:t>
      </w:r>
      <w:r w:rsidR="00825D5A" w:rsidRPr="00D35D47">
        <w:rPr>
          <w:rFonts w:eastAsiaTheme="minorEastAsia"/>
          <w:w w:val="103"/>
          <w:kern w:val="14"/>
          <w:sz w:val="20"/>
          <w:szCs w:val="20"/>
          <w:lang w:eastAsia="zh-CN"/>
        </w:rPr>
        <w:t xml:space="preserve"> similar committee </w:t>
      </w:r>
      <w:r w:rsidR="009F41FE" w:rsidRPr="00D35D47">
        <w:rPr>
          <w:rFonts w:eastAsiaTheme="minorEastAsia"/>
          <w:w w:val="103"/>
          <w:kern w:val="14"/>
          <w:sz w:val="20"/>
          <w:szCs w:val="20"/>
          <w:lang w:eastAsia="zh-CN"/>
        </w:rPr>
        <w:t>is needed</w:t>
      </w:r>
      <w:r w:rsidR="00825D5A" w:rsidRPr="00D35D47">
        <w:rPr>
          <w:rFonts w:eastAsiaTheme="minorEastAsia"/>
          <w:w w:val="103"/>
          <w:kern w:val="14"/>
          <w:sz w:val="20"/>
          <w:szCs w:val="20"/>
          <w:lang w:eastAsia="zh-CN"/>
        </w:rPr>
        <w:t xml:space="preserve"> to review all existing</w:t>
      </w:r>
      <w:r w:rsidR="00104E49" w:rsidRPr="00D35D47">
        <w:rPr>
          <w:rFonts w:eastAsiaTheme="minorEastAsia"/>
          <w:w w:val="103"/>
          <w:kern w:val="14"/>
          <w:sz w:val="20"/>
          <w:szCs w:val="20"/>
          <w:lang w:eastAsia="zh-CN"/>
        </w:rPr>
        <w:t xml:space="preserve"> discriminatory laws</w:t>
      </w:r>
      <w:r w:rsidR="0090738E">
        <w:rPr>
          <w:rFonts w:eastAsiaTheme="minorEastAsia"/>
          <w:w w:val="103"/>
          <w:kern w:val="14"/>
          <w:sz w:val="20"/>
          <w:szCs w:val="20"/>
          <w:lang w:eastAsia="zh-CN"/>
        </w:rPr>
        <w:t xml:space="preserve"> and</w:t>
      </w:r>
      <w:r w:rsidR="00104E49" w:rsidRPr="00D35D47">
        <w:rPr>
          <w:rFonts w:eastAsiaTheme="minorEastAsia"/>
          <w:w w:val="103"/>
          <w:kern w:val="14"/>
          <w:sz w:val="20"/>
          <w:szCs w:val="20"/>
          <w:lang w:eastAsia="zh-CN"/>
        </w:rPr>
        <w:t xml:space="preserve"> </w:t>
      </w:r>
      <w:r w:rsidR="00115C96" w:rsidRPr="00D35D47">
        <w:rPr>
          <w:rFonts w:eastAsiaTheme="minorEastAsia"/>
          <w:w w:val="103"/>
          <w:kern w:val="14"/>
          <w:sz w:val="20"/>
          <w:szCs w:val="20"/>
          <w:lang w:eastAsia="zh-CN"/>
        </w:rPr>
        <w:t>advanc</w:t>
      </w:r>
      <w:r w:rsidR="0090738E">
        <w:rPr>
          <w:rFonts w:eastAsiaTheme="minorEastAsia"/>
          <w:w w:val="103"/>
          <w:kern w:val="14"/>
          <w:sz w:val="20"/>
          <w:szCs w:val="20"/>
          <w:lang w:eastAsia="zh-CN"/>
        </w:rPr>
        <w:t>e</w:t>
      </w:r>
      <w:r w:rsidR="009F41FE" w:rsidRPr="00D35D47">
        <w:rPr>
          <w:rFonts w:eastAsiaTheme="minorEastAsia"/>
          <w:w w:val="103"/>
          <w:kern w:val="14"/>
          <w:sz w:val="20"/>
          <w:szCs w:val="20"/>
          <w:lang w:eastAsia="zh-CN"/>
        </w:rPr>
        <w:t xml:space="preserve"> </w:t>
      </w:r>
      <w:r w:rsidR="00A35B04" w:rsidRPr="00D35D47">
        <w:rPr>
          <w:sz w:val="20"/>
          <w:szCs w:val="20"/>
          <w:lang w:val="en-US" w:bidi="he-IL"/>
        </w:rPr>
        <w:t>compl</w:t>
      </w:r>
      <w:r w:rsidR="009F41FE" w:rsidRPr="00D35D47">
        <w:rPr>
          <w:sz w:val="20"/>
          <w:szCs w:val="20"/>
          <w:lang w:val="en-US" w:bidi="he-IL"/>
        </w:rPr>
        <w:t>iance</w:t>
      </w:r>
      <w:r w:rsidR="00104E49" w:rsidRPr="00D35D47">
        <w:rPr>
          <w:sz w:val="20"/>
          <w:szCs w:val="20"/>
          <w:lang w:val="en-US" w:bidi="he-IL"/>
        </w:rPr>
        <w:t xml:space="preserve"> </w:t>
      </w:r>
      <w:r w:rsidR="00A35B04" w:rsidRPr="00D35D47">
        <w:rPr>
          <w:sz w:val="20"/>
          <w:szCs w:val="20"/>
          <w:lang w:val="en-US" w:bidi="he-IL"/>
        </w:rPr>
        <w:t xml:space="preserve">with </w:t>
      </w:r>
      <w:r w:rsidR="0090738E">
        <w:rPr>
          <w:sz w:val="20"/>
          <w:szCs w:val="20"/>
          <w:lang w:val="en-US" w:bidi="he-IL"/>
        </w:rPr>
        <w:t>the State’s</w:t>
      </w:r>
      <w:r w:rsidR="0090738E" w:rsidRPr="00D35D47">
        <w:rPr>
          <w:sz w:val="20"/>
          <w:szCs w:val="20"/>
          <w:lang w:val="en-US" w:bidi="he-IL"/>
        </w:rPr>
        <w:t xml:space="preserve"> </w:t>
      </w:r>
      <w:r w:rsidR="00A35B04" w:rsidRPr="00D35D47">
        <w:rPr>
          <w:sz w:val="20"/>
          <w:szCs w:val="20"/>
          <w:lang w:val="en-US" w:bidi="he-IL"/>
        </w:rPr>
        <w:t>interna</w:t>
      </w:r>
      <w:r w:rsidR="00104E49" w:rsidRPr="00D35D47">
        <w:rPr>
          <w:sz w:val="20"/>
          <w:szCs w:val="20"/>
          <w:lang w:val="en-US" w:bidi="he-IL"/>
        </w:rPr>
        <w:t xml:space="preserve">tional human rights obligations. The experts </w:t>
      </w:r>
      <w:r w:rsidR="00A35B04" w:rsidRPr="00D35D47">
        <w:rPr>
          <w:sz w:val="20"/>
          <w:szCs w:val="20"/>
          <w:lang w:val="en-US" w:bidi="he-IL"/>
        </w:rPr>
        <w:t xml:space="preserve">also </w:t>
      </w:r>
      <w:r w:rsidR="00115C96" w:rsidRPr="00D35D47">
        <w:rPr>
          <w:sz w:val="20"/>
          <w:szCs w:val="20"/>
          <w:lang w:val="en-US" w:bidi="he-IL"/>
        </w:rPr>
        <w:t>learned that a</w:t>
      </w:r>
      <w:r w:rsidR="003D4889" w:rsidRPr="00D35D47">
        <w:rPr>
          <w:sz w:val="20"/>
          <w:szCs w:val="20"/>
          <w:lang w:val="en-US" w:bidi="he-IL"/>
        </w:rPr>
        <w:t xml:space="preserve"> draft policy on family </w:t>
      </w:r>
      <w:r w:rsidR="00115C96" w:rsidRPr="00D35D47">
        <w:rPr>
          <w:sz w:val="20"/>
          <w:szCs w:val="20"/>
          <w:lang w:val="en-US" w:bidi="he-IL"/>
        </w:rPr>
        <w:t xml:space="preserve">is </w:t>
      </w:r>
      <w:r w:rsidR="00A35B04" w:rsidRPr="00D35D47">
        <w:rPr>
          <w:sz w:val="20"/>
          <w:szCs w:val="20"/>
          <w:lang w:val="en-US" w:bidi="he-IL"/>
        </w:rPr>
        <w:t>currently under consideration</w:t>
      </w:r>
      <w:r w:rsidR="00637161" w:rsidRPr="00D35D47">
        <w:rPr>
          <w:sz w:val="20"/>
          <w:szCs w:val="20"/>
          <w:lang w:val="en-US" w:bidi="he-IL"/>
        </w:rPr>
        <w:t xml:space="preserve"> </w:t>
      </w:r>
      <w:r w:rsidR="00115C96" w:rsidRPr="00D35D47">
        <w:rPr>
          <w:sz w:val="20"/>
          <w:szCs w:val="20"/>
          <w:lang w:val="en-US" w:bidi="he-IL"/>
        </w:rPr>
        <w:t>and emphasizes the importance of</w:t>
      </w:r>
      <w:r w:rsidR="00A35B04" w:rsidRPr="00D35D47">
        <w:rPr>
          <w:sz w:val="20"/>
          <w:szCs w:val="20"/>
          <w:lang w:val="en-US" w:bidi="he-IL"/>
        </w:rPr>
        <w:t xml:space="preserve"> </w:t>
      </w:r>
      <w:r w:rsidR="0090738E">
        <w:rPr>
          <w:sz w:val="20"/>
          <w:szCs w:val="20"/>
          <w:lang w:val="en-US" w:bidi="he-IL"/>
        </w:rPr>
        <w:t xml:space="preserve">incorporating into that policy </w:t>
      </w:r>
      <w:r w:rsidR="00A35B04" w:rsidRPr="00D35D47">
        <w:rPr>
          <w:sz w:val="20"/>
          <w:szCs w:val="20"/>
          <w:lang w:val="en-US" w:bidi="he-IL"/>
        </w:rPr>
        <w:t>progressive elements in favour of women’s rights and gender equality</w:t>
      </w:r>
      <w:r w:rsidR="0049630D" w:rsidRPr="00D35D47">
        <w:rPr>
          <w:sz w:val="20"/>
          <w:szCs w:val="20"/>
          <w:lang w:val="en-US" w:bidi="he-IL"/>
        </w:rPr>
        <w:t>.</w:t>
      </w:r>
      <w:r w:rsidR="002D4596" w:rsidRPr="0031694F">
        <w:rPr>
          <w:rFonts w:eastAsiaTheme="minorHAnsi"/>
          <w:sz w:val="20"/>
          <w:szCs w:val="20"/>
        </w:rPr>
        <w:t xml:space="preserve"> </w:t>
      </w:r>
    </w:p>
    <w:p w14:paraId="0118514B" w14:textId="05783977" w:rsidR="00FE49DC" w:rsidRDefault="00C9211E" w:rsidP="001841BF">
      <w:pPr>
        <w:pStyle w:val="HChG"/>
        <w:ind w:right="0"/>
        <w:rPr>
          <w:w w:val="103"/>
          <w:lang w:eastAsia="zh-CN"/>
        </w:rPr>
      </w:pPr>
      <w:r>
        <w:rPr>
          <w:w w:val="103"/>
          <w:lang w:eastAsia="zh-CN"/>
        </w:rPr>
        <w:lastRenderedPageBreak/>
        <w:tab/>
        <w:t>III.</w:t>
      </w:r>
      <w:r>
        <w:rPr>
          <w:w w:val="103"/>
          <w:lang w:eastAsia="zh-CN"/>
        </w:rPr>
        <w:tab/>
      </w:r>
      <w:r w:rsidRPr="00832490">
        <w:rPr>
          <w:w w:val="103"/>
          <w:lang w:eastAsia="zh-CN"/>
        </w:rPr>
        <w:t xml:space="preserve">Participation of </w:t>
      </w:r>
      <w:r w:rsidRPr="001841BF">
        <w:rPr>
          <w:w w:val="103"/>
          <w:lang w:eastAsia="zh-CN"/>
        </w:rPr>
        <w:t xml:space="preserve">women in </w:t>
      </w:r>
      <w:r w:rsidR="00EF6C3A" w:rsidRPr="001841BF">
        <w:rPr>
          <w:w w:val="103"/>
          <w:lang w:eastAsia="zh-CN"/>
        </w:rPr>
        <w:t>family</w:t>
      </w:r>
      <w:r w:rsidRPr="001841BF">
        <w:rPr>
          <w:w w:val="103"/>
          <w:lang w:eastAsia="zh-CN"/>
        </w:rPr>
        <w:t xml:space="preserve"> and cultural life</w:t>
      </w:r>
      <w:r w:rsidR="00EF6C3A" w:rsidRPr="001841BF">
        <w:rPr>
          <w:w w:val="103"/>
          <w:lang w:eastAsia="zh-CN"/>
        </w:rPr>
        <w:t>,</w:t>
      </w:r>
      <w:r w:rsidR="00FE49DC" w:rsidRPr="001841BF">
        <w:rPr>
          <w:w w:val="103"/>
          <w:lang w:eastAsia="zh-CN"/>
        </w:rPr>
        <w:t xml:space="preserve"> political and public life</w:t>
      </w:r>
      <w:r w:rsidR="001841BF">
        <w:rPr>
          <w:w w:val="103"/>
          <w:lang w:eastAsia="zh-CN"/>
        </w:rPr>
        <w:t xml:space="preserve"> and </w:t>
      </w:r>
      <w:r w:rsidR="00FE49DC" w:rsidRPr="001841BF">
        <w:rPr>
          <w:w w:val="103"/>
          <w:lang w:eastAsia="zh-CN"/>
        </w:rPr>
        <w:t>economic and social life</w:t>
      </w:r>
      <w:r w:rsidR="00C17B66">
        <w:rPr>
          <w:w w:val="103"/>
          <w:lang w:eastAsia="zh-CN"/>
        </w:rPr>
        <w:t>, and access to health</w:t>
      </w:r>
      <w:r w:rsidR="00FE49DC" w:rsidRPr="001841BF">
        <w:rPr>
          <w:w w:val="103"/>
          <w:lang w:eastAsia="zh-CN"/>
        </w:rPr>
        <w:t xml:space="preserve"> </w:t>
      </w:r>
    </w:p>
    <w:p w14:paraId="17AB7467" w14:textId="70414499" w:rsidR="00945B73" w:rsidRPr="002E1F6C" w:rsidRDefault="00620A97" w:rsidP="00A35EF1">
      <w:pPr>
        <w:pStyle w:val="SingleTxtG"/>
        <w:ind w:right="0"/>
        <w:rPr>
          <w:sz w:val="20"/>
          <w:szCs w:val="20"/>
          <w:lang w:eastAsia="zh-CN"/>
        </w:rPr>
      </w:pPr>
      <w:r w:rsidRPr="002E1F6C">
        <w:rPr>
          <w:sz w:val="20"/>
          <w:szCs w:val="20"/>
          <w:lang w:eastAsia="zh-CN"/>
        </w:rPr>
        <w:t>50</w:t>
      </w:r>
      <w:r w:rsidR="00EE5EA2" w:rsidRPr="002E1F6C">
        <w:rPr>
          <w:sz w:val="20"/>
          <w:szCs w:val="20"/>
          <w:lang w:eastAsia="zh-CN"/>
        </w:rPr>
        <w:t>.</w:t>
      </w:r>
      <w:r w:rsidR="00EE5EA2" w:rsidRPr="002E1F6C">
        <w:rPr>
          <w:sz w:val="20"/>
          <w:szCs w:val="20"/>
          <w:lang w:eastAsia="zh-CN"/>
        </w:rPr>
        <w:tab/>
      </w:r>
      <w:r w:rsidR="00685C4D" w:rsidRPr="002E1F6C">
        <w:rPr>
          <w:sz w:val="20"/>
          <w:szCs w:val="20"/>
          <w:lang w:eastAsia="zh-CN"/>
        </w:rPr>
        <w:t>C</w:t>
      </w:r>
      <w:r w:rsidR="00945B73" w:rsidRPr="002E1F6C">
        <w:rPr>
          <w:sz w:val="20"/>
          <w:szCs w:val="20"/>
          <w:lang w:eastAsia="zh-CN"/>
        </w:rPr>
        <w:t xml:space="preserve">onsiderable progress has been made in eliminating discriminatory legal barriers </w:t>
      </w:r>
      <w:r w:rsidR="0090738E">
        <w:rPr>
          <w:sz w:val="20"/>
          <w:szCs w:val="20"/>
          <w:lang w:eastAsia="zh-CN"/>
        </w:rPr>
        <w:t>to</w:t>
      </w:r>
      <w:r w:rsidR="0090738E" w:rsidRPr="002E1F6C">
        <w:rPr>
          <w:sz w:val="20"/>
          <w:szCs w:val="20"/>
          <w:lang w:eastAsia="zh-CN"/>
        </w:rPr>
        <w:t xml:space="preserve"> </w:t>
      </w:r>
      <w:r w:rsidR="00945B73" w:rsidRPr="002E1F6C">
        <w:rPr>
          <w:sz w:val="20"/>
          <w:szCs w:val="20"/>
          <w:lang w:eastAsia="zh-CN"/>
        </w:rPr>
        <w:t>women’s participation in the economic and public sphere</w:t>
      </w:r>
      <w:r w:rsidR="0090738E">
        <w:rPr>
          <w:sz w:val="20"/>
          <w:szCs w:val="20"/>
          <w:lang w:eastAsia="zh-CN"/>
        </w:rPr>
        <w:t>s</w:t>
      </w:r>
      <w:r w:rsidR="00685C4D" w:rsidRPr="002E1F6C">
        <w:rPr>
          <w:sz w:val="20"/>
          <w:szCs w:val="20"/>
          <w:lang w:eastAsia="zh-CN"/>
        </w:rPr>
        <w:t xml:space="preserve"> in the past two decades.</w:t>
      </w:r>
      <w:r w:rsidR="00E851EB" w:rsidRPr="002E1F6C">
        <w:rPr>
          <w:rFonts w:eastAsiaTheme="minorEastAsia"/>
          <w:w w:val="103"/>
          <w:kern w:val="14"/>
          <w:sz w:val="20"/>
          <w:szCs w:val="20"/>
          <w:lang w:eastAsia="zh-CN"/>
        </w:rPr>
        <w:t xml:space="preserve"> </w:t>
      </w:r>
      <w:r w:rsidR="00685C4D" w:rsidRPr="002E1F6C">
        <w:rPr>
          <w:rFonts w:eastAsiaTheme="minorEastAsia"/>
          <w:w w:val="103"/>
          <w:kern w:val="14"/>
          <w:sz w:val="20"/>
          <w:szCs w:val="20"/>
          <w:lang w:eastAsia="zh-CN"/>
        </w:rPr>
        <w:t xml:space="preserve">Regrettably, </w:t>
      </w:r>
      <w:r w:rsidR="00EE5EA2" w:rsidRPr="002E1F6C">
        <w:rPr>
          <w:rFonts w:eastAsiaTheme="minorEastAsia"/>
          <w:w w:val="103"/>
          <w:kern w:val="14"/>
          <w:sz w:val="20"/>
          <w:szCs w:val="20"/>
          <w:lang w:eastAsia="zh-CN"/>
        </w:rPr>
        <w:t>these advancements have</w:t>
      </w:r>
      <w:r w:rsidR="00E851EB" w:rsidRPr="002E1F6C">
        <w:rPr>
          <w:rFonts w:eastAsiaTheme="minorEastAsia"/>
          <w:w w:val="103"/>
          <w:kern w:val="14"/>
          <w:sz w:val="20"/>
          <w:szCs w:val="20"/>
          <w:lang w:eastAsia="zh-CN"/>
        </w:rPr>
        <w:t xml:space="preserve"> not been followed in family life. </w:t>
      </w:r>
      <w:r w:rsidR="00685C4D" w:rsidRPr="002E1F6C">
        <w:rPr>
          <w:sz w:val="20"/>
          <w:szCs w:val="20"/>
          <w:lang w:eastAsia="zh-CN"/>
        </w:rPr>
        <w:t xml:space="preserve">Such </w:t>
      </w:r>
      <w:r w:rsidR="0007146A" w:rsidRPr="002E1F6C">
        <w:rPr>
          <w:sz w:val="20"/>
          <w:szCs w:val="20"/>
          <w:lang w:eastAsia="zh-CN"/>
        </w:rPr>
        <w:t xml:space="preserve">persistent discrimination significantly </w:t>
      </w:r>
      <w:r w:rsidR="00FD2BBD" w:rsidRPr="002E1F6C">
        <w:rPr>
          <w:sz w:val="20"/>
          <w:szCs w:val="20"/>
          <w:lang w:eastAsia="zh-CN"/>
        </w:rPr>
        <w:t xml:space="preserve">hampers </w:t>
      </w:r>
      <w:r w:rsidR="0007146A" w:rsidRPr="002E1F6C">
        <w:rPr>
          <w:sz w:val="20"/>
          <w:szCs w:val="20"/>
          <w:lang w:eastAsia="zh-CN"/>
        </w:rPr>
        <w:t>women’s</w:t>
      </w:r>
      <w:r w:rsidR="00CC2DFD" w:rsidRPr="002E1F6C">
        <w:rPr>
          <w:sz w:val="20"/>
          <w:szCs w:val="20"/>
          <w:lang w:eastAsia="zh-CN"/>
        </w:rPr>
        <w:t xml:space="preserve"> realization of</w:t>
      </w:r>
      <w:r w:rsidR="0007146A" w:rsidRPr="002E1F6C">
        <w:rPr>
          <w:sz w:val="20"/>
          <w:szCs w:val="20"/>
          <w:lang w:eastAsia="zh-CN"/>
        </w:rPr>
        <w:t xml:space="preserve"> full equality in all spheres of life.</w:t>
      </w:r>
    </w:p>
    <w:p w14:paraId="60C77BE9" w14:textId="57F5AF14" w:rsidR="00EF6C3A" w:rsidRDefault="00FE49DC" w:rsidP="00832490">
      <w:pPr>
        <w:pStyle w:val="H1G"/>
        <w:tabs>
          <w:tab w:val="left" w:pos="709"/>
        </w:tabs>
        <w:rPr>
          <w:w w:val="103"/>
          <w:lang w:eastAsia="zh-CN"/>
        </w:rPr>
      </w:pPr>
      <w:r w:rsidRPr="00E52061">
        <w:rPr>
          <w:w w:val="103"/>
          <w:lang w:eastAsia="zh-CN"/>
        </w:rPr>
        <w:tab/>
        <w:t>A.</w:t>
      </w:r>
      <w:r w:rsidRPr="00E52061">
        <w:rPr>
          <w:w w:val="103"/>
          <w:lang w:eastAsia="zh-CN"/>
        </w:rPr>
        <w:tab/>
      </w:r>
      <w:r w:rsidR="001C16A8">
        <w:rPr>
          <w:w w:val="103"/>
          <w:lang w:eastAsia="zh-CN"/>
        </w:rPr>
        <w:t>F</w:t>
      </w:r>
      <w:r w:rsidR="00EF6C3A">
        <w:rPr>
          <w:w w:val="103"/>
          <w:lang w:eastAsia="zh-CN"/>
        </w:rPr>
        <w:t>amily</w:t>
      </w:r>
      <w:r w:rsidR="00C9211E">
        <w:rPr>
          <w:w w:val="103"/>
          <w:lang w:eastAsia="zh-CN"/>
        </w:rPr>
        <w:t xml:space="preserve"> and cultural life</w:t>
      </w:r>
    </w:p>
    <w:p w14:paraId="699CB88A" w14:textId="2471AD5F" w:rsidR="00E851EB" w:rsidRPr="00E940DF" w:rsidRDefault="00620A97">
      <w:pPr>
        <w:pStyle w:val="SingleTxtG"/>
        <w:ind w:right="0"/>
        <w:rPr>
          <w:sz w:val="20"/>
          <w:szCs w:val="20"/>
          <w:lang w:val="en-US" w:bidi="he-IL"/>
        </w:rPr>
      </w:pPr>
      <w:r w:rsidRPr="0031694F">
        <w:rPr>
          <w:sz w:val="20"/>
          <w:szCs w:val="20"/>
          <w:lang w:val="en-US" w:bidi="he-IL"/>
        </w:rPr>
        <w:t>51</w:t>
      </w:r>
      <w:r w:rsidR="00EE5EA2" w:rsidRPr="0031694F">
        <w:rPr>
          <w:sz w:val="20"/>
          <w:szCs w:val="20"/>
          <w:lang w:val="en-US" w:bidi="he-IL"/>
        </w:rPr>
        <w:t>.</w:t>
      </w:r>
      <w:r w:rsidR="00EE5EA2" w:rsidRPr="0031694F">
        <w:rPr>
          <w:sz w:val="20"/>
          <w:szCs w:val="20"/>
          <w:lang w:val="en-US" w:bidi="he-IL"/>
        </w:rPr>
        <w:tab/>
      </w:r>
      <w:r w:rsidR="005822B3" w:rsidRPr="0031694F">
        <w:rPr>
          <w:sz w:val="20"/>
          <w:szCs w:val="20"/>
          <w:lang w:val="en-US" w:bidi="he-IL"/>
        </w:rPr>
        <w:t xml:space="preserve">Persistent </w:t>
      </w:r>
      <w:r w:rsidR="005324D2" w:rsidRPr="0031694F">
        <w:rPr>
          <w:sz w:val="20"/>
          <w:szCs w:val="20"/>
          <w:lang w:val="en-US" w:bidi="he-IL"/>
        </w:rPr>
        <w:t>discriminat</w:t>
      </w:r>
      <w:r w:rsidR="005822B3" w:rsidRPr="0031694F">
        <w:rPr>
          <w:sz w:val="20"/>
          <w:szCs w:val="20"/>
          <w:lang w:val="en-US" w:bidi="he-IL"/>
        </w:rPr>
        <w:t>ory</w:t>
      </w:r>
      <w:r w:rsidR="005324D2" w:rsidRPr="0031694F">
        <w:rPr>
          <w:sz w:val="20"/>
          <w:szCs w:val="20"/>
          <w:lang w:val="en-US" w:bidi="he-IL"/>
        </w:rPr>
        <w:t xml:space="preserve"> legal provisions </w:t>
      </w:r>
      <w:r w:rsidR="005822B3" w:rsidRPr="0031694F">
        <w:rPr>
          <w:sz w:val="20"/>
          <w:szCs w:val="20"/>
          <w:lang w:val="en-US" w:bidi="he-IL"/>
        </w:rPr>
        <w:t xml:space="preserve">affecting family life </w:t>
      </w:r>
      <w:r w:rsidR="005324D2" w:rsidRPr="0031694F">
        <w:rPr>
          <w:sz w:val="20"/>
          <w:szCs w:val="20"/>
          <w:lang w:val="en-US" w:bidi="he-IL"/>
        </w:rPr>
        <w:t>stand on the presumption of women’s dependence on men</w:t>
      </w:r>
      <w:r w:rsidR="009647EB" w:rsidRPr="0031694F">
        <w:rPr>
          <w:sz w:val="20"/>
          <w:szCs w:val="20"/>
          <w:lang w:val="en-US" w:bidi="he-IL"/>
        </w:rPr>
        <w:t>, affecting women’s equality</w:t>
      </w:r>
      <w:r w:rsidR="006517C8" w:rsidRPr="0031694F">
        <w:rPr>
          <w:sz w:val="20"/>
          <w:szCs w:val="20"/>
          <w:lang w:val="en-US" w:bidi="he-IL"/>
        </w:rPr>
        <w:t xml:space="preserve"> </w:t>
      </w:r>
      <w:r w:rsidR="006517C8" w:rsidRPr="00E940DF">
        <w:rPr>
          <w:sz w:val="20"/>
          <w:szCs w:val="20"/>
          <w:lang w:val="en-US" w:bidi="he-IL"/>
        </w:rPr>
        <w:t>in marriage, divorce, child custody and inheritance</w:t>
      </w:r>
      <w:r w:rsidR="00690A88" w:rsidRPr="00E940DF">
        <w:rPr>
          <w:sz w:val="20"/>
          <w:szCs w:val="20"/>
          <w:lang w:val="en-US" w:bidi="he-IL"/>
        </w:rPr>
        <w:t xml:space="preserve"> </w:t>
      </w:r>
      <w:r w:rsidR="00E940DF">
        <w:rPr>
          <w:sz w:val="20"/>
          <w:szCs w:val="20"/>
          <w:lang w:val="en-US" w:bidi="he-IL"/>
        </w:rPr>
        <w:t>(see paras</w:t>
      </w:r>
      <w:r w:rsidR="00F06F4C">
        <w:rPr>
          <w:sz w:val="20"/>
          <w:szCs w:val="20"/>
          <w:lang w:val="en-US" w:bidi="he-IL"/>
        </w:rPr>
        <w:t>.</w:t>
      </w:r>
      <w:r w:rsidR="00E940DF">
        <w:rPr>
          <w:sz w:val="20"/>
          <w:szCs w:val="20"/>
          <w:lang w:val="en-US" w:bidi="he-IL"/>
        </w:rPr>
        <w:t xml:space="preserve"> 22-25</w:t>
      </w:r>
      <w:r w:rsidR="0090738E">
        <w:rPr>
          <w:sz w:val="20"/>
          <w:szCs w:val="20"/>
          <w:lang w:val="en-US" w:bidi="he-IL"/>
        </w:rPr>
        <w:t xml:space="preserve"> above</w:t>
      </w:r>
      <w:r w:rsidR="007F0D7D" w:rsidRPr="00E940DF">
        <w:rPr>
          <w:sz w:val="20"/>
          <w:szCs w:val="20"/>
          <w:lang w:val="en-US" w:bidi="he-IL"/>
        </w:rPr>
        <w:t>)</w:t>
      </w:r>
      <w:r w:rsidR="0090738E">
        <w:rPr>
          <w:sz w:val="20"/>
          <w:szCs w:val="20"/>
          <w:lang w:val="en-US" w:bidi="he-IL"/>
        </w:rPr>
        <w:t>.</w:t>
      </w:r>
    </w:p>
    <w:p w14:paraId="7876D60C" w14:textId="0BAE8392" w:rsidR="00825341" w:rsidRPr="002E1F6C" w:rsidRDefault="00825341" w:rsidP="00EE00E1">
      <w:pPr>
        <w:pStyle w:val="SingleTxtG"/>
        <w:ind w:right="0"/>
        <w:rPr>
          <w:sz w:val="20"/>
          <w:szCs w:val="20"/>
          <w:lang w:val="en-US"/>
        </w:rPr>
      </w:pPr>
      <w:r w:rsidRPr="002E1F6C">
        <w:rPr>
          <w:sz w:val="20"/>
          <w:szCs w:val="20"/>
          <w:lang w:val="en-US"/>
        </w:rPr>
        <w:t>5</w:t>
      </w:r>
      <w:r w:rsidR="00620A97" w:rsidRPr="002E1F6C">
        <w:rPr>
          <w:sz w:val="20"/>
          <w:szCs w:val="20"/>
          <w:lang w:val="en-US"/>
        </w:rPr>
        <w:t>2</w:t>
      </w:r>
      <w:r w:rsidRPr="002E1F6C">
        <w:rPr>
          <w:sz w:val="20"/>
          <w:szCs w:val="20"/>
          <w:lang w:val="en-US"/>
        </w:rPr>
        <w:t>.</w:t>
      </w:r>
      <w:r w:rsidRPr="002E1F6C">
        <w:rPr>
          <w:sz w:val="20"/>
          <w:szCs w:val="20"/>
          <w:lang w:val="en-US"/>
        </w:rPr>
        <w:tab/>
      </w:r>
      <w:r w:rsidR="000073A2" w:rsidRPr="002E1F6C">
        <w:rPr>
          <w:sz w:val="20"/>
          <w:szCs w:val="20"/>
          <w:lang w:val="en-US"/>
        </w:rPr>
        <w:t xml:space="preserve">The </w:t>
      </w:r>
      <w:r w:rsidR="00851A6C" w:rsidRPr="002E1F6C">
        <w:rPr>
          <w:sz w:val="20"/>
          <w:szCs w:val="20"/>
          <w:lang w:val="en-US"/>
        </w:rPr>
        <w:t xml:space="preserve">experts </w:t>
      </w:r>
      <w:r w:rsidR="000073A2" w:rsidRPr="002E1F6C">
        <w:rPr>
          <w:sz w:val="20"/>
          <w:szCs w:val="20"/>
          <w:lang w:val="en-US"/>
        </w:rPr>
        <w:t>did not obtain any of</w:t>
      </w:r>
      <w:r w:rsidR="00851A6C" w:rsidRPr="002E1F6C">
        <w:rPr>
          <w:sz w:val="20"/>
          <w:szCs w:val="20"/>
          <w:lang w:val="en-US"/>
        </w:rPr>
        <w:t>ficial data regarding the prevalence</w:t>
      </w:r>
      <w:r w:rsidR="000073A2" w:rsidRPr="002E1F6C">
        <w:rPr>
          <w:sz w:val="20"/>
          <w:szCs w:val="20"/>
          <w:lang w:val="en-US"/>
        </w:rPr>
        <w:t xml:space="preserve"> of child marriage</w:t>
      </w:r>
      <w:r w:rsidR="00F06F4C">
        <w:rPr>
          <w:sz w:val="20"/>
          <w:szCs w:val="20"/>
          <w:lang w:val="en-US"/>
        </w:rPr>
        <w:t>.</w:t>
      </w:r>
      <w:r w:rsidR="000073A2" w:rsidRPr="002E1F6C">
        <w:rPr>
          <w:sz w:val="20"/>
          <w:szCs w:val="20"/>
          <w:lang w:val="en-US"/>
        </w:rPr>
        <w:t xml:space="preserve"> A</w:t>
      </w:r>
      <w:r w:rsidR="0094540A" w:rsidRPr="002E1F6C">
        <w:rPr>
          <w:sz w:val="20"/>
          <w:szCs w:val="20"/>
          <w:lang w:val="en-US"/>
        </w:rPr>
        <w:t>ccording to some</w:t>
      </w:r>
      <w:r w:rsidR="00342E6A" w:rsidRPr="002E1F6C">
        <w:rPr>
          <w:sz w:val="20"/>
          <w:szCs w:val="20"/>
          <w:lang w:val="en-US"/>
        </w:rPr>
        <w:t xml:space="preserve"> reports</w:t>
      </w:r>
      <w:r w:rsidRPr="002E1F6C">
        <w:rPr>
          <w:sz w:val="20"/>
          <w:szCs w:val="20"/>
          <w:lang w:val="en-US"/>
        </w:rPr>
        <w:t>,</w:t>
      </w:r>
      <w:r w:rsidR="000073A2" w:rsidRPr="002E1F6C">
        <w:rPr>
          <w:sz w:val="20"/>
          <w:szCs w:val="20"/>
          <w:lang w:val="en-US"/>
        </w:rPr>
        <w:t xml:space="preserve"> 5</w:t>
      </w:r>
      <w:r w:rsidR="003B5314">
        <w:rPr>
          <w:sz w:val="20"/>
          <w:szCs w:val="20"/>
          <w:lang w:val="en-US"/>
        </w:rPr>
        <w:t xml:space="preserve"> per cent</w:t>
      </w:r>
      <w:r w:rsidR="000073A2" w:rsidRPr="002E1F6C">
        <w:rPr>
          <w:sz w:val="20"/>
          <w:szCs w:val="20"/>
          <w:lang w:val="en-US"/>
        </w:rPr>
        <w:t xml:space="preserve"> of registered marriages are early marriages</w:t>
      </w:r>
      <w:r w:rsidR="003B5314">
        <w:rPr>
          <w:sz w:val="20"/>
          <w:szCs w:val="20"/>
          <w:lang w:val="en-US"/>
        </w:rPr>
        <w:t>.</w:t>
      </w:r>
      <w:r w:rsidR="000073A2" w:rsidRPr="00F95E66">
        <w:rPr>
          <w:rStyle w:val="FootnoteReference1"/>
        </w:rPr>
        <w:footnoteReference w:id="31"/>
      </w:r>
      <w:r w:rsidR="000073A2" w:rsidRPr="002E1F6C">
        <w:rPr>
          <w:sz w:val="20"/>
          <w:szCs w:val="20"/>
          <w:lang w:val="en-US"/>
        </w:rPr>
        <w:t xml:space="preserve"> </w:t>
      </w:r>
      <w:r w:rsidR="00342E6A" w:rsidRPr="002E1F6C">
        <w:rPr>
          <w:sz w:val="20"/>
          <w:szCs w:val="20"/>
          <w:lang w:val="en-US"/>
        </w:rPr>
        <w:t>According to other statistics,</w:t>
      </w:r>
      <w:r w:rsidR="000073A2" w:rsidRPr="002E1F6C">
        <w:rPr>
          <w:sz w:val="20"/>
          <w:szCs w:val="20"/>
          <w:lang w:val="en-US"/>
        </w:rPr>
        <w:t xml:space="preserve"> between 2008 and </w:t>
      </w:r>
      <w:r w:rsidR="00342E6A" w:rsidRPr="002E1F6C">
        <w:rPr>
          <w:sz w:val="20"/>
          <w:szCs w:val="20"/>
          <w:lang w:val="en-US"/>
        </w:rPr>
        <w:t xml:space="preserve">2011, </w:t>
      </w:r>
      <w:r w:rsidR="000073A2" w:rsidRPr="002E1F6C">
        <w:rPr>
          <w:sz w:val="20"/>
          <w:szCs w:val="20"/>
          <w:lang w:val="en-US"/>
        </w:rPr>
        <w:t xml:space="preserve">51 to 261 girls under the age of 15 and </w:t>
      </w:r>
      <w:r w:rsidR="0094540A" w:rsidRPr="002E1F6C">
        <w:rPr>
          <w:sz w:val="20"/>
          <w:szCs w:val="20"/>
          <w:lang w:val="en-US"/>
        </w:rPr>
        <w:t>2</w:t>
      </w:r>
      <w:r w:rsidR="003B5314">
        <w:rPr>
          <w:sz w:val="20"/>
          <w:szCs w:val="20"/>
          <w:lang w:val="en-US"/>
        </w:rPr>
        <w:t>,</w:t>
      </w:r>
      <w:r w:rsidR="0094540A" w:rsidRPr="002E1F6C">
        <w:rPr>
          <w:sz w:val="20"/>
          <w:szCs w:val="20"/>
          <w:lang w:val="en-US"/>
        </w:rPr>
        <w:t xml:space="preserve">662 to </w:t>
      </w:r>
      <w:r w:rsidR="000073A2" w:rsidRPr="002E1F6C">
        <w:rPr>
          <w:sz w:val="20"/>
          <w:szCs w:val="20"/>
          <w:lang w:val="en-US"/>
        </w:rPr>
        <w:t>3</w:t>
      </w:r>
      <w:r w:rsidR="003B5314">
        <w:rPr>
          <w:sz w:val="20"/>
          <w:szCs w:val="20"/>
          <w:lang w:val="en-US"/>
        </w:rPr>
        <w:t>,</w:t>
      </w:r>
      <w:r w:rsidR="000073A2" w:rsidRPr="002E1F6C">
        <w:rPr>
          <w:sz w:val="20"/>
          <w:szCs w:val="20"/>
          <w:lang w:val="en-US"/>
        </w:rPr>
        <w:t xml:space="preserve">051 </w:t>
      </w:r>
      <w:r w:rsidR="0094540A" w:rsidRPr="002E1F6C">
        <w:rPr>
          <w:sz w:val="20"/>
          <w:szCs w:val="20"/>
          <w:lang w:val="en-US"/>
        </w:rPr>
        <w:t>adolescents b</w:t>
      </w:r>
      <w:r w:rsidR="000073A2" w:rsidRPr="002E1F6C">
        <w:rPr>
          <w:sz w:val="20"/>
          <w:szCs w:val="20"/>
          <w:lang w:val="en-US"/>
        </w:rPr>
        <w:t xml:space="preserve">etween </w:t>
      </w:r>
      <w:r w:rsidR="003B5314">
        <w:rPr>
          <w:sz w:val="20"/>
          <w:szCs w:val="20"/>
          <w:lang w:val="en-US"/>
        </w:rPr>
        <w:t xml:space="preserve">the ages of </w:t>
      </w:r>
      <w:r w:rsidR="0094540A" w:rsidRPr="002E1F6C">
        <w:rPr>
          <w:sz w:val="20"/>
          <w:szCs w:val="20"/>
          <w:lang w:val="en-US"/>
        </w:rPr>
        <w:t>15 and 19</w:t>
      </w:r>
      <w:r w:rsidR="003432B1" w:rsidRPr="002E1F6C">
        <w:rPr>
          <w:sz w:val="20"/>
          <w:szCs w:val="20"/>
          <w:lang w:val="en-US"/>
        </w:rPr>
        <w:t xml:space="preserve"> </w:t>
      </w:r>
      <w:r w:rsidR="008C1FD0">
        <w:rPr>
          <w:sz w:val="20"/>
          <w:szCs w:val="20"/>
          <w:lang w:val="en-US"/>
        </w:rPr>
        <w:t>we</w:t>
      </w:r>
      <w:r w:rsidR="003432B1" w:rsidRPr="002E1F6C">
        <w:rPr>
          <w:sz w:val="20"/>
          <w:szCs w:val="20"/>
          <w:lang w:val="en-US"/>
        </w:rPr>
        <w:t>re</w:t>
      </w:r>
      <w:r w:rsidR="00342E6A" w:rsidRPr="002E1F6C">
        <w:rPr>
          <w:sz w:val="20"/>
          <w:szCs w:val="20"/>
          <w:lang w:val="en-US"/>
        </w:rPr>
        <w:t xml:space="preserve"> married each year</w:t>
      </w:r>
      <w:r w:rsidR="003B5314">
        <w:rPr>
          <w:sz w:val="20"/>
          <w:szCs w:val="20"/>
          <w:lang w:val="en-US"/>
        </w:rPr>
        <w:t>, with the latter accounting for</w:t>
      </w:r>
      <w:r w:rsidR="00342E6A" w:rsidRPr="002E1F6C">
        <w:rPr>
          <w:sz w:val="20"/>
          <w:szCs w:val="20"/>
          <w:lang w:val="en-US"/>
        </w:rPr>
        <w:t xml:space="preserve"> </w:t>
      </w:r>
      <w:r w:rsidR="000073A2" w:rsidRPr="002E1F6C">
        <w:rPr>
          <w:sz w:val="20"/>
          <w:szCs w:val="20"/>
          <w:lang w:val="en-US"/>
        </w:rPr>
        <w:t>14.5</w:t>
      </w:r>
      <w:r w:rsidR="003B5314">
        <w:rPr>
          <w:sz w:val="20"/>
          <w:szCs w:val="20"/>
          <w:lang w:val="en-US"/>
        </w:rPr>
        <w:t xml:space="preserve"> </w:t>
      </w:r>
      <w:r w:rsidR="0094540A" w:rsidRPr="002E1F6C">
        <w:rPr>
          <w:sz w:val="20"/>
          <w:szCs w:val="20"/>
          <w:lang w:val="en-US"/>
        </w:rPr>
        <w:t xml:space="preserve">to </w:t>
      </w:r>
      <w:r w:rsidR="000073A2" w:rsidRPr="002E1F6C">
        <w:rPr>
          <w:sz w:val="20"/>
          <w:szCs w:val="20"/>
          <w:lang w:val="en-US"/>
        </w:rPr>
        <w:t>21</w:t>
      </w:r>
      <w:r w:rsidR="003B5314">
        <w:rPr>
          <w:sz w:val="20"/>
          <w:szCs w:val="20"/>
          <w:lang w:val="en-US"/>
        </w:rPr>
        <w:t xml:space="preserve"> per cent</w:t>
      </w:r>
      <w:r w:rsidR="0094540A" w:rsidRPr="002E1F6C">
        <w:rPr>
          <w:sz w:val="20"/>
          <w:szCs w:val="20"/>
          <w:lang w:val="en-US"/>
        </w:rPr>
        <w:t xml:space="preserve"> </w:t>
      </w:r>
      <w:r w:rsidR="000073A2" w:rsidRPr="002E1F6C">
        <w:rPr>
          <w:sz w:val="20"/>
          <w:szCs w:val="20"/>
          <w:lang w:val="en-US"/>
        </w:rPr>
        <w:t>of the total</w:t>
      </w:r>
      <w:r w:rsidR="003B5314">
        <w:rPr>
          <w:sz w:val="20"/>
          <w:szCs w:val="20"/>
          <w:lang w:val="en-US"/>
        </w:rPr>
        <w:t xml:space="preserve"> number</w:t>
      </w:r>
      <w:r w:rsidR="000073A2" w:rsidRPr="002E1F6C">
        <w:rPr>
          <w:sz w:val="20"/>
          <w:szCs w:val="20"/>
          <w:lang w:val="en-US"/>
        </w:rPr>
        <w:t xml:space="preserve"> of marriages.</w:t>
      </w:r>
      <w:r w:rsidR="000073A2" w:rsidRPr="00F95E66">
        <w:rPr>
          <w:rStyle w:val="FootnoteReference1"/>
        </w:rPr>
        <w:footnoteReference w:id="32"/>
      </w:r>
      <w:r w:rsidR="000073A2" w:rsidRPr="002E1F6C">
        <w:rPr>
          <w:sz w:val="20"/>
          <w:szCs w:val="20"/>
          <w:lang w:val="en-US"/>
        </w:rPr>
        <w:t xml:space="preserve"> </w:t>
      </w:r>
      <w:r w:rsidR="00AE46CE">
        <w:rPr>
          <w:sz w:val="20"/>
          <w:szCs w:val="20"/>
          <w:lang w:val="en-US"/>
        </w:rPr>
        <w:t xml:space="preserve">According to official data, </w:t>
      </w:r>
      <w:r w:rsidR="00AE46CE" w:rsidRPr="00AE46CE">
        <w:rPr>
          <w:sz w:val="20"/>
          <w:szCs w:val="20"/>
          <w:lang w:val="en-US"/>
        </w:rPr>
        <w:t xml:space="preserve">in 2015, there were no recorded cases </w:t>
      </w:r>
      <w:r w:rsidR="00AE46CE">
        <w:rPr>
          <w:sz w:val="20"/>
          <w:szCs w:val="20"/>
          <w:lang w:val="en-US"/>
        </w:rPr>
        <w:t xml:space="preserve">of girls married </w:t>
      </w:r>
      <w:r w:rsidR="00AE46CE" w:rsidRPr="00AE46CE">
        <w:rPr>
          <w:sz w:val="20"/>
          <w:szCs w:val="20"/>
          <w:lang w:val="en-US"/>
        </w:rPr>
        <w:t>under the age of 15</w:t>
      </w:r>
      <w:r w:rsidR="00AE46CE">
        <w:rPr>
          <w:sz w:val="20"/>
          <w:szCs w:val="20"/>
          <w:lang w:val="en-US"/>
        </w:rPr>
        <w:t xml:space="preserve">. </w:t>
      </w:r>
      <w:r w:rsidR="003B5314">
        <w:rPr>
          <w:sz w:val="20"/>
          <w:szCs w:val="20"/>
          <w:lang w:val="en-US"/>
        </w:rPr>
        <w:t>A</w:t>
      </w:r>
      <w:r w:rsidR="000073A2" w:rsidRPr="002E1F6C">
        <w:rPr>
          <w:sz w:val="20"/>
          <w:szCs w:val="20"/>
          <w:lang w:val="en-US"/>
        </w:rPr>
        <w:t>rranged marriages between families are reportedly still the norm</w:t>
      </w:r>
      <w:r w:rsidRPr="002E1F6C">
        <w:rPr>
          <w:sz w:val="20"/>
          <w:szCs w:val="20"/>
          <w:lang w:val="en-US"/>
        </w:rPr>
        <w:t>.</w:t>
      </w:r>
    </w:p>
    <w:p w14:paraId="2CCF370B" w14:textId="741B0875" w:rsidR="00825341" w:rsidRPr="002E1F6C" w:rsidRDefault="00825341" w:rsidP="00007A48">
      <w:pPr>
        <w:pStyle w:val="SingleTxtG"/>
        <w:ind w:right="0"/>
        <w:rPr>
          <w:sz w:val="20"/>
          <w:szCs w:val="20"/>
          <w:lang w:val="en-US"/>
        </w:rPr>
      </w:pPr>
      <w:r w:rsidRPr="002E1F6C">
        <w:rPr>
          <w:sz w:val="20"/>
          <w:szCs w:val="20"/>
          <w:lang w:val="en-US"/>
        </w:rPr>
        <w:t>5</w:t>
      </w:r>
      <w:r w:rsidR="00620A97" w:rsidRPr="002E1F6C">
        <w:rPr>
          <w:sz w:val="20"/>
          <w:szCs w:val="20"/>
          <w:lang w:val="en-US"/>
        </w:rPr>
        <w:t>3</w:t>
      </w:r>
      <w:r w:rsidRPr="002E1F6C">
        <w:rPr>
          <w:sz w:val="20"/>
          <w:szCs w:val="20"/>
          <w:lang w:val="en-US"/>
        </w:rPr>
        <w:t>.</w:t>
      </w:r>
      <w:r w:rsidRPr="002E1F6C">
        <w:rPr>
          <w:sz w:val="20"/>
          <w:szCs w:val="20"/>
          <w:lang w:val="en-US"/>
        </w:rPr>
        <w:tab/>
      </w:r>
      <w:r w:rsidR="000073A2" w:rsidRPr="002E1F6C">
        <w:rPr>
          <w:sz w:val="20"/>
          <w:szCs w:val="20"/>
          <w:lang w:val="en-US"/>
        </w:rPr>
        <w:t xml:space="preserve">According to some stakeholders, the number of </w:t>
      </w:r>
      <w:r w:rsidR="00C52C33" w:rsidRPr="002E1F6C">
        <w:rPr>
          <w:sz w:val="20"/>
          <w:szCs w:val="20"/>
          <w:lang w:val="en-US"/>
        </w:rPr>
        <w:t>polygamous marriages is</w:t>
      </w:r>
      <w:r w:rsidR="000073A2" w:rsidRPr="002E1F6C">
        <w:rPr>
          <w:sz w:val="20"/>
          <w:szCs w:val="20"/>
          <w:lang w:val="en-US"/>
        </w:rPr>
        <w:t xml:space="preserve"> limited and seem</w:t>
      </w:r>
      <w:r w:rsidR="00C52C33" w:rsidRPr="002E1F6C">
        <w:rPr>
          <w:sz w:val="20"/>
          <w:szCs w:val="20"/>
          <w:lang w:val="en-US"/>
        </w:rPr>
        <w:t>s</w:t>
      </w:r>
      <w:r w:rsidR="000073A2" w:rsidRPr="002E1F6C">
        <w:rPr>
          <w:sz w:val="20"/>
          <w:szCs w:val="20"/>
          <w:lang w:val="en-US"/>
        </w:rPr>
        <w:t xml:space="preserve"> to be on the decline among younger generations, but </w:t>
      </w:r>
      <w:r w:rsidR="005822B3" w:rsidRPr="002E1F6C">
        <w:rPr>
          <w:sz w:val="20"/>
          <w:szCs w:val="20"/>
          <w:lang w:val="en-US"/>
        </w:rPr>
        <w:t>no</w:t>
      </w:r>
      <w:r w:rsidR="000073A2" w:rsidRPr="002E1F6C">
        <w:rPr>
          <w:sz w:val="20"/>
          <w:szCs w:val="20"/>
          <w:lang w:val="en-US"/>
        </w:rPr>
        <w:t xml:space="preserve"> official data in this regard</w:t>
      </w:r>
      <w:r w:rsidR="005822B3" w:rsidRPr="002E1F6C">
        <w:rPr>
          <w:sz w:val="20"/>
          <w:szCs w:val="20"/>
          <w:lang w:val="en-US"/>
        </w:rPr>
        <w:t xml:space="preserve"> was </w:t>
      </w:r>
      <w:r w:rsidR="00C83854" w:rsidRPr="002E1F6C">
        <w:rPr>
          <w:sz w:val="20"/>
          <w:szCs w:val="20"/>
          <w:lang w:val="en-US"/>
        </w:rPr>
        <w:t>obtained</w:t>
      </w:r>
      <w:r w:rsidR="005822B3" w:rsidRPr="002E1F6C">
        <w:rPr>
          <w:sz w:val="20"/>
          <w:szCs w:val="20"/>
          <w:lang w:val="en-US"/>
        </w:rPr>
        <w:t xml:space="preserve"> </w:t>
      </w:r>
      <w:r w:rsidR="00C83854" w:rsidRPr="002E1F6C">
        <w:rPr>
          <w:sz w:val="20"/>
          <w:szCs w:val="20"/>
          <w:lang w:val="en-US"/>
        </w:rPr>
        <w:t>during the visit</w:t>
      </w:r>
      <w:r w:rsidR="000073A2" w:rsidRPr="002E1F6C">
        <w:rPr>
          <w:sz w:val="20"/>
          <w:szCs w:val="20"/>
          <w:lang w:val="en-US"/>
        </w:rPr>
        <w:t xml:space="preserve">. As extensively developed </w:t>
      </w:r>
      <w:r w:rsidR="00422626" w:rsidRPr="002E1F6C">
        <w:rPr>
          <w:sz w:val="20"/>
          <w:szCs w:val="20"/>
          <w:lang w:val="en-US"/>
        </w:rPr>
        <w:t xml:space="preserve">in </w:t>
      </w:r>
      <w:r w:rsidR="003B5314">
        <w:rPr>
          <w:sz w:val="20"/>
          <w:szCs w:val="20"/>
          <w:lang w:val="en-US"/>
        </w:rPr>
        <w:t>a Working Group</w:t>
      </w:r>
      <w:r w:rsidR="003B5314" w:rsidRPr="002E1F6C">
        <w:rPr>
          <w:sz w:val="20"/>
          <w:szCs w:val="20"/>
          <w:lang w:val="en-US"/>
        </w:rPr>
        <w:t xml:space="preserve"> </w:t>
      </w:r>
      <w:r w:rsidR="00342E6A" w:rsidRPr="002E1F6C">
        <w:rPr>
          <w:sz w:val="20"/>
          <w:szCs w:val="20"/>
          <w:lang w:val="en-US"/>
        </w:rPr>
        <w:t>report</w:t>
      </w:r>
      <w:r w:rsidR="00342E6A" w:rsidRPr="00F95E66">
        <w:rPr>
          <w:rStyle w:val="FootnoteReference1"/>
        </w:rPr>
        <w:footnoteReference w:id="33"/>
      </w:r>
      <w:r w:rsidR="00342E6A" w:rsidRPr="002E1F6C">
        <w:rPr>
          <w:sz w:val="20"/>
          <w:szCs w:val="20"/>
          <w:lang w:val="en-US"/>
        </w:rPr>
        <w:t xml:space="preserve"> </w:t>
      </w:r>
      <w:r w:rsidR="000073A2" w:rsidRPr="002E1F6C">
        <w:rPr>
          <w:sz w:val="20"/>
          <w:szCs w:val="20"/>
          <w:lang w:val="en-US"/>
        </w:rPr>
        <w:t xml:space="preserve">and as </w:t>
      </w:r>
      <w:r w:rsidR="00F306F2">
        <w:rPr>
          <w:sz w:val="20"/>
          <w:szCs w:val="20"/>
          <w:lang w:val="en-US"/>
        </w:rPr>
        <w:t>stated</w:t>
      </w:r>
      <w:r w:rsidR="00F306F2" w:rsidRPr="002E1F6C">
        <w:rPr>
          <w:sz w:val="20"/>
          <w:szCs w:val="20"/>
          <w:lang w:val="en-US"/>
        </w:rPr>
        <w:t xml:space="preserve"> </w:t>
      </w:r>
      <w:r w:rsidR="000073A2" w:rsidRPr="002E1F6C">
        <w:rPr>
          <w:sz w:val="20"/>
          <w:szCs w:val="20"/>
          <w:lang w:val="en-US"/>
        </w:rPr>
        <w:t xml:space="preserve">in </w:t>
      </w:r>
      <w:r w:rsidR="003B5314" w:rsidRPr="003B5314">
        <w:rPr>
          <w:sz w:val="20"/>
          <w:szCs w:val="20"/>
          <w:lang w:val="en-US"/>
        </w:rPr>
        <w:t>joint general recommendation No. 31 of the Committee on the Elimination of Discrimination against Women/general comment No. 18 of the Committee on the Rights of the Ch</w:t>
      </w:r>
      <w:r w:rsidR="00F306F2">
        <w:rPr>
          <w:sz w:val="20"/>
          <w:szCs w:val="20"/>
          <w:lang w:val="en-US"/>
        </w:rPr>
        <w:t>ild (2014) on harmful practices</w:t>
      </w:r>
      <w:r w:rsidR="00C52C33" w:rsidRPr="002E1F6C">
        <w:rPr>
          <w:sz w:val="20"/>
          <w:szCs w:val="20"/>
          <w:lang w:val="en-US"/>
        </w:rPr>
        <w:t xml:space="preserve">, </w:t>
      </w:r>
      <w:r w:rsidR="000073A2" w:rsidRPr="002E1F6C">
        <w:rPr>
          <w:sz w:val="20"/>
          <w:szCs w:val="20"/>
          <w:lang w:val="en-US"/>
        </w:rPr>
        <w:t xml:space="preserve">polygamy is contrary to the dignity of women and girls and </w:t>
      </w:r>
      <w:r w:rsidR="00F306F2">
        <w:rPr>
          <w:sz w:val="20"/>
          <w:szCs w:val="20"/>
          <w:lang w:val="en-US"/>
        </w:rPr>
        <w:t>infringes on</w:t>
      </w:r>
      <w:r w:rsidR="00F306F2" w:rsidRPr="002E1F6C">
        <w:rPr>
          <w:sz w:val="20"/>
          <w:szCs w:val="20"/>
          <w:lang w:val="en-US"/>
        </w:rPr>
        <w:t xml:space="preserve"> </w:t>
      </w:r>
      <w:r w:rsidR="000073A2" w:rsidRPr="002E1F6C">
        <w:rPr>
          <w:sz w:val="20"/>
          <w:szCs w:val="20"/>
          <w:lang w:val="en-US"/>
        </w:rPr>
        <w:t xml:space="preserve">their </w:t>
      </w:r>
      <w:r w:rsidR="00F306F2">
        <w:rPr>
          <w:sz w:val="20"/>
          <w:szCs w:val="20"/>
          <w:lang w:val="en-US"/>
        </w:rPr>
        <w:t>human</w:t>
      </w:r>
      <w:r w:rsidR="00F306F2" w:rsidRPr="002E1F6C">
        <w:rPr>
          <w:sz w:val="20"/>
          <w:szCs w:val="20"/>
          <w:lang w:val="en-US"/>
        </w:rPr>
        <w:t xml:space="preserve"> </w:t>
      </w:r>
      <w:r w:rsidR="000073A2" w:rsidRPr="002E1F6C">
        <w:rPr>
          <w:sz w:val="20"/>
          <w:szCs w:val="20"/>
          <w:lang w:val="en-US"/>
        </w:rPr>
        <w:t xml:space="preserve">rights and </w:t>
      </w:r>
      <w:r w:rsidR="00F306F2">
        <w:rPr>
          <w:sz w:val="20"/>
          <w:szCs w:val="20"/>
          <w:lang w:val="en-US"/>
        </w:rPr>
        <w:t>freedoms</w:t>
      </w:r>
      <w:r w:rsidR="000073A2" w:rsidRPr="002E1F6C">
        <w:rPr>
          <w:sz w:val="20"/>
          <w:szCs w:val="20"/>
          <w:lang w:val="en-US"/>
        </w:rPr>
        <w:t xml:space="preserve">, including equality and protection within the family. </w:t>
      </w:r>
      <w:r w:rsidR="00C83854" w:rsidRPr="002E1F6C">
        <w:rPr>
          <w:sz w:val="20"/>
          <w:szCs w:val="20"/>
          <w:lang w:val="en-US"/>
        </w:rPr>
        <w:t xml:space="preserve">Studies show that for the wives, </w:t>
      </w:r>
      <w:r w:rsidR="00F306F2">
        <w:rPr>
          <w:sz w:val="20"/>
          <w:szCs w:val="20"/>
          <w:lang w:val="en-US"/>
        </w:rPr>
        <w:t>polygamy</w:t>
      </w:r>
      <w:r w:rsidR="000073A2" w:rsidRPr="002E1F6C">
        <w:rPr>
          <w:sz w:val="20"/>
          <w:szCs w:val="20"/>
          <w:lang w:val="en-US"/>
        </w:rPr>
        <w:t xml:space="preserve"> causes damage to the</w:t>
      </w:r>
      <w:r w:rsidR="00C83854" w:rsidRPr="002E1F6C">
        <w:rPr>
          <w:sz w:val="20"/>
          <w:szCs w:val="20"/>
          <w:lang w:val="en-US"/>
        </w:rPr>
        <w:t>ir</w:t>
      </w:r>
      <w:r w:rsidR="000073A2" w:rsidRPr="002E1F6C">
        <w:rPr>
          <w:sz w:val="20"/>
          <w:szCs w:val="20"/>
          <w:lang w:val="en-US"/>
        </w:rPr>
        <w:t xml:space="preserve"> physical and mental health</w:t>
      </w:r>
      <w:r w:rsidR="00C83854" w:rsidRPr="002E1F6C">
        <w:rPr>
          <w:sz w:val="20"/>
          <w:szCs w:val="20"/>
          <w:lang w:val="en-US"/>
        </w:rPr>
        <w:t>,</w:t>
      </w:r>
      <w:r w:rsidR="000073A2" w:rsidRPr="002E1F6C">
        <w:rPr>
          <w:sz w:val="20"/>
          <w:szCs w:val="20"/>
          <w:lang w:val="en-US"/>
        </w:rPr>
        <w:t xml:space="preserve"> social welfare</w:t>
      </w:r>
      <w:r w:rsidR="00F306F2">
        <w:rPr>
          <w:sz w:val="20"/>
          <w:szCs w:val="20"/>
          <w:lang w:val="en-US"/>
        </w:rPr>
        <w:t xml:space="preserve"> and</w:t>
      </w:r>
      <w:r w:rsidR="000073A2" w:rsidRPr="002E1F6C">
        <w:rPr>
          <w:sz w:val="20"/>
          <w:szCs w:val="20"/>
          <w:lang w:val="en-US"/>
        </w:rPr>
        <w:t xml:space="preserve"> property and </w:t>
      </w:r>
      <w:r w:rsidR="00C83854" w:rsidRPr="002E1F6C">
        <w:rPr>
          <w:sz w:val="20"/>
          <w:szCs w:val="20"/>
          <w:lang w:val="en-US"/>
        </w:rPr>
        <w:t xml:space="preserve">results in </w:t>
      </w:r>
      <w:r w:rsidR="000073A2" w:rsidRPr="002E1F6C">
        <w:rPr>
          <w:sz w:val="20"/>
          <w:szCs w:val="20"/>
          <w:lang w:val="en-US"/>
        </w:rPr>
        <w:t>deprivation</w:t>
      </w:r>
      <w:r w:rsidR="00C83854" w:rsidRPr="002E1F6C">
        <w:rPr>
          <w:sz w:val="20"/>
          <w:szCs w:val="20"/>
          <w:lang w:val="en-US"/>
        </w:rPr>
        <w:t>; and, for the children,</w:t>
      </w:r>
      <w:r w:rsidR="000073A2" w:rsidRPr="002E1F6C">
        <w:rPr>
          <w:sz w:val="20"/>
          <w:szCs w:val="20"/>
          <w:lang w:val="en-US"/>
        </w:rPr>
        <w:t xml:space="preserve"> </w:t>
      </w:r>
      <w:r w:rsidR="00C83854" w:rsidRPr="002E1F6C">
        <w:rPr>
          <w:sz w:val="20"/>
          <w:szCs w:val="20"/>
          <w:lang w:val="en-US"/>
        </w:rPr>
        <w:t>it causes</w:t>
      </w:r>
      <w:r w:rsidR="000073A2" w:rsidRPr="002E1F6C">
        <w:rPr>
          <w:sz w:val="20"/>
          <w:szCs w:val="20"/>
          <w:lang w:val="en-US"/>
        </w:rPr>
        <w:t xml:space="preserve"> emotional and property damage, often with serious consequences </w:t>
      </w:r>
      <w:r w:rsidR="008C1FD0">
        <w:rPr>
          <w:sz w:val="20"/>
          <w:szCs w:val="20"/>
          <w:lang w:val="en-US"/>
        </w:rPr>
        <w:t>for</w:t>
      </w:r>
      <w:r w:rsidR="00F306F2" w:rsidRPr="002E1F6C">
        <w:rPr>
          <w:sz w:val="20"/>
          <w:szCs w:val="20"/>
          <w:lang w:val="en-US"/>
        </w:rPr>
        <w:t xml:space="preserve"> </w:t>
      </w:r>
      <w:r w:rsidR="000073A2" w:rsidRPr="002E1F6C">
        <w:rPr>
          <w:sz w:val="20"/>
          <w:szCs w:val="20"/>
          <w:lang w:val="en-US"/>
        </w:rPr>
        <w:t>their well-being. The State</w:t>
      </w:r>
      <w:r w:rsidR="00F306F2">
        <w:rPr>
          <w:sz w:val="20"/>
          <w:szCs w:val="20"/>
          <w:lang w:val="en-US"/>
        </w:rPr>
        <w:t>s</w:t>
      </w:r>
      <w:r w:rsidR="000073A2" w:rsidRPr="002E1F6C">
        <w:rPr>
          <w:sz w:val="20"/>
          <w:szCs w:val="20"/>
          <w:lang w:val="en-US"/>
        </w:rPr>
        <w:t xml:space="preserve"> </w:t>
      </w:r>
      <w:r w:rsidR="00F306F2">
        <w:rPr>
          <w:sz w:val="20"/>
          <w:szCs w:val="20"/>
          <w:lang w:val="en-US"/>
        </w:rPr>
        <w:t>p</w:t>
      </w:r>
      <w:r w:rsidR="000073A2" w:rsidRPr="002E1F6C">
        <w:rPr>
          <w:sz w:val="20"/>
          <w:szCs w:val="20"/>
          <w:lang w:val="en-US"/>
        </w:rPr>
        <w:t xml:space="preserve">arties to the </w:t>
      </w:r>
      <w:r w:rsidR="00F306F2">
        <w:rPr>
          <w:sz w:val="20"/>
          <w:szCs w:val="20"/>
          <w:lang w:val="en-US"/>
        </w:rPr>
        <w:t>Convention on the Elimination of All Forms of Discrimination against Women</w:t>
      </w:r>
      <w:r w:rsidR="000073A2" w:rsidRPr="002E1F6C">
        <w:rPr>
          <w:sz w:val="20"/>
          <w:szCs w:val="20"/>
          <w:lang w:val="en-US"/>
        </w:rPr>
        <w:t xml:space="preserve"> have specific obligations to discourage and prohibit polygamy </w:t>
      </w:r>
      <w:r w:rsidR="00C7151A">
        <w:rPr>
          <w:sz w:val="20"/>
          <w:szCs w:val="20"/>
          <w:lang w:val="en-US"/>
        </w:rPr>
        <w:t>because</w:t>
      </w:r>
      <w:r w:rsidR="00C7151A" w:rsidRPr="002E1F6C">
        <w:rPr>
          <w:sz w:val="20"/>
          <w:szCs w:val="20"/>
          <w:lang w:val="en-US"/>
        </w:rPr>
        <w:t xml:space="preserve"> </w:t>
      </w:r>
      <w:r w:rsidR="00C83854" w:rsidRPr="002E1F6C">
        <w:rPr>
          <w:sz w:val="20"/>
          <w:szCs w:val="20"/>
          <w:lang w:val="en-US"/>
        </w:rPr>
        <w:t xml:space="preserve">it </w:t>
      </w:r>
      <w:r w:rsidR="000073A2" w:rsidRPr="002E1F6C">
        <w:rPr>
          <w:sz w:val="20"/>
          <w:szCs w:val="20"/>
          <w:lang w:val="en-US"/>
        </w:rPr>
        <w:t xml:space="preserve">is contrary to the Convention. </w:t>
      </w:r>
    </w:p>
    <w:p w14:paraId="393631F5" w14:textId="2716F895" w:rsidR="0095775A" w:rsidRPr="002E1F6C" w:rsidRDefault="00620A97" w:rsidP="001A2823">
      <w:pPr>
        <w:pStyle w:val="SingleTxtG"/>
        <w:ind w:right="0"/>
        <w:rPr>
          <w:sz w:val="20"/>
          <w:szCs w:val="20"/>
          <w:lang w:bidi="he-IL"/>
        </w:rPr>
      </w:pPr>
      <w:r w:rsidRPr="002E1F6C">
        <w:rPr>
          <w:rFonts w:eastAsiaTheme="minorEastAsia"/>
          <w:w w:val="103"/>
          <w:kern w:val="14"/>
          <w:sz w:val="20"/>
          <w:szCs w:val="20"/>
          <w:lang w:eastAsia="zh-CN"/>
        </w:rPr>
        <w:t>54.</w:t>
      </w:r>
      <w:r w:rsidRPr="002E1F6C">
        <w:rPr>
          <w:rFonts w:eastAsiaTheme="minorEastAsia"/>
          <w:w w:val="103"/>
          <w:kern w:val="14"/>
          <w:sz w:val="20"/>
          <w:szCs w:val="20"/>
          <w:lang w:eastAsia="zh-CN"/>
        </w:rPr>
        <w:tab/>
      </w:r>
      <w:r w:rsidR="00C67235" w:rsidRPr="002E1F6C">
        <w:rPr>
          <w:rFonts w:eastAsiaTheme="minorEastAsia"/>
          <w:w w:val="103"/>
          <w:kern w:val="14"/>
          <w:sz w:val="20"/>
          <w:szCs w:val="20"/>
          <w:lang w:eastAsia="zh-CN"/>
        </w:rPr>
        <w:t xml:space="preserve">The experts were concerned to hear repeatedly from some officials during the visit that there is no discrimination against women in Kuwait, </w:t>
      </w:r>
      <w:r w:rsidR="00C7151A">
        <w:rPr>
          <w:rFonts w:eastAsiaTheme="minorEastAsia"/>
          <w:w w:val="103"/>
          <w:kern w:val="14"/>
          <w:sz w:val="20"/>
          <w:szCs w:val="20"/>
          <w:lang w:eastAsia="zh-CN"/>
        </w:rPr>
        <w:t>since</w:t>
      </w:r>
      <w:r w:rsidR="00C7151A" w:rsidRPr="002E1F6C">
        <w:rPr>
          <w:rFonts w:eastAsiaTheme="minorEastAsia"/>
          <w:w w:val="103"/>
          <w:kern w:val="14"/>
          <w:sz w:val="20"/>
          <w:szCs w:val="20"/>
          <w:lang w:eastAsia="zh-CN"/>
        </w:rPr>
        <w:t xml:space="preserve"> </w:t>
      </w:r>
      <w:r w:rsidR="00C67235" w:rsidRPr="002E1F6C">
        <w:rPr>
          <w:rFonts w:eastAsiaTheme="minorEastAsia"/>
          <w:w w:val="103"/>
          <w:kern w:val="14"/>
          <w:sz w:val="20"/>
          <w:szCs w:val="20"/>
          <w:lang w:eastAsia="zh-CN"/>
        </w:rPr>
        <w:t xml:space="preserve">the cultural construction of gender is conducive to generalized discrimination against women in all cultures, in any country. </w:t>
      </w:r>
      <w:r w:rsidR="00C67235" w:rsidRPr="002E1F6C">
        <w:rPr>
          <w:sz w:val="20"/>
          <w:szCs w:val="20"/>
          <w:lang w:val="en-US" w:bidi="he-IL"/>
        </w:rPr>
        <w:t xml:space="preserve">The experts note the vital importance of article 5 of </w:t>
      </w:r>
      <w:r w:rsidR="00007A48">
        <w:rPr>
          <w:sz w:val="20"/>
          <w:szCs w:val="20"/>
          <w:lang w:val="en-US" w:bidi="he-IL"/>
        </w:rPr>
        <w:t>Convention on the Elimination of All Forms of Discrimination against Women</w:t>
      </w:r>
      <w:r w:rsidR="00C67235" w:rsidRPr="002E1F6C">
        <w:rPr>
          <w:sz w:val="20"/>
          <w:szCs w:val="20"/>
          <w:lang w:val="en-US" w:bidi="he-IL"/>
        </w:rPr>
        <w:t xml:space="preserve">, which requires States to modify the social and cultural patterns of conduct of men and women, with a view to achieving the elimination of prejudices and customary </w:t>
      </w:r>
      <w:r w:rsidR="00007A48">
        <w:rPr>
          <w:sz w:val="20"/>
          <w:szCs w:val="20"/>
          <w:lang w:val="en-US" w:bidi="he-IL"/>
        </w:rPr>
        <w:t xml:space="preserve">and all other </w:t>
      </w:r>
      <w:r w:rsidR="00C67235" w:rsidRPr="002E1F6C">
        <w:rPr>
          <w:sz w:val="20"/>
          <w:szCs w:val="20"/>
          <w:lang w:val="en-US" w:bidi="he-IL"/>
        </w:rPr>
        <w:t xml:space="preserve">practices that are based on the idea of the inferiority or the superiority of either of the sexes or on stereotyped roles </w:t>
      </w:r>
      <w:r w:rsidR="00C67235" w:rsidRPr="002E1F6C">
        <w:rPr>
          <w:sz w:val="20"/>
          <w:szCs w:val="20"/>
          <w:lang w:val="en-US" w:bidi="he-IL"/>
        </w:rPr>
        <w:lastRenderedPageBreak/>
        <w:t>for men and women. This provision establishes a legal basis for the primacy of women’s right to equality over discriminatory cultural patterns of conduct, including those stemming from religious edicts.</w:t>
      </w:r>
      <w:r w:rsidR="00C67235" w:rsidRPr="00F95E66">
        <w:rPr>
          <w:rStyle w:val="FootnoteReference1"/>
        </w:rPr>
        <w:footnoteReference w:id="34"/>
      </w:r>
    </w:p>
    <w:p w14:paraId="44DF5AA7" w14:textId="79BF1C5A" w:rsidR="00AF1111" w:rsidRPr="0031694F" w:rsidRDefault="0095775A">
      <w:pPr>
        <w:pStyle w:val="SingleTxtG"/>
        <w:ind w:right="0"/>
        <w:rPr>
          <w:sz w:val="20"/>
          <w:szCs w:val="20"/>
          <w:lang w:val="en-US" w:bidi="he-IL"/>
        </w:rPr>
      </w:pPr>
      <w:r w:rsidRPr="0031694F">
        <w:rPr>
          <w:sz w:val="20"/>
          <w:szCs w:val="20"/>
          <w:lang w:val="en-US" w:bidi="he-IL"/>
        </w:rPr>
        <w:t>5</w:t>
      </w:r>
      <w:r w:rsidR="00620A97" w:rsidRPr="0031694F">
        <w:rPr>
          <w:sz w:val="20"/>
          <w:szCs w:val="20"/>
          <w:lang w:val="en-US" w:bidi="he-IL"/>
        </w:rPr>
        <w:t>5</w:t>
      </w:r>
      <w:r w:rsidRPr="0031694F">
        <w:rPr>
          <w:sz w:val="20"/>
          <w:szCs w:val="20"/>
          <w:lang w:val="en-US" w:bidi="he-IL"/>
        </w:rPr>
        <w:t>.</w:t>
      </w:r>
      <w:r w:rsidRPr="0031694F">
        <w:rPr>
          <w:sz w:val="20"/>
          <w:szCs w:val="20"/>
          <w:lang w:val="en-US" w:bidi="he-IL"/>
        </w:rPr>
        <w:tab/>
      </w:r>
      <w:r w:rsidR="00AF1111" w:rsidRPr="0031694F">
        <w:rPr>
          <w:sz w:val="20"/>
          <w:szCs w:val="20"/>
          <w:lang w:val="en-US" w:bidi="he-IL"/>
        </w:rPr>
        <w:t xml:space="preserve">The experts received information </w:t>
      </w:r>
      <w:r w:rsidR="00007A48">
        <w:rPr>
          <w:sz w:val="20"/>
          <w:szCs w:val="20"/>
          <w:lang w:val="en-US" w:bidi="he-IL"/>
        </w:rPr>
        <w:t>about</w:t>
      </w:r>
      <w:r w:rsidR="00AF1111" w:rsidRPr="0031694F">
        <w:rPr>
          <w:sz w:val="20"/>
          <w:szCs w:val="20"/>
          <w:lang w:val="en-US" w:bidi="he-IL"/>
        </w:rPr>
        <w:t xml:space="preserve"> </w:t>
      </w:r>
      <w:r w:rsidR="00C7340A" w:rsidRPr="0031694F">
        <w:rPr>
          <w:sz w:val="20"/>
          <w:szCs w:val="20"/>
          <w:lang w:val="en-US" w:bidi="he-IL"/>
        </w:rPr>
        <w:t>a mechanism in place</w:t>
      </w:r>
      <w:r w:rsidR="001A2823">
        <w:rPr>
          <w:sz w:val="20"/>
          <w:szCs w:val="20"/>
          <w:lang w:val="en-US" w:bidi="he-IL"/>
        </w:rPr>
        <w:t>,</w:t>
      </w:r>
      <w:r w:rsidR="00C7340A" w:rsidRPr="0031694F">
        <w:rPr>
          <w:sz w:val="20"/>
          <w:szCs w:val="20"/>
          <w:lang w:val="en-US" w:bidi="he-IL"/>
        </w:rPr>
        <w:t xml:space="preserve"> under the coordination of the Ministry of Information</w:t>
      </w:r>
      <w:r w:rsidR="001A2823">
        <w:rPr>
          <w:sz w:val="20"/>
          <w:szCs w:val="20"/>
          <w:lang w:val="en-US" w:bidi="he-IL"/>
        </w:rPr>
        <w:t>,</w:t>
      </w:r>
      <w:r w:rsidR="00AF1111" w:rsidRPr="0031694F">
        <w:rPr>
          <w:sz w:val="20"/>
          <w:szCs w:val="20"/>
          <w:lang w:val="en-US" w:bidi="he-IL"/>
        </w:rPr>
        <w:t xml:space="preserve"> </w:t>
      </w:r>
      <w:r w:rsidR="00C7340A" w:rsidRPr="0031694F">
        <w:rPr>
          <w:sz w:val="20"/>
          <w:szCs w:val="20"/>
          <w:lang w:val="en-US" w:bidi="he-IL"/>
        </w:rPr>
        <w:t>to review content in media outlets related to the image of women.</w:t>
      </w:r>
      <w:r w:rsidR="00AF1111" w:rsidRPr="0031694F">
        <w:rPr>
          <w:sz w:val="20"/>
          <w:szCs w:val="20"/>
          <w:lang w:val="en-US" w:bidi="he-IL"/>
        </w:rPr>
        <w:t xml:space="preserve"> </w:t>
      </w:r>
      <w:r w:rsidR="000F3189" w:rsidRPr="0031694F">
        <w:rPr>
          <w:sz w:val="20"/>
          <w:szCs w:val="20"/>
          <w:lang w:val="en-US" w:bidi="he-IL"/>
        </w:rPr>
        <w:t>While t</w:t>
      </w:r>
      <w:r w:rsidR="00C7340A" w:rsidRPr="0031694F">
        <w:rPr>
          <w:sz w:val="20"/>
          <w:szCs w:val="20"/>
          <w:lang w:val="en-US" w:bidi="he-IL"/>
        </w:rPr>
        <w:t>hey were not able to evaluate the operations of th</w:t>
      </w:r>
      <w:r w:rsidR="001A2823">
        <w:rPr>
          <w:sz w:val="20"/>
          <w:szCs w:val="20"/>
          <w:lang w:val="en-US" w:bidi="he-IL"/>
        </w:rPr>
        <w:t>e</w:t>
      </w:r>
      <w:r w:rsidR="00C7340A" w:rsidRPr="0031694F">
        <w:rPr>
          <w:sz w:val="20"/>
          <w:szCs w:val="20"/>
          <w:lang w:val="en-US" w:bidi="he-IL"/>
        </w:rPr>
        <w:t xml:space="preserve"> mechanism </w:t>
      </w:r>
      <w:r w:rsidR="000F3189" w:rsidRPr="0031694F">
        <w:rPr>
          <w:sz w:val="20"/>
          <w:szCs w:val="20"/>
          <w:lang w:val="en-US" w:bidi="he-IL"/>
        </w:rPr>
        <w:t>or its impact,</w:t>
      </w:r>
      <w:r w:rsidR="00C7340A" w:rsidRPr="0031694F">
        <w:rPr>
          <w:sz w:val="20"/>
          <w:szCs w:val="20"/>
          <w:lang w:val="en-US" w:bidi="he-IL"/>
        </w:rPr>
        <w:t xml:space="preserve"> </w:t>
      </w:r>
      <w:r w:rsidR="000F3189" w:rsidRPr="0031694F">
        <w:rPr>
          <w:sz w:val="20"/>
          <w:szCs w:val="20"/>
          <w:lang w:val="en-US" w:bidi="he-IL"/>
        </w:rPr>
        <w:t>the experts emphasize that the measure of success lie</w:t>
      </w:r>
      <w:r w:rsidR="00EB2382">
        <w:rPr>
          <w:sz w:val="20"/>
          <w:szCs w:val="20"/>
          <w:lang w:val="en-US" w:bidi="he-IL"/>
        </w:rPr>
        <w:t>s</w:t>
      </w:r>
      <w:r w:rsidR="000F3189" w:rsidRPr="0031694F">
        <w:rPr>
          <w:sz w:val="20"/>
          <w:szCs w:val="20"/>
          <w:lang w:val="en-US" w:bidi="he-IL"/>
        </w:rPr>
        <w:t xml:space="preserve"> in ensuring that </w:t>
      </w:r>
      <w:r w:rsidR="005D566A" w:rsidRPr="0031694F">
        <w:rPr>
          <w:sz w:val="20"/>
          <w:szCs w:val="20"/>
          <w:lang w:val="en-US" w:bidi="he-IL"/>
        </w:rPr>
        <w:t>gender-based stereotypes present in the media, on the Internet</w:t>
      </w:r>
      <w:r w:rsidR="001A2823">
        <w:rPr>
          <w:sz w:val="20"/>
          <w:szCs w:val="20"/>
          <w:lang w:val="en-US" w:bidi="he-IL"/>
        </w:rPr>
        <w:t xml:space="preserve"> and</w:t>
      </w:r>
      <w:r w:rsidR="005D566A" w:rsidRPr="0031694F">
        <w:rPr>
          <w:sz w:val="20"/>
          <w:szCs w:val="20"/>
          <w:lang w:val="en-US" w:bidi="he-IL"/>
        </w:rPr>
        <w:t xml:space="preserve"> in audiovisual productions </w:t>
      </w:r>
      <w:r w:rsidR="00EB2382">
        <w:rPr>
          <w:sz w:val="20"/>
          <w:szCs w:val="20"/>
          <w:lang w:val="en-US" w:bidi="he-IL"/>
        </w:rPr>
        <w:t xml:space="preserve">do </w:t>
      </w:r>
      <w:r w:rsidR="000F3189" w:rsidRPr="0031694F">
        <w:rPr>
          <w:sz w:val="20"/>
          <w:szCs w:val="20"/>
          <w:lang w:val="en-US" w:bidi="he-IL"/>
        </w:rPr>
        <w:t xml:space="preserve">not </w:t>
      </w:r>
      <w:r w:rsidR="005D566A" w:rsidRPr="0031694F">
        <w:rPr>
          <w:sz w:val="20"/>
          <w:szCs w:val="20"/>
          <w:lang w:val="en-US" w:bidi="he-IL"/>
        </w:rPr>
        <w:t>contribute to the perpetuation of a culture of discrimination</w:t>
      </w:r>
      <w:r w:rsidR="0019605B" w:rsidRPr="0031694F">
        <w:rPr>
          <w:sz w:val="20"/>
          <w:szCs w:val="20"/>
        </w:rPr>
        <w:t xml:space="preserve"> </w:t>
      </w:r>
      <w:r w:rsidR="0019605B" w:rsidRPr="0031694F">
        <w:rPr>
          <w:sz w:val="20"/>
          <w:szCs w:val="20"/>
          <w:lang w:val="en-US" w:bidi="he-IL"/>
        </w:rPr>
        <w:t>but to a constructive debate on sensitive issues</w:t>
      </w:r>
      <w:r w:rsidR="00C472D3">
        <w:rPr>
          <w:sz w:val="20"/>
          <w:szCs w:val="20"/>
          <w:lang w:val="en-US" w:bidi="he-IL"/>
        </w:rPr>
        <w:t>,</w:t>
      </w:r>
      <w:r w:rsidR="0019605B" w:rsidRPr="0031694F">
        <w:rPr>
          <w:sz w:val="20"/>
          <w:szCs w:val="20"/>
          <w:lang w:val="en-US" w:bidi="he-IL"/>
        </w:rPr>
        <w:t xml:space="preserve"> such as all forms of violence against women </w:t>
      </w:r>
      <w:r w:rsidR="00C472D3">
        <w:rPr>
          <w:sz w:val="20"/>
          <w:szCs w:val="20"/>
          <w:lang w:val="en-US" w:bidi="he-IL"/>
        </w:rPr>
        <w:t xml:space="preserve">and </w:t>
      </w:r>
      <w:r w:rsidR="00C472D3" w:rsidRPr="0031694F">
        <w:rPr>
          <w:sz w:val="20"/>
          <w:szCs w:val="20"/>
          <w:lang w:val="en-US" w:bidi="he-IL"/>
        </w:rPr>
        <w:t>women’s right to equality in the family</w:t>
      </w:r>
      <w:r w:rsidR="00C472D3">
        <w:rPr>
          <w:sz w:val="20"/>
          <w:szCs w:val="20"/>
          <w:lang w:val="en-US" w:bidi="he-IL"/>
        </w:rPr>
        <w:t>,</w:t>
      </w:r>
      <w:r w:rsidR="00C472D3" w:rsidRPr="0031694F">
        <w:rPr>
          <w:sz w:val="20"/>
          <w:szCs w:val="20"/>
          <w:lang w:val="en-US" w:bidi="he-IL"/>
        </w:rPr>
        <w:t xml:space="preserve"> </w:t>
      </w:r>
      <w:r w:rsidR="0019605B" w:rsidRPr="0031694F">
        <w:rPr>
          <w:sz w:val="20"/>
          <w:szCs w:val="20"/>
          <w:lang w:val="en-US" w:bidi="he-IL"/>
        </w:rPr>
        <w:t>while also</w:t>
      </w:r>
      <w:r w:rsidR="00C472D3">
        <w:rPr>
          <w:sz w:val="20"/>
          <w:szCs w:val="20"/>
          <w:lang w:val="en-US" w:bidi="he-IL"/>
        </w:rPr>
        <w:t xml:space="preserve"> duly</w:t>
      </w:r>
      <w:r w:rsidR="0019605B" w:rsidRPr="0031694F">
        <w:rPr>
          <w:sz w:val="20"/>
          <w:szCs w:val="20"/>
          <w:lang w:val="en-US" w:bidi="he-IL"/>
        </w:rPr>
        <w:t xml:space="preserve"> ensuring freedom of expression</w:t>
      </w:r>
      <w:r w:rsidR="00620A97" w:rsidRPr="0031694F">
        <w:rPr>
          <w:sz w:val="20"/>
          <w:szCs w:val="20"/>
          <w:lang w:val="en-US" w:bidi="he-IL"/>
        </w:rPr>
        <w:t>.</w:t>
      </w:r>
    </w:p>
    <w:p w14:paraId="0172268C" w14:textId="5ADD2B15" w:rsidR="008D167C" w:rsidRPr="0031694F" w:rsidRDefault="00620A97">
      <w:pPr>
        <w:pStyle w:val="SingleTxtG"/>
        <w:ind w:right="0"/>
        <w:rPr>
          <w:sz w:val="20"/>
          <w:szCs w:val="20"/>
          <w:lang w:val="en-US" w:bidi="he-IL"/>
        </w:rPr>
      </w:pPr>
      <w:r w:rsidRPr="0031694F">
        <w:rPr>
          <w:sz w:val="20"/>
          <w:szCs w:val="20"/>
          <w:lang w:val="en-US" w:bidi="he-IL"/>
        </w:rPr>
        <w:t>56.</w:t>
      </w:r>
      <w:r w:rsidRPr="0031694F">
        <w:rPr>
          <w:sz w:val="20"/>
          <w:szCs w:val="20"/>
          <w:lang w:val="en-US" w:bidi="he-IL"/>
        </w:rPr>
        <w:tab/>
        <w:t xml:space="preserve">The experts were </w:t>
      </w:r>
      <w:r w:rsidR="00FD2BBD">
        <w:rPr>
          <w:sz w:val="20"/>
          <w:szCs w:val="20"/>
          <w:lang w:val="en-US" w:bidi="he-IL"/>
        </w:rPr>
        <w:t xml:space="preserve">also </w:t>
      </w:r>
      <w:r w:rsidRPr="0031694F">
        <w:rPr>
          <w:sz w:val="20"/>
          <w:szCs w:val="20"/>
          <w:lang w:val="en-US" w:bidi="he-IL"/>
        </w:rPr>
        <w:t xml:space="preserve">informed about the initiatives </w:t>
      </w:r>
      <w:r w:rsidR="000D18C9">
        <w:rPr>
          <w:sz w:val="20"/>
          <w:szCs w:val="20"/>
          <w:lang w:val="en-US" w:bidi="he-IL"/>
        </w:rPr>
        <w:t xml:space="preserve">undertaken </w:t>
      </w:r>
      <w:r w:rsidRPr="0031694F">
        <w:rPr>
          <w:sz w:val="20"/>
          <w:szCs w:val="20"/>
          <w:lang w:val="en-US" w:bidi="he-IL"/>
        </w:rPr>
        <w:t>by the Ministry of Awqaf and Islamic Affairs in raising public awareness o</w:t>
      </w:r>
      <w:r w:rsidR="000D18C9">
        <w:rPr>
          <w:sz w:val="20"/>
          <w:szCs w:val="20"/>
          <w:lang w:val="en-US" w:bidi="he-IL"/>
        </w:rPr>
        <w:t>f</w:t>
      </w:r>
      <w:r w:rsidRPr="0031694F">
        <w:rPr>
          <w:sz w:val="20"/>
          <w:szCs w:val="20"/>
          <w:lang w:val="en-US" w:bidi="he-IL"/>
        </w:rPr>
        <w:t xml:space="preserve"> issues affecting women’s rights. The Ministry’s initiative to dedicate several Friday prayer sermons </w:t>
      </w:r>
      <w:r w:rsidR="000D18C9">
        <w:rPr>
          <w:sz w:val="20"/>
          <w:szCs w:val="20"/>
          <w:lang w:val="en-US" w:bidi="he-IL"/>
        </w:rPr>
        <w:t>to</w:t>
      </w:r>
      <w:r w:rsidRPr="0031694F">
        <w:rPr>
          <w:sz w:val="20"/>
          <w:szCs w:val="20"/>
          <w:lang w:val="en-US" w:bidi="he-IL"/>
        </w:rPr>
        <w:t xml:space="preserve"> </w:t>
      </w:r>
      <w:r w:rsidR="00C472D3">
        <w:rPr>
          <w:sz w:val="20"/>
          <w:szCs w:val="20"/>
          <w:lang w:val="en-US" w:bidi="he-IL"/>
        </w:rPr>
        <w:t xml:space="preserve">such </w:t>
      </w:r>
      <w:r w:rsidRPr="0031694F">
        <w:rPr>
          <w:sz w:val="20"/>
          <w:szCs w:val="20"/>
          <w:lang w:val="en-US" w:bidi="he-IL"/>
        </w:rPr>
        <w:t xml:space="preserve">issues is an important first step which would benefit from an expanded engagement with progressive Muslim scholars within the country and from around the Muslim world.  </w:t>
      </w:r>
    </w:p>
    <w:p w14:paraId="4DBFD0A4" w14:textId="029525E3" w:rsidR="007F2B0B" w:rsidRPr="0031694F" w:rsidRDefault="000D18C9" w:rsidP="00EE00E1">
      <w:pPr>
        <w:pStyle w:val="H23G"/>
        <w:kinsoku/>
        <w:overflowPunct/>
        <w:autoSpaceDE/>
        <w:autoSpaceDN/>
        <w:adjustRightInd/>
        <w:snapToGrid/>
        <w:ind w:left="0" w:firstLine="0"/>
        <w:rPr>
          <w:i/>
          <w:sz w:val="20"/>
          <w:szCs w:val="20"/>
          <w:lang w:val="en-US" w:bidi="he-IL"/>
        </w:rPr>
      </w:pPr>
      <w:r>
        <w:rPr>
          <w:sz w:val="20"/>
          <w:szCs w:val="20"/>
        </w:rPr>
        <w:tab/>
        <w:t>1.</w:t>
      </w:r>
      <w:r>
        <w:rPr>
          <w:sz w:val="20"/>
          <w:szCs w:val="20"/>
        </w:rPr>
        <w:tab/>
      </w:r>
      <w:r w:rsidR="007F2B0B" w:rsidRPr="00EE00E1">
        <w:rPr>
          <w:rFonts w:eastAsia="Times New Roman"/>
          <w:sz w:val="20"/>
          <w:szCs w:val="20"/>
        </w:rPr>
        <w:t>Nationality</w:t>
      </w:r>
    </w:p>
    <w:p w14:paraId="6195004A" w14:textId="49EABFFE" w:rsidR="004A4A48" w:rsidRPr="0031694F" w:rsidRDefault="004648C7">
      <w:pPr>
        <w:pStyle w:val="SingleTxtG"/>
        <w:ind w:right="0"/>
        <w:rPr>
          <w:sz w:val="20"/>
          <w:szCs w:val="20"/>
          <w:lang w:val="en-US" w:bidi="he-IL"/>
        </w:rPr>
      </w:pPr>
      <w:r w:rsidRPr="0031694F">
        <w:rPr>
          <w:sz w:val="20"/>
          <w:szCs w:val="20"/>
          <w:lang w:val="en-US" w:bidi="he-IL"/>
        </w:rPr>
        <w:t>5</w:t>
      </w:r>
      <w:r w:rsidR="0090209E" w:rsidRPr="0031694F">
        <w:rPr>
          <w:sz w:val="20"/>
          <w:szCs w:val="20"/>
          <w:lang w:val="en-US" w:bidi="he-IL"/>
        </w:rPr>
        <w:t>7</w:t>
      </w:r>
      <w:r w:rsidR="00C95116" w:rsidRPr="0031694F">
        <w:rPr>
          <w:sz w:val="20"/>
          <w:szCs w:val="20"/>
          <w:lang w:val="en-US" w:bidi="he-IL"/>
        </w:rPr>
        <w:t>.</w:t>
      </w:r>
      <w:r w:rsidR="00C95116" w:rsidRPr="0031694F">
        <w:rPr>
          <w:sz w:val="20"/>
          <w:szCs w:val="20"/>
          <w:lang w:val="en-US" w:bidi="he-IL"/>
        </w:rPr>
        <w:tab/>
      </w:r>
      <w:r w:rsidR="00111A62" w:rsidRPr="0031694F">
        <w:rPr>
          <w:sz w:val="20"/>
          <w:szCs w:val="20"/>
          <w:lang w:val="en-US" w:bidi="he-IL"/>
        </w:rPr>
        <w:t xml:space="preserve">In line with the views of several treaty bodies and </w:t>
      </w:r>
      <w:r w:rsidR="00111A62" w:rsidRPr="009B5582">
        <w:rPr>
          <w:sz w:val="20"/>
          <w:szCs w:val="20"/>
          <w:lang w:val="en-US" w:bidi="he-IL"/>
        </w:rPr>
        <w:t>other stakeholders, t</w:t>
      </w:r>
      <w:r w:rsidR="00017BE0" w:rsidRPr="009B5582">
        <w:rPr>
          <w:sz w:val="20"/>
          <w:szCs w:val="20"/>
          <w:lang w:val="en-US" w:bidi="he-IL"/>
        </w:rPr>
        <w:t xml:space="preserve">he </w:t>
      </w:r>
      <w:r w:rsidR="00E51AAA" w:rsidRPr="009B5582">
        <w:rPr>
          <w:sz w:val="20"/>
          <w:szCs w:val="20"/>
          <w:lang w:val="en-US" w:bidi="he-IL"/>
        </w:rPr>
        <w:t xml:space="preserve">experts are </w:t>
      </w:r>
      <w:r w:rsidR="00017BE0" w:rsidRPr="009B5582">
        <w:rPr>
          <w:sz w:val="20"/>
          <w:szCs w:val="20"/>
          <w:lang w:val="en-US" w:bidi="he-IL"/>
        </w:rPr>
        <w:t xml:space="preserve">concerned </w:t>
      </w:r>
      <w:r w:rsidR="003432B1" w:rsidRPr="009B5582">
        <w:rPr>
          <w:sz w:val="20"/>
          <w:szCs w:val="20"/>
          <w:lang w:val="en-US" w:bidi="he-IL"/>
        </w:rPr>
        <w:t>with</w:t>
      </w:r>
      <w:r w:rsidR="00017BE0" w:rsidRPr="009B5582">
        <w:rPr>
          <w:sz w:val="20"/>
          <w:szCs w:val="20"/>
          <w:lang w:val="en-US" w:bidi="he-IL"/>
        </w:rPr>
        <w:t xml:space="preserve"> the </w:t>
      </w:r>
      <w:r w:rsidR="00111A62" w:rsidRPr="009B5582">
        <w:rPr>
          <w:sz w:val="20"/>
          <w:szCs w:val="20"/>
          <w:lang w:val="en-US" w:bidi="he-IL"/>
        </w:rPr>
        <w:t xml:space="preserve">situation of </w:t>
      </w:r>
      <w:r w:rsidR="00017BE0" w:rsidRPr="009B5582">
        <w:rPr>
          <w:sz w:val="20"/>
          <w:szCs w:val="20"/>
          <w:lang w:val="en-US" w:bidi="he-IL"/>
        </w:rPr>
        <w:t>Kuwaiti women who</w:t>
      </w:r>
      <w:r w:rsidR="007F2B0B" w:rsidRPr="009B5582">
        <w:rPr>
          <w:sz w:val="20"/>
          <w:szCs w:val="20"/>
          <w:lang w:val="en-US" w:bidi="he-IL"/>
        </w:rPr>
        <w:t xml:space="preserve"> are married to non-Kuwaitis</w:t>
      </w:r>
      <w:r w:rsidR="00524F19" w:rsidRPr="009B5582">
        <w:rPr>
          <w:sz w:val="20"/>
          <w:szCs w:val="20"/>
          <w:lang w:val="en-US" w:bidi="he-IL"/>
        </w:rPr>
        <w:t xml:space="preserve"> (</w:t>
      </w:r>
      <w:r w:rsidR="009B5582" w:rsidRPr="009B5582">
        <w:rPr>
          <w:sz w:val="20"/>
          <w:szCs w:val="20"/>
          <w:lang w:val="en-US" w:bidi="he-IL"/>
        </w:rPr>
        <w:t xml:space="preserve">see </w:t>
      </w:r>
      <w:r w:rsidR="001061E3" w:rsidRPr="009B5582">
        <w:rPr>
          <w:sz w:val="20"/>
          <w:szCs w:val="20"/>
          <w:lang w:val="en-US" w:bidi="he-IL"/>
        </w:rPr>
        <w:t>para</w:t>
      </w:r>
      <w:r w:rsidR="001061E3">
        <w:rPr>
          <w:sz w:val="20"/>
          <w:szCs w:val="20"/>
          <w:lang w:val="en-US" w:bidi="he-IL"/>
        </w:rPr>
        <w:t>.</w:t>
      </w:r>
      <w:r w:rsidR="001061E3" w:rsidRPr="009B5582">
        <w:rPr>
          <w:sz w:val="20"/>
          <w:szCs w:val="20"/>
          <w:lang w:val="en-US" w:bidi="he-IL"/>
        </w:rPr>
        <w:t xml:space="preserve"> </w:t>
      </w:r>
      <w:r w:rsidR="009B5582" w:rsidRPr="009B5582">
        <w:rPr>
          <w:sz w:val="20"/>
          <w:szCs w:val="20"/>
          <w:lang w:val="en-US" w:bidi="he-IL"/>
        </w:rPr>
        <w:t>31</w:t>
      </w:r>
      <w:r w:rsidR="001061E3">
        <w:rPr>
          <w:sz w:val="20"/>
          <w:szCs w:val="20"/>
          <w:lang w:val="en-US" w:bidi="he-IL"/>
        </w:rPr>
        <w:t xml:space="preserve"> above</w:t>
      </w:r>
      <w:r w:rsidR="00524F19" w:rsidRPr="009B5582">
        <w:rPr>
          <w:sz w:val="20"/>
          <w:szCs w:val="20"/>
          <w:lang w:val="en-US" w:bidi="he-IL"/>
        </w:rPr>
        <w:t>)</w:t>
      </w:r>
      <w:r w:rsidR="007F2B0B" w:rsidRPr="009B5582">
        <w:rPr>
          <w:sz w:val="20"/>
          <w:szCs w:val="20"/>
          <w:lang w:val="en-US" w:bidi="he-IL"/>
        </w:rPr>
        <w:t xml:space="preserve">. </w:t>
      </w:r>
      <w:r w:rsidR="00BE0479" w:rsidRPr="009B5582">
        <w:rPr>
          <w:sz w:val="20"/>
          <w:szCs w:val="20"/>
          <w:lang w:val="en-US" w:bidi="he-IL"/>
        </w:rPr>
        <w:t>According to some data</w:t>
      </w:r>
      <w:r w:rsidR="006438DF" w:rsidRPr="009B5582">
        <w:rPr>
          <w:sz w:val="20"/>
          <w:szCs w:val="20"/>
          <w:lang w:val="en-US" w:bidi="he-IL"/>
        </w:rPr>
        <w:t xml:space="preserve">, </w:t>
      </w:r>
      <w:r w:rsidR="001061E3" w:rsidRPr="0031694F">
        <w:rPr>
          <w:sz w:val="20"/>
          <w:szCs w:val="20"/>
          <w:lang w:val="en-US" w:bidi="he-IL"/>
        </w:rPr>
        <w:t>20,417</w:t>
      </w:r>
      <w:r w:rsidR="006438DF" w:rsidRPr="009B5582">
        <w:rPr>
          <w:sz w:val="20"/>
          <w:szCs w:val="20"/>
          <w:lang w:val="en-US" w:bidi="he-IL"/>
        </w:rPr>
        <w:t xml:space="preserve"> marriage certificates </w:t>
      </w:r>
      <w:r w:rsidR="001061E3">
        <w:rPr>
          <w:sz w:val="20"/>
          <w:szCs w:val="20"/>
          <w:lang w:val="en-US" w:bidi="he-IL"/>
        </w:rPr>
        <w:t xml:space="preserve">were </w:t>
      </w:r>
      <w:r w:rsidR="006438DF" w:rsidRPr="009B5582">
        <w:rPr>
          <w:sz w:val="20"/>
          <w:szCs w:val="20"/>
          <w:lang w:val="en-US" w:bidi="he-IL"/>
        </w:rPr>
        <w:t>issued</w:t>
      </w:r>
      <w:r w:rsidR="001061E3">
        <w:rPr>
          <w:sz w:val="20"/>
          <w:szCs w:val="20"/>
          <w:lang w:val="en-US" w:bidi="he-IL"/>
        </w:rPr>
        <w:t xml:space="preserve"> between</w:t>
      </w:r>
      <w:r w:rsidR="001061E3" w:rsidRPr="009B5582">
        <w:rPr>
          <w:sz w:val="20"/>
          <w:szCs w:val="20"/>
          <w:lang w:val="en-US" w:bidi="he-IL"/>
        </w:rPr>
        <w:t xml:space="preserve"> 1982 </w:t>
      </w:r>
      <w:r w:rsidR="001061E3">
        <w:rPr>
          <w:sz w:val="20"/>
          <w:szCs w:val="20"/>
          <w:lang w:val="en-US" w:bidi="he-IL"/>
        </w:rPr>
        <w:t>and</w:t>
      </w:r>
      <w:r w:rsidR="001061E3" w:rsidRPr="009B5582">
        <w:rPr>
          <w:sz w:val="20"/>
          <w:szCs w:val="20"/>
          <w:lang w:val="en-US" w:bidi="he-IL"/>
        </w:rPr>
        <w:t xml:space="preserve"> 2013</w:t>
      </w:r>
      <w:r w:rsidR="001061E3" w:rsidRPr="0031694F">
        <w:rPr>
          <w:sz w:val="20"/>
          <w:szCs w:val="20"/>
          <w:lang w:val="en-US" w:bidi="he-IL"/>
        </w:rPr>
        <w:t xml:space="preserve"> </w:t>
      </w:r>
      <w:r w:rsidR="006438DF" w:rsidRPr="009B5582">
        <w:rPr>
          <w:sz w:val="20"/>
          <w:szCs w:val="20"/>
          <w:lang w:val="en-US" w:bidi="he-IL"/>
        </w:rPr>
        <w:t>for national women married to non-nationals</w:t>
      </w:r>
      <w:r w:rsidR="001061E3">
        <w:rPr>
          <w:sz w:val="20"/>
          <w:szCs w:val="20"/>
          <w:lang w:val="en-US" w:bidi="he-IL"/>
        </w:rPr>
        <w:t>.</w:t>
      </w:r>
      <w:r w:rsidR="006438DF" w:rsidRPr="00F95E66">
        <w:rPr>
          <w:rStyle w:val="FootnoteReference1"/>
        </w:rPr>
        <w:footnoteReference w:id="35"/>
      </w:r>
      <w:r w:rsidR="009D0D77" w:rsidRPr="0031694F">
        <w:rPr>
          <w:sz w:val="20"/>
          <w:szCs w:val="20"/>
          <w:lang w:val="en-US" w:bidi="he-IL"/>
        </w:rPr>
        <w:t xml:space="preserve"> The </w:t>
      </w:r>
      <w:r w:rsidR="00E51AAA" w:rsidRPr="0031694F">
        <w:rPr>
          <w:sz w:val="20"/>
          <w:szCs w:val="20"/>
          <w:lang w:val="en-US" w:bidi="he-IL"/>
        </w:rPr>
        <w:t xml:space="preserve">experts </w:t>
      </w:r>
      <w:r w:rsidR="00C472D3">
        <w:rPr>
          <w:sz w:val="20"/>
          <w:szCs w:val="20"/>
          <w:lang w:val="en-US" w:bidi="he-IL"/>
        </w:rPr>
        <w:t xml:space="preserve">have </w:t>
      </w:r>
      <w:r w:rsidR="009D0D77" w:rsidRPr="0031694F">
        <w:rPr>
          <w:sz w:val="20"/>
          <w:szCs w:val="20"/>
          <w:lang w:val="en-US" w:bidi="he-IL"/>
        </w:rPr>
        <w:t xml:space="preserve">already expressed concerns </w:t>
      </w:r>
      <w:r w:rsidR="0099525E" w:rsidRPr="0031694F">
        <w:rPr>
          <w:sz w:val="20"/>
          <w:szCs w:val="20"/>
          <w:lang w:val="en-US" w:bidi="he-IL"/>
        </w:rPr>
        <w:t xml:space="preserve">regarding the Nationality </w:t>
      </w:r>
      <w:r w:rsidR="008F1BB9">
        <w:rPr>
          <w:sz w:val="20"/>
          <w:szCs w:val="20"/>
          <w:lang w:val="en-US" w:bidi="he-IL"/>
        </w:rPr>
        <w:t>Act</w:t>
      </w:r>
      <w:r w:rsidR="008F1BB9" w:rsidRPr="0031694F">
        <w:rPr>
          <w:sz w:val="20"/>
          <w:szCs w:val="20"/>
          <w:lang w:val="en-US" w:bidi="he-IL"/>
        </w:rPr>
        <w:t xml:space="preserve"> </w:t>
      </w:r>
      <w:r w:rsidR="009D0D77" w:rsidRPr="0031694F">
        <w:rPr>
          <w:sz w:val="20"/>
          <w:szCs w:val="20"/>
          <w:lang w:val="en-US" w:bidi="he-IL"/>
        </w:rPr>
        <w:t>through communications</w:t>
      </w:r>
      <w:r w:rsidR="008F1BB9">
        <w:rPr>
          <w:sz w:val="20"/>
          <w:szCs w:val="20"/>
          <w:lang w:val="en-US" w:bidi="he-IL"/>
        </w:rPr>
        <w:t xml:space="preserve"> </w:t>
      </w:r>
      <w:r w:rsidR="009D0D77" w:rsidRPr="0031694F">
        <w:rPr>
          <w:sz w:val="20"/>
          <w:szCs w:val="20"/>
          <w:lang w:val="en-US" w:bidi="he-IL"/>
        </w:rPr>
        <w:t>sent to the State in 2014 and 2015</w:t>
      </w:r>
      <w:r w:rsidR="00111A62" w:rsidRPr="0031694F">
        <w:rPr>
          <w:sz w:val="20"/>
          <w:szCs w:val="20"/>
          <w:lang w:val="en-US" w:bidi="he-IL"/>
        </w:rPr>
        <w:t>.</w:t>
      </w:r>
      <w:r w:rsidR="008F1BB9" w:rsidRPr="00F95E66">
        <w:rPr>
          <w:rStyle w:val="FootnoteReference1"/>
        </w:rPr>
        <w:footnoteReference w:id="36"/>
      </w:r>
      <w:r w:rsidR="008F1BB9" w:rsidRPr="0031694F">
        <w:rPr>
          <w:sz w:val="20"/>
          <w:szCs w:val="20"/>
          <w:lang w:val="en-US" w:bidi="he-IL"/>
        </w:rPr>
        <w:t xml:space="preserve"> </w:t>
      </w:r>
      <w:r w:rsidR="0099525E" w:rsidRPr="0031694F">
        <w:rPr>
          <w:sz w:val="20"/>
          <w:szCs w:val="20"/>
          <w:lang w:val="en-US" w:bidi="he-IL"/>
        </w:rPr>
        <w:t xml:space="preserve">This de jure inequality has considerable effects on women and their children because the State protection granted by citizenship is refused </w:t>
      </w:r>
      <w:r w:rsidR="004D7EDA" w:rsidRPr="0031694F">
        <w:rPr>
          <w:sz w:val="20"/>
          <w:szCs w:val="20"/>
          <w:lang w:val="en-US" w:bidi="he-IL"/>
        </w:rPr>
        <w:t xml:space="preserve">to </w:t>
      </w:r>
      <w:r w:rsidR="0099525E" w:rsidRPr="0031694F">
        <w:rPr>
          <w:sz w:val="20"/>
          <w:szCs w:val="20"/>
          <w:lang w:val="en-US" w:bidi="he-IL"/>
        </w:rPr>
        <w:t>them de facto.</w:t>
      </w:r>
      <w:r w:rsidR="002D431B" w:rsidRPr="0031694F">
        <w:rPr>
          <w:sz w:val="20"/>
          <w:szCs w:val="20"/>
          <w:lang w:val="en-US" w:bidi="he-IL"/>
        </w:rPr>
        <w:t xml:space="preserve"> </w:t>
      </w:r>
      <w:r w:rsidR="007F2B0B" w:rsidRPr="0031694F">
        <w:rPr>
          <w:sz w:val="20"/>
          <w:szCs w:val="20"/>
          <w:lang w:val="en-US" w:bidi="he-IL"/>
        </w:rPr>
        <w:t xml:space="preserve">The </w:t>
      </w:r>
      <w:r w:rsidR="00E51AAA" w:rsidRPr="0031694F">
        <w:rPr>
          <w:sz w:val="20"/>
          <w:szCs w:val="20"/>
          <w:lang w:val="en-US" w:bidi="he-IL"/>
        </w:rPr>
        <w:t xml:space="preserve">experts </w:t>
      </w:r>
      <w:r w:rsidR="00017BE0" w:rsidRPr="0031694F">
        <w:rPr>
          <w:sz w:val="20"/>
          <w:szCs w:val="20"/>
          <w:lang w:val="en-US" w:bidi="he-IL"/>
        </w:rPr>
        <w:t xml:space="preserve">regret the use of nationalist arguments as the exclusive means to address the discrimination faced by these women, as it closes down the space for dialogue. </w:t>
      </w:r>
    </w:p>
    <w:p w14:paraId="267F5E5B" w14:textId="4DD44F0F" w:rsidR="00825341" w:rsidRPr="0031694F" w:rsidRDefault="000D18C9" w:rsidP="00EE00E1">
      <w:pPr>
        <w:pStyle w:val="H23G"/>
        <w:kinsoku/>
        <w:overflowPunct/>
        <w:autoSpaceDE/>
        <w:autoSpaceDN/>
        <w:adjustRightInd/>
        <w:snapToGrid/>
        <w:ind w:left="0" w:firstLine="0"/>
        <w:rPr>
          <w:i/>
          <w:sz w:val="20"/>
          <w:szCs w:val="20"/>
          <w:lang w:val="en-US" w:bidi="he-IL"/>
        </w:rPr>
      </w:pPr>
      <w:r>
        <w:rPr>
          <w:sz w:val="20"/>
          <w:szCs w:val="20"/>
        </w:rPr>
        <w:tab/>
        <w:t>2.</w:t>
      </w:r>
      <w:r>
        <w:rPr>
          <w:sz w:val="20"/>
          <w:szCs w:val="20"/>
        </w:rPr>
        <w:tab/>
      </w:r>
      <w:r w:rsidR="001023E7" w:rsidRPr="00EE00E1">
        <w:rPr>
          <w:sz w:val="20"/>
          <w:szCs w:val="20"/>
        </w:rPr>
        <w:t>Impact</w:t>
      </w:r>
      <w:r w:rsidR="00FB0B34">
        <w:rPr>
          <w:sz w:val="20"/>
          <w:szCs w:val="20"/>
        </w:rPr>
        <w:t xml:space="preserve"> </w:t>
      </w:r>
    </w:p>
    <w:p w14:paraId="590CEB41" w14:textId="081D0E3C" w:rsidR="001B261C" w:rsidRPr="00EE00E1" w:rsidRDefault="004648C7" w:rsidP="00BC0B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0"/>
        <w:rPr>
          <w:rFonts w:eastAsia="Calibri"/>
          <w:spacing w:val="0"/>
          <w:w w:val="100"/>
          <w:kern w:val="0"/>
          <w:sz w:val="20"/>
          <w:szCs w:val="20"/>
          <w:lang w:val="en-US" w:eastAsia="en-US" w:bidi="he-IL"/>
        </w:rPr>
      </w:pPr>
      <w:r w:rsidRPr="00B52398">
        <w:rPr>
          <w:sz w:val="20"/>
          <w:szCs w:val="20"/>
          <w:lang w:val="en-US" w:bidi="he-IL"/>
        </w:rPr>
        <w:t>5</w:t>
      </w:r>
      <w:r w:rsidR="0090209E" w:rsidRPr="00B52398">
        <w:rPr>
          <w:sz w:val="20"/>
          <w:szCs w:val="20"/>
          <w:lang w:val="en-US" w:bidi="he-IL"/>
        </w:rPr>
        <w:t>8</w:t>
      </w:r>
      <w:r w:rsidR="00E74783" w:rsidRPr="00B52398">
        <w:rPr>
          <w:sz w:val="20"/>
          <w:szCs w:val="20"/>
          <w:lang w:val="en-US" w:bidi="he-IL"/>
        </w:rPr>
        <w:t>.</w:t>
      </w:r>
      <w:r w:rsidR="00E74783" w:rsidRPr="00B52398">
        <w:rPr>
          <w:sz w:val="20"/>
          <w:szCs w:val="20"/>
          <w:lang w:val="en-US" w:bidi="he-IL"/>
        </w:rPr>
        <w:tab/>
      </w:r>
      <w:r w:rsidR="00825341" w:rsidRPr="00EE00E1">
        <w:rPr>
          <w:rFonts w:eastAsia="Calibri"/>
          <w:spacing w:val="0"/>
          <w:w w:val="100"/>
          <w:kern w:val="0"/>
          <w:sz w:val="20"/>
          <w:szCs w:val="20"/>
          <w:lang w:val="en-US" w:eastAsia="en-US" w:bidi="he-IL"/>
        </w:rPr>
        <w:t xml:space="preserve">Interpretations and applications of </w:t>
      </w:r>
      <w:r w:rsidR="00FB0B34">
        <w:rPr>
          <w:rFonts w:eastAsia="Calibri"/>
          <w:spacing w:val="0"/>
          <w:w w:val="100"/>
          <w:kern w:val="0"/>
          <w:sz w:val="20"/>
          <w:szCs w:val="20"/>
          <w:lang w:val="en-US" w:eastAsia="en-US" w:bidi="he-IL"/>
        </w:rPr>
        <w:t>the State’s</w:t>
      </w:r>
      <w:r w:rsidR="00FB0B34" w:rsidRPr="00EE00E1">
        <w:rPr>
          <w:rFonts w:eastAsia="Calibri"/>
          <w:spacing w:val="0"/>
          <w:w w:val="100"/>
          <w:kern w:val="0"/>
          <w:sz w:val="20"/>
          <w:szCs w:val="20"/>
          <w:lang w:val="en-US" w:eastAsia="en-US" w:bidi="he-IL"/>
        </w:rPr>
        <w:t xml:space="preserve"> </w:t>
      </w:r>
      <w:r w:rsidR="0090209E" w:rsidRPr="00EE00E1">
        <w:rPr>
          <w:rFonts w:eastAsia="Calibri"/>
          <w:spacing w:val="0"/>
          <w:w w:val="100"/>
          <w:kern w:val="0"/>
          <w:sz w:val="20"/>
          <w:szCs w:val="20"/>
          <w:lang w:val="en-US" w:eastAsia="en-US" w:bidi="he-IL"/>
        </w:rPr>
        <w:t xml:space="preserve">legal system </w:t>
      </w:r>
      <w:r w:rsidR="00825341" w:rsidRPr="00EE00E1">
        <w:rPr>
          <w:rFonts w:eastAsia="Calibri"/>
          <w:spacing w:val="0"/>
          <w:w w:val="100"/>
          <w:kern w:val="0"/>
          <w:sz w:val="20"/>
          <w:szCs w:val="20"/>
          <w:lang w:val="en-US" w:eastAsia="en-US" w:bidi="he-IL"/>
        </w:rPr>
        <w:t xml:space="preserve">have a detrimental impact on women’s equal protection under the law, equal </w:t>
      </w:r>
      <w:r w:rsidR="0090209E" w:rsidRPr="00EE00E1">
        <w:rPr>
          <w:rFonts w:eastAsia="Calibri"/>
          <w:spacing w:val="0"/>
          <w:w w:val="100"/>
          <w:kern w:val="0"/>
          <w:sz w:val="20"/>
          <w:szCs w:val="20"/>
          <w:lang w:val="en-US" w:eastAsia="en-US" w:bidi="he-IL"/>
        </w:rPr>
        <w:t xml:space="preserve">access to public services and </w:t>
      </w:r>
      <w:r w:rsidR="00825341" w:rsidRPr="00EE00E1">
        <w:rPr>
          <w:rFonts w:eastAsia="Calibri"/>
          <w:spacing w:val="0"/>
          <w:w w:val="100"/>
          <w:kern w:val="0"/>
          <w:sz w:val="20"/>
          <w:szCs w:val="20"/>
          <w:lang w:val="en-US" w:eastAsia="en-US" w:bidi="he-IL"/>
        </w:rPr>
        <w:t>women’s capacity to build assets and participate in all aspects of national development.</w:t>
      </w:r>
      <w:r w:rsidR="001023E7" w:rsidRPr="00EE00E1">
        <w:rPr>
          <w:rFonts w:eastAsia="Calibri"/>
          <w:spacing w:val="0"/>
          <w:w w:val="100"/>
          <w:kern w:val="0"/>
          <w:sz w:val="20"/>
          <w:szCs w:val="20"/>
          <w:lang w:val="en-US" w:eastAsia="en-US" w:bidi="he-IL"/>
        </w:rPr>
        <w:t xml:space="preserve"> </w:t>
      </w:r>
      <w:r w:rsidR="00825341" w:rsidRPr="00EE00E1">
        <w:rPr>
          <w:rFonts w:eastAsia="Calibri"/>
          <w:spacing w:val="0"/>
          <w:w w:val="100"/>
          <w:kern w:val="0"/>
          <w:sz w:val="20"/>
          <w:szCs w:val="20"/>
          <w:lang w:val="en-US" w:eastAsia="en-US" w:bidi="he-IL"/>
        </w:rPr>
        <w:t xml:space="preserve">Despite </w:t>
      </w:r>
      <w:r w:rsidR="00FB0B34">
        <w:rPr>
          <w:rFonts w:eastAsia="Calibri"/>
          <w:spacing w:val="0"/>
          <w:w w:val="100"/>
          <w:kern w:val="0"/>
          <w:sz w:val="20"/>
          <w:szCs w:val="20"/>
          <w:lang w:val="en-US" w:eastAsia="en-US" w:bidi="he-IL"/>
        </w:rPr>
        <w:t xml:space="preserve">the existence of </w:t>
      </w:r>
      <w:r w:rsidR="00825341" w:rsidRPr="00EE00E1">
        <w:rPr>
          <w:rFonts w:eastAsia="Calibri"/>
          <w:spacing w:val="0"/>
          <w:w w:val="100"/>
          <w:kern w:val="0"/>
          <w:sz w:val="20"/>
          <w:szCs w:val="20"/>
          <w:lang w:val="en-US" w:eastAsia="en-US" w:bidi="he-IL"/>
        </w:rPr>
        <w:t>impressive high</w:t>
      </w:r>
      <w:r w:rsidR="00FB0B34">
        <w:rPr>
          <w:rFonts w:eastAsia="Calibri"/>
          <w:spacing w:val="0"/>
          <w:w w:val="100"/>
          <w:kern w:val="0"/>
          <w:sz w:val="20"/>
          <w:szCs w:val="20"/>
          <w:lang w:val="en-US" w:eastAsia="en-US" w:bidi="he-IL"/>
        </w:rPr>
        <w:t>-</w:t>
      </w:r>
      <w:r w:rsidR="00825341" w:rsidRPr="00EE00E1">
        <w:rPr>
          <w:rFonts w:eastAsia="Calibri"/>
          <w:spacing w:val="0"/>
          <w:w w:val="100"/>
          <w:kern w:val="0"/>
          <w:sz w:val="20"/>
          <w:szCs w:val="20"/>
          <w:lang w:val="en-US" w:eastAsia="en-US" w:bidi="he-IL"/>
        </w:rPr>
        <w:t>performing professional women in Kuwait, the experts note that the predomina</w:t>
      </w:r>
      <w:r w:rsidR="00FB0B34">
        <w:rPr>
          <w:rFonts w:eastAsia="Calibri"/>
          <w:spacing w:val="0"/>
          <w:w w:val="100"/>
          <w:kern w:val="0"/>
          <w:sz w:val="20"/>
          <w:szCs w:val="20"/>
          <w:lang w:val="en-US" w:eastAsia="en-US" w:bidi="he-IL"/>
        </w:rPr>
        <w:t>nt view is</w:t>
      </w:r>
      <w:r w:rsidR="00825341" w:rsidRPr="00EE00E1">
        <w:rPr>
          <w:rFonts w:eastAsia="Calibri"/>
          <w:spacing w:val="0"/>
          <w:w w:val="100"/>
          <w:kern w:val="0"/>
          <w:sz w:val="20"/>
          <w:szCs w:val="20"/>
          <w:lang w:val="en-US" w:eastAsia="en-US" w:bidi="he-IL"/>
        </w:rPr>
        <w:t xml:space="preserve"> that the role of women should be primarily devoted to the domestic sphere, taking care of children, a concept perpetuated even in core curricula in public schools (</w:t>
      </w:r>
      <w:r w:rsidR="00E96E69" w:rsidRPr="00EE00E1">
        <w:rPr>
          <w:rFonts w:eastAsia="Calibri"/>
          <w:spacing w:val="0"/>
          <w:w w:val="100"/>
          <w:kern w:val="0"/>
          <w:sz w:val="20"/>
          <w:szCs w:val="20"/>
          <w:lang w:val="en-US" w:eastAsia="en-US" w:bidi="he-IL"/>
        </w:rPr>
        <w:t>see para</w:t>
      </w:r>
      <w:r w:rsidR="00FB0B34" w:rsidRPr="00D95345">
        <w:rPr>
          <w:rFonts w:eastAsia="Calibri"/>
          <w:spacing w:val="0"/>
          <w:w w:val="100"/>
          <w:kern w:val="0"/>
          <w:sz w:val="20"/>
          <w:szCs w:val="20"/>
          <w:lang w:val="en-US" w:eastAsia="en-US" w:bidi="he-IL"/>
        </w:rPr>
        <w:t>.</w:t>
      </w:r>
      <w:r w:rsidR="00E96E69" w:rsidRPr="00EE00E1">
        <w:rPr>
          <w:rFonts w:eastAsia="Calibri"/>
          <w:spacing w:val="0"/>
          <w:w w:val="100"/>
          <w:kern w:val="0"/>
          <w:sz w:val="20"/>
          <w:szCs w:val="20"/>
          <w:lang w:val="en-US" w:eastAsia="en-US" w:bidi="he-IL"/>
        </w:rPr>
        <w:t xml:space="preserve"> 73</w:t>
      </w:r>
      <w:r w:rsidR="00FB0B34" w:rsidRPr="00D95345">
        <w:rPr>
          <w:rFonts w:eastAsia="Calibri"/>
          <w:spacing w:val="0"/>
          <w:w w:val="100"/>
          <w:kern w:val="0"/>
          <w:sz w:val="20"/>
          <w:szCs w:val="20"/>
          <w:lang w:val="en-US" w:eastAsia="en-US" w:bidi="he-IL"/>
        </w:rPr>
        <w:t xml:space="preserve"> below</w:t>
      </w:r>
      <w:r w:rsidR="00825341" w:rsidRPr="00EE00E1">
        <w:rPr>
          <w:rFonts w:eastAsia="Calibri"/>
          <w:spacing w:val="0"/>
          <w:w w:val="100"/>
          <w:kern w:val="0"/>
          <w:sz w:val="20"/>
          <w:szCs w:val="20"/>
          <w:lang w:val="en-US" w:eastAsia="en-US" w:bidi="he-IL"/>
        </w:rPr>
        <w:t>).</w:t>
      </w:r>
      <w:r w:rsidR="00495C36" w:rsidRPr="00EE00E1">
        <w:rPr>
          <w:rFonts w:eastAsia="Calibri"/>
          <w:spacing w:val="0"/>
          <w:w w:val="100"/>
          <w:kern w:val="0"/>
          <w:sz w:val="20"/>
          <w:szCs w:val="20"/>
          <w:lang w:val="en-US" w:eastAsia="en-US" w:bidi="he-IL"/>
        </w:rPr>
        <w:t xml:space="preserve"> The experts insist</w:t>
      </w:r>
      <w:r w:rsidR="00825341" w:rsidRPr="00EE00E1">
        <w:rPr>
          <w:rFonts w:eastAsia="Calibri"/>
          <w:spacing w:val="0"/>
          <w:w w:val="100"/>
          <w:kern w:val="0"/>
          <w:sz w:val="20"/>
          <w:szCs w:val="20"/>
          <w:lang w:val="en-US" w:eastAsia="en-US" w:bidi="he-IL"/>
        </w:rPr>
        <w:t xml:space="preserve"> that women shoul</w:t>
      </w:r>
      <w:r w:rsidR="00495C36" w:rsidRPr="00EE00E1">
        <w:rPr>
          <w:rFonts w:eastAsia="Calibri"/>
          <w:spacing w:val="0"/>
          <w:w w:val="100"/>
          <w:kern w:val="0"/>
          <w:sz w:val="20"/>
          <w:szCs w:val="20"/>
          <w:lang w:val="en-US" w:eastAsia="en-US" w:bidi="he-IL"/>
        </w:rPr>
        <w:t>d be treated equally in the family</w:t>
      </w:r>
      <w:r w:rsidR="00825341" w:rsidRPr="00EE00E1">
        <w:rPr>
          <w:rFonts w:eastAsia="Calibri"/>
          <w:spacing w:val="0"/>
          <w:w w:val="100"/>
          <w:kern w:val="0"/>
          <w:sz w:val="20"/>
          <w:szCs w:val="20"/>
          <w:lang w:val="en-US" w:eastAsia="en-US" w:bidi="he-IL"/>
        </w:rPr>
        <w:t xml:space="preserve"> with regard to the division of rights and responsibilities.</w:t>
      </w:r>
      <w:r w:rsidR="00E74783" w:rsidRPr="00EE00E1">
        <w:rPr>
          <w:rFonts w:eastAsia="Calibri"/>
          <w:spacing w:val="0"/>
          <w:w w:val="100"/>
          <w:kern w:val="0"/>
          <w:sz w:val="20"/>
          <w:szCs w:val="20"/>
          <w:lang w:val="en-US" w:eastAsia="en-US" w:bidi="he-IL"/>
        </w:rPr>
        <w:t xml:space="preserve"> </w:t>
      </w:r>
    </w:p>
    <w:p w14:paraId="2CD6F02B" w14:textId="6FDD2928" w:rsidR="00C67235" w:rsidRPr="0031694F" w:rsidRDefault="0090209E" w:rsidP="00B62AA8">
      <w:pPr>
        <w:pStyle w:val="SingleTxtG"/>
        <w:ind w:right="0"/>
        <w:rPr>
          <w:sz w:val="20"/>
          <w:szCs w:val="20"/>
          <w:lang w:val="en-US" w:bidi="he-IL"/>
        </w:rPr>
      </w:pPr>
      <w:r w:rsidRPr="0031694F">
        <w:rPr>
          <w:sz w:val="20"/>
          <w:szCs w:val="20"/>
          <w:lang w:val="en-US" w:bidi="he-IL"/>
        </w:rPr>
        <w:t>59.</w:t>
      </w:r>
      <w:r w:rsidRPr="0031694F">
        <w:rPr>
          <w:sz w:val="20"/>
          <w:szCs w:val="20"/>
          <w:lang w:val="en-US" w:bidi="he-IL"/>
        </w:rPr>
        <w:tab/>
      </w:r>
      <w:r w:rsidR="00801A3D">
        <w:rPr>
          <w:sz w:val="20"/>
          <w:szCs w:val="20"/>
          <w:lang w:val="en-US" w:bidi="he-IL"/>
        </w:rPr>
        <w:t>The State’s</w:t>
      </w:r>
      <w:r w:rsidR="00801A3D" w:rsidRPr="0031694F">
        <w:rPr>
          <w:sz w:val="20"/>
          <w:szCs w:val="20"/>
          <w:lang w:val="en-US" w:bidi="he-IL"/>
        </w:rPr>
        <w:t xml:space="preserve"> </w:t>
      </w:r>
      <w:r w:rsidR="00C67235" w:rsidRPr="0031694F">
        <w:rPr>
          <w:sz w:val="20"/>
          <w:szCs w:val="20"/>
          <w:lang w:val="en-US" w:bidi="he-IL"/>
        </w:rPr>
        <w:t>constitutional guarantee of full equality between men and women and its openness to multiple sources of legislation and comparative legal approaches</w:t>
      </w:r>
      <w:r w:rsidR="00363CF2" w:rsidRPr="0031694F">
        <w:rPr>
          <w:sz w:val="20"/>
          <w:szCs w:val="20"/>
          <w:lang w:val="en-US" w:bidi="he-IL"/>
        </w:rPr>
        <w:t xml:space="preserve"> provide a strong </w:t>
      </w:r>
      <w:r w:rsidR="00C67235" w:rsidRPr="0031694F">
        <w:rPr>
          <w:sz w:val="20"/>
          <w:szCs w:val="20"/>
          <w:lang w:val="en-US" w:bidi="he-IL"/>
        </w:rPr>
        <w:t>foundation for furthering public dialogue on this matter. An express road</w:t>
      </w:r>
      <w:r w:rsidR="00801A3D">
        <w:rPr>
          <w:sz w:val="20"/>
          <w:szCs w:val="20"/>
          <w:lang w:val="en-US" w:bidi="he-IL"/>
        </w:rPr>
        <w:t xml:space="preserve"> </w:t>
      </w:r>
      <w:r w:rsidR="00C67235" w:rsidRPr="0031694F">
        <w:rPr>
          <w:sz w:val="20"/>
          <w:szCs w:val="20"/>
          <w:lang w:val="en-US" w:bidi="he-IL"/>
        </w:rPr>
        <w:t xml:space="preserve">map that would </w:t>
      </w:r>
      <w:r w:rsidR="00801A3D">
        <w:rPr>
          <w:sz w:val="20"/>
          <w:szCs w:val="20"/>
          <w:lang w:val="en-US" w:bidi="he-IL"/>
        </w:rPr>
        <w:t>help</w:t>
      </w:r>
      <w:r w:rsidR="00C67235" w:rsidRPr="0031694F">
        <w:rPr>
          <w:sz w:val="20"/>
          <w:szCs w:val="20"/>
          <w:lang w:val="en-US" w:bidi="he-IL"/>
        </w:rPr>
        <w:t xml:space="preserve"> open doors for reforms in the area of family law is imperative. </w:t>
      </w:r>
    </w:p>
    <w:p w14:paraId="1CF360A6" w14:textId="55FF7390" w:rsidR="00FE49DC" w:rsidRPr="005130EB" w:rsidRDefault="005130EB" w:rsidP="005130EB">
      <w:pPr>
        <w:pStyle w:val="H1G"/>
      </w:pPr>
      <w:r>
        <w:rPr>
          <w:lang w:val="en-US"/>
        </w:rPr>
        <w:lastRenderedPageBreak/>
        <w:tab/>
      </w:r>
      <w:r w:rsidR="00017BE0" w:rsidRPr="005130EB">
        <w:t>B.</w:t>
      </w:r>
      <w:r w:rsidR="00017BE0" w:rsidRPr="005130EB">
        <w:tab/>
      </w:r>
      <w:r w:rsidR="001C16A8" w:rsidRPr="005130EB">
        <w:t>P</w:t>
      </w:r>
      <w:r w:rsidR="00FE49DC" w:rsidRPr="005130EB">
        <w:t xml:space="preserve">olitical </w:t>
      </w:r>
      <w:r w:rsidR="008D0F93" w:rsidRPr="005130EB">
        <w:t xml:space="preserve">and public </w:t>
      </w:r>
      <w:r w:rsidR="00FE49DC" w:rsidRPr="005130EB">
        <w:t>life</w:t>
      </w:r>
    </w:p>
    <w:p w14:paraId="35D1C9CA" w14:textId="6FB0720E" w:rsidR="00F43E72" w:rsidRPr="0031694F" w:rsidRDefault="0090209E" w:rsidP="00BC0B73">
      <w:pPr>
        <w:pStyle w:val="SingleTxtG"/>
        <w:ind w:right="0"/>
        <w:rPr>
          <w:sz w:val="20"/>
          <w:szCs w:val="20"/>
          <w:lang w:val="en-US" w:bidi="he-IL"/>
        </w:rPr>
      </w:pPr>
      <w:r w:rsidRPr="0031694F">
        <w:rPr>
          <w:sz w:val="20"/>
          <w:szCs w:val="20"/>
          <w:lang w:val="en-US" w:bidi="he-IL"/>
        </w:rPr>
        <w:t>60</w:t>
      </w:r>
      <w:r w:rsidR="00F6686B" w:rsidRPr="0031694F">
        <w:rPr>
          <w:sz w:val="20"/>
          <w:szCs w:val="20"/>
          <w:lang w:val="en-US" w:bidi="he-IL"/>
        </w:rPr>
        <w:t>.</w:t>
      </w:r>
      <w:r w:rsidR="00F6686B" w:rsidRPr="0031694F">
        <w:rPr>
          <w:sz w:val="20"/>
          <w:szCs w:val="20"/>
          <w:lang w:val="en-US" w:bidi="he-IL"/>
        </w:rPr>
        <w:tab/>
      </w:r>
      <w:r w:rsidR="008C79EE" w:rsidRPr="0031694F">
        <w:rPr>
          <w:sz w:val="20"/>
          <w:szCs w:val="20"/>
          <w:lang w:val="en-US" w:bidi="he-IL"/>
        </w:rPr>
        <w:t xml:space="preserve">Women have </w:t>
      </w:r>
      <w:r w:rsidRPr="0031694F">
        <w:rPr>
          <w:sz w:val="20"/>
          <w:szCs w:val="20"/>
          <w:lang w:val="en-US" w:bidi="he-IL"/>
        </w:rPr>
        <w:t xml:space="preserve">historically been </w:t>
      </w:r>
      <w:r w:rsidR="008C79EE" w:rsidRPr="0031694F">
        <w:rPr>
          <w:sz w:val="20"/>
          <w:szCs w:val="20"/>
          <w:lang w:val="en-US" w:bidi="he-IL"/>
        </w:rPr>
        <w:t>active player</w:t>
      </w:r>
      <w:r w:rsidR="009D02DB" w:rsidRPr="0031694F">
        <w:rPr>
          <w:sz w:val="20"/>
          <w:szCs w:val="20"/>
          <w:lang w:val="en-US" w:bidi="he-IL"/>
        </w:rPr>
        <w:t>s</w:t>
      </w:r>
      <w:r w:rsidR="008C79EE" w:rsidRPr="0031694F">
        <w:rPr>
          <w:sz w:val="20"/>
          <w:szCs w:val="20"/>
          <w:lang w:val="en-US" w:bidi="he-IL"/>
        </w:rPr>
        <w:t xml:space="preserve"> in the public life of the country, particular</w:t>
      </w:r>
      <w:r w:rsidR="00992CA3" w:rsidRPr="0031694F">
        <w:rPr>
          <w:sz w:val="20"/>
          <w:szCs w:val="20"/>
          <w:lang w:val="en-US" w:bidi="he-IL"/>
        </w:rPr>
        <w:t>ly</w:t>
      </w:r>
      <w:r w:rsidR="008C79EE" w:rsidRPr="0031694F">
        <w:rPr>
          <w:sz w:val="20"/>
          <w:szCs w:val="20"/>
          <w:lang w:val="en-US" w:bidi="he-IL"/>
        </w:rPr>
        <w:t xml:space="preserve"> in </w:t>
      </w:r>
      <w:r w:rsidR="00992CA3" w:rsidRPr="0031694F">
        <w:rPr>
          <w:sz w:val="20"/>
          <w:szCs w:val="20"/>
          <w:lang w:val="en-US" w:bidi="he-IL"/>
        </w:rPr>
        <w:t xml:space="preserve">the period </w:t>
      </w:r>
      <w:r w:rsidR="008C79EE" w:rsidRPr="0031694F">
        <w:rPr>
          <w:sz w:val="20"/>
          <w:szCs w:val="20"/>
          <w:lang w:val="en-US" w:bidi="he-IL"/>
        </w:rPr>
        <w:t xml:space="preserve">of conflict. </w:t>
      </w:r>
      <w:r w:rsidR="00F43E72" w:rsidRPr="0031694F">
        <w:rPr>
          <w:sz w:val="20"/>
          <w:szCs w:val="20"/>
          <w:lang w:val="en-US" w:bidi="he-IL"/>
        </w:rPr>
        <w:t xml:space="preserve">It </w:t>
      </w:r>
      <w:r w:rsidR="0069492C">
        <w:rPr>
          <w:sz w:val="20"/>
          <w:szCs w:val="20"/>
          <w:lang w:val="en-US" w:bidi="he-IL"/>
        </w:rPr>
        <w:t>wa</w:t>
      </w:r>
      <w:r w:rsidR="00F43E72" w:rsidRPr="0031694F">
        <w:rPr>
          <w:sz w:val="20"/>
          <w:szCs w:val="20"/>
          <w:lang w:val="en-US" w:bidi="he-IL"/>
        </w:rPr>
        <w:t>s only</w:t>
      </w:r>
      <w:r w:rsidR="00801A3D">
        <w:rPr>
          <w:sz w:val="20"/>
          <w:szCs w:val="20"/>
          <w:lang w:val="en-US" w:bidi="he-IL"/>
        </w:rPr>
        <w:t xml:space="preserve"> in 2005,</w:t>
      </w:r>
      <w:r w:rsidR="00F43E72" w:rsidRPr="0031694F">
        <w:rPr>
          <w:sz w:val="20"/>
          <w:szCs w:val="20"/>
          <w:lang w:val="en-US" w:bidi="he-IL"/>
        </w:rPr>
        <w:t xml:space="preserve"> after decades of persistent </w:t>
      </w:r>
      <w:r w:rsidRPr="0031694F">
        <w:rPr>
          <w:sz w:val="20"/>
          <w:szCs w:val="20"/>
          <w:lang w:val="en-US" w:bidi="he-IL"/>
        </w:rPr>
        <w:t xml:space="preserve">struggles </w:t>
      </w:r>
      <w:r w:rsidR="00F43E72" w:rsidRPr="0031694F">
        <w:rPr>
          <w:sz w:val="20"/>
          <w:szCs w:val="20"/>
          <w:lang w:val="en-US" w:bidi="he-IL"/>
        </w:rPr>
        <w:t>and repeated rejection</w:t>
      </w:r>
      <w:r w:rsidR="00801A3D">
        <w:rPr>
          <w:sz w:val="20"/>
          <w:szCs w:val="20"/>
          <w:lang w:val="en-US" w:bidi="he-IL"/>
        </w:rPr>
        <w:t>,</w:t>
      </w:r>
      <w:r w:rsidR="00F43E72" w:rsidRPr="0031694F">
        <w:rPr>
          <w:sz w:val="20"/>
          <w:szCs w:val="20"/>
          <w:lang w:val="en-US" w:bidi="he-IL"/>
        </w:rPr>
        <w:t xml:space="preserve"> that Kuwaiti women gained their electoral rights</w:t>
      </w:r>
      <w:r w:rsidR="00801A3D">
        <w:rPr>
          <w:sz w:val="20"/>
          <w:szCs w:val="20"/>
          <w:lang w:val="en-US" w:bidi="he-IL"/>
        </w:rPr>
        <w:t>.</w:t>
      </w:r>
      <w:r w:rsidR="00A75621" w:rsidRPr="00F95E66">
        <w:rPr>
          <w:rStyle w:val="FootnoteReference1"/>
        </w:rPr>
        <w:footnoteReference w:id="37"/>
      </w:r>
      <w:r w:rsidR="00F43E72" w:rsidRPr="0031694F">
        <w:rPr>
          <w:sz w:val="20"/>
          <w:szCs w:val="20"/>
          <w:lang w:val="en-US" w:bidi="he-IL"/>
        </w:rPr>
        <w:t xml:space="preserve"> </w:t>
      </w:r>
      <w:r w:rsidR="008C79EE" w:rsidRPr="0031694F">
        <w:rPr>
          <w:sz w:val="20"/>
          <w:szCs w:val="20"/>
          <w:lang w:val="en-US" w:bidi="he-IL"/>
        </w:rPr>
        <w:t xml:space="preserve">This represented a crucial </w:t>
      </w:r>
      <w:r w:rsidR="00F92FBB" w:rsidRPr="0031694F">
        <w:rPr>
          <w:sz w:val="20"/>
          <w:szCs w:val="20"/>
          <w:lang w:val="en-US" w:bidi="he-IL"/>
        </w:rPr>
        <w:t>step</w:t>
      </w:r>
      <w:r w:rsidR="00F43E72" w:rsidRPr="0031694F">
        <w:rPr>
          <w:sz w:val="20"/>
          <w:szCs w:val="20"/>
          <w:lang w:val="en-US" w:bidi="he-IL"/>
        </w:rPr>
        <w:t xml:space="preserve"> in the</w:t>
      </w:r>
      <w:r w:rsidR="00AF4EC3" w:rsidRPr="0031694F">
        <w:rPr>
          <w:sz w:val="20"/>
          <w:szCs w:val="20"/>
          <w:lang w:val="en-US" w:bidi="he-IL"/>
        </w:rPr>
        <w:t>ir</w:t>
      </w:r>
      <w:r w:rsidR="00F43E72" w:rsidRPr="0031694F">
        <w:rPr>
          <w:sz w:val="20"/>
          <w:szCs w:val="20"/>
          <w:lang w:val="en-US" w:bidi="he-IL"/>
        </w:rPr>
        <w:t xml:space="preserve"> </w:t>
      </w:r>
      <w:r w:rsidR="00BE04D9" w:rsidRPr="0031694F">
        <w:rPr>
          <w:sz w:val="20"/>
          <w:szCs w:val="20"/>
          <w:lang w:val="en-US" w:bidi="he-IL"/>
        </w:rPr>
        <w:t>quest for equality</w:t>
      </w:r>
      <w:r w:rsidR="00F43E72" w:rsidRPr="0031694F">
        <w:rPr>
          <w:sz w:val="20"/>
          <w:szCs w:val="20"/>
          <w:lang w:val="en-US" w:bidi="he-IL"/>
        </w:rPr>
        <w:t xml:space="preserve">. </w:t>
      </w:r>
    </w:p>
    <w:p w14:paraId="11028C58" w14:textId="4E688CBA" w:rsidR="00C93C54" w:rsidRPr="0031694F" w:rsidRDefault="0090209E" w:rsidP="00B62AA8">
      <w:pPr>
        <w:pStyle w:val="SingleTxtG"/>
        <w:ind w:right="0"/>
        <w:rPr>
          <w:sz w:val="20"/>
          <w:szCs w:val="20"/>
          <w:lang w:val="en-US" w:bidi="he-IL"/>
        </w:rPr>
      </w:pPr>
      <w:r w:rsidRPr="0031694F">
        <w:rPr>
          <w:sz w:val="20"/>
          <w:szCs w:val="20"/>
          <w:lang w:val="en-US" w:bidi="he-IL"/>
        </w:rPr>
        <w:t>61</w:t>
      </w:r>
      <w:r w:rsidR="00F6686B" w:rsidRPr="0031694F">
        <w:rPr>
          <w:sz w:val="20"/>
          <w:szCs w:val="20"/>
          <w:lang w:val="en-US" w:bidi="he-IL"/>
        </w:rPr>
        <w:t>.</w:t>
      </w:r>
      <w:r w:rsidR="00F6686B" w:rsidRPr="0031694F">
        <w:rPr>
          <w:sz w:val="20"/>
          <w:szCs w:val="20"/>
          <w:lang w:val="en-US" w:bidi="he-IL"/>
        </w:rPr>
        <w:tab/>
      </w:r>
      <w:r w:rsidR="005D6047" w:rsidRPr="0031694F">
        <w:rPr>
          <w:sz w:val="20"/>
          <w:szCs w:val="20"/>
          <w:lang w:val="en-US" w:bidi="he-IL"/>
        </w:rPr>
        <w:t>Nonetheless</w:t>
      </w:r>
      <w:r w:rsidR="00F43E72" w:rsidRPr="0031694F">
        <w:rPr>
          <w:sz w:val="20"/>
          <w:szCs w:val="20"/>
          <w:lang w:val="en-US" w:bidi="he-IL"/>
        </w:rPr>
        <w:t>, more than a decade later, the number of wom</w:t>
      </w:r>
      <w:r w:rsidR="005D6047" w:rsidRPr="0031694F">
        <w:rPr>
          <w:sz w:val="20"/>
          <w:szCs w:val="20"/>
          <w:lang w:val="en-US" w:bidi="he-IL"/>
        </w:rPr>
        <w:t xml:space="preserve">en in </w:t>
      </w:r>
      <w:r w:rsidR="0069492C">
        <w:rPr>
          <w:sz w:val="20"/>
          <w:szCs w:val="20"/>
          <w:lang w:val="en-US" w:bidi="he-IL"/>
        </w:rPr>
        <w:t xml:space="preserve">the </w:t>
      </w:r>
      <w:r w:rsidR="005D6047" w:rsidRPr="0031694F">
        <w:rPr>
          <w:sz w:val="20"/>
          <w:szCs w:val="20"/>
          <w:lang w:val="en-US" w:bidi="he-IL"/>
        </w:rPr>
        <w:t>parliament has been minimal</w:t>
      </w:r>
      <w:r w:rsidR="00F43E72" w:rsidRPr="0031694F">
        <w:rPr>
          <w:sz w:val="20"/>
          <w:szCs w:val="20"/>
          <w:lang w:val="en-US" w:bidi="he-IL"/>
        </w:rPr>
        <w:t xml:space="preserve"> and decreasing. </w:t>
      </w:r>
      <w:r w:rsidR="000A7355">
        <w:rPr>
          <w:sz w:val="20"/>
          <w:szCs w:val="20"/>
          <w:lang w:val="en-US" w:bidi="he-IL"/>
        </w:rPr>
        <w:t>I</w:t>
      </w:r>
      <w:r w:rsidR="00F43E72" w:rsidRPr="0031694F">
        <w:rPr>
          <w:sz w:val="20"/>
          <w:szCs w:val="20"/>
          <w:lang w:val="en-US" w:bidi="he-IL"/>
        </w:rPr>
        <w:t>n the national elections in 2009</w:t>
      </w:r>
      <w:r w:rsidR="009C4A9A">
        <w:rPr>
          <w:sz w:val="20"/>
          <w:szCs w:val="20"/>
          <w:lang w:val="en-US" w:bidi="he-IL"/>
        </w:rPr>
        <w:t>,</w:t>
      </w:r>
      <w:r w:rsidR="00F438F4">
        <w:rPr>
          <w:sz w:val="20"/>
          <w:szCs w:val="20"/>
          <w:lang w:val="en-US" w:bidi="he-IL"/>
        </w:rPr>
        <w:t xml:space="preserve"> </w:t>
      </w:r>
      <w:r w:rsidR="000A7355">
        <w:rPr>
          <w:sz w:val="20"/>
          <w:szCs w:val="20"/>
          <w:lang w:val="en-US" w:bidi="he-IL"/>
        </w:rPr>
        <w:t xml:space="preserve">the first in which women were elected to </w:t>
      </w:r>
      <w:r w:rsidR="0069492C">
        <w:rPr>
          <w:sz w:val="20"/>
          <w:szCs w:val="20"/>
          <w:lang w:val="en-US" w:bidi="he-IL"/>
        </w:rPr>
        <w:t xml:space="preserve">the </w:t>
      </w:r>
      <w:r w:rsidR="000A7355">
        <w:rPr>
          <w:sz w:val="20"/>
          <w:szCs w:val="20"/>
          <w:lang w:val="en-US" w:bidi="he-IL"/>
        </w:rPr>
        <w:t xml:space="preserve">parliament, </w:t>
      </w:r>
      <w:r w:rsidR="00F43E72" w:rsidRPr="0031694F">
        <w:rPr>
          <w:sz w:val="20"/>
          <w:szCs w:val="20"/>
          <w:lang w:val="en-US" w:bidi="he-IL"/>
        </w:rPr>
        <w:t>women won four seats in a strongly contested vote. The most recent national elections</w:t>
      </w:r>
      <w:r w:rsidR="000A7355">
        <w:rPr>
          <w:sz w:val="20"/>
          <w:szCs w:val="20"/>
          <w:lang w:val="en-US" w:bidi="he-IL"/>
        </w:rPr>
        <w:t>,</w:t>
      </w:r>
      <w:r w:rsidR="00F43E72" w:rsidRPr="0031694F">
        <w:rPr>
          <w:sz w:val="20"/>
          <w:szCs w:val="20"/>
          <w:lang w:val="en-US" w:bidi="he-IL"/>
        </w:rPr>
        <w:t xml:space="preserve"> held on 26 November 2016</w:t>
      </w:r>
      <w:r w:rsidR="000A7355">
        <w:rPr>
          <w:sz w:val="20"/>
          <w:szCs w:val="20"/>
          <w:lang w:val="en-US" w:bidi="he-IL"/>
        </w:rPr>
        <w:t>,</w:t>
      </w:r>
      <w:r w:rsidR="00F43E72" w:rsidRPr="0031694F">
        <w:rPr>
          <w:sz w:val="20"/>
          <w:szCs w:val="20"/>
          <w:lang w:val="en-US" w:bidi="he-IL"/>
        </w:rPr>
        <w:t xml:space="preserve"> resulted in one woman </w:t>
      </w:r>
      <w:r w:rsidR="000A7355">
        <w:rPr>
          <w:sz w:val="20"/>
          <w:szCs w:val="20"/>
          <w:lang w:val="en-US" w:bidi="he-IL"/>
        </w:rPr>
        <w:t>among the</w:t>
      </w:r>
      <w:r w:rsidR="001E7F38" w:rsidRPr="0031694F">
        <w:rPr>
          <w:sz w:val="20"/>
          <w:szCs w:val="20"/>
          <w:lang w:val="en-US" w:bidi="he-IL"/>
        </w:rPr>
        <w:t xml:space="preserve"> 50 parliamentarians </w:t>
      </w:r>
      <w:r w:rsidR="00F43E72" w:rsidRPr="0031694F">
        <w:rPr>
          <w:sz w:val="20"/>
          <w:szCs w:val="20"/>
          <w:lang w:val="en-US" w:bidi="he-IL"/>
        </w:rPr>
        <w:t xml:space="preserve">elected, which places Kuwait at the bottom of the world ranking </w:t>
      </w:r>
      <w:r w:rsidR="006259E9" w:rsidRPr="0031694F">
        <w:rPr>
          <w:sz w:val="20"/>
          <w:szCs w:val="20"/>
          <w:lang w:val="en-US" w:bidi="he-IL"/>
        </w:rPr>
        <w:t>(183</w:t>
      </w:r>
      <w:r w:rsidR="000A7355" w:rsidRPr="00BC0B73">
        <w:rPr>
          <w:sz w:val="20"/>
          <w:szCs w:val="20"/>
          <w:lang w:val="en-US" w:bidi="he-IL"/>
        </w:rPr>
        <w:t>rd</w:t>
      </w:r>
      <w:r w:rsidR="000A7355">
        <w:rPr>
          <w:sz w:val="20"/>
          <w:szCs w:val="20"/>
          <w:lang w:val="en-US" w:bidi="he-IL"/>
        </w:rPr>
        <w:t xml:space="preserve"> of </w:t>
      </w:r>
      <w:r w:rsidR="006259E9" w:rsidRPr="0031694F">
        <w:rPr>
          <w:sz w:val="20"/>
          <w:szCs w:val="20"/>
          <w:lang w:val="en-US" w:bidi="he-IL"/>
        </w:rPr>
        <w:t>190</w:t>
      </w:r>
      <w:r w:rsidR="000A7355">
        <w:rPr>
          <w:sz w:val="20"/>
          <w:szCs w:val="20"/>
          <w:lang w:val="en-US" w:bidi="he-IL"/>
        </w:rPr>
        <w:t xml:space="preserve"> countries)</w:t>
      </w:r>
      <w:r w:rsidR="00F438F4">
        <w:rPr>
          <w:sz w:val="20"/>
          <w:szCs w:val="20"/>
          <w:lang w:val="en-US" w:bidi="he-IL"/>
        </w:rPr>
        <w:t>,</w:t>
      </w:r>
      <w:r w:rsidR="001E7F38" w:rsidRPr="00F95E66">
        <w:rPr>
          <w:rStyle w:val="FootnoteReference1"/>
        </w:rPr>
        <w:footnoteReference w:id="38"/>
      </w:r>
      <w:r w:rsidR="006259E9" w:rsidRPr="0031694F">
        <w:rPr>
          <w:sz w:val="20"/>
          <w:szCs w:val="20"/>
          <w:lang w:val="en-US" w:bidi="he-IL"/>
        </w:rPr>
        <w:t xml:space="preserve"> </w:t>
      </w:r>
      <w:r w:rsidR="001E7F38" w:rsidRPr="0031694F">
        <w:rPr>
          <w:sz w:val="20"/>
          <w:szCs w:val="20"/>
          <w:lang w:val="en-US" w:bidi="he-IL"/>
        </w:rPr>
        <w:t>i</w:t>
      </w:r>
      <w:r w:rsidR="006259E9" w:rsidRPr="0031694F">
        <w:rPr>
          <w:sz w:val="20"/>
          <w:szCs w:val="20"/>
          <w:lang w:val="en-US" w:bidi="he-IL"/>
        </w:rPr>
        <w:t>n comparison with an 18.9</w:t>
      </w:r>
      <w:r w:rsidR="000A7355">
        <w:rPr>
          <w:sz w:val="20"/>
          <w:szCs w:val="20"/>
          <w:lang w:val="en-US" w:bidi="he-IL"/>
        </w:rPr>
        <w:t xml:space="preserve"> per cent</w:t>
      </w:r>
      <w:r w:rsidR="006259E9" w:rsidRPr="0031694F">
        <w:rPr>
          <w:sz w:val="20"/>
          <w:szCs w:val="20"/>
          <w:lang w:val="en-US" w:bidi="he-IL"/>
        </w:rPr>
        <w:t xml:space="preserve"> average for other Arab States</w:t>
      </w:r>
      <w:r w:rsidR="00483463">
        <w:rPr>
          <w:sz w:val="20"/>
          <w:szCs w:val="20"/>
          <w:lang w:val="en-US" w:bidi="he-IL"/>
        </w:rPr>
        <w:t>.</w:t>
      </w:r>
      <w:r w:rsidR="001E7F38" w:rsidRPr="00F95E66">
        <w:rPr>
          <w:rStyle w:val="FootnoteReference1"/>
        </w:rPr>
        <w:footnoteReference w:id="39"/>
      </w:r>
      <w:r w:rsidR="00F43E72" w:rsidRPr="0031694F">
        <w:rPr>
          <w:sz w:val="20"/>
          <w:szCs w:val="20"/>
          <w:lang w:val="en-US" w:bidi="he-IL"/>
        </w:rPr>
        <w:t xml:space="preserve"> The </w:t>
      </w:r>
      <w:r w:rsidR="00BC0B73">
        <w:rPr>
          <w:sz w:val="20"/>
          <w:szCs w:val="20"/>
          <w:lang w:val="en-US" w:bidi="he-IL"/>
        </w:rPr>
        <w:t>proportion of</w:t>
      </w:r>
      <w:r w:rsidR="00F43E72" w:rsidRPr="0031694F">
        <w:rPr>
          <w:sz w:val="20"/>
          <w:szCs w:val="20"/>
          <w:lang w:val="en-US" w:bidi="he-IL"/>
        </w:rPr>
        <w:t xml:space="preserve"> women candidates also </w:t>
      </w:r>
      <w:r w:rsidR="00D51D3B" w:rsidRPr="0031694F">
        <w:rPr>
          <w:sz w:val="20"/>
          <w:szCs w:val="20"/>
          <w:lang w:val="en-US" w:bidi="he-IL"/>
        </w:rPr>
        <w:t>decreased</w:t>
      </w:r>
      <w:r w:rsidR="00BC0B73">
        <w:rPr>
          <w:sz w:val="20"/>
          <w:szCs w:val="20"/>
          <w:lang w:val="en-US" w:bidi="he-IL"/>
        </w:rPr>
        <w:t>,</w:t>
      </w:r>
      <w:r w:rsidR="00D51D3B" w:rsidRPr="0031694F">
        <w:rPr>
          <w:sz w:val="20"/>
          <w:szCs w:val="20"/>
          <w:lang w:val="en-US" w:bidi="he-IL"/>
        </w:rPr>
        <w:t xml:space="preserve"> </w:t>
      </w:r>
      <w:r w:rsidR="00F43E72" w:rsidRPr="0031694F">
        <w:rPr>
          <w:sz w:val="20"/>
          <w:szCs w:val="20"/>
          <w:lang w:val="en-US" w:bidi="he-IL"/>
        </w:rPr>
        <w:t>from 11.1</w:t>
      </w:r>
      <w:r w:rsidR="00347E88">
        <w:rPr>
          <w:sz w:val="20"/>
          <w:szCs w:val="20"/>
          <w:lang w:val="en-US" w:bidi="he-IL"/>
        </w:rPr>
        <w:t xml:space="preserve"> per cent </w:t>
      </w:r>
      <w:r w:rsidR="00F43E72" w:rsidRPr="0031694F">
        <w:rPr>
          <w:sz w:val="20"/>
          <w:szCs w:val="20"/>
          <w:lang w:val="en-US" w:bidi="he-IL"/>
        </w:rPr>
        <w:t>in 2006 to 2.5</w:t>
      </w:r>
      <w:r w:rsidR="00347E88">
        <w:rPr>
          <w:sz w:val="20"/>
          <w:szCs w:val="20"/>
          <w:lang w:val="en-US" w:bidi="he-IL"/>
        </w:rPr>
        <w:t xml:space="preserve"> per cent</w:t>
      </w:r>
      <w:r w:rsidR="00F43E72" w:rsidRPr="0031694F">
        <w:rPr>
          <w:sz w:val="20"/>
          <w:szCs w:val="20"/>
          <w:lang w:val="en-US" w:bidi="he-IL"/>
        </w:rPr>
        <w:t xml:space="preserve"> in 2013. </w:t>
      </w:r>
      <w:r w:rsidR="00347E88">
        <w:rPr>
          <w:sz w:val="20"/>
          <w:szCs w:val="20"/>
          <w:lang w:val="en-US" w:bidi="he-IL"/>
        </w:rPr>
        <w:t>There were</w:t>
      </w:r>
      <w:r w:rsidR="00347E88" w:rsidRPr="0031694F">
        <w:rPr>
          <w:sz w:val="20"/>
          <w:szCs w:val="20"/>
          <w:lang w:val="en-US" w:bidi="he-IL"/>
        </w:rPr>
        <w:t xml:space="preserve"> </w:t>
      </w:r>
      <w:r w:rsidR="00F43E72" w:rsidRPr="0031694F">
        <w:rPr>
          <w:sz w:val="20"/>
          <w:szCs w:val="20"/>
          <w:lang w:val="en-US" w:bidi="he-IL"/>
        </w:rPr>
        <w:t xml:space="preserve">15 women candidates among the 287 candidates in the </w:t>
      </w:r>
      <w:r w:rsidR="00347E88">
        <w:rPr>
          <w:sz w:val="20"/>
          <w:szCs w:val="20"/>
          <w:lang w:val="en-US" w:bidi="he-IL"/>
        </w:rPr>
        <w:t xml:space="preserve">2016 </w:t>
      </w:r>
      <w:r w:rsidR="00F43E72" w:rsidRPr="0031694F">
        <w:rPr>
          <w:sz w:val="20"/>
          <w:szCs w:val="20"/>
          <w:lang w:val="en-US" w:bidi="he-IL"/>
        </w:rPr>
        <w:t>elections</w:t>
      </w:r>
      <w:r w:rsidR="00347E88">
        <w:rPr>
          <w:sz w:val="20"/>
          <w:szCs w:val="20"/>
          <w:lang w:val="en-US" w:bidi="he-IL"/>
        </w:rPr>
        <w:t xml:space="preserve"> </w:t>
      </w:r>
      <w:r w:rsidR="00347E88" w:rsidRPr="0031694F">
        <w:rPr>
          <w:sz w:val="20"/>
          <w:szCs w:val="20"/>
          <w:lang w:val="en-US" w:bidi="he-IL"/>
        </w:rPr>
        <w:t>(about 5</w:t>
      </w:r>
      <w:r w:rsidR="00347E88">
        <w:rPr>
          <w:sz w:val="20"/>
          <w:szCs w:val="20"/>
          <w:lang w:val="en-US" w:bidi="he-IL"/>
        </w:rPr>
        <w:t xml:space="preserve"> per cent</w:t>
      </w:r>
      <w:r w:rsidR="00347E88" w:rsidRPr="0031694F">
        <w:rPr>
          <w:sz w:val="20"/>
          <w:szCs w:val="20"/>
          <w:lang w:val="en-US" w:bidi="he-IL"/>
        </w:rPr>
        <w:t>)</w:t>
      </w:r>
      <w:r w:rsidR="00F43E72" w:rsidRPr="0031694F">
        <w:rPr>
          <w:sz w:val="20"/>
          <w:szCs w:val="20"/>
          <w:lang w:val="en-US" w:bidi="he-IL"/>
        </w:rPr>
        <w:t xml:space="preserve">, which represents a slight improvement from the </w:t>
      </w:r>
      <w:r w:rsidR="00347E88">
        <w:rPr>
          <w:sz w:val="20"/>
          <w:szCs w:val="20"/>
          <w:lang w:val="en-US" w:bidi="he-IL"/>
        </w:rPr>
        <w:t>2013</w:t>
      </w:r>
      <w:r w:rsidR="00347E88" w:rsidRPr="0031694F">
        <w:rPr>
          <w:sz w:val="20"/>
          <w:szCs w:val="20"/>
          <w:lang w:val="en-US" w:bidi="he-IL"/>
        </w:rPr>
        <w:t xml:space="preserve"> </w:t>
      </w:r>
      <w:r w:rsidR="00617F0F" w:rsidRPr="0031694F">
        <w:rPr>
          <w:sz w:val="20"/>
          <w:szCs w:val="20"/>
          <w:lang w:val="en-US" w:bidi="he-IL"/>
        </w:rPr>
        <w:t xml:space="preserve">elections. The </w:t>
      </w:r>
      <w:r w:rsidR="0013546A" w:rsidRPr="0031694F">
        <w:rPr>
          <w:sz w:val="20"/>
          <w:szCs w:val="20"/>
          <w:lang w:val="en-US" w:bidi="he-IL"/>
        </w:rPr>
        <w:t xml:space="preserve">experts </w:t>
      </w:r>
      <w:r w:rsidR="00F43E72" w:rsidRPr="0031694F">
        <w:rPr>
          <w:sz w:val="20"/>
          <w:szCs w:val="20"/>
          <w:lang w:val="en-US" w:bidi="he-IL"/>
        </w:rPr>
        <w:t xml:space="preserve">also regretted to learn that no women </w:t>
      </w:r>
      <w:r w:rsidR="00347E88">
        <w:rPr>
          <w:sz w:val="20"/>
          <w:szCs w:val="20"/>
          <w:lang w:val="en-US" w:bidi="he-IL"/>
        </w:rPr>
        <w:t>we</w:t>
      </w:r>
      <w:r w:rsidR="00F43E72" w:rsidRPr="0031694F">
        <w:rPr>
          <w:sz w:val="20"/>
          <w:szCs w:val="20"/>
          <w:lang w:val="en-US" w:bidi="he-IL"/>
        </w:rPr>
        <w:t>re represented at the municipal level.</w:t>
      </w:r>
      <w:r w:rsidR="008C2563" w:rsidRPr="0031694F">
        <w:rPr>
          <w:sz w:val="20"/>
          <w:szCs w:val="20"/>
          <w:lang w:val="en-US" w:bidi="he-IL"/>
        </w:rPr>
        <w:t xml:space="preserve"> </w:t>
      </w:r>
    </w:p>
    <w:p w14:paraId="20DCB808" w14:textId="3967DC74" w:rsidR="00C93C54" w:rsidRPr="0031694F" w:rsidRDefault="0090209E" w:rsidP="00C74884">
      <w:pPr>
        <w:pStyle w:val="SingleTxtG"/>
        <w:ind w:right="0"/>
        <w:rPr>
          <w:sz w:val="20"/>
          <w:szCs w:val="20"/>
          <w:lang w:val="en-US" w:bidi="he-IL"/>
        </w:rPr>
      </w:pPr>
      <w:r w:rsidRPr="0031694F">
        <w:rPr>
          <w:sz w:val="20"/>
          <w:szCs w:val="20"/>
          <w:lang w:val="en-US" w:bidi="he-IL"/>
        </w:rPr>
        <w:t>62</w:t>
      </w:r>
      <w:r w:rsidR="0069656B" w:rsidRPr="0031694F">
        <w:rPr>
          <w:sz w:val="20"/>
          <w:szCs w:val="20"/>
          <w:lang w:val="en-US" w:bidi="he-IL"/>
        </w:rPr>
        <w:t>.</w:t>
      </w:r>
      <w:r w:rsidR="0069656B" w:rsidRPr="0031694F">
        <w:rPr>
          <w:sz w:val="20"/>
          <w:szCs w:val="20"/>
          <w:lang w:val="en-US" w:bidi="he-IL"/>
        </w:rPr>
        <w:tab/>
      </w:r>
      <w:r w:rsidR="00F43E72" w:rsidRPr="0031694F">
        <w:rPr>
          <w:sz w:val="20"/>
          <w:szCs w:val="20"/>
          <w:lang w:val="en-US" w:bidi="he-IL"/>
        </w:rPr>
        <w:t xml:space="preserve">Women </w:t>
      </w:r>
      <w:r w:rsidR="00A4330D" w:rsidRPr="0031694F">
        <w:rPr>
          <w:sz w:val="20"/>
          <w:szCs w:val="20"/>
          <w:lang w:val="en-US" w:bidi="he-IL"/>
        </w:rPr>
        <w:t>in Kuwait continue to face</w:t>
      </w:r>
      <w:r w:rsidR="004479B1" w:rsidRPr="0031694F">
        <w:rPr>
          <w:sz w:val="20"/>
          <w:szCs w:val="20"/>
          <w:lang w:val="en-US" w:bidi="he-IL"/>
        </w:rPr>
        <w:t xml:space="preserve"> serious obstacles</w:t>
      </w:r>
      <w:r w:rsidR="00F43E72" w:rsidRPr="0031694F">
        <w:rPr>
          <w:sz w:val="20"/>
          <w:szCs w:val="20"/>
          <w:lang w:val="en-US" w:bidi="he-IL"/>
        </w:rPr>
        <w:t xml:space="preserve"> in exercising their political rights</w:t>
      </w:r>
      <w:r w:rsidR="004479B1" w:rsidRPr="0031694F">
        <w:rPr>
          <w:sz w:val="20"/>
          <w:szCs w:val="20"/>
          <w:lang w:val="en-US" w:bidi="he-IL"/>
        </w:rPr>
        <w:t xml:space="preserve"> as a result of a multitude of cultural, institutional and structural barriers</w:t>
      </w:r>
      <w:r w:rsidR="002A6DBE" w:rsidRPr="0031694F">
        <w:rPr>
          <w:sz w:val="20"/>
          <w:szCs w:val="20"/>
        </w:rPr>
        <w:t xml:space="preserve"> and </w:t>
      </w:r>
      <w:r w:rsidR="002A6DBE" w:rsidRPr="0031694F">
        <w:rPr>
          <w:sz w:val="20"/>
          <w:szCs w:val="20"/>
          <w:lang w:val="en-US" w:bidi="he-IL"/>
        </w:rPr>
        <w:t>exclusion from the</w:t>
      </w:r>
      <w:r w:rsidR="00992CA3" w:rsidRPr="0031694F">
        <w:rPr>
          <w:sz w:val="20"/>
          <w:szCs w:val="20"/>
          <w:lang w:val="en-US" w:bidi="he-IL"/>
        </w:rPr>
        <w:t xml:space="preserve"> existing</w:t>
      </w:r>
      <w:r w:rsidR="002A6DBE" w:rsidRPr="0031694F">
        <w:rPr>
          <w:sz w:val="20"/>
          <w:szCs w:val="20"/>
          <w:lang w:val="en-US" w:bidi="he-IL"/>
        </w:rPr>
        <w:t xml:space="preserve"> male</w:t>
      </w:r>
      <w:r w:rsidR="00992CA3" w:rsidRPr="0031694F">
        <w:rPr>
          <w:sz w:val="20"/>
          <w:szCs w:val="20"/>
          <w:lang w:val="en-US" w:bidi="he-IL"/>
        </w:rPr>
        <w:t>-dominated</w:t>
      </w:r>
      <w:r w:rsidR="002A6DBE" w:rsidRPr="0031694F">
        <w:rPr>
          <w:sz w:val="20"/>
          <w:szCs w:val="20"/>
          <w:lang w:val="en-US" w:bidi="he-IL"/>
        </w:rPr>
        <w:t xml:space="preserve"> political </w:t>
      </w:r>
      <w:r w:rsidR="00992CA3" w:rsidRPr="0031694F">
        <w:rPr>
          <w:sz w:val="20"/>
          <w:szCs w:val="20"/>
          <w:lang w:val="en-US" w:bidi="he-IL"/>
        </w:rPr>
        <w:t>movements</w:t>
      </w:r>
      <w:r w:rsidR="008D3162" w:rsidRPr="0031694F">
        <w:rPr>
          <w:sz w:val="20"/>
          <w:szCs w:val="20"/>
          <w:lang w:val="en-US" w:bidi="he-IL"/>
        </w:rPr>
        <w:t xml:space="preserve"> and networks</w:t>
      </w:r>
      <w:r w:rsidR="00F43E72" w:rsidRPr="0031694F">
        <w:rPr>
          <w:sz w:val="20"/>
          <w:szCs w:val="20"/>
          <w:lang w:val="en-US" w:bidi="he-IL"/>
        </w:rPr>
        <w:t>.</w:t>
      </w:r>
      <w:r w:rsidR="00C93C54" w:rsidRPr="0031694F">
        <w:rPr>
          <w:sz w:val="20"/>
          <w:szCs w:val="20"/>
          <w:lang w:val="en-US" w:bidi="he-IL"/>
        </w:rPr>
        <w:t xml:space="preserve"> </w:t>
      </w:r>
      <w:r w:rsidR="00457DE1" w:rsidRPr="0031694F">
        <w:rPr>
          <w:sz w:val="20"/>
          <w:szCs w:val="20"/>
          <w:lang w:val="en-US" w:bidi="he-IL"/>
        </w:rPr>
        <w:t xml:space="preserve">The fact that there </w:t>
      </w:r>
      <w:r w:rsidR="0069656B" w:rsidRPr="0031694F">
        <w:rPr>
          <w:sz w:val="20"/>
          <w:szCs w:val="20"/>
          <w:lang w:val="en-US" w:bidi="he-IL"/>
        </w:rPr>
        <w:t xml:space="preserve">are </w:t>
      </w:r>
      <w:r w:rsidR="00457DE1" w:rsidRPr="0031694F">
        <w:rPr>
          <w:sz w:val="20"/>
          <w:szCs w:val="20"/>
          <w:lang w:val="en-US" w:bidi="he-IL"/>
        </w:rPr>
        <w:t xml:space="preserve">no formal political parties, but rather ideological </w:t>
      </w:r>
      <w:r w:rsidR="002C7F6F" w:rsidRPr="0031694F">
        <w:rPr>
          <w:sz w:val="20"/>
          <w:szCs w:val="20"/>
          <w:lang w:val="en-US" w:bidi="he-IL"/>
        </w:rPr>
        <w:t>movements</w:t>
      </w:r>
      <w:r w:rsidR="00457DE1" w:rsidRPr="0031694F">
        <w:rPr>
          <w:sz w:val="20"/>
          <w:szCs w:val="20"/>
          <w:lang w:val="en-US" w:bidi="he-IL"/>
        </w:rPr>
        <w:t xml:space="preserve">, also makes </w:t>
      </w:r>
      <w:r w:rsidR="002C7F6F" w:rsidRPr="0031694F">
        <w:rPr>
          <w:sz w:val="20"/>
          <w:szCs w:val="20"/>
          <w:lang w:val="en-US" w:bidi="he-IL"/>
        </w:rPr>
        <w:t xml:space="preserve">meaningful advancement of women’s political </w:t>
      </w:r>
      <w:r w:rsidR="00457DE1" w:rsidRPr="0031694F">
        <w:rPr>
          <w:sz w:val="20"/>
          <w:szCs w:val="20"/>
          <w:lang w:val="en-US" w:bidi="he-IL"/>
        </w:rPr>
        <w:t>representation more difficult</w:t>
      </w:r>
      <w:r w:rsidR="00BC0B73">
        <w:rPr>
          <w:sz w:val="20"/>
          <w:szCs w:val="20"/>
          <w:lang w:val="en-US" w:bidi="he-IL"/>
        </w:rPr>
        <w:t>.</w:t>
      </w:r>
      <w:r w:rsidR="00C93C54" w:rsidRPr="00F95E66">
        <w:rPr>
          <w:rStyle w:val="FootnoteReference1"/>
        </w:rPr>
        <w:footnoteReference w:id="40"/>
      </w:r>
      <w:r w:rsidR="00C93C54" w:rsidRPr="0031694F">
        <w:rPr>
          <w:sz w:val="20"/>
          <w:szCs w:val="20"/>
          <w:lang w:val="en-US" w:bidi="he-IL"/>
        </w:rPr>
        <w:t xml:space="preserve"> </w:t>
      </w:r>
    </w:p>
    <w:p w14:paraId="4361F70E" w14:textId="52E642FD" w:rsidR="00DD59CA" w:rsidRPr="0031694F" w:rsidRDefault="0090209E" w:rsidP="00F438F4">
      <w:pPr>
        <w:pStyle w:val="SingleTxtG"/>
        <w:ind w:right="0"/>
        <w:rPr>
          <w:sz w:val="20"/>
          <w:szCs w:val="20"/>
          <w:lang w:val="en-US" w:bidi="he-IL"/>
        </w:rPr>
      </w:pPr>
      <w:r w:rsidRPr="0031694F">
        <w:rPr>
          <w:sz w:val="20"/>
          <w:szCs w:val="20"/>
          <w:lang w:val="en-US" w:bidi="he-IL"/>
        </w:rPr>
        <w:t>63</w:t>
      </w:r>
      <w:r w:rsidR="0069656B" w:rsidRPr="0031694F">
        <w:rPr>
          <w:sz w:val="20"/>
          <w:szCs w:val="20"/>
          <w:lang w:val="en-US" w:bidi="he-IL"/>
        </w:rPr>
        <w:t>.</w:t>
      </w:r>
      <w:r w:rsidR="0069656B" w:rsidRPr="0031694F">
        <w:rPr>
          <w:sz w:val="20"/>
          <w:szCs w:val="20"/>
          <w:lang w:val="en-US" w:bidi="he-IL"/>
        </w:rPr>
        <w:tab/>
      </w:r>
      <w:r w:rsidR="00F43E72" w:rsidRPr="0031694F">
        <w:rPr>
          <w:sz w:val="20"/>
          <w:szCs w:val="20"/>
          <w:lang w:val="en-US" w:bidi="he-IL"/>
        </w:rPr>
        <w:t xml:space="preserve">Under </w:t>
      </w:r>
      <w:r w:rsidR="00BC0B73">
        <w:rPr>
          <w:sz w:val="20"/>
          <w:szCs w:val="20"/>
          <w:lang w:val="en-US" w:bidi="he-IL"/>
        </w:rPr>
        <w:t xml:space="preserve">the </w:t>
      </w:r>
      <w:r w:rsidR="00F43E72" w:rsidRPr="0031694F">
        <w:rPr>
          <w:sz w:val="20"/>
          <w:szCs w:val="20"/>
          <w:lang w:val="en-US" w:bidi="he-IL"/>
        </w:rPr>
        <w:t>Convention</w:t>
      </w:r>
      <w:r w:rsidR="00BC0B73">
        <w:rPr>
          <w:sz w:val="20"/>
          <w:szCs w:val="20"/>
          <w:lang w:val="en-US" w:bidi="he-IL"/>
        </w:rPr>
        <w:t xml:space="preserve"> on the Elimination of All Forms of Discrimination against Women</w:t>
      </w:r>
      <w:r w:rsidR="00F43E72" w:rsidRPr="0031694F">
        <w:rPr>
          <w:sz w:val="20"/>
          <w:szCs w:val="20"/>
          <w:lang w:val="en-US" w:bidi="he-IL"/>
        </w:rPr>
        <w:t>, the State has the obligation to remove all barriers to women</w:t>
      </w:r>
      <w:r w:rsidR="00BC0B73">
        <w:rPr>
          <w:sz w:val="20"/>
          <w:szCs w:val="20"/>
          <w:lang w:val="en-US" w:bidi="he-IL"/>
        </w:rPr>
        <w:t>’</w:t>
      </w:r>
      <w:r w:rsidR="00F43E72" w:rsidRPr="0031694F">
        <w:rPr>
          <w:sz w:val="20"/>
          <w:szCs w:val="20"/>
          <w:lang w:val="en-US" w:bidi="he-IL"/>
        </w:rPr>
        <w:t>s equal participation</w:t>
      </w:r>
      <w:r w:rsidR="00B62AA8">
        <w:rPr>
          <w:sz w:val="20"/>
          <w:szCs w:val="20"/>
          <w:lang w:val="en-US" w:bidi="he-IL"/>
        </w:rPr>
        <w:t>,</w:t>
      </w:r>
      <w:r w:rsidR="00F43E72" w:rsidRPr="0031694F">
        <w:rPr>
          <w:sz w:val="20"/>
          <w:szCs w:val="20"/>
          <w:lang w:val="en-US" w:bidi="he-IL"/>
        </w:rPr>
        <w:t xml:space="preserve"> </w:t>
      </w:r>
      <w:r w:rsidR="00B62AA8">
        <w:rPr>
          <w:sz w:val="20"/>
          <w:szCs w:val="20"/>
          <w:lang w:val="en-US" w:bidi="he-IL"/>
        </w:rPr>
        <w:t>including by</w:t>
      </w:r>
      <w:r w:rsidR="00F43E72" w:rsidRPr="0031694F">
        <w:rPr>
          <w:sz w:val="20"/>
          <w:szCs w:val="20"/>
          <w:lang w:val="en-US" w:bidi="he-IL"/>
        </w:rPr>
        <w:t xml:space="preserve"> establishing </w:t>
      </w:r>
      <w:r w:rsidR="00B62AA8">
        <w:rPr>
          <w:sz w:val="20"/>
          <w:szCs w:val="20"/>
          <w:lang w:val="en-US" w:bidi="he-IL"/>
        </w:rPr>
        <w:t>a</w:t>
      </w:r>
      <w:r w:rsidR="00F43E72" w:rsidRPr="0031694F">
        <w:rPr>
          <w:sz w:val="20"/>
          <w:szCs w:val="20"/>
          <w:lang w:val="en-US" w:bidi="he-IL"/>
        </w:rPr>
        <w:t xml:space="preserve"> quota system or taking other </w:t>
      </w:r>
      <w:r w:rsidR="00B62AA8">
        <w:rPr>
          <w:sz w:val="20"/>
          <w:szCs w:val="20"/>
          <w:lang w:val="en-US" w:bidi="he-IL"/>
        </w:rPr>
        <w:t>special measures</w:t>
      </w:r>
      <w:r w:rsidR="00F43E72" w:rsidRPr="0031694F">
        <w:rPr>
          <w:sz w:val="20"/>
          <w:szCs w:val="20"/>
          <w:lang w:val="en-US" w:bidi="he-IL"/>
        </w:rPr>
        <w:t xml:space="preserve"> for women</w:t>
      </w:r>
      <w:r w:rsidR="00B62AA8">
        <w:rPr>
          <w:sz w:val="20"/>
          <w:szCs w:val="20"/>
          <w:lang w:val="en-US" w:bidi="he-IL"/>
        </w:rPr>
        <w:t>’</w:t>
      </w:r>
      <w:r w:rsidR="00F43E72" w:rsidRPr="0031694F">
        <w:rPr>
          <w:sz w:val="20"/>
          <w:szCs w:val="20"/>
          <w:lang w:val="en-US" w:bidi="he-IL"/>
        </w:rPr>
        <w:t>s political representation at all levels and branches of government.</w:t>
      </w:r>
      <w:r w:rsidR="003915ED" w:rsidRPr="00F95E66">
        <w:rPr>
          <w:rStyle w:val="FootnoteReference1"/>
        </w:rPr>
        <w:footnoteReference w:id="41"/>
      </w:r>
      <w:r w:rsidR="00F43E72" w:rsidRPr="0031694F">
        <w:rPr>
          <w:sz w:val="20"/>
          <w:szCs w:val="20"/>
          <w:lang w:val="en-US" w:bidi="he-IL"/>
        </w:rPr>
        <w:t xml:space="preserve"> </w:t>
      </w:r>
      <w:r w:rsidR="009F6334" w:rsidRPr="0031694F">
        <w:rPr>
          <w:sz w:val="20"/>
          <w:szCs w:val="20"/>
          <w:lang w:val="en-US" w:bidi="he-IL"/>
        </w:rPr>
        <w:t xml:space="preserve">The </w:t>
      </w:r>
      <w:r w:rsidR="00575326" w:rsidRPr="0031694F">
        <w:rPr>
          <w:sz w:val="20"/>
          <w:szCs w:val="20"/>
          <w:lang w:val="en-US" w:bidi="he-IL"/>
        </w:rPr>
        <w:t xml:space="preserve">experts were </w:t>
      </w:r>
      <w:r w:rsidR="00F43E72" w:rsidRPr="0031694F">
        <w:rPr>
          <w:sz w:val="20"/>
          <w:szCs w:val="20"/>
          <w:lang w:val="en-US" w:bidi="he-IL"/>
        </w:rPr>
        <w:t>informed that there ha</w:t>
      </w:r>
      <w:r w:rsidR="00B62AA8">
        <w:rPr>
          <w:sz w:val="20"/>
          <w:szCs w:val="20"/>
          <w:lang w:val="en-US" w:bidi="he-IL"/>
        </w:rPr>
        <w:t>d</w:t>
      </w:r>
      <w:r w:rsidR="00F43E72" w:rsidRPr="0031694F">
        <w:rPr>
          <w:sz w:val="20"/>
          <w:szCs w:val="20"/>
          <w:lang w:val="en-US" w:bidi="he-IL"/>
        </w:rPr>
        <w:t xml:space="preserve"> been no </w:t>
      </w:r>
      <w:r w:rsidR="00D6151B" w:rsidRPr="0031694F">
        <w:rPr>
          <w:sz w:val="20"/>
          <w:szCs w:val="20"/>
          <w:lang w:val="en-US" w:bidi="he-IL"/>
        </w:rPr>
        <w:t xml:space="preserve">systematic and sustained </w:t>
      </w:r>
      <w:r w:rsidR="00F43E72" w:rsidRPr="0031694F">
        <w:rPr>
          <w:sz w:val="20"/>
          <w:szCs w:val="20"/>
          <w:lang w:val="en-US" w:bidi="he-IL"/>
        </w:rPr>
        <w:t xml:space="preserve">measure to </w:t>
      </w:r>
      <w:r w:rsidR="00D6151B" w:rsidRPr="0031694F">
        <w:rPr>
          <w:sz w:val="20"/>
          <w:szCs w:val="20"/>
          <w:lang w:val="en-US" w:bidi="he-IL"/>
        </w:rPr>
        <w:t xml:space="preserve">meaningfully </w:t>
      </w:r>
      <w:r w:rsidR="00F43E72" w:rsidRPr="0031694F">
        <w:rPr>
          <w:sz w:val="20"/>
          <w:szCs w:val="20"/>
          <w:lang w:val="en-US" w:bidi="he-IL"/>
        </w:rPr>
        <w:t>support women’s political participation a</w:t>
      </w:r>
      <w:r w:rsidR="00185E99" w:rsidRPr="0031694F">
        <w:rPr>
          <w:sz w:val="20"/>
          <w:szCs w:val="20"/>
          <w:lang w:val="en-US" w:bidi="he-IL"/>
        </w:rPr>
        <w:t>nd</w:t>
      </w:r>
      <w:r w:rsidR="00B62AA8">
        <w:rPr>
          <w:sz w:val="20"/>
          <w:szCs w:val="20"/>
          <w:lang w:val="en-US" w:bidi="he-IL"/>
        </w:rPr>
        <w:t xml:space="preserve"> that</w:t>
      </w:r>
      <w:r w:rsidR="00185E99" w:rsidRPr="0031694F">
        <w:rPr>
          <w:sz w:val="20"/>
          <w:szCs w:val="20"/>
          <w:lang w:val="en-US" w:bidi="he-IL"/>
        </w:rPr>
        <w:t xml:space="preserve"> </w:t>
      </w:r>
      <w:r w:rsidR="00D6151B" w:rsidRPr="0031694F">
        <w:rPr>
          <w:sz w:val="20"/>
          <w:szCs w:val="20"/>
          <w:lang w:val="en-US" w:bidi="he-IL"/>
        </w:rPr>
        <w:t xml:space="preserve">the concept of </w:t>
      </w:r>
      <w:r w:rsidR="00185E99" w:rsidRPr="0031694F">
        <w:rPr>
          <w:sz w:val="20"/>
          <w:szCs w:val="20"/>
          <w:lang w:val="en-US" w:bidi="he-IL"/>
        </w:rPr>
        <w:t xml:space="preserve">temporary special measures </w:t>
      </w:r>
      <w:r w:rsidR="00F438F4">
        <w:rPr>
          <w:sz w:val="20"/>
          <w:szCs w:val="20"/>
          <w:lang w:val="en-US" w:bidi="he-IL"/>
        </w:rPr>
        <w:t>was</w:t>
      </w:r>
      <w:r w:rsidR="00F43E72" w:rsidRPr="0031694F">
        <w:rPr>
          <w:sz w:val="20"/>
          <w:szCs w:val="20"/>
          <w:lang w:val="en-US" w:bidi="he-IL"/>
        </w:rPr>
        <w:t xml:space="preserve"> not well understood and d</w:t>
      </w:r>
      <w:r w:rsidR="00F438F4">
        <w:rPr>
          <w:sz w:val="20"/>
          <w:szCs w:val="20"/>
          <w:lang w:val="en-US" w:bidi="he-IL"/>
        </w:rPr>
        <w:t>id</w:t>
      </w:r>
      <w:r w:rsidR="00F43E72" w:rsidRPr="0031694F">
        <w:rPr>
          <w:sz w:val="20"/>
          <w:szCs w:val="20"/>
          <w:lang w:val="en-US" w:bidi="he-IL"/>
        </w:rPr>
        <w:t xml:space="preserve"> not enjoy support in the country. </w:t>
      </w:r>
    </w:p>
    <w:p w14:paraId="79CEB7E0" w14:textId="28134AEA" w:rsidR="00F43E72" w:rsidRPr="0031694F" w:rsidRDefault="0090209E" w:rsidP="00B62AA8">
      <w:pPr>
        <w:pStyle w:val="SingleTxtG"/>
        <w:ind w:right="0"/>
        <w:rPr>
          <w:sz w:val="20"/>
          <w:szCs w:val="20"/>
          <w:lang w:val="en-US" w:bidi="he-IL"/>
        </w:rPr>
      </w:pPr>
      <w:r w:rsidRPr="0031694F">
        <w:rPr>
          <w:sz w:val="20"/>
          <w:szCs w:val="20"/>
          <w:lang w:val="en-US" w:bidi="he-IL"/>
        </w:rPr>
        <w:t>64</w:t>
      </w:r>
      <w:r w:rsidR="0069656B" w:rsidRPr="0031694F">
        <w:rPr>
          <w:sz w:val="20"/>
          <w:szCs w:val="20"/>
          <w:lang w:val="en-US" w:bidi="he-IL"/>
        </w:rPr>
        <w:t>.</w:t>
      </w:r>
      <w:r w:rsidR="0069656B" w:rsidRPr="0031694F">
        <w:rPr>
          <w:sz w:val="20"/>
          <w:szCs w:val="20"/>
          <w:lang w:val="en-US" w:bidi="he-IL"/>
        </w:rPr>
        <w:tab/>
      </w:r>
      <w:r w:rsidR="00DD59CA" w:rsidRPr="0031694F">
        <w:rPr>
          <w:sz w:val="20"/>
          <w:szCs w:val="20"/>
          <w:lang w:val="en-US" w:bidi="he-IL"/>
        </w:rPr>
        <w:t>The</w:t>
      </w:r>
      <w:r w:rsidR="00575326" w:rsidRPr="0031694F">
        <w:rPr>
          <w:sz w:val="20"/>
          <w:szCs w:val="20"/>
          <w:lang w:val="en-US" w:bidi="he-IL"/>
        </w:rPr>
        <w:t xml:space="preserve"> experts</w:t>
      </w:r>
      <w:r w:rsidR="00DD59CA" w:rsidRPr="0031694F">
        <w:rPr>
          <w:sz w:val="20"/>
          <w:szCs w:val="20"/>
          <w:lang w:val="en-US" w:bidi="he-IL"/>
        </w:rPr>
        <w:t xml:space="preserve"> note that many countr</w:t>
      </w:r>
      <w:r w:rsidR="00185E99" w:rsidRPr="0031694F">
        <w:rPr>
          <w:sz w:val="20"/>
          <w:szCs w:val="20"/>
          <w:lang w:val="en-US" w:bidi="he-IL"/>
        </w:rPr>
        <w:t>ies in the world</w:t>
      </w:r>
      <w:r w:rsidR="00B62AA8">
        <w:rPr>
          <w:sz w:val="20"/>
          <w:szCs w:val="20"/>
          <w:lang w:val="en-US" w:bidi="he-IL"/>
        </w:rPr>
        <w:t>,</w:t>
      </w:r>
      <w:r w:rsidR="00185E99" w:rsidRPr="0031694F">
        <w:rPr>
          <w:sz w:val="20"/>
          <w:szCs w:val="20"/>
          <w:lang w:val="en-US" w:bidi="he-IL"/>
        </w:rPr>
        <w:t xml:space="preserve"> including </w:t>
      </w:r>
      <w:r w:rsidR="00DD59CA" w:rsidRPr="0031694F">
        <w:rPr>
          <w:sz w:val="20"/>
          <w:szCs w:val="20"/>
          <w:lang w:val="en-US" w:bidi="he-IL"/>
        </w:rPr>
        <w:t>high</w:t>
      </w:r>
      <w:r w:rsidR="00B62AA8">
        <w:rPr>
          <w:sz w:val="20"/>
          <w:szCs w:val="20"/>
          <w:lang w:val="en-US" w:bidi="he-IL"/>
        </w:rPr>
        <w:t>-</w:t>
      </w:r>
      <w:r w:rsidR="00DD59CA" w:rsidRPr="0031694F">
        <w:rPr>
          <w:sz w:val="20"/>
          <w:szCs w:val="20"/>
          <w:lang w:val="en-US" w:bidi="he-IL"/>
        </w:rPr>
        <w:t>income countries</w:t>
      </w:r>
      <w:r w:rsidR="00B62AA8">
        <w:rPr>
          <w:sz w:val="20"/>
          <w:szCs w:val="20"/>
          <w:lang w:val="en-US" w:bidi="he-IL"/>
        </w:rPr>
        <w:t>,</w:t>
      </w:r>
      <w:r w:rsidR="00DD59CA" w:rsidRPr="0031694F">
        <w:rPr>
          <w:sz w:val="20"/>
          <w:szCs w:val="20"/>
          <w:lang w:val="en-US" w:bidi="he-IL"/>
        </w:rPr>
        <w:t xml:space="preserve"> have adopted some form of temporary special measures in order to compensate for women’s late start in national electoral processes. In the opinion of </w:t>
      </w:r>
      <w:r w:rsidR="00B62AA8">
        <w:rPr>
          <w:sz w:val="20"/>
          <w:szCs w:val="20"/>
          <w:lang w:val="en-US" w:bidi="he-IL"/>
        </w:rPr>
        <w:t xml:space="preserve">the </w:t>
      </w:r>
      <w:r w:rsidR="00DD59CA" w:rsidRPr="0031694F">
        <w:rPr>
          <w:sz w:val="20"/>
          <w:szCs w:val="20"/>
          <w:lang w:val="en-US" w:bidi="he-IL"/>
        </w:rPr>
        <w:t>Committee</w:t>
      </w:r>
      <w:r w:rsidR="00B62AA8">
        <w:rPr>
          <w:sz w:val="20"/>
          <w:szCs w:val="20"/>
          <w:lang w:val="en-US" w:bidi="he-IL"/>
        </w:rPr>
        <w:t xml:space="preserve"> on the Elimination of Discrimination against Women</w:t>
      </w:r>
      <w:r w:rsidR="00DD59CA" w:rsidRPr="0031694F">
        <w:rPr>
          <w:sz w:val="20"/>
          <w:szCs w:val="20"/>
          <w:lang w:val="en-US" w:bidi="he-IL"/>
        </w:rPr>
        <w:t>, temporary special measures are part of a necessary strategy by States parties dire</w:t>
      </w:r>
      <w:r w:rsidRPr="0031694F">
        <w:rPr>
          <w:sz w:val="20"/>
          <w:szCs w:val="20"/>
          <w:lang w:val="en-US" w:bidi="he-IL"/>
        </w:rPr>
        <w:t xml:space="preserve">cted towards the achievement of </w:t>
      </w:r>
      <w:r w:rsidR="00DD59CA" w:rsidRPr="0031694F">
        <w:rPr>
          <w:sz w:val="20"/>
          <w:szCs w:val="20"/>
          <w:lang w:val="en-US" w:bidi="he-IL"/>
        </w:rPr>
        <w:t>substantive equality of women with men in the enjoyment of their human rights</w:t>
      </w:r>
      <w:r w:rsidR="00B62AA8">
        <w:rPr>
          <w:sz w:val="20"/>
          <w:szCs w:val="20"/>
          <w:lang w:val="en-US" w:bidi="he-IL"/>
        </w:rPr>
        <w:t>.</w:t>
      </w:r>
      <w:r w:rsidR="00B62AA8">
        <w:rPr>
          <w:rStyle w:val="FootnoteReference"/>
          <w:szCs w:val="20"/>
          <w:lang w:val="en-US" w:bidi="he-IL"/>
        </w:rPr>
        <w:footnoteReference w:id="42"/>
      </w:r>
      <w:r w:rsidR="00DD59CA" w:rsidRPr="0031694F">
        <w:rPr>
          <w:sz w:val="20"/>
          <w:szCs w:val="20"/>
          <w:lang w:val="en-US" w:bidi="he-IL"/>
        </w:rPr>
        <w:t xml:space="preserve"> Some States have even enacted laws on parity, which are not temporary measures but permanent electoral reforms that have proven instrumental in achieving equality in women’s political representation.</w:t>
      </w:r>
    </w:p>
    <w:p w14:paraId="78DA958D" w14:textId="686EF699" w:rsidR="00266022" w:rsidRPr="0031694F" w:rsidRDefault="0090209E" w:rsidP="00E53852">
      <w:pPr>
        <w:pStyle w:val="SingleTxtG"/>
        <w:ind w:right="0"/>
        <w:rPr>
          <w:sz w:val="20"/>
          <w:szCs w:val="20"/>
          <w:lang w:val="en-US" w:bidi="he-IL"/>
        </w:rPr>
      </w:pPr>
      <w:r w:rsidRPr="0031694F">
        <w:rPr>
          <w:sz w:val="20"/>
          <w:szCs w:val="20"/>
          <w:lang w:val="en-US" w:bidi="he-IL"/>
        </w:rPr>
        <w:t>65</w:t>
      </w:r>
      <w:r w:rsidR="004860E5" w:rsidRPr="0031694F">
        <w:rPr>
          <w:sz w:val="20"/>
          <w:szCs w:val="20"/>
          <w:lang w:val="en-US" w:bidi="he-IL"/>
        </w:rPr>
        <w:t>.</w:t>
      </w:r>
      <w:r w:rsidR="004860E5" w:rsidRPr="0031694F">
        <w:rPr>
          <w:sz w:val="20"/>
          <w:szCs w:val="20"/>
          <w:lang w:val="en-US" w:bidi="he-IL"/>
        </w:rPr>
        <w:tab/>
      </w:r>
      <w:r w:rsidR="00F43E72" w:rsidRPr="0031694F">
        <w:rPr>
          <w:sz w:val="20"/>
          <w:szCs w:val="20"/>
          <w:lang w:val="en-US" w:bidi="he-IL"/>
        </w:rPr>
        <w:t xml:space="preserve">The present Government has only one woman among the 16 ministers. </w:t>
      </w:r>
      <w:r w:rsidR="00323FFB" w:rsidRPr="0031694F">
        <w:rPr>
          <w:sz w:val="20"/>
          <w:szCs w:val="20"/>
          <w:lang w:val="en-US" w:bidi="he-IL"/>
        </w:rPr>
        <w:t>Previous</w:t>
      </w:r>
      <w:r w:rsidR="00F43E72" w:rsidRPr="0031694F">
        <w:rPr>
          <w:sz w:val="20"/>
          <w:szCs w:val="20"/>
          <w:lang w:val="en-US" w:bidi="he-IL"/>
        </w:rPr>
        <w:t xml:space="preserve"> Governments have not had more than two women in the </w:t>
      </w:r>
      <w:r w:rsidR="00B62AA8">
        <w:rPr>
          <w:sz w:val="20"/>
          <w:szCs w:val="20"/>
          <w:lang w:val="en-US" w:bidi="he-IL"/>
        </w:rPr>
        <w:t>C</w:t>
      </w:r>
      <w:r w:rsidR="00F43E72" w:rsidRPr="0031694F">
        <w:rPr>
          <w:sz w:val="20"/>
          <w:szCs w:val="20"/>
          <w:lang w:val="en-US" w:bidi="he-IL"/>
        </w:rPr>
        <w:t xml:space="preserve">abinet. Despite their active role </w:t>
      </w:r>
      <w:r w:rsidR="00F43E72" w:rsidRPr="0031694F">
        <w:rPr>
          <w:sz w:val="20"/>
          <w:szCs w:val="20"/>
          <w:lang w:val="en-US" w:bidi="he-IL"/>
        </w:rPr>
        <w:lastRenderedPageBreak/>
        <w:t>in society over decades, women still experience slow career advancement in the public service and face barriers in reaching senior leadership positions. In some sectors</w:t>
      </w:r>
      <w:r w:rsidR="00E53852">
        <w:rPr>
          <w:sz w:val="20"/>
          <w:szCs w:val="20"/>
          <w:lang w:val="en-US" w:bidi="he-IL"/>
        </w:rPr>
        <w:t>,</w:t>
      </w:r>
      <w:r w:rsidR="00F43E72" w:rsidRPr="0031694F">
        <w:rPr>
          <w:sz w:val="20"/>
          <w:szCs w:val="20"/>
          <w:lang w:val="en-US" w:bidi="he-IL"/>
        </w:rPr>
        <w:t xml:space="preserve"> such as health, women have been able to make important breakthroughs: women occupy most of the director positions in the Ministry of Health, but only </w:t>
      </w:r>
      <w:r w:rsidR="00E53852">
        <w:rPr>
          <w:sz w:val="20"/>
          <w:szCs w:val="20"/>
          <w:lang w:val="en-US" w:bidi="he-IL"/>
        </w:rPr>
        <w:t>1</w:t>
      </w:r>
      <w:r w:rsidR="00F43E72" w:rsidRPr="0031694F">
        <w:rPr>
          <w:sz w:val="20"/>
          <w:szCs w:val="20"/>
          <w:lang w:val="en-US" w:bidi="he-IL"/>
        </w:rPr>
        <w:t xml:space="preserve"> of the 12 under-secretaries is a woman. The overwhelming majority of the country’s 100 polyclinics are headed by wom</w:t>
      </w:r>
      <w:r w:rsidR="00266022" w:rsidRPr="0031694F">
        <w:rPr>
          <w:sz w:val="20"/>
          <w:szCs w:val="20"/>
          <w:lang w:val="en-US" w:bidi="he-IL"/>
        </w:rPr>
        <w:t>e</w:t>
      </w:r>
      <w:r w:rsidR="00F43E72" w:rsidRPr="0031694F">
        <w:rPr>
          <w:sz w:val="20"/>
          <w:szCs w:val="20"/>
          <w:lang w:val="en-US" w:bidi="he-IL"/>
        </w:rPr>
        <w:t xml:space="preserve">n and half of </w:t>
      </w:r>
      <w:r w:rsidR="00E53852">
        <w:rPr>
          <w:sz w:val="20"/>
          <w:szCs w:val="20"/>
          <w:lang w:val="en-US" w:bidi="he-IL"/>
        </w:rPr>
        <w:t xml:space="preserve">the </w:t>
      </w:r>
      <w:r w:rsidR="00F43E72" w:rsidRPr="0031694F">
        <w:rPr>
          <w:sz w:val="20"/>
          <w:szCs w:val="20"/>
          <w:lang w:val="en-US" w:bidi="he-IL"/>
        </w:rPr>
        <w:t xml:space="preserve">heads of hospitals are women. </w:t>
      </w:r>
    </w:p>
    <w:p w14:paraId="0A7114F9" w14:textId="05906072" w:rsidR="00F43E72" w:rsidRPr="0031694F" w:rsidRDefault="0090209E" w:rsidP="00E2586D">
      <w:pPr>
        <w:pStyle w:val="SingleTxtG"/>
        <w:ind w:right="0"/>
        <w:rPr>
          <w:sz w:val="20"/>
          <w:szCs w:val="20"/>
          <w:lang w:val="en-US" w:bidi="he-IL"/>
        </w:rPr>
      </w:pPr>
      <w:r w:rsidRPr="0031694F">
        <w:rPr>
          <w:sz w:val="20"/>
          <w:szCs w:val="20"/>
          <w:lang w:val="en-US" w:bidi="he-IL"/>
        </w:rPr>
        <w:t>66</w:t>
      </w:r>
      <w:r w:rsidR="004648C7" w:rsidRPr="0031694F">
        <w:rPr>
          <w:sz w:val="20"/>
          <w:szCs w:val="20"/>
          <w:lang w:val="en-US" w:bidi="he-IL"/>
        </w:rPr>
        <w:t>.</w:t>
      </w:r>
      <w:r w:rsidR="004648C7" w:rsidRPr="0031694F">
        <w:rPr>
          <w:sz w:val="20"/>
          <w:szCs w:val="20"/>
          <w:lang w:val="en-US" w:bidi="he-IL"/>
        </w:rPr>
        <w:tab/>
      </w:r>
      <w:r w:rsidR="002D4AEF" w:rsidRPr="0031694F">
        <w:rPr>
          <w:sz w:val="20"/>
          <w:szCs w:val="20"/>
          <w:lang w:val="en-US" w:bidi="he-IL"/>
        </w:rPr>
        <w:t xml:space="preserve">The experts were also pleased to learn that the </w:t>
      </w:r>
      <w:r w:rsidR="00E53852">
        <w:rPr>
          <w:sz w:val="20"/>
          <w:szCs w:val="20"/>
          <w:lang w:val="en-US" w:bidi="he-IL"/>
        </w:rPr>
        <w:t>p</w:t>
      </w:r>
      <w:r w:rsidR="002D4AEF" w:rsidRPr="0031694F">
        <w:rPr>
          <w:sz w:val="20"/>
          <w:szCs w:val="20"/>
          <w:lang w:val="en-US" w:bidi="he-IL"/>
        </w:rPr>
        <w:t>resident of the University of Kuwait</w:t>
      </w:r>
      <w:r w:rsidR="00E2586D">
        <w:rPr>
          <w:sz w:val="20"/>
          <w:szCs w:val="20"/>
          <w:lang w:val="en-US" w:bidi="he-IL"/>
        </w:rPr>
        <w:t>, a public institution,</w:t>
      </w:r>
      <w:r w:rsidR="002D4AEF" w:rsidRPr="0031694F">
        <w:rPr>
          <w:sz w:val="20"/>
          <w:szCs w:val="20"/>
          <w:lang w:val="en-US" w:bidi="he-IL"/>
        </w:rPr>
        <w:t xml:space="preserve"> is a woman. </w:t>
      </w:r>
      <w:r w:rsidR="00266022" w:rsidRPr="0031694F">
        <w:rPr>
          <w:sz w:val="20"/>
          <w:szCs w:val="20"/>
          <w:lang w:val="en-US" w:bidi="he-IL"/>
        </w:rPr>
        <w:t>Furthermore</w:t>
      </w:r>
      <w:r w:rsidR="00E53852">
        <w:rPr>
          <w:sz w:val="20"/>
          <w:szCs w:val="20"/>
          <w:lang w:val="en-US" w:bidi="he-IL"/>
        </w:rPr>
        <w:t>,</w:t>
      </w:r>
      <w:r w:rsidR="00266022" w:rsidRPr="0031694F">
        <w:rPr>
          <w:sz w:val="20"/>
          <w:szCs w:val="20"/>
          <w:lang w:val="en-US" w:bidi="he-IL"/>
        </w:rPr>
        <w:t xml:space="preserve"> a</w:t>
      </w:r>
      <w:r w:rsidR="00F43E72" w:rsidRPr="0031694F">
        <w:rPr>
          <w:sz w:val="20"/>
          <w:szCs w:val="20"/>
          <w:lang w:val="en-US" w:bidi="he-IL"/>
        </w:rPr>
        <w:t xml:space="preserve"> groundbreaking pilot project brought 22 women in as prosecutors in November 2014</w:t>
      </w:r>
      <w:r w:rsidR="00FD15A8">
        <w:rPr>
          <w:sz w:val="20"/>
          <w:szCs w:val="20"/>
          <w:lang w:val="en-US" w:bidi="he-IL"/>
        </w:rPr>
        <w:t>,</w:t>
      </w:r>
      <w:r w:rsidR="00D76E7A" w:rsidRPr="00F95E66">
        <w:rPr>
          <w:rStyle w:val="FootnoteReference1"/>
        </w:rPr>
        <w:footnoteReference w:id="43"/>
      </w:r>
      <w:r w:rsidR="00F43E72" w:rsidRPr="0031694F">
        <w:rPr>
          <w:sz w:val="20"/>
          <w:szCs w:val="20"/>
          <w:lang w:val="en-US" w:bidi="he-IL"/>
        </w:rPr>
        <w:t xml:space="preserve"> paving the way for women to become judges after their required services as prosecutors for six years. This positive experience over a period of two years should encourage the authorities to continue the ini</w:t>
      </w:r>
      <w:r w:rsidR="00186AD8" w:rsidRPr="0031694F">
        <w:rPr>
          <w:sz w:val="20"/>
          <w:szCs w:val="20"/>
          <w:lang w:val="en-US" w:bidi="he-IL"/>
        </w:rPr>
        <w:t xml:space="preserve">tiative, without interruption, </w:t>
      </w:r>
      <w:r w:rsidR="00F43E72" w:rsidRPr="0031694F">
        <w:rPr>
          <w:sz w:val="20"/>
          <w:szCs w:val="20"/>
          <w:lang w:val="en-US" w:bidi="he-IL"/>
        </w:rPr>
        <w:t>and keep the door open for future generations.</w:t>
      </w:r>
      <w:r w:rsidR="00186AD8" w:rsidRPr="0031694F">
        <w:rPr>
          <w:sz w:val="20"/>
          <w:szCs w:val="20"/>
          <w:lang w:val="en-US" w:bidi="he-IL"/>
        </w:rPr>
        <w:t xml:space="preserve"> </w:t>
      </w:r>
    </w:p>
    <w:p w14:paraId="1DFEEA0E" w14:textId="7739757F" w:rsidR="006D3212" w:rsidRPr="0031694F" w:rsidRDefault="00770CD8" w:rsidP="00C74884">
      <w:pPr>
        <w:pStyle w:val="SingleTxtG"/>
        <w:ind w:right="0"/>
        <w:rPr>
          <w:sz w:val="20"/>
          <w:szCs w:val="20"/>
          <w:lang w:val="en-US" w:bidi="he-IL"/>
        </w:rPr>
      </w:pPr>
      <w:r w:rsidRPr="0031694F">
        <w:rPr>
          <w:sz w:val="20"/>
          <w:szCs w:val="20"/>
          <w:lang w:val="en-US" w:bidi="he-IL"/>
        </w:rPr>
        <w:t>6</w:t>
      </w:r>
      <w:r w:rsidR="0090209E" w:rsidRPr="0031694F">
        <w:rPr>
          <w:sz w:val="20"/>
          <w:szCs w:val="20"/>
          <w:lang w:val="en-US" w:bidi="he-IL"/>
        </w:rPr>
        <w:t>7</w:t>
      </w:r>
      <w:r w:rsidRPr="0031694F">
        <w:rPr>
          <w:sz w:val="20"/>
          <w:szCs w:val="20"/>
          <w:lang w:val="en-US" w:bidi="he-IL"/>
        </w:rPr>
        <w:t>.</w:t>
      </w:r>
      <w:r w:rsidRPr="0031694F">
        <w:rPr>
          <w:sz w:val="20"/>
          <w:szCs w:val="20"/>
          <w:lang w:val="en-US" w:bidi="he-IL"/>
        </w:rPr>
        <w:tab/>
      </w:r>
      <w:r w:rsidR="00F43E72" w:rsidRPr="0031694F">
        <w:rPr>
          <w:sz w:val="20"/>
          <w:szCs w:val="20"/>
          <w:lang w:val="en-US" w:bidi="he-IL"/>
        </w:rPr>
        <w:t>Women are an integral part of the country’s police force</w:t>
      </w:r>
      <w:r w:rsidR="00FD15A8">
        <w:rPr>
          <w:sz w:val="20"/>
          <w:szCs w:val="20"/>
          <w:lang w:val="en-US" w:bidi="he-IL"/>
        </w:rPr>
        <w:t>,</w:t>
      </w:r>
      <w:r w:rsidR="007A593B" w:rsidRPr="00F95E66">
        <w:rPr>
          <w:rStyle w:val="FootnoteReference1"/>
        </w:rPr>
        <w:footnoteReference w:id="44"/>
      </w:r>
      <w:r w:rsidR="00F43E72" w:rsidRPr="0031694F">
        <w:rPr>
          <w:sz w:val="20"/>
          <w:szCs w:val="20"/>
          <w:lang w:val="en-US" w:bidi="he-IL"/>
        </w:rPr>
        <w:t xml:space="preserve"> working in various sectors. Today there are some 358 women in the police, the spokesperson of the Minis</w:t>
      </w:r>
      <w:r w:rsidR="00DF32B7">
        <w:rPr>
          <w:sz w:val="20"/>
          <w:szCs w:val="20"/>
          <w:lang w:val="en-US" w:bidi="he-IL"/>
        </w:rPr>
        <w:t xml:space="preserve">try of </w:t>
      </w:r>
      <w:r w:rsidR="006453F3">
        <w:rPr>
          <w:sz w:val="20"/>
          <w:szCs w:val="20"/>
          <w:lang w:val="en-US" w:bidi="he-IL"/>
        </w:rPr>
        <w:t xml:space="preserve">the </w:t>
      </w:r>
      <w:r w:rsidR="00DF32B7">
        <w:rPr>
          <w:sz w:val="20"/>
          <w:szCs w:val="20"/>
          <w:lang w:val="en-US" w:bidi="he-IL"/>
        </w:rPr>
        <w:t xml:space="preserve">Interior is a woman and </w:t>
      </w:r>
      <w:r w:rsidR="00F43E72" w:rsidRPr="0031694F">
        <w:rPr>
          <w:sz w:val="20"/>
          <w:szCs w:val="20"/>
          <w:lang w:val="en-US" w:bidi="he-IL"/>
        </w:rPr>
        <w:t>49</w:t>
      </w:r>
      <w:r w:rsidR="006453F3">
        <w:rPr>
          <w:sz w:val="20"/>
          <w:szCs w:val="20"/>
          <w:lang w:val="en-US" w:bidi="he-IL"/>
        </w:rPr>
        <w:t xml:space="preserve"> per cent</w:t>
      </w:r>
      <w:r w:rsidR="00F43E72" w:rsidRPr="0031694F">
        <w:rPr>
          <w:sz w:val="20"/>
          <w:szCs w:val="20"/>
          <w:lang w:val="en-US" w:bidi="he-IL"/>
        </w:rPr>
        <w:t xml:space="preserve"> of the</w:t>
      </w:r>
      <w:r w:rsidR="006453F3">
        <w:rPr>
          <w:sz w:val="20"/>
          <w:szCs w:val="20"/>
          <w:lang w:val="en-US" w:bidi="he-IL"/>
        </w:rPr>
        <w:t xml:space="preserve"> staff in the</w:t>
      </w:r>
      <w:r w:rsidR="00F43E72" w:rsidRPr="0031694F">
        <w:rPr>
          <w:sz w:val="20"/>
          <w:szCs w:val="20"/>
          <w:lang w:val="en-US" w:bidi="he-IL"/>
        </w:rPr>
        <w:t xml:space="preserve"> inv</w:t>
      </w:r>
      <w:r w:rsidR="00186AD8" w:rsidRPr="0031694F">
        <w:rPr>
          <w:sz w:val="20"/>
          <w:szCs w:val="20"/>
          <w:lang w:val="en-US" w:bidi="he-IL"/>
        </w:rPr>
        <w:t>estigation department are women</w:t>
      </w:r>
      <w:r w:rsidR="00F43E72" w:rsidRPr="0031694F">
        <w:rPr>
          <w:sz w:val="20"/>
          <w:szCs w:val="20"/>
          <w:lang w:val="en-US" w:bidi="he-IL"/>
        </w:rPr>
        <w:t xml:space="preserve">. </w:t>
      </w:r>
    </w:p>
    <w:p w14:paraId="2F3E4D07" w14:textId="6A479467" w:rsidR="00F43E72" w:rsidRPr="0031694F" w:rsidRDefault="0090209E" w:rsidP="006453F3">
      <w:pPr>
        <w:pStyle w:val="SingleTxtG"/>
        <w:ind w:right="0"/>
        <w:rPr>
          <w:sz w:val="20"/>
          <w:szCs w:val="20"/>
          <w:lang w:val="en-US" w:bidi="he-IL"/>
        </w:rPr>
      </w:pPr>
      <w:r w:rsidRPr="0031694F">
        <w:rPr>
          <w:sz w:val="20"/>
          <w:szCs w:val="20"/>
          <w:lang w:val="en-US" w:bidi="he-IL"/>
        </w:rPr>
        <w:t>68</w:t>
      </w:r>
      <w:r w:rsidR="004648C7" w:rsidRPr="0031694F">
        <w:rPr>
          <w:sz w:val="20"/>
          <w:szCs w:val="20"/>
          <w:lang w:val="en-US" w:bidi="he-IL"/>
        </w:rPr>
        <w:t>.</w:t>
      </w:r>
      <w:r w:rsidR="004648C7" w:rsidRPr="0031694F">
        <w:rPr>
          <w:sz w:val="20"/>
          <w:szCs w:val="20"/>
          <w:lang w:val="en-US" w:bidi="he-IL"/>
        </w:rPr>
        <w:tab/>
      </w:r>
      <w:r w:rsidR="006453F3">
        <w:rPr>
          <w:sz w:val="20"/>
          <w:szCs w:val="20"/>
          <w:lang w:val="en-US" w:bidi="he-IL"/>
        </w:rPr>
        <w:t>The</w:t>
      </w:r>
      <w:r w:rsidR="006453F3" w:rsidRPr="0031694F">
        <w:rPr>
          <w:sz w:val="20"/>
          <w:szCs w:val="20"/>
          <w:lang w:val="en-US" w:bidi="he-IL"/>
        </w:rPr>
        <w:t xml:space="preserve"> </w:t>
      </w:r>
      <w:r w:rsidR="00F43E72" w:rsidRPr="0031694F">
        <w:rPr>
          <w:sz w:val="20"/>
          <w:szCs w:val="20"/>
          <w:lang w:val="en-US" w:bidi="he-IL"/>
        </w:rPr>
        <w:t>diplomatic service has remained relatively closed to women’s entry and advancement until recently. Of 84 ambassadors, only 2 are women</w:t>
      </w:r>
      <w:r w:rsidR="006453F3">
        <w:rPr>
          <w:sz w:val="20"/>
          <w:szCs w:val="20"/>
          <w:lang w:val="en-US" w:bidi="he-IL"/>
        </w:rPr>
        <w:t>.</w:t>
      </w:r>
      <w:r w:rsidR="00770CD8" w:rsidRPr="00F95E66">
        <w:rPr>
          <w:rStyle w:val="FootnoteReference1"/>
        </w:rPr>
        <w:footnoteReference w:id="45"/>
      </w:r>
      <w:r w:rsidR="00F43E72" w:rsidRPr="0031694F">
        <w:rPr>
          <w:sz w:val="20"/>
          <w:szCs w:val="20"/>
          <w:lang w:val="en-US" w:bidi="he-IL"/>
        </w:rPr>
        <w:t xml:space="preserve"> Until a 2014 policy reform within the Ministry</w:t>
      </w:r>
      <w:r w:rsidR="00D93C80">
        <w:rPr>
          <w:sz w:val="20"/>
          <w:szCs w:val="20"/>
          <w:lang w:val="en-US" w:bidi="he-IL"/>
        </w:rPr>
        <w:t xml:space="preserve"> of Foreign Affairs</w:t>
      </w:r>
      <w:r w:rsidR="00F43E72" w:rsidRPr="0031694F">
        <w:rPr>
          <w:sz w:val="20"/>
          <w:szCs w:val="20"/>
          <w:lang w:val="en-US" w:bidi="he-IL"/>
        </w:rPr>
        <w:t>, women who had gone through the same diplomatic training could only be “political researchers”. Women now</w:t>
      </w:r>
      <w:r w:rsidR="006453F3">
        <w:rPr>
          <w:sz w:val="20"/>
          <w:szCs w:val="20"/>
          <w:lang w:val="en-US" w:bidi="he-IL"/>
        </w:rPr>
        <w:t xml:space="preserve"> have</w:t>
      </w:r>
      <w:r w:rsidR="00F43E72" w:rsidRPr="0031694F">
        <w:rPr>
          <w:sz w:val="20"/>
          <w:szCs w:val="20"/>
          <w:lang w:val="en-US" w:bidi="he-IL"/>
        </w:rPr>
        <w:t xml:space="preserve"> the possibility to be appointed as diplomats </w:t>
      </w:r>
      <w:r w:rsidR="006453F3">
        <w:rPr>
          <w:sz w:val="20"/>
          <w:szCs w:val="20"/>
          <w:lang w:val="en-US" w:bidi="he-IL"/>
        </w:rPr>
        <w:t>following success in</w:t>
      </w:r>
      <w:r w:rsidR="00F43E72" w:rsidRPr="0031694F">
        <w:rPr>
          <w:sz w:val="20"/>
          <w:szCs w:val="20"/>
          <w:lang w:val="en-US" w:bidi="he-IL"/>
        </w:rPr>
        <w:t xml:space="preserve"> an entry exam</w:t>
      </w:r>
      <w:r w:rsidR="006453F3">
        <w:rPr>
          <w:sz w:val="20"/>
          <w:szCs w:val="20"/>
          <w:lang w:val="en-US" w:bidi="he-IL"/>
        </w:rPr>
        <w:t>,</w:t>
      </w:r>
      <w:r w:rsidR="00F43E72" w:rsidRPr="0031694F">
        <w:rPr>
          <w:sz w:val="20"/>
          <w:szCs w:val="20"/>
          <w:lang w:val="en-US" w:bidi="he-IL"/>
        </w:rPr>
        <w:t xml:space="preserve"> which all applica</w:t>
      </w:r>
      <w:r w:rsidR="00996FD7" w:rsidRPr="0031694F">
        <w:rPr>
          <w:sz w:val="20"/>
          <w:szCs w:val="20"/>
          <w:lang w:val="en-US" w:bidi="he-IL"/>
        </w:rPr>
        <w:t xml:space="preserve">nts </w:t>
      </w:r>
      <w:r w:rsidR="006453F3">
        <w:rPr>
          <w:sz w:val="20"/>
          <w:szCs w:val="20"/>
          <w:lang w:val="en-US" w:bidi="he-IL"/>
        </w:rPr>
        <w:t>must</w:t>
      </w:r>
      <w:r w:rsidR="00C726F2" w:rsidRPr="0031694F">
        <w:rPr>
          <w:sz w:val="20"/>
          <w:szCs w:val="20"/>
          <w:lang w:val="en-US" w:bidi="he-IL"/>
        </w:rPr>
        <w:t xml:space="preserve"> undertake. The experts were</w:t>
      </w:r>
      <w:r w:rsidR="00F43E72" w:rsidRPr="0031694F">
        <w:rPr>
          <w:sz w:val="20"/>
          <w:szCs w:val="20"/>
          <w:lang w:val="en-US" w:bidi="he-IL"/>
        </w:rPr>
        <w:t xml:space="preserve"> pleased to learn that in 2014, of</w:t>
      </w:r>
      <w:r w:rsidR="006453F3">
        <w:rPr>
          <w:sz w:val="20"/>
          <w:szCs w:val="20"/>
          <w:lang w:val="en-US" w:bidi="he-IL"/>
        </w:rPr>
        <w:t xml:space="preserve"> the</w:t>
      </w:r>
      <w:r w:rsidR="00F43E72" w:rsidRPr="0031694F">
        <w:rPr>
          <w:sz w:val="20"/>
          <w:szCs w:val="20"/>
          <w:lang w:val="en-US" w:bidi="he-IL"/>
        </w:rPr>
        <w:t xml:space="preserve"> five candidates</w:t>
      </w:r>
      <w:r w:rsidR="006453F3">
        <w:rPr>
          <w:sz w:val="20"/>
          <w:szCs w:val="20"/>
          <w:lang w:val="en-US" w:bidi="he-IL"/>
        </w:rPr>
        <w:t xml:space="preserve"> </w:t>
      </w:r>
      <w:r w:rsidR="006453F3" w:rsidRPr="0031694F">
        <w:rPr>
          <w:sz w:val="20"/>
          <w:szCs w:val="20"/>
          <w:lang w:val="en-US" w:bidi="he-IL"/>
        </w:rPr>
        <w:t>accepted</w:t>
      </w:r>
      <w:r w:rsidR="00F43E72" w:rsidRPr="0031694F">
        <w:rPr>
          <w:sz w:val="20"/>
          <w:szCs w:val="20"/>
          <w:lang w:val="en-US" w:bidi="he-IL"/>
        </w:rPr>
        <w:t>, two were women.</w:t>
      </w:r>
    </w:p>
    <w:p w14:paraId="041DE4B5" w14:textId="7205A495" w:rsidR="00F43E72" w:rsidRPr="0031694F" w:rsidRDefault="00E33C3C" w:rsidP="007B69CA">
      <w:pPr>
        <w:pStyle w:val="SingleTxtG"/>
        <w:ind w:right="0"/>
        <w:rPr>
          <w:sz w:val="20"/>
          <w:szCs w:val="20"/>
          <w:lang w:val="en-US" w:bidi="he-IL"/>
        </w:rPr>
      </w:pPr>
      <w:r w:rsidRPr="0031694F">
        <w:rPr>
          <w:sz w:val="20"/>
          <w:szCs w:val="20"/>
          <w:lang w:val="en-US" w:bidi="he-IL"/>
        </w:rPr>
        <w:t>6</w:t>
      </w:r>
      <w:r w:rsidR="0090209E" w:rsidRPr="0031694F">
        <w:rPr>
          <w:sz w:val="20"/>
          <w:szCs w:val="20"/>
          <w:lang w:val="en-US" w:bidi="he-IL"/>
        </w:rPr>
        <w:t>9</w:t>
      </w:r>
      <w:r w:rsidRPr="0031694F">
        <w:rPr>
          <w:sz w:val="20"/>
          <w:szCs w:val="20"/>
          <w:lang w:val="en-US" w:bidi="he-IL"/>
        </w:rPr>
        <w:t>.</w:t>
      </w:r>
      <w:r w:rsidRPr="0031694F">
        <w:rPr>
          <w:sz w:val="20"/>
          <w:szCs w:val="20"/>
          <w:lang w:val="en-US" w:bidi="he-IL"/>
        </w:rPr>
        <w:tab/>
      </w:r>
      <w:r w:rsidR="00F43E72" w:rsidRPr="0031694F">
        <w:rPr>
          <w:sz w:val="20"/>
          <w:szCs w:val="20"/>
          <w:lang w:val="en-US" w:bidi="he-IL"/>
        </w:rPr>
        <w:t>Women have also been very active in Kuwaiti civil society</w:t>
      </w:r>
      <w:r w:rsidR="008E287D">
        <w:rPr>
          <w:sz w:val="20"/>
          <w:szCs w:val="20"/>
          <w:lang w:val="en-US" w:bidi="he-IL"/>
        </w:rPr>
        <w:t>,</w:t>
      </w:r>
      <w:r w:rsidR="00F43E72" w:rsidRPr="0031694F">
        <w:rPr>
          <w:sz w:val="20"/>
          <w:szCs w:val="20"/>
          <w:lang w:val="en-US" w:bidi="he-IL"/>
        </w:rPr>
        <w:t xml:space="preserve"> including in demanding their political rights since the 1970s. However, their ability to form a coordinated movement seems limited by various factors. </w:t>
      </w:r>
      <w:r w:rsidR="007B6A12" w:rsidRPr="0031694F">
        <w:rPr>
          <w:sz w:val="20"/>
          <w:szCs w:val="20"/>
          <w:lang w:val="en-US" w:bidi="he-IL"/>
        </w:rPr>
        <w:t xml:space="preserve">According to </w:t>
      </w:r>
      <w:r w:rsidR="005D463D" w:rsidRPr="0031694F">
        <w:rPr>
          <w:sz w:val="20"/>
          <w:szCs w:val="20"/>
          <w:lang w:val="en-US" w:bidi="he-IL"/>
        </w:rPr>
        <w:t>several</w:t>
      </w:r>
      <w:r w:rsidR="007B6A12" w:rsidRPr="0031694F">
        <w:rPr>
          <w:sz w:val="20"/>
          <w:szCs w:val="20"/>
          <w:lang w:val="en-US" w:bidi="he-IL"/>
        </w:rPr>
        <w:t xml:space="preserve"> reports,</w:t>
      </w:r>
      <w:r w:rsidR="007B6A12" w:rsidRPr="0031694F">
        <w:rPr>
          <w:sz w:val="20"/>
          <w:szCs w:val="20"/>
        </w:rPr>
        <w:t xml:space="preserve"> </w:t>
      </w:r>
      <w:r w:rsidR="007B6A12" w:rsidRPr="0031694F">
        <w:rPr>
          <w:sz w:val="20"/>
          <w:szCs w:val="20"/>
          <w:lang w:val="en-US" w:bidi="he-IL"/>
        </w:rPr>
        <w:t xml:space="preserve">freedom of assembly is restricted in Kuwait and </w:t>
      </w:r>
      <w:r w:rsidR="008E287D">
        <w:rPr>
          <w:sz w:val="20"/>
          <w:szCs w:val="20"/>
          <w:lang w:val="en-US" w:bidi="he-IL"/>
        </w:rPr>
        <w:t>non-governmental organizations (</w:t>
      </w:r>
      <w:r w:rsidR="007B6A12" w:rsidRPr="0031694F">
        <w:rPr>
          <w:sz w:val="20"/>
          <w:szCs w:val="20"/>
          <w:lang w:val="en-US" w:bidi="he-IL"/>
        </w:rPr>
        <w:t>NGOs</w:t>
      </w:r>
      <w:r w:rsidR="008E287D">
        <w:rPr>
          <w:sz w:val="20"/>
          <w:szCs w:val="20"/>
          <w:lang w:val="en-US" w:bidi="he-IL"/>
        </w:rPr>
        <w:t>)</w:t>
      </w:r>
      <w:r w:rsidR="007B6A12" w:rsidRPr="0031694F">
        <w:rPr>
          <w:sz w:val="20"/>
          <w:szCs w:val="20"/>
          <w:lang w:val="en-US" w:bidi="he-IL"/>
        </w:rPr>
        <w:t xml:space="preserve"> are controlled by the State</w:t>
      </w:r>
      <w:r w:rsidR="008E287D">
        <w:rPr>
          <w:sz w:val="20"/>
          <w:szCs w:val="20"/>
          <w:lang w:val="en-US" w:bidi="he-IL"/>
        </w:rPr>
        <w:t>.</w:t>
      </w:r>
      <w:r w:rsidR="00081452" w:rsidRPr="00F95E66">
        <w:rPr>
          <w:rStyle w:val="FootnoteReference1"/>
        </w:rPr>
        <w:footnoteReference w:id="46"/>
      </w:r>
      <w:r w:rsidR="007B6A12" w:rsidRPr="0031694F">
        <w:rPr>
          <w:sz w:val="20"/>
          <w:szCs w:val="20"/>
          <w:lang w:val="en-US" w:bidi="he-IL"/>
        </w:rPr>
        <w:t xml:space="preserve"> This poses additional challenges for women’s rights activists who operate in an environment with a strong patriarchal culture. </w:t>
      </w:r>
      <w:r w:rsidR="00D97B7C" w:rsidRPr="0031694F">
        <w:rPr>
          <w:sz w:val="20"/>
          <w:szCs w:val="20"/>
          <w:lang w:val="en-US" w:bidi="he-IL"/>
        </w:rPr>
        <w:t>The</w:t>
      </w:r>
      <w:r w:rsidR="00C726F2" w:rsidRPr="0031694F">
        <w:rPr>
          <w:sz w:val="20"/>
          <w:szCs w:val="20"/>
          <w:lang w:val="en-US" w:bidi="he-IL"/>
        </w:rPr>
        <w:t xml:space="preserve"> experts hope</w:t>
      </w:r>
      <w:r w:rsidR="00D97B7C" w:rsidRPr="0031694F">
        <w:rPr>
          <w:sz w:val="20"/>
          <w:szCs w:val="20"/>
          <w:lang w:val="en-US" w:bidi="he-IL"/>
        </w:rPr>
        <w:t xml:space="preserve"> </w:t>
      </w:r>
      <w:r w:rsidR="00F43E72" w:rsidRPr="0031694F">
        <w:rPr>
          <w:sz w:val="20"/>
          <w:szCs w:val="20"/>
          <w:lang w:val="en-US" w:bidi="he-IL"/>
        </w:rPr>
        <w:t xml:space="preserve">that </w:t>
      </w:r>
      <w:r w:rsidR="00741EA7">
        <w:rPr>
          <w:sz w:val="20"/>
          <w:szCs w:val="20"/>
          <w:lang w:val="en-US" w:bidi="he-IL"/>
        </w:rPr>
        <w:t>a</w:t>
      </w:r>
      <w:r w:rsidR="00F43E72" w:rsidRPr="0031694F">
        <w:rPr>
          <w:sz w:val="20"/>
          <w:szCs w:val="20"/>
          <w:lang w:val="en-US" w:bidi="he-IL"/>
        </w:rPr>
        <w:t xml:space="preserve"> bill currently being considered by the </w:t>
      </w:r>
      <w:r w:rsidR="00741EA7">
        <w:rPr>
          <w:sz w:val="20"/>
          <w:szCs w:val="20"/>
          <w:lang w:val="en-US" w:bidi="he-IL"/>
        </w:rPr>
        <w:t>Ministry of Social Affairs and Labour</w:t>
      </w:r>
      <w:r w:rsidR="00F43E72" w:rsidRPr="0031694F">
        <w:rPr>
          <w:sz w:val="20"/>
          <w:szCs w:val="20"/>
          <w:lang w:val="en-US" w:bidi="he-IL"/>
        </w:rPr>
        <w:t xml:space="preserve"> would strengthen and promote the free and independent exercise of NGOs working for the promotion and protection of women’s rights. </w:t>
      </w:r>
      <w:r w:rsidR="00C726F2" w:rsidRPr="0031694F">
        <w:rPr>
          <w:sz w:val="20"/>
          <w:szCs w:val="20"/>
          <w:lang w:val="en-US" w:bidi="he-IL"/>
        </w:rPr>
        <w:t>The experts</w:t>
      </w:r>
      <w:r w:rsidR="00D97B7C" w:rsidRPr="0031694F">
        <w:rPr>
          <w:sz w:val="20"/>
          <w:szCs w:val="20"/>
          <w:lang w:val="en-US" w:bidi="he-IL"/>
        </w:rPr>
        <w:t xml:space="preserve"> </w:t>
      </w:r>
      <w:r w:rsidR="00F43E72" w:rsidRPr="0031694F">
        <w:rPr>
          <w:sz w:val="20"/>
          <w:szCs w:val="20"/>
          <w:lang w:val="en-US" w:bidi="he-IL"/>
        </w:rPr>
        <w:t>wis</w:t>
      </w:r>
      <w:r w:rsidR="00C726F2" w:rsidRPr="0031694F">
        <w:rPr>
          <w:sz w:val="20"/>
          <w:szCs w:val="20"/>
          <w:lang w:val="en-US" w:bidi="he-IL"/>
        </w:rPr>
        <w:t xml:space="preserve">h to </w:t>
      </w:r>
      <w:r w:rsidR="00C726F2" w:rsidRPr="0031694F">
        <w:rPr>
          <w:sz w:val="20"/>
          <w:szCs w:val="20"/>
          <w:lang w:bidi="he-IL"/>
        </w:rPr>
        <w:t>emphasi</w:t>
      </w:r>
      <w:r w:rsidR="00741EA7">
        <w:rPr>
          <w:sz w:val="20"/>
          <w:szCs w:val="20"/>
          <w:lang w:bidi="he-IL"/>
        </w:rPr>
        <w:t>z</w:t>
      </w:r>
      <w:r w:rsidR="00C726F2" w:rsidRPr="0031694F">
        <w:rPr>
          <w:sz w:val="20"/>
          <w:szCs w:val="20"/>
          <w:lang w:bidi="he-IL"/>
        </w:rPr>
        <w:t>e</w:t>
      </w:r>
      <w:r w:rsidR="00F43E72" w:rsidRPr="0031694F">
        <w:rPr>
          <w:sz w:val="20"/>
          <w:szCs w:val="20"/>
          <w:lang w:val="en-US" w:bidi="he-IL"/>
        </w:rPr>
        <w:t xml:space="preserve"> the importance of a vibrant and independent civil society, which </w:t>
      </w:r>
      <w:r w:rsidR="007B69CA">
        <w:rPr>
          <w:sz w:val="20"/>
          <w:szCs w:val="20"/>
          <w:lang w:val="en-US" w:bidi="he-IL"/>
        </w:rPr>
        <w:t>provides the</w:t>
      </w:r>
      <w:r w:rsidR="00F43E72" w:rsidRPr="0031694F">
        <w:rPr>
          <w:sz w:val="20"/>
          <w:szCs w:val="20"/>
          <w:lang w:val="en-US" w:bidi="he-IL"/>
        </w:rPr>
        <w:t xml:space="preserve"> checks and balances</w:t>
      </w:r>
      <w:r w:rsidR="007B69CA">
        <w:rPr>
          <w:sz w:val="20"/>
          <w:szCs w:val="20"/>
          <w:lang w:val="en-US" w:bidi="he-IL"/>
        </w:rPr>
        <w:t xml:space="preserve"> necessary</w:t>
      </w:r>
      <w:r w:rsidR="00F43E72" w:rsidRPr="0031694F">
        <w:rPr>
          <w:sz w:val="20"/>
          <w:szCs w:val="20"/>
          <w:lang w:val="en-US" w:bidi="he-IL"/>
        </w:rPr>
        <w:t xml:space="preserve"> for the healthy functioning of democracy in Kuwait. </w:t>
      </w:r>
    </w:p>
    <w:p w14:paraId="53D6CCEC" w14:textId="3D7969A3" w:rsidR="00C4064F" w:rsidRPr="0031694F" w:rsidRDefault="0090209E" w:rsidP="007B69CA">
      <w:pPr>
        <w:pStyle w:val="SingleTxtG"/>
        <w:ind w:right="0"/>
        <w:rPr>
          <w:sz w:val="20"/>
          <w:szCs w:val="20"/>
          <w:lang w:val="en-US" w:bidi="he-IL"/>
        </w:rPr>
      </w:pPr>
      <w:r w:rsidRPr="0031694F">
        <w:rPr>
          <w:sz w:val="20"/>
          <w:szCs w:val="20"/>
          <w:lang w:val="en-US" w:bidi="he-IL"/>
        </w:rPr>
        <w:t>70</w:t>
      </w:r>
      <w:r w:rsidR="00054737" w:rsidRPr="0031694F">
        <w:rPr>
          <w:sz w:val="20"/>
          <w:szCs w:val="20"/>
          <w:lang w:val="en-US" w:bidi="he-IL"/>
        </w:rPr>
        <w:t>.</w:t>
      </w:r>
      <w:r w:rsidR="00054737" w:rsidRPr="0031694F">
        <w:rPr>
          <w:sz w:val="20"/>
          <w:szCs w:val="20"/>
          <w:lang w:val="en-US" w:bidi="he-IL"/>
        </w:rPr>
        <w:tab/>
      </w:r>
      <w:r w:rsidR="004739D6" w:rsidRPr="0031694F">
        <w:rPr>
          <w:sz w:val="20"/>
          <w:szCs w:val="20"/>
          <w:lang w:val="en-US" w:bidi="he-IL"/>
        </w:rPr>
        <w:t xml:space="preserve">The experts are </w:t>
      </w:r>
      <w:r w:rsidR="00F43E72" w:rsidRPr="0031694F">
        <w:rPr>
          <w:sz w:val="20"/>
          <w:szCs w:val="20"/>
          <w:lang w:val="en-US" w:bidi="he-IL"/>
        </w:rPr>
        <w:t>encouraged by young women who are actively engaged in public and political life and who are developing their own ways of working, including by using innovative information and communication</w:t>
      </w:r>
      <w:r w:rsidR="007B69CA">
        <w:rPr>
          <w:sz w:val="20"/>
          <w:szCs w:val="20"/>
          <w:lang w:val="en-US" w:bidi="he-IL"/>
        </w:rPr>
        <w:t>s</w:t>
      </w:r>
      <w:r w:rsidR="00F43E72" w:rsidRPr="0031694F">
        <w:rPr>
          <w:sz w:val="20"/>
          <w:szCs w:val="20"/>
          <w:lang w:val="en-US" w:bidi="he-IL"/>
        </w:rPr>
        <w:t xml:space="preserve"> technology, in order to make their unique voices heard. </w:t>
      </w:r>
      <w:r w:rsidR="004739D6" w:rsidRPr="0031694F">
        <w:rPr>
          <w:sz w:val="20"/>
          <w:szCs w:val="20"/>
          <w:lang w:val="en-US" w:bidi="he-IL"/>
        </w:rPr>
        <w:t xml:space="preserve">The </w:t>
      </w:r>
      <w:r w:rsidR="00C726F2" w:rsidRPr="0031694F">
        <w:rPr>
          <w:sz w:val="20"/>
          <w:szCs w:val="20"/>
          <w:lang w:val="en-US" w:bidi="he-IL"/>
        </w:rPr>
        <w:t>experts are c</w:t>
      </w:r>
      <w:r w:rsidR="00F43E72" w:rsidRPr="0031694F">
        <w:rPr>
          <w:sz w:val="20"/>
          <w:szCs w:val="20"/>
          <w:lang w:val="en-US" w:bidi="he-IL"/>
        </w:rPr>
        <w:t>oncerned</w:t>
      </w:r>
      <w:r w:rsidR="007B69CA">
        <w:rPr>
          <w:sz w:val="20"/>
          <w:szCs w:val="20"/>
          <w:lang w:val="en-US" w:bidi="he-IL"/>
        </w:rPr>
        <w:t>,</w:t>
      </w:r>
      <w:r w:rsidR="00F43E72" w:rsidRPr="0031694F">
        <w:rPr>
          <w:sz w:val="20"/>
          <w:szCs w:val="20"/>
          <w:lang w:val="en-US" w:bidi="he-IL"/>
        </w:rPr>
        <w:t xml:space="preserve"> however</w:t>
      </w:r>
      <w:r w:rsidR="007B69CA">
        <w:rPr>
          <w:sz w:val="20"/>
          <w:szCs w:val="20"/>
          <w:lang w:val="en-US" w:bidi="he-IL"/>
        </w:rPr>
        <w:t>,</w:t>
      </w:r>
      <w:r w:rsidR="00F43E72" w:rsidRPr="0031694F">
        <w:rPr>
          <w:sz w:val="20"/>
          <w:szCs w:val="20"/>
          <w:lang w:val="en-US" w:bidi="he-IL"/>
        </w:rPr>
        <w:t xml:space="preserve"> at reports of repressive measures introduced against certain users of social media, including </w:t>
      </w:r>
      <w:r w:rsidR="007B69CA">
        <w:rPr>
          <w:sz w:val="20"/>
          <w:szCs w:val="20"/>
          <w:lang w:val="en-US" w:bidi="he-IL"/>
        </w:rPr>
        <w:t>under</w:t>
      </w:r>
      <w:r w:rsidR="007B69CA" w:rsidRPr="0031694F">
        <w:rPr>
          <w:sz w:val="20"/>
          <w:szCs w:val="20"/>
          <w:lang w:val="en-US" w:bidi="he-IL"/>
        </w:rPr>
        <w:t xml:space="preserve"> </w:t>
      </w:r>
      <w:r w:rsidR="00F43E72" w:rsidRPr="0031694F">
        <w:rPr>
          <w:sz w:val="20"/>
          <w:szCs w:val="20"/>
          <w:lang w:val="en-US" w:bidi="he-IL"/>
        </w:rPr>
        <w:t>the new telecommunications law</w:t>
      </w:r>
      <w:r w:rsidR="007B69CA">
        <w:rPr>
          <w:sz w:val="20"/>
          <w:szCs w:val="20"/>
          <w:lang w:val="en-US" w:bidi="he-IL"/>
        </w:rPr>
        <w:t>.</w:t>
      </w:r>
      <w:r w:rsidR="00D551CE" w:rsidRPr="00F95E66">
        <w:rPr>
          <w:rStyle w:val="FootnoteReference1"/>
        </w:rPr>
        <w:footnoteReference w:id="47"/>
      </w:r>
    </w:p>
    <w:p w14:paraId="14FD68EE" w14:textId="75D655CC" w:rsidR="00FE49DC" w:rsidRPr="00E52061" w:rsidRDefault="00FE49DC" w:rsidP="00832490">
      <w:pPr>
        <w:pStyle w:val="H1G"/>
        <w:rPr>
          <w:w w:val="103"/>
          <w:lang w:eastAsia="zh-CN"/>
        </w:rPr>
      </w:pPr>
      <w:r w:rsidRPr="00E52061">
        <w:rPr>
          <w:w w:val="103"/>
          <w:lang w:eastAsia="zh-CN"/>
        </w:rPr>
        <w:lastRenderedPageBreak/>
        <w:tab/>
      </w:r>
      <w:r w:rsidR="00017BE0">
        <w:rPr>
          <w:w w:val="103"/>
          <w:lang w:eastAsia="zh-CN"/>
        </w:rPr>
        <w:t>C</w:t>
      </w:r>
      <w:r w:rsidRPr="00E52061">
        <w:rPr>
          <w:w w:val="103"/>
          <w:lang w:eastAsia="zh-CN"/>
        </w:rPr>
        <w:t>.</w:t>
      </w:r>
      <w:r w:rsidRPr="00E52061">
        <w:rPr>
          <w:w w:val="103"/>
          <w:lang w:eastAsia="zh-CN"/>
        </w:rPr>
        <w:tab/>
      </w:r>
      <w:r w:rsidR="001C16A8">
        <w:rPr>
          <w:w w:val="103"/>
          <w:lang w:eastAsia="zh-CN"/>
        </w:rPr>
        <w:t>E</w:t>
      </w:r>
      <w:r w:rsidRPr="00E52061">
        <w:rPr>
          <w:w w:val="103"/>
          <w:lang w:eastAsia="zh-CN"/>
        </w:rPr>
        <w:t>conomic and social life</w:t>
      </w:r>
    </w:p>
    <w:p w14:paraId="607D1171" w14:textId="3048B56E" w:rsidR="0056031B" w:rsidRPr="0031694F" w:rsidRDefault="0090209E">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71</w:t>
      </w:r>
      <w:r w:rsidR="00B52398">
        <w:rPr>
          <w:rFonts w:eastAsiaTheme="minorEastAsia"/>
          <w:w w:val="103"/>
          <w:kern w:val="14"/>
          <w:sz w:val="20"/>
          <w:szCs w:val="20"/>
          <w:lang w:eastAsia="zh-CN"/>
        </w:rPr>
        <w:t>.</w:t>
      </w:r>
      <w:r w:rsidR="00B52398">
        <w:rPr>
          <w:rFonts w:eastAsiaTheme="minorEastAsia"/>
          <w:w w:val="103"/>
          <w:kern w:val="14"/>
          <w:sz w:val="20"/>
          <w:szCs w:val="20"/>
          <w:lang w:eastAsia="zh-CN"/>
        </w:rPr>
        <w:tab/>
      </w:r>
      <w:r w:rsidR="0097572E" w:rsidRPr="0031694F">
        <w:rPr>
          <w:rFonts w:eastAsiaTheme="minorEastAsia"/>
          <w:w w:val="103"/>
          <w:kern w:val="14"/>
          <w:sz w:val="20"/>
          <w:szCs w:val="20"/>
          <w:lang w:eastAsia="zh-CN"/>
        </w:rPr>
        <w:t>In the past decades</w:t>
      </w:r>
      <w:r w:rsidR="0078538A" w:rsidRPr="0031694F">
        <w:rPr>
          <w:rFonts w:eastAsiaTheme="minorEastAsia"/>
          <w:w w:val="103"/>
          <w:kern w:val="14"/>
          <w:sz w:val="20"/>
          <w:szCs w:val="20"/>
          <w:lang w:eastAsia="zh-CN"/>
        </w:rPr>
        <w:t xml:space="preserve">, solid progress has been made </w:t>
      </w:r>
      <w:r w:rsidR="006B4897" w:rsidRPr="0031694F">
        <w:rPr>
          <w:rFonts w:eastAsiaTheme="minorEastAsia"/>
          <w:w w:val="103"/>
          <w:kern w:val="14"/>
          <w:sz w:val="20"/>
          <w:szCs w:val="20"/>
          <w:lang w:eastAsia="zh-CN"/>
        </w:rPr>
        <w:t xml:space="preserve">in </w:t>
      </w:r>
      <w:r w:rsidR="006B4897" w:rsidRPr="008F7986">
        <w:rPr>
          <w:rFonts w:eastAsiaTheme="minorEastAsia"/>
          <w:w w:val="103"/>
          <w:kern w:val="14"/>
          <w:sz w:val="20"/>
          <w:szCs w:val="20"/>
          <w:lang w:eastAsia="zh-CN"/>
        </w:rPr>
        <w:t>terms of women’s participat</w:t>
      </w:r>
      <w:r w:rsidR="00633DEF" w:rsidRPr="008F7986">
        <w:rPr>
          <w:rFonts w:eastAsiaTheme="minorEastAsia"/>
          <w:w w:val="103"/>
          <w:kern w:val="14"/>
          <w:sz w:val="20"/>
          <w:szCs w:val="20"/>
          <w:lang w:eastAsia="zh-CN"/>
        </w:rPr>
        <w:t>ion in economic and social life</w:t>
      </w:r>
      <w:r w:rsidR="00731D60" w:rsidRPr="008F7986">
        <w:rPr>
          <w:rFonts w:eastAsiaTheme="minorEastAsia"/>
          <w:w w:val="103"/>
          <w:kern w:val="14"/>
          <w:sz w:val="20"/>
          <w:szCs w:val="20"/>
          <w:lang w:eastAsia="zh-CN"/>
        </w:rPr>
        <w:t xml:space="preserve">, backed by </w:t>
      </w:r>
      <w:r w:rsidR="00F47C48">
        <w:rPr>
          <w:rFonts w:eastAsiaTheme="minorEastAsia"/>
          <w:w w:val="103"/>
          <w:kern w:val="14"/>
          <w:sz w:val="20"/>
          <w:szCs w:val="20"/>
          <w:lang w:eastAsia="zh-CN"/>
        </w:rPr>
        <w:t>the</w:t>
      </w:r>
      <w:r w:rsidR="00F47C48" w:rsidRPr="008F7986">
        <w:rPr>
          <w:rFonts w:eastAsiaTheme="minorEastAsia"/>
          <w:w w:val="103"/>
          <w:kern w:val="14"/>
          <w:sz w:val="20"/>
          <w:szCs w:val="20"/>
          <w:lang w:eastAsia="zh-CN"/>
        </w:rPr>
        <w:t xml:space="preserve"> </w:t>
      </w:r>
      <w:r w:rsidR="00EE6B16" w:rsidRPr="008F7986">
        <w:rPr>
          <w:rFonts w:eastAsiaTheme="minorEastAsia"/>
          <w:w w:val="103"/>
          <w:kern w:val="14"/>
          <w:sz w:val="20"/>
          <w:szCs w:val="20"/>
          <w:lang w:eastAsia="zh-CN"/>
        </w:rPr>
        <w:t>momentum of legislative initiatives</w:t>
      </w:r>
      <w:r w:rsidR="00731D60" w:rsidRPr="008F7986">
        <w:rPr>
          <w:sz w:val="20"/>
          <w:szCs w:val="20"/>
        </w:rPr>
        <w:t xml:space="preserve"> </w:t>
      </w:r>
      <w:r w:rsidR="007B69CA">
        <w:rPr>
          <w:rFonts w:eastAsiaTheme="minorEastAsia"/>
          <w:w w:val="103"/>
          <w:kern w:val="14"/>
          <w:sz w:val="20"/>
          <w:szCs w:val="20"/>
          <w:lang w:eastAsia="zh-CN"/>
        </w:rPr>
        <w:t>that</w:t>
      </w:r>
      <w:r w:rsidR="007B69CA" w:rsidRPr="008F7986">
        <w:rPr>
          <w:rFonts w:eastAsiaTheme="minorEastAsia"/>
          <w:w w:val="103"/>
          <w:kern w:val="14"/>
          <w:sz w:val="20"/>
          <w:szCs w:val="20"/>
          <w:lang w:eastAsia="zh-CN"/>
        </w:rPr>
        <w:t xml:space="preserve"> </w:t>
      </w:r>
      <w:r w:rsidR="00731D60" w:rsidRPr="008F7986">
        <w:rPr>
          <w:rFonts w:eastAsiaTheme="minorEastAsia"/>
          <w:w w:val="103"/>
          <w:kern w:val="14"/>
          <w:sz w:val="20"/>
          <w:szCs w:val="20"/>
          <w:lang w:eastAsia="zh-CN"/>
        </w:rPr>
        <w:t xml:space="preserve">have had </w:t>
      </w:r>
      <w:r w:rsidR="00F47C48">
        <w:rPr>
          <w:rFonts w:eastAsiaTheme="minorEastAsia"/>
          <w:w w:val="103"/>
          <w:kern w:val="14"/>
          <w:sz w:val="20"/>
          <w:szCs w:val="20"/>
          <w:lang w:eastAsia="zh-CN"/>
        </w:rPr>
        <w:t xml:space="preserve">an </w:t>
      </w:r>
      <w:r w:rsidR="00731D60" w:rsidRPr="008F7986">
        <w:rPr>
          <w:rFonts w:eastAsiaTheme="minorEastAsia"/>
          <w:w w:val="103"/>
          <w:kern w:val="14"/>
          <w:sz w:val="20"/>
          <w:szCs w:val="20"/>
          <w:lang w:eastAsia="zh-CN"/>
        </w:rPr>
        <w:t>important impact on women’s enjoyment of their rights</w:t>
      </w:r>
      <w:r w:rsidR="00EE6B16" w:rsidRPr="008F7986">
        <w:rPr>
          <w:rFonts w:eastAsiaTheme="minorEastAsia"/>
          <w:w w:val="103"/>
          <w:kern w:val="14"/>
          <w:sz w:val="20"/>
          <w:szCs w:val="20"/>
          <w:lang w:eastAsia="zh-CN"/>
        </w:rPr>
        <w:t xml:space="preserve"> (see para</w:t>
      </w:r>
      <w:r w:rsidR="008F7986">
        <w:rPr>
          <w:rFonts w:eastAsiaTheme="minorEastAsia"/>
          <w:w w:val="103"/>
          <w:kern w:val="14"/>
          <w:sz w:val="20"/>
          <w:szCs w:val="20"/>
          <w:lang w:eastAsia="zh-CN"/>
        </w:rPr>
        <w:t>s</w:t>
      </w:r>
      <w:r w:rsidR="00937E9D">
        <w:rPr>
          <w:rFonts w:eastAsiaTheme="minorEastAsia"/>
          <w:w w:val="103"/>
          <w:kern w:val="14"/>
          <w:sz w:val="20"/>
          <w:szCs w:val="20"/>
          <w:lang w:eastAsia="zh-CN"/>
        </w:rPr>
        <w:t>.</w:t>
      </w:r>
      <w:r w:rsidR="008F7986">
        <w:rPr>
          <w:rFonts w:eastAsiaTheme="minorEastAsia"/>
          <w:w w:val="103"/>
          <w:kern w:val="14"/>
          <w:sz w:val="20"/>
          <w:szCs w:val="20"/>
          <w:lang w:eastAsia="zh-CN"/>
        </w:rPr>
        <w:t xml:space="preserve"> 12-21</w:t>
      </w:r>
      <w:r w:rsidR="00937E9D">
        <w:rPr>
          <w:rFonts w:eastAsiaTheme="minorEastAsia"/>
          <w:w w:val="103"/>
          <w:kern w:val="14"/>
          <w:sz w:val="20"/>
          <w:szCs w:val="20"/>
          <w:lang w:eastAsia="zh-CN"/>
        </w:rPr>
        <w:t xml:space="preserve"> above</w:t>
      </w:r>
      <w:r w:rsidR="00EE6B16" w:rsidRPr="008F7986">
        <w:rPr>
          <w:rFonts w:eastAsiaTheme="minorEastAsia"/>
          <w:w w:val="103"/>
          <w:kern w:val="14"/>
          <w:sz w:val="20"/>
          <w:szCs w:val="20"/>
          <w:lang w:eastAsia="zh-CN"/>
        </w:rPr>
        <w:t>)</w:t>
      </w:r>
      <w:r w:rsidR="004C56BB" w:rsidRPr="008F7986">
        <w:rPr>
          <w:rFonts w:eastAsiaTheme="minorEastAsia"/>
          <w:w w:val="103"/>
          <w:kern w:val="14"/>
          <w:sz w:val="20"/>
          <w:szCs w:val="20"/>
          <w:lang w:eastAsia="zh-CN"/>
        </w:rPr>
        <w:t>.</w:t>
      </w:r>
      <w:r w:rsidR="00731D60" w:rsidRPr="0031694F">
        <w:rPr>
          <w:rFonts w:eastAsiaTheme="minorEastAsia"/>
          <w:w w:val="103"/>
          <w:kern w:val="14"/>
          <w:sz w:val="20"/>
          <w:szCs w:val="20"/>
          <w:lang w:eastAsia="zh-CN"/>
        </w:rPr>
        <w:t xml:space="preserve"> </w:t>
      </w:r>
    </w:p>
    <w:p w14:paraId="1F86AAE5" w14:textId="53493346" w:rsidR="0018066F" w:rsidRPr="0031694F" w:rsidRDefault="00937E9D" w:rsidP="00EE00E1">
      <w:pPr>
        <w:pStyle w:val="H23G"/>
        <w:rPr>
          <w:rFonts w:eastAsiaTheme="minorEastAsia"/>
          <w:i/>
          <w:w w:val="103"/>
          <w:kern w:val="14"/>
          <w:sz w:val="20"/>
          <w:szCs w:val="20"/>
          <w:lang w:eastAsia="zh-CN"/>
        </w:rPr>
      </w:pPr>
      <w:r>
        <w:rPr>
          <w:sz w:val="20"/>
          <w:szCs w:val="20"/>
        </w:rPr>
        <w:tab/>
      </w:r>
      <w:r w:rsidR="00944D09">
        <w:rPr>
          <w:sz w:val="20"/>
          <w:szCs w:val="20"/>
        </w:rPr>
        <w:t>1.</w:t>
      </w:r>
      <w:r>
        <w:rPr>
          <w:sz w:val="20"/>
          <w:szCs w:val="20"/>
        </w:rPr>
        <w:tab/>
      </w:r>
      <w:r w:rsidR="0018066F" w:rsidRPr="00EE00E1">
        <w:rPr>
          <w:sz w:val="20"/>
          <w:szCs w:val="20"/>
        </w:rPr>
        <w:t>Education</w:t>
      </w:r>
      <w:r w:rsidR="0018066F" w:rsidRPr="0031694F">
        <w:rPr>
          <w:rFonts w:eastAsiaTheme="minorEastAsia"/>
          <w:i/>
          <w:w w:val="103"/>
          <w:kern w:val="14"/>
          <w:sz w:val="20"/>
          <w:szCs w:val="20"/>
          <w:lang w:eastAsia="zh-CN"/>
        </w:rPr>
        <w:t xml:space="preserve"> </w:t>
      </w:r>
    </w:p>
    <w:p w14:paraId="0C56CF96" w14:textId="19CC803F" w:rsidR="0018066F" w:rsidRPr="0031694F" w:rsidRDefault="0090209E">
      <w:pPr>
        <w:pStyle w:val="SingleTxtG"/>
        <w:tabs>
          <w:tab w:val="left" w:pos="1843"/>
          <w:tab w:val="left" w:pos="8505"/>
        </w:tabs>
        <w:ind w:right="0"/>
        <w:rPr>
          <w:rFonts w:eastAsiaTheme="minorEastAsia"/>
          <w:w w:val="103"/>
          <w:kern w:val="14"/>
          <w:sz w:val="20"/>
          <w:szCs w:val="20"/>
          <w:lang w:eastAsia="zh-CN"/>
        </w:rPr>
      </w:pPr>
      <w:r w:rsidRPr="0031694F">
        <w:rPr>
          <w:rFonts w:eastAsiaTheme="minorEastAsia"/>
          <w:w w:val="103"/>
          <w:kern w:val="14"/>
          <w:sz w:val="20"/>
          <w:szCs w:val="20"/>
          <w:lang w:eastAsia="zh-CN"/>
        </w:rPr>
        <w:t>72</w:t>
      </w:r>
      <w:r w:rsidR="00B52398">
        <w:rPr>
          <w:rFonts w:eastAsiaTheme="minorEastAsia"/>
          <w:w w:val="103"/>
          <w:kern w:val="14"/>
          <w:sz w:val="20"/>
          <w:szCs w:val="20"/>
          <w:lang w:eastAsia="zh-CN"/>
        </w:rPr>
        <w:t>.</w:t>
      </w:r>
      <w:r w:rsidR="00B52398">
        <w:rPr>
          <w:rFonts w:eastAsiaTheme="minorEastAsia"/>
          <w:w w:val="103"/>
          <w:kern w:val="14"/>
          <w:sz w:val="20"/>
          <w:szCs w:val="20"/>
          <w:lang w:eastAsia="zh-CN"/>
        </w:rPr>
        <w:tab/>
      </w:r>
      <w:r w:rsidR="004C56BB" w:rsidRPr="0031694F">
        <w:rPr>
          <w:rFonts w:eastAsiaTheme="minorEastAsia"/>
          <w:w w:val="103"/>
          <w:kern w:val="14"/>
          <w:sz w:val="20"/>
          <w:szCs w:val="20"/>
          <w:lang w:eastAsia="zh-CN"/>
        </w:rPr>
        <w:t>The experts commend</w:t>
      </w:r>
      <w:r w:rsidR="0018066F" w:rsidRPr="0031694F">
        <w:rPr>
          <w:rFonts w:eastAsiaTheme="minorEastAsia"/>
          <w:w w:val="103"/>
          <w:kern w:val="14"/>
          <w:sz w:val="20"/>
          <w:szCs w:val="20"/>
          <w:lang w:eastAsia="zh-CN"/>
        </w:rPr>
        <w:t xml:space="preserve"> </w:t>
      </w:r>
      <w:r w:rsidR="00B734EA">
        <w:rPr>
          <w:rFonts w:eastAsiaTheme="minorEastAsia"/>
          <w:w w:val="103"/>
          <w:kern w:val="14"/>
          <w:sz w:val="20"/>
          <w:szCs w:val="20"/>
          <w:lang w:eastAsia="zh-CN"/>
        </w:rPr>
        <w:t>the State’s</w:t>
      </w:r>
      <w:r w:rsidR="00B734EA" w:rsidRPr="0031694F">
        <w:rPr>
          <w:rFonts w:eastAsiaTheme="minorEastAsia"/>
          <w:w w:val="103"/>
          <w:kern w:val="14"/>
          <w:sz w:val="20"/>
          <w:szCs w:val="20"/>
          <w:lang w:eastAsia="zh-CN"/>
        </w:rPr>
        <w:t xml:space="preserve"> </w:t>
      </w:r>
      <w:r w:rsidR="0018066F" w:rsidRPr="0031694F">
        <w:rPr>
          <w:rFonts w:eastAsiaTheme="minorEastAsia"/>
          <w:w w:val="103"/>
          <w:kern w:val="14"/>
          <w:sz w:val="20"/>
          <w:szCs w:val="20"/>
          <w:lang w:eastAsia="zh-CN"/>
        </w:rPr>
        <w:t>major achievements in closing the gender gap in the field of education.</w:t>
      </w:r>
      <w:r w:rsidR="00F4678F" w:rsidRPr="0031694F">
        <w:rPr>
          <w:rFonts w:eastAsiaTheme="minorEastAsia"/>
          <w:w w:val="103"/>
          <w:kern w:val="14"/>
          <w:sz w:val="20"/>
          <w:szCs w:val="20"/>
          <w:lang w:eastAsia="zh-CN"/>
        </w:rPr>
        <w:t xml:space="preserve"> </w:t>
      </w:r>
      <w:r w:rsidR="00677AC5" w:rsidRPr="0031694F">
        <w:rPr>
          <w:rFonts w:eastAsiaTheme="minorEastAsia"/>
          <w:w w:val="103"/>
          <w:kern w:val="14"/>
          <w:sz w:val="20"/>
          <w:szCs w:val="20"/>
          <w:lang w:eastAsia="zh-CN"/>
        </w:rPr>
        <w:t xml:space="preserve">Parity has been reached </w:t>
      </w:r>
      <w:r w:rsidR="00B734EA">
        <w:rPr>
          <w:rFonts w:eastAsiaTheme="minorEastAsia"/>
          <w:w w:val="103"/>
          <w:kern w:val="14"/>
          <w:sz w:val="20"/>
          <w:szCs w:val="20"/>
          <w:lang w:eastAsia="zh-CN"/>
        </w:rPr>
        <w:t>in</w:t>
      </w:r>
      <w:r w:rsidR="00B734EA" w:rsidRPr="0031694F">
        <w:rPr>
          <w:rFonts w:eastAsiaTheme="minorEastAsia"/>
          <w:w w:val="103"/>
          <w:kern w:val="14"/>
          <w:sz w:val="20"/>
          <w:szCs w:val="20"/>
          <w:lang w:eastAsia="zh-CN"/>
        </w:rPr>
        <w:t xml:space="preserve"> </w:t>
      </w:r>
      <w:r w:rsidR="00677AC5" w:rsidRPr="0031694F">
        <w:rPr>
          <w:rFonts w:eastAsiaTheme="minorEastAsia"/>
          <w:w w:val="103"/>
          <w:kern w:val="14"/>
          <w:sz w:val="20"/>
          <w:szCs w:val="20"/>
          <w:lang w:eastAsia="zh-CN"/>
        </w:rPr>
        <w:t>e</w:t>
      </w:r>
      <w:r w:rsidR="00DA5060" w:rsidRPr="0031694F">
        <w:rPr>
          <w:rFonts w:eastAsiaTheme="minorEastAsia"/>
          <w:w w:val="103"/>
          <w:kern w:val="14"/>
          <w:sz w:val="20"/>
          <w:szCs w:val="20"/>
          <w:lang w:eastAsia="zh-CN"/>
        </w:rPr>
        <w:t>nrolment rates for girls</w:t>
      </w:r>
      <w:r w:rsidR="00EB2382">
        <w:rPr>
          <w:rFonts w:eastAsiaTheme="minorEastAsia"/>
          <w:w w:val="103"/>
          <w:kern w:val="14"/>
          <w:sz w:val="20"/>
          <w:szCs w:val="20"/>
          <w:lang w:eastAsia="zh-CN"/>
        </w:rPr>
        <w:t xml:space="preserve"> and boys in primary school </w:t>
      </w:r>
      <w:r w:rsidR="00645D8F" w:rsidRPr="0031694F">
        <w:rPr>
          <w:rFonts w:eastAsiaTheme="minorEastAsia"/>
          <w:w w:val="103"/>
          <w:kern w:val="14"/>
          <w:sz w:val="20"/>
          <w:szCs w:val="20"/>
          <w:lang w:eastAsia="zh-CN"/>
        </w:rPr>
        <w:t>(93</w:t>
      </w:r>
      <w:r w:rsidR="00B734EA">
        <w:rPr>
          <w:rFonts w:eastAsiaTheme="minorEastAsia"/>
          <w:w w:val="103"/>
          <w:kern w:val="14"/>
          <w:sz w:val="20"/>
          <w:szCs w:val="20"/>
          <w:lang w:eastAsia="zh-CN"/>
        </w:rPr>
        <w:t xml:space="preserve"> per cent</w:t>
      </w:r>
      <w:r w:rsidRPr="0031694F">
        <w:rPr>
          <w:rFonts w:eastAsiaTheme="minorEastAsia"/>
          <w:w w:val="103"/>
          <w:kern w:val="14"/>
          <w:sz w:val="20"/>
          <w:szCs w:val="20"/>
          <w:lang w:eastAsia="zh-CN"/>
        </w:rPr>
        <w:t xml:space="preserve">). </w:t>
      </w:r>
      <w:r w:rsidR="007009D9">
        <w:rPr>
          <w:rFonts w:eastAsiaTheme="minorEastAsia"/>
          <w:w w:val="103"/>
          <w:kern w:val="14"/>
          <w:sz w:val="20"/>
          <w:szCs w:val="20"/>
          <w:lang w:eastAsia="zh-CN"/>
        </w:rPr>
        <w:t>Enrolment</w:t>
      </w:r>
      <w:r w:rsidR="007009D9" w:rsidRPr="0031694F">
        <w:rPr>
          <w:rFonts w:eastAsiaTheme="minorEastAsia"/>
          <w:w w:val="103"/>
          <w:kern w:val="14"/>
          <w:sz w:val="20"/>
          <w:szCs w:val="20"/>
          <w:lang w:eastAsia="zh-CN"/>
        </w:rPr>
        <w:t xml:space="preserve"> </w:t>
      </w:r>
      <w:r w:rsidRPr="0031694F">
        <w:rPr>
          <w:rFonts w:eastAsiaTheme="minorEastAsia"/>
          <w:w w:val="103"/>
          <w:kern w:val="14"/>
          <w:sz w:val="20"/>
          <w:szCs w:val="20"/>
          <w:lang w:eastAsia="zh-CN"/>
        </w:rPr>
        <w:t>rates are</w:t>
      </w:r>
      <w:r w:rsidR="00645D8F" w:rsidRPr="0031694F">
        <w:rPr>
          <w:rFonts w:eastAsiaTheme="minorEastAsia"/>
          <w:w w:val="103"/>
          <w:kern w:val="14"/>
          <w:sz w:val="20"/>
          <w:szCs w:val="20"/>
          <w:lang w:eastAsia="zh-CN"/>
        </w:rPr>
        <w:t xml:space="preserve"> higher for </w:t>
      </w:r>
      <w:r w:rsidR="005F1D19" w:rsidRPr="0031694F">
        <w:rPr>
          <w:rFonts w:eastAsiaTheme="minorEastAsia"/>
          <w:w w:val="103"/>
          <w:kern w:val="14"/>
          <w:sz w:val="20"/>
          <w:szCs w:val="20"/>
          <w:lang w:eastAsia="zh-CN"/>
        </w:rPr>
        <w:t xml:space="preserve">girls in secondary schools </w:t>
      </w:r>
      <w:r w:rsidR="00645D8F" w:rsidRPr="0031694F">
        <w:rPr>
          <w:rFonts w:eastAsiaTheme="minorEastAsia"/>
          <w:w w:val="103"/>
          <w:kern w:val="14"/>
          <w:sz w:val="20"/>
          <w:szCs w:val="20"/>
          <w:lang w:eastAsia="zh-CN"/>
        </w:rPr>
        <w:t>(85</w:t>
      </w:r>
      <w:r w:rsidR="00B734EA">
        <w:rPr>
          <w:rFonts w:eastAsiaTheme="minorEastAsia"/>
          <w:w w:val="103"/>
          <w:kern w:val="14"/>
          <w:sz w:val="20"/>
          <w:szCs w:val="20"/>
          <w:lang w:eastAsia="zh-CN"/>
        </w:rPr>
        <w:t xml:space="preserve"> per cent, compared to </w:t>
      </w:r>
      <w:r w:rsidR="00645D8F" w:rsidRPr="0031694F">
        <w:rPr>
          <w:rFonts w:eastAsiaTheme="minorEastAsia"/>
          <w:w w:val="103"/>
          <w:kern w:val="14"/>
          <w:sz w:val="20"/>
          <w:szCs w:val="20"/>
          <w:lang w:eastAsia="zh-CN"/>
        </w:rPr>
        <w:t>81</w:t>
      </w:r>
      <w:r w:rsidR="00B734EA">
        <w:rPr>
          <w:rFonts w:eastAsiaTheme="minorEastAsia"/>
          <w:w w:val="103"/>
          <w:kern w:val="14"/>
          <w:sz w:val="20"/>
          <w:szCs w:val="20"/>
          <w:lang w:eastAsia="zh-CN"/>
        </w:rPr>
        <w:t xml:space="preserve"> per cent for boys</w:t>
      </w:r>
      <w:r w:rsidR="00645D8F" w:rsidRPr="0031694F">
        <w:rPr>
          <w:rFonts w:eastAsiaTheme="minorEastAsia"/>
          <w:w w:val="103"/>
          <w:kern w:val="14"/>
          <w:sz w:val="20"/>
          <w:szCs w:val="20"/>
          <w:lang w:eastAsia="zh-CN"/>
        </w:rPr>
        <w:t xml:space="preserve">) and far superior </w:t>
      </w:r>
      <w:r w:rsidR="00F964C5" w:rsidRPr="0031694F">
        <w:rPr>
          <w:rFonts w:eastAsiaTheme="minorEastAsia"/>
          <w:w w:val="103"/>
          <w:kern w:val="14"/>
          <w:sz w:val="20"/>
          <w:szCs w:val="20"/>
          <w:lang w:eastAsia="zh-CN"/>
        </w:rPr>
        <w:t xml:space="preserve">for women </w:t>
      </w:r>
      <w:r w:rsidR="00645D8F" w:rsidRPr="0031694F">
        <w:rPr>
          <w:rFonts w:eastAsiaTheme="minorEastAsia"/>
          <w:w w:val="103"/>
          <w:kern w:val="14"/>
          <w:sz w:val="20"/>
          <w:szCs w:val="20"/>
          <w:lang w:eastAsia="zh-CN"/>
        </w:rPr>
        <w:t>in tertiary education (33</w:t>
      </w:r>
      <w:r w:rsidR="00B734EA">
        <w:rPr>
          <w:rFonts w:eastAsiaTheme="minorEastAsia"/>
          <w:w w:val="103"/>
          <w:kern w:val="14"/>
          <w:sz w:val="20"/>
          <w:szCs w:val="20"/>
          <w:lang w:eastAsia="zh-CN"/>
        </w:rPr>
        <w:t xml:space="preserve"> per</w:t>
      </w:r>
      <w:r w:rsidR="007009D9">
        <w:rPr>
          <w:rFonts w:eastAsiaTheme="minorEastAsia"/>
          <w:w w:val="103"/>
          <w:kern w:val="14"/>
          <w:sz w:val="20"/>
          <w:szCs w:val="20"/>
          <w:lang w:eastAsia="zh-CN"/>
        </w:rPr>
        <w:t xml:space="preserve"> </w:t>
      </w:r>
      <w:r w:rsidR="00B734EA">
        <w:rPr>
          <w:rFonts w:eastAsiaTheme="minorEastAsia"/>
          <w:w w:val="103"/>
          <w:kern w:val="14"/>
          <w:sz w:val="20"/>
          <w:szCs w:val="20"/>
          <w:lang w:eastAsia="zh-CN"/>
        </w:rPr>
        <w:t>cent</w:t>
      </w:r>
      <w:r w:rsidR="007009D9">
        <w:rPr>
          <w:rFonts w:eastAsiaTheme="minorEastAsia"/>
          <w:w w:val="103"/>
          <w:kern w:val="14"/>
          <w:sz w:val="20"/>
          <w:szCs w:val="20"/>
          <w:lang w:eastAsia="zh-CN"/>
        </w:rPr>
        <w:t>,</w:t>
      </w:r>
      <w:r w:rsidR="00645D8F" w:rsidRPr="0031694F">
        <w:rPr>
          <w:rFonts w:eastAsiaTheme="minorEastAsia"/>
          <w:w w:val="103"/>
          <w:kern w:val="14"/>
          <w:sz w:val="20"/>
          <w:szCs w:val="20"/>
          <w:lang w:eastAsia="zh-CN"/>
        </w:rPr>
        <w:t xml:space="preserve"> </w:t>
      </w:r>
      <w:r w:rsidR="00B734EA">
        <w:rPr>
          <w:rFonts w:eastAsiaTheme="minorEastAsia"/>
          <w:w w:val="103"/>
          <w:kern w:val="14"/>
          <w:sz w:val="20"/>
          <w:szCs w:val="20"/>
          <w:lang w:eastAsia="zh-CN"/>
        </w:rPr>
        <w:t>compared to</w:t>
      </w:r>
      <w:r w:rsidR="00645D8F" w:rsidRPr="0031694F">
        <w:rPr>
          <w:rFonts w:eastAsiaTheme="minorEastAsia"/>
          <w:w w:val="103"/>
          <w:kern w:val="14"/>
          <w:sz w:val="20"/>
          <w:szCs w:val="20"/>
          <w:lang w:eastAsia="zh-CN"/>
        </w:rPr>
        <w:t xml:space="preserve"> 20</w:t>
      </w:r>
      <w:r w:rsidR="00B734EA">
        <w:rPr>
          <w:rFonts w:eastAsiaTheme="minorEastAsia"/>
          <w:w w:val="103"/>
          <w:kern w:val="14"/>
          <w:sz w:val="20"/>
          <w:szCs w:val="20"/>
          <w:lang w:eastAsia="zh-CN"/>
        </w:rPr>
        <w:t xml:space="preserve"> per cent</w:t>
      </w:r>
      <w:r w:rsidR="007009D9">
        <w:rPr>
          <w:rFonts w:eastAsiaTheme="minorEastAsia"/>
          <w:w w:val="103"/>
          <w:kern w:val="14"/>
          <w:sz w:val="20"/>
          <w:szCs w:val="20"/>
          <w:lang w:eastAsia="zh-CN"/>
        </w:rPr>
        <w:t xml:space="preserve"> for men</w:t>
      </w:r>
      <w:r w:rsidR="00645D8F" w:rsidRPr="0031694F">
        <w:rPr>
          <w:rFonts w:eastAsiaTheme="minorEastAsia"/>
          <w:w w:val="103"/>
          <w:kern w:val="14"/>
          <w:sz w:val="20"/>
          <w:szCs w:val="20"/>
          <w:lang w:eastAsia="zh-CN"/>
        </w:rPr>
        <w:t>)</w:t>
      </w:r>
      <w:r w:rsidR="002D4AEF" w:rsidRPr="0031694F">
        <w:rPr>
          <w:rFonts w:eastAsiaTheme="minorEastAsia"/>
          <w:w w:val="103"/>
          <w:kern w:val="14"/>
          <w:sz w:val="20"/>
          <w:szCs w:val="20"/>
          <w:lang w:eastAsia="zh-CN"/>
        </w:rPr>
        <w:t>.</w:t>
      </w:r>
      <w:r w:rsidR="00645D8F" w:rsidRPr="00F95E66">
        <w:rPr>
          <w:rStyle w:val="FootnoteReference1"/>
        </w:rPr>
        <w:footnoteReference w:id="48"/>
      </w:r>
      <w:r w:rsidR="00DA5060" w:rsidRPr="0031694F">
        <w:rPr>
          <w:rFonts w:eastAsiaTheme="minorEastAsia"/>
          <w:w w:val="103"/>
          <w:kern w:val="14"/>
          <w:sz w:val="20"/>
          <w:szCs w:val="20"/>
          <w:lang w:eastAsia="zh-CN"/>
        </w:rPr>
        <w:t xml:space="preserve"> </w:t>
      </w:r>
      <w:r w:rsidR="004C56BB" w:rsidRPr="0031694F">
        <w:rPr>
          <w:sz w:val="20"/>
          <w:szCs w:val="20"/>
          <w:lang w:val="en-US"/>
        </w:rPr>
        <w:t>The</w:t>
      </w:r>
      <w:r w:rsidR="002D4AEF" w:rsidRPr="0031694F">
        <w:rPr>
          <w:sz w:val="20"/>
          <w:szCs w:val="20"/>
          <w:lang w:val="en-US"/>
        </w:rPr>
        <w:t xml:space="preserve"> higher rates at the university level could be the result of a larger percentage of </w:t>
      </w:r>
      <w:r w:rsidR="009D02DB" w:rsidRPr="0031694F">
        <w:rPr>
          <w:sz w:val="20"/>
          <w:szCs w:val="20"/>
          <w:lang w:val="en-US"/>
        </w:rPr>
        <w:t>men</w:t>
      </w:r>
      <w:r w:rsidR="002D4AEF" w:rsidRPr="0031694F">
        <w:rPr>
          <w:sz w:val="20"/>
          <w:szCs w:val="20"/>
          <w:lang w:val="en-US"/>
        </w:rPr>
        <w:t xml:space="preserve"> studying abroad.</w:t>
      </w:r>
      <w:r w:rsidR="002D4AEF" w:rsidRPr="00F95E66">
        <w:rPr>
          <w:rStyle w:val="FootnoteReference1"/>
        </w:rPr>
        <w:footnoteReference w:id="49"/>
      </w:r>
      <w:r w:rsidR="002D4AEF" w:rsidRPr="0031694F">
        <w:rPr>
          <w:sz w:val="20"/>
          <w:szCs w:val="20"/>
          <w:lang w:val="en-US"/>
        </w:rPr>
        <w:t xml:space="preserve"> </w:t>
      </w:r>
      <w:r w:rsidR="004C56BB" w:rsidRPr="0031694F">
        <w:rPr>
          <w:rFonts w:eastAsiaTheme="minorEastAsia"/>
          <w:w w:val="103"/>
          <w:kern w:val="14"/>
          <w:sz w:val="20"/>
          <w:szCs w:val="20"/>
          <w:lang w:eastAsia="zh-CN"/>
        </w:rPr>
        <w:t>Also, c</w:t>
      </w:r>
      <w:r w:rsidR="0018066F" w:rsidRPr="0031694F">
        <w:rPr>
          <w:rFonts w:eastAsiaTheme="minorEastAsia"/>
          <w:w w:val="103"/>
          <w:kern w:val="14"/>
          <w:sz w:val="20"/>
          <w:szCs w:val="20"/>
          <w:lang w:eastAsia="zh-CN"/>
        </w:rPr>
        <w:t xml:space="preserve">ontinuous efforts undertaken by the Government have considerably </w:t>
      </w:r>
      <w:r w:rsidR="00997EED">
        <w:rPr>
          <w:rFonts w:eastAsiaTheme="minorEastAsia"/>
          <w:w w:val="103"/>
          <w:kern w:val="14"/>
          <w:sz w:val="20"/>
          <w:szCs w:val="20"/>
          <w:lang w:eastAsia="zh-CN"/>
        </w:rPr>
        <w:t>reduced</w:t>
      </w:r>
      <w:r w:rsidR="0018066F" w:rsidRPr="0031694F">
        <w:rPr>
          <w:rFonts w:eastAsiaTheme="minorEastAsia"/>
          <w:w w:val="103"/>
          <w:kern w:val="14"/>
          <w:sz w:val="20"/>
          <w:szCs w:val="20"/>
          <w:lang w:eastAsia="zh-CN"/>
        </w:rPr>
        <w:t xml:space="preserve"> the illiteracy rate</w:t>
      </w:r>
      <w:r w:rsidR="00997EED">
        <w:rPr>
          <w:rFonts w:eastAsiaTheme="minorEastAsia"/>
          <w:w w:val="103"/>
          <w:kern w:val="14"/>
          <w:sz w:val="20"/>
          <w:szCs w:val="20"/>
          <w:lang w:eastAsia="zh-CN"/>
        </w:rPr>
        <w:t>, down to</w:t>
      </w:r>
      <w:r w:rsidR="00BD78B2" w:rsidRPr="0031694F">
        <w:rPr>
          <w:rFonts w:eastAsiaTheme="minorEastAsia"/>
          <w:w w:val="103"/>
          <w:kern w:val="14"/>
          <w:sz w:val="20"/>
          <w:szCs w:val="20"/>
          <w:lang w:eastAsia="zh-CN"/>
        </w:rPr>
        <w:t xml:space="preserve"> </w:t>
      </w:r>
      <w:r w:rsidR="00B92BE5" w:rsidRPr="0031694F">
        <w:rPr>
          <w:rFonts w:eastAsiaTheme="minorEastAsia"/>
          <w:w w:val="103"/>
          <w:kern w:val="14"/>
          <w:sz w:val="20"/>
          <w:szCs w:val="20"/>
          <w:lang w:eastAsia="zh-CN"/>
        </w:rPr>
        <w:t>5</w:t>
      </w:r>
      <w:r w:rsidR="00997EED">
        <w:rPr>
          <w:rFonts w:eastAsiaTheme="minorEastAsia"/>
          <w:w w:val="103"/>
          <w:kern w:val="14"/>
          <w:sz w:val="20"/>
          <w:szCs w:val="20"/>
          <w:lang w:eastAsia="zh-CN"/>
        </w:rPr>
        <w:t xml:space="preserve"> per cent</w:t>
      </w:r>
      <w:r w:rsidR="00B92BE5" w:rsidRPr="0031694F">
        <w:rPr>
          <w:rFonts w:eastAsiaTheme="minorEastAsia"/>
          <w:w w:val="103"/>
          <w:kern w:val="14"/>
          <w:sz w:val="20"/>
          <w:szCs w:val="20"/>
          <w:lang w:eastAsia="zh-CN"/>
        </w:rPr>
        <w:t xml:space="preserve"> for women </w:t>
      </w:r>
      <w:r w:rsidR="00997EED">
        <w:rPr>
          <w:rFonts w:eastAsiaTheme="minorEastAsia"/>
          <w:w w:val="103"/>
          <w:kern w:val="14"/>
          <w:sz w:val="20"/>
          <w:szCs w:val="20"/>
          <w:lang w:eastAsia="zh-CN"/>
        </w:rPr>
        <w:t>(</w:t>
      </w:r>
      <w:r w:rsidR="00B92BE5" w:rsidRPr="0031694F">
        <w:rPr>
          <w:rFonts w:eastAsiaTheme="minorEastAsia"/>
          <w:w w:val="103"/>
          <w:kern w:val="14"/>
          <w:sz w:val="20"/>
          <w:szCs w:val="20"/>
          <w:lang w:eastAsia="zh-CN"/>
        </w:rPr>
        <w:t>3</w:t>
      </w:r>
      <w:r w:rsidR="00997EED">
        <w:rPr>
          <w:rFonts w:eastAsiaTheme="minorEastAsia"/>
          <w:w w:val="103"/>
          <w:kern w:val="14"/>
          <w:sz w:val="20"/>
          <w:szCs w:val="20"/>
          <w:lang w:eastAsia="zh-CN"/>
        </w:rPr>
        <w:t xml:space="preserve"> per cent</w:t>
      </w:r>
      <w:r w:rsidR="00B92BE5" w:rsidRPr="0031694F">
        <w:rPr>
          <w:rFonts w:eastAsiaTheme="minorEastAsia"/>
          <w:w w:val="103"/>
          <w:kern w:val="14"/>
          <w:sz w:val="20"/>
          <w:szCs w:val="20"/>
          <w:lang w:eastAsia="zh-CN"/>
        </w:rPr>
        <w:t xml:space="preserve"> for men)</w:t>
      </w:r>
      <w:r w:rsidR="00997EED">
        <w:rPr>
          <w:rFonts w:eastAsiaTheme="minorEastAsia"/>
          <w:w w:val="103"/>
          <w:kern w:val="14"/>
          <w:sz w:val="20"/>
          <w:szCs w:val="20"/>
          <w:lang w:eastAsia="zh-CN"/>
        </w:rPr>
        <w:t>.</w:t>
      </w:r>
      <w:r w:rsidR="00B92BE5" w:rsidRPr="00F95E66">
        <w:rPr>
          <w:rStyle w:val="FootnoteReference1"/>
        </w:rPr>
        <w:footnoteReference w:id="50"/>
      </w:r>
    </w:p>
    <w:p w14:paraId="79667066" w14:textId="63F672C0" w:rsidR="0018066F" w:rsidRPr="0031694F" w:rsidRDefault="00CB21A8" w:rsidP="00C802B2">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w:t>
      </w:r>
      <w:r w:rsidR="0090209E" w:rsidRPr="0031694F">
        <w:rPr>
          <w:rFonts w:eastAsiaTheme="minorEastAsia"/>
          <w:w w:val="103"/>
          <w:kern w:val="14"/>
          <w:sz w:val="20"/>
          <w:szCs w:val="20"/>
          <w:lang w:eastAsia="zh-CN"/>
        </w:rPr>
        <w:t>3</w:t>
      </w:r>
      <w:r w:rsidR="00B52398">
        <w:rPr>
          <w:rFonts w:eastAsiaTheme="minorEastAsia"/>
          <w:w w:val="103"/>
          <w:kern w:val="14"/>
          <w:sz w:val="20"/>
          <w:szCs w:val="20"/>
          <w:lang w:eastAsia="zh-CN"/>
        </w:rPr>
        <w:t>.</w:t>
      </w:r>
      <w:r w:rsidR="00B52398">
        <w:rPr>
          <w:rFonts w:eastAsiaTheme="minorEastAsia"/>
          <w:w w:val="103"/>
          <w:kern w:val="14"/>
          <w:sz w:val="20"/>
          <w:szCs w:val="20"/>
          <w:lang w:eastAsia="zh-CN"/>
        </w:rPr>
        <w:tab/>
      </w:r>
      <w:r w:rsidR="0018066F" w:rsidRPr="0031694F">
        <w:rPr>
          <w:rFonts w:eastAsiaTheme="minorEastAsia"/>
          <w:w w:val="103"/>
          <w:kern w:val="14"/>
          <w:sz w:val="20"/>
          <w:szCs w:val="20"/>
          <w:lang w:eastAsia="zh-CN"/>
        </w:rPr>
        <w:t xml:space="preserve">While recognizing the achievements in the education field, </w:t>
      </w:r>
      <w:r w:rsidR="004C56BB" w:rsidRPr="0031694F">
        <w:rPr>
          <w:rFonts w:eastAsiaTheme="minorEastAsia"/>
          <w:w w:val="103"/>
          <w:kern w:val="14"/>
          <w:sz w:val="20"/>
          <w:szCs w:val="20"/>
          <w:lang w:eastAsia="zh-CN"/>
        </w:rPr>
        <w:t xml:space="preserve">the experts are </w:t>
      </w:r>
      <w:r w:rsidR="0018066F" w:rsidRPr="0031694F">
        <w:rPr>
          <w:rFonts w:eastAsiaTheme="minorEastAsia"/>
          <w:w w:val="103"/>
          <w:kern w:val="14"/>
          <w:sz w:val="20"/>
          <w:szCs w:val="20"/>
          <w:lang w:eastAsia="zh-CN"/>
        </w:rPr>
        <w:t>concerned that some current practices reinforce stereotypes for the place</w:t>
      </w:r>
      <w:r w:rsidR="00997EED">
        <w:rPr>
          <w:rFonts w:eastAsiaTheme="minorEastAsia"/>
          <w:w w:val="103"/>
          <w:kern w:val="14"/>
          <w:sz w:val="20"/>
          <w:szCs w:val="20"/>
          <w:lang w:eastAsia="zh-CN"/>
        </w:rPr>
        <w:t>s</w:t>
      </w:r>
      <w:r w:rsidR="0018066F" w:rsidRPr="0031694F">
        <w:rPr>
          <w:rFonts w:eastAsiaTheme="minorEastAsia"/>
          <w:w w:val="103"/>
          <w:kern w:val="14"/>
          <w:sz w:val="20"/>
          <w:szCs w:val="20"/>
          <w:lang w:eastAsia="zh-CN"/>
        </w:rPr>
        <w:t xml:space="preserve"> of women and men in society. Kuwait has a gender</w:t>
      </w:r>
      <w:r w:rsidR="00997EED">
        <w:rPr>
          <w:rFonts w:eastAsiaTheme="minorEastAsia"/>
          <w:w w:val="103"/>
          <w:kern w:val="14"/>
          <w:sz w:val="20"/>
          <w:szCs w:val="20"/>
          <w:lang w:eastAsia="zh-CN"/>
        </w:rPr>
        <w:t>-</w:t>
      </w:r>
      <w:r w:rsidR="0018066F" w:rsidRPr="0031694F">
        <w:rPr>
          <w:rFonts w:eastAsiaTheme="minorEastAsia"/>
          <w:w w:val="103"/>
          <w:kern w:val="14"/>
          <w:sz w:val="20"/>
          <w:szCs w:val="20"/>
          <w:lang w:eastAsia="zh-CN"/>
        </w:rPr>
        <w:t>segregated educational system in primary and secondary public schools</w:t>
      </w:r>
      <w:r w:rsidR="00997EED">
        <w:rPr>
          <w:rFonts w:eastAsiaTheme="minorEastAsia"/>
          <w:w w:val="103"/>
          <w:kern w:val="14"/>
          <w:sz w:val="20"/>
          <w:szCs w:val="20"/>
          <w:lang w:eastAsia="zh-CN"/>
        </w:rPr>
        <w:t>.</w:t>
      </w:r>
      <w:r w:rsidR="005F1D19" w:rsidRPr="00F95E66">
        <w:rPr>
          <w:rStyle w:val="FootnoteReference1"/>
        </w:rPr>
        <w:footnoteReference w:id="51"/>
      </w:r>
      <w:r w:rsidR="00F964C5" w:rsidRPr="0031694F">
        <w:rPr>
          <w:rFonts w:eastAsiaTheme="minorEastAsia"/>
          <w:w w:val="103"/>
          <w:kern w:val="14"/>
          <w:sz w:val="20"/>
          <w:szCs w:val="20"/>
          <w:lang w:eastAsia="zh-CN"/>
        </w:rPr>
        <w:t xml:space="preserve"> </w:t>
      </w:r>
      <w:r w:rsidR="00DD7B50" w:rsidRPr="0031694F">
        <w:rPr>
          <w:rFonts w:eastAsiaTheme="minorEastAsia"/>
          <w:w w:val="103"/>
          <w:kern w:val="14"/>
          <w:sz w:val="20"/>
          <w:szCs w:val="20"/>
          <w:lang w:eastAsia="zh-CN"/>
        </w:rPr>
        <w:t xml:space="preserve">During the visit, this </w:t>
      </w:r>
      <w:r w:rsidR="004648C7" w:rsidRPr="0031694F">
        <w:rPr>
          <w:rFonts w:eastAsiaTheme="minorEastAsia"/>
          <w:w w:val="103"/>
          <w:kern w:val="14"/>
          <w:sz w:val="20"/>
          <w:szCs w:val="20"/>
          <w:lang w:eastAsia="zh-CN"/>
        </w:rPr>
        <w:t xml:space="preserve">segregation </w:t>
      </w:r>
      <w:r w:rsidR="004C56BB" w:rsidRPr="0031694F">
        <w:rPr>
          <w:rFonts w:eastAsiaTheme="minorEastAsia"/>
          <w:w w:val="103"/>
          <w:kern w:val="14"/>
          <w:sz w:val="20"/>
          <w:szCs w:val="20"/>
          <w:lang w:eastAsia="zh-CN"/>
        </w:rPr>
        <w:t xml:space="preserve">was </w:t>
      </w:r>
      <w:r w:rsidR="00DD7B50" w:rsidRPr="0031694F">
        <w:rPr>
          <w:rFonts w:eastAsiaTheme="minorEastAsia"/>
          <w:w w:val="103"/>
          <w:kern w:val="14"/>
          <w:sz w:val="20"/>
          <w:szCs w:val="20"/>
          <w:lang w:eastAsia="zh-CN"/>
        </w:rPr>
        <w:t xml:space="preserve">justified </w:t>
      </w:r>
      <w:r w:rsidR="00997EED">
        <w:rPr>
          <w:rFonts w:eastAsiaTheme="minorEastAsia"/>
          <w:w w:val="103"/>
          <w:kern w:val="14"/>
          <w:sz w:val="20"/>
          <w:szCs w:val="20"/>
          <w:lang w:eastAsia="zh-CN"/>
        </w:rPr>
        <w:t>on the basis of</w:t>
      </w:r>
      <w:r w:rsidR="00997EED" w:rsidRPr="0031694F">
        <w:rPr>
          <w:rFonts w:eastAsiaTheme="minorEastAsia"/>
          <w:w w:val="103"/>
          <w:kern w:val="14"/>
          <w:sz w:val="20"/>
          <w:szCs w:val="20"/>
          <w:lang w:eastAsia="zh-CN"/>
        </w:rPr>
        <w:t xml:space="preserve"> </w:t>
      </w:r>
      <w:r w:rsidRPr="0031694F">
        <w:rPr>
          <w:rFonts w:eastAsiaTheme="minorEastAsia"/>
          <w:w w:val="103"/>
          <w:kern w:val="14"/>
          <w:sz w:val="20"/>
          <w:szCs w:val="20"/>
          <w:lang w:eastAsia="zh-CN"/>
        </w:rPr>
        <w:t xml:space="preserve">religious, cultural and social considerations. </w:t>
      </w:r>
      <w:r w:rsidR="00DD7B50" w:rsidRPr="0031694F">
        <w:rPr>
          <w:rFonts w:eastAsiaTheme="minorEastAsia"/>
          <w:w w:val="103"/>
          <w:kern w:val="14"/>
          <w:sz w:val="20"/>
          <w:szCs w:val="20"/>
          <w:lang w:eastAsia="zh-CN"/>
        </w:rPr>
        <w:t>T</w:t>
      </w:r>
      <w:r w:rsidR="00C41207" w:rsidRPr="0031694F">
        <w:rPr>
          <w:rFonts w:eastAsiaTheme="minorEastAsia"/>
          <w:w w:val="103"/>
          <w:kern w:val="14"/>
          <w:sz w:val="20"/>
          <w:szCs w:val="20"/>
          <w:lang w:eastAsia="zh-CN"/>
        </w:rPr>
        <w:t xml:space="preserve">he </w:t>
      </w:r>
      <w:r w:rsidR="004C56BB" w:rsidRPr="0031694F">
        <w:rPr>
          <w:rFonts w:eastAsiaTheme="minorEastAsia"/>
          <w:w w:val="103"/>
          <w:kern w:val="14"/>
          <w:sz w:val="20"/>
          <w:szCs w:val="20"/>
          <w:lang w:eastAsia="zh-CN"/>
        </w:rPr>
        <w:t xml:space="preserve">experts </w:t>
      </w:r>
      <w:r w:rsidR="00C41207" w:rsidRPr="0031694F">
        <w:rPr>
          <w:rFonts w:eastAsiaTheme="minorEastAsia"/>
          <w:w w:val="103"/>
          <w:kern w:val="14"/>
          <w:sz w:val="20"/>
          <w:szCs w:val="20"/>
          <w:lang w:eastAsia="zh-CN"/>
        </w:rPr>
        <w:t>could observe that s</w:t>
      </w:r>
      <w:r w:rsidR="0018066F" w:rsidRPr="0031694F">
        <w:rPr>
          <w:rFonts w:eastAsiaTheme="minorEastAsia"/>
          <w:w w:val="103"/>
          <w:kern w:val="14"/>
          <w:sz w:val="20"/>
          <w:szCs w:val="20"/>
          <w:lang w:eastAsia="zh-CN"/>
        </w:rPr>
        <w:t xml:space="preserve">ome courses are </w:t>
      </w:r>
      <w:r w:rsidR="00997EED">
        <w:rPr>
          <w:rFonts w:eastAsiaTheme="minorEastAsia"/>
          <w:w w:val="103"/>
          <w:kern w:val="14"/>
          <w:sz w:val="20"/>
          <w:szCs w:val="20"/>
          <w:lang w:eastAsia="zh-CN"/>
        </w:rPr>
        <w:t>held for</w:t>
      </w:r>
      <w:r w:rsidR="0018066F" w:rsidRPr="0031694F">
        <w:rPr>
          <w:rFonts w:eastAsiaTheme="minorEastAsia"/>
          <w:w w:val="103"/>
          <w:kern w:val="14"/>
          <w:sz w:val="20"/>
          <w:szCs w:val="20"/>
          <w:lang w:eastAsia="zh-CN"/>
        </w:rPr>
        <w:t xml:space="preserve"> girls only</w:t>
      </w:r>
      <w:r w:rsidR="00997EED">
        <w:rPr>
          <w:rFonts w:eastAsiaTheme="minorEastAsia"/>
          <w:w w:val="103"/>
          <w:kern w:val="14"/>
          <w:sz w:val="20"/>
          <w:szCs w:val="20"/>
          <w:lang w:eastAsia="zh-CN"/>
        </w:rPr>
        <w:t>,</w:t>
      </w:r>
      <w:r w:rsidR="0018066F" w:rsidRPr="0031694F">
        <w:rPr>
          <w:rFonts w:eastAsiaTheme="minorEastAsia"/>
          <w:w w:val="103"/>
          <w:kern w:val="14"/>
          <w:sz w:val="20"/>
          <w:szCs w:val="20"/>
          <w:lang w:eastAsia="zh-CN"/>
        </w:rPr>
        <w:t xml:space="preserve"> such as cooking, sewing and household management. Educational curricula often portray the conservative image of women as housewi</w:t>
      </w:r>
      <w:r w:rsidR="00997EED">
        <w:rPr>
          <w:rFonts w:eastAsiaTheme="minorEastAsia"/>
          <w:w w:val="103"/>
          <w:kern w:val="14"/>
          <w:sz w:val="20"/>
          <w:szCs w:val="20"/>
          <w:lang w:eastAsia="zh-CN"/>
        </w:rPr>
        <w:t>ves</w:t>
      </w:r>
      <w:r w:rsidR="0018066F" w:rsidRPr="0031694F">
        <w:rPr>
          <w:rFonts w:eastAsiaTheme="minorEastAsia"/>
          <w:w w:val="103"/>
          <w:kern w:val="14"/>
          <w:sz w:val="20"/>
          <w:szCs w:val="20"/>
          <w:lang w:eastAsia="zh-CN"/>
        </w:rPr>
        <w:t xml:space="preserve"> and mother</w:t>
      </w:r>
      <w:r w:rsidR="00997EED">
        <w:rPr>
          <w:rFonts w:eastAsiaTheme="minorEastAsia"/>
          <w:w w:val="103"/>
          <w:kern w:val="14"/>
          <w:sz w:val="20"/>
          <w:szCs w:val="20"/>
          <w:lang w:eastAsia="zh-CN"/>
        </w:rPr>
        <w:t>s</w:t>
      </w:r>
      <w:r w:rsidR="0018066F" w:rsidRPr="0031694F">
        <w:rPr>
          <w:rFonts w:eastAsiaTheme="minorEastAsia"/>
          <w:w w:val="103"/>
          <w:kern w:val="14"/>
          <w:sz w:val="20"/>
          <w:szCs w:val="20"/>
          <w:lang w:eastAsia="zh-CN"/>
        </w:rPr>
        <w:t>. All teachers in the primar</w:t>
      </w:r>
      <w:r w:rsidR="00C41207" w:rsidRPr="0031694F">
        <w:rPr>
          <w:rFonts w:eastAsiaTheme="minorEastAsia"/>
          <w:w w:val="103"/>
          <w:kern w:val="14"/>
          <w:sz w:val="20"/>
          <w:szCs w:val="20"/>
          <w:lang w:eastAsia="zh-CN"/>
        </w:rPr>
        <w:t xml:space="preserve">y education </w:t>
      </w:r>
      <w:r w:rsidR="00997EED">
        <w:rPr>
          <w:rFonts w:eastAsiaTheme="minorEastAsia"/>
          <w:w w:val="103"/>
          <w:kern w:val="14"/>
          <w:sz w:val="20"/>
          <w:szCs w:val="20"/>
          <w:lang w:eastAsia="zh-CN"/>
        </w:rPr>
        <w:t xml:space="preserve">system </w:t>
      </w:r>
      <w:r w:rsidR="00C41207" w:rsidRPr="0031694F">
        <w:rPr>
          <w:rFonts w:eastAsiaTheme="minorEastAsia"/>
          <w:w w:val="103"/>
          <w:kern w:val="14"/>
          <w:sz w:val="20"/>
          <w:szCs w:val="20"/>
          <w:lang w:eastAsia="zh-CN"/>
        </w:rPr>
        <w:t xml:space="preserve">are women. The </w:t>
      </w:r>
      <w:r w:rsidR="001A13F0" w:rsidRPr="0031694F">
        <w:rPr>
          <w:rFonts w:eastAsiaTheme="minorEastAsia"/>
          <w:w w:val="103"/>
          <w:kern w:val="14"/>
          <w:sz w:val="20"/>
          <w:szCs w:val="20"/>
          <w:lang w:eastAsia="zh-CN"/>
        </w:rPr>
        <w:t xml:space="preserve">experts are </w:t>
      </w:r>
      <w:r w:rsidR="0018066F" w:rsidRPr="0031694F">
        <w:rPr>
          <w:rFonts w:eastAsiaTheme="minorEastAsia"/>
          <w:w w:val="103"/>
          <w:kern w:val="14"/>
          <w:sz w:val="20"/>
          <w:szCs w:val="20"/>
          <w:lang w:eastAsia="zh-CN"/>
        </w:rPr>
        <w:t xml:space="preserve">concerned that these practices perpetuate discriminatory stereotypes of women’s role in society and that there is little awareness or recognition of their impact on the empowerment of women and gender equality in society. </w:t>
      </w:r>
      <w:r w:rsidR="004C56BB" w:rsidRPr="0031694F">
        <w:rPr>
          <w:rFonts w:eastAsiaTheme="minorEastAsia"/>
          <w:w w:val="103"/>
          <w:kern w:val="14"/>
          <w:sz w:val="20"/>
          <w:szCs w:val="20"/>
          <w:lang w:eastAsia="zh-CN"/>
        </w:rPr>
        <w:t>The experts were</w:t>
      </w:r>
      <w:r w:rsidR="007F35E4" w:rsidRPr="0031694F">
        <w:rPr>
          <w:rFonts w:eastAsiaTheme="minorEastAsia"/>
          <w:w w:val="103"/>
          <w:kern w:val="14"/>
          <w:sz w:val="20"/>
          <w:szCs w:val="20"/>
          <w:lang w:eastAsia="zh-CN"/>
        </w:rPr>
        <w:t xml:space="preserve"> </w:t>
      </w:r>
      <w:r w:rsidR="0018066F" w:rsidRPr="0031694F">
        <w:rPr>
          <w:rFonts w:eastAsiaTheme="minorEastAsia"/>
          <w:w w:val="103"/>
          <w:kern w:val="14"/>
          <w:sz w:val="20"/>
          <w:szCs w:val="20"/>
          <w:lang w:eastAsia="zh-CN"/>
        </w:rPr>
        <w:t xml:space="preserve">informed by authorities </w:t>
      </w:r>
      <w:r w:rsidR="009B5EB7">
        <w:rPr>
          <w:rFonts w:eastAsiaTheme="minorEastAsia"/>
          <w:w w:val="103"/>
          <w:kern w:val="14"/>
          <w:sz w:val="20"/>
          <w:szCs w:val="20"/>
          <w:lang w:eastAsia="zh-CN"/>
        </w:rPr>
        <w:t xml:space="preserve">that human rights are taught in </w:t>
      </w:r>
      <w:r w:rsidR="004E4F77" w:rsidRPr="0031694F">
        <w:rPr>
          <w:rFonts w:eastAsiaTheme="minorEastAsia"/>
          <w:w w:val="103"/>
          <w:kern w:val="14"/>
          <w:sz w:val="20"/>
          <w:szCs w:val="20"/>
          <w:lang w:eastAsia="zh-CN"/>
        </w:rPr>
        <w:t>secondary school</w:t>
      </w:r>
      <w:r w:rsidR="00997EED">
        <w:rPr>
          <w:rFonts w:eastAsiaTheme="minorEastAsia"/>
          <w:w w:val="103"/>
          <w:kern w:val="14"/>
          <w:sz w:val="20"/>
          <w:szCs w:val="20"/>
          <w:lang w:eastAsia="zh-CN"/>
        </w:rPr>
        <w:t>.</w:t>
      </w:r>
      <w:r w:rsidR="004E4F77" w:rsidRPr="00F95E66">
        <w:rPr>
          <w:rStyle w:val="FootnoteReference1"/>
        </w:rPr>
        <w:footnoteReference w:id="52"/>
      </w:r>
    </w:p>
    <w:p w14:paraId="50A609A2" w14:textId="17C842D8" w:rsidR="00CB21A8" w:rsidRPr="0031694F" w:rsidRDefault="00CB21A8">
      <w:pPr>
        <w:pStyle w:val="SingleTxtG"/>
        <w:ind w:right="0"/>
        <w:rPr>
          <w:rFonts w:eastAsiaTheme="minorEastAsia"/>
          <w:bCs/>
          <w:w w:val="103"/>
          <w:kern w:val="14"/>
          <w:sz w:val="20"/>
          <w:szCs w:val="20"/>
          <w:lang w:eastAsia="zh-CN"/>
        </w:rPr>
      </w:pPr>
      <w:r w:rsidRPr="0031694F">
        <w:rPr>
          <w:rFonts w:eastAsiaTheme="minorEastAsia"/>
          <w:bCs/>
          <w:w w:val="103"/>
          <w:kern w:val="14"/>
          <w:sz w:val="20"/>
          <w:szCs w:val="20"/>
          <w:lang w:eastAsia="zh-CN"/>
        </w:rPr>
        <w:t>7</w:t>
      </w:r>
      <w:r w:rsidR="00B749F3">
        <w:rPr>
          <w:rFonts w:eastAsiaTheme="minorEastAsia"/>
          <w:bCs/>
          <w:w w:val="103"/>
          <w:kern w:val="14"/>
          <w:sz w:val="20"/>
          <w:szCs w:val="20"/>
          <w:lang w:eastAsia="zh-CN"/>
        </w:rPr>
        <w:t>4</w:t>
      </w:r>
      <w:r w:rsidR="008A7FE3">
        <w:rPr>
          <w:rFonts w:eastAsiaTheme="minorEastAsia"/>
          <w:bCs/>
          <w:w w:val="103"/>
          <w:kern w:val="14"/>
          <w:sz w:val="20"/>
          <w:szCs w:val="20"/>
          <w:lang w:eastAsia="zh-CN"/>
        </w:rPr>
        <w:t>.</w:t>
      </w:r>
      <w:r w:rsidR="00B52398">
        <w:rPr>
          <w:rFonts w:eastAsiaTheme="minorEastAsia"/>
          <w:bCs/>
          <w:w w:val="103"/>
          <w:kern w:val="14"/>
          <w:sz w:val="20"/>
          <w:szCs w:val="20"/>
          <w:lang w:eastAsia="zh-CN"/>
        </w:rPr>
        <w:tab/>
      </w:r>
      <w:r w:rsidRPr="0031694F">
        <w:rPr>
          <w:rFonts w:eastAsiaTheme="minorEastAsia"/>
          <w:bCs/>
          <w:w w:val="103"/>
          <w:kern w:val="14"/>
          <w:sz w:val="20"/>
          <w:szCs w:val="20"/>
          <w:lang w:eastAsia="zh-CN"/>
        </w:rPr>
        <w:t xml:space="preserve">The </w:t>
      </w:r>
      <w:r w:rsidR="004C56BB" w:rsidRPr="0031694F">
        <w:rPr>
          <w:rFonts w:eastAsiaTheme="minorEastAsia"/>
          <w:bCs/>
          <w:w w:val="103"/>
          <w:kern w:val="14"/>
          <w:sz w:val="20"/>
          <w:szCs w:val="20"/>
          <w:lang w:eastAsia="zh-CN"/>
        </w:rPr>
        <w:t xml:space="preserve">experts </w:t>
      </w:r>
      <w:r w:rsidRPr="0031694F">
        <w:rPr>
          <w:rFonts w:eastAsiaTheme="minorEastAsia"/>
          <w:bCs/>
          <w:w w:val="103"/>
          <w:kern w:val="14"/>
          <w:sz w:val="20"/>
          <w:szCs w:val="20"/>
          <w:lang w:eastAsia="zh-CN"/>
        </w:rPr>
        <w:t>observe</w:t>
      </w:r>
      <w:r w:rsidR="0054340B">
        <w:rPr>
          <w:rFonts w:eastAsiaTheme="minorEastAsia"/>
          <w:bCs/>
          <w:w w:val="103"/>
          <w:kern w:val="14"/>
          <w:sz w:val="20"/>
          <w:szCs w:val="20"/>
          <w:lang w:eastAsia="zh-CN"/>
        </w:rPr>
        <w:t>d</w:t>
      </w:r>
      <w:r w:rsidRPr="0031694F">
        <w:rPr>
          <w:rFonts w:eastAsiaTheme="minorEastAsia"/>
          <w:bCs/>
          <w:w w:val="103"/>
          <w:kern w:val="14"/>
          <w:sz w:val="20"/>
          <w:szCs w:val="20"/>
          <w:lang w:eastAsia="zh-CN"/>
        </w:rPr>
        <w:t xml:space="preserve"> that institutions of education seem</w:t>
      </w:r>
      <w:r w:rsidR="0054340B">
        <w:rPr>
          <w:rFonts w:eastAsiaTheme="minorEastAsia"/>
          <w:bCs/>
          <w:w w:val="103"/>
          <w:kern w:val="14"/>
          <w:sz w:val="20"/>
          <w:szCs w:val="20"/>
          <w:lang w:eastAsia="zh-CN"/>
        </w:rPr>
        <w:t>ed</w:t>
      </w:r>
      <w:r w:rsidRPr="0031694F">
        <w:rPr>
          <w:rFonts w:eastAsiaTheme="minorEastAsia"/>
          <w:bCs/>
          <w:w w:val="103"/>
          <w:kern w:val="14"/>
          <w:sz w:val="20"/>
          <w:szCs w:val="20"/>
          <w:lang w:eastAsia="zh-CN"/>
        </w:rPr>
        <w:t xml:space="preserve"> to be the bastion of conservatism and promote</w:t>
      </w:r>
      <w:r w:rsidR="0054340B">
        <w:rPr>
          <w:rFonts w:eastAsiaTheme="minorEastAsia"/>
          <w:bCs/>
          <w:w w:val="103"/>
          <w:kern w:val="14"/>
          <w:sz w:val="20"/>
          <w:szCs w:val="20"/>
          <w:lang w:eastAsia="zh-CN"/>
        </w:rPr>
        <w:t>d</w:t>
      </w:r>
      <w:r w:rsidRPr="0031694F">
        <w:rPr>
          <w:rFonts w:eastAsiaTheme="minorEastAsia"/>
          <w:bCs/>
          <w:w w:val="103"/>
          <w:kern w:val="14"/>
          <w:sz w:val="20"/>
          <w:szCs w:val="20"/>
          <w:lang w:eastAsia="zh-CN"/>
        </w:rPr>
        <w:t xml:space="preserve"> conflicting visions for women, namely</w:t>
      </w:r>
      <w:r w:rsidR="0054340B">
        <w:rPr>
          <w:rFonts w:eastAsiaTheme="minorEastAsia"/>
          <w:bCs/>
          <w:w w:val="103"/>
          <w:kern w:val="14"/>
          <w:sz w:val="20"/>
          <w:szCs w:val="20"/>
          <w:lang w:eastAsia="zh-CN"/>
        </w:rPr>
        <w:t xml:space="preserve">, at </w:t>
      </w:r>
      <w:r w:rsidR="0054340B" w:rsidRPr="0031694F">
        <w:rPr>
          <w:rFonts w:eastAsiaTheme="minorEastAsia"/>
          <w:bCs/>
          <w:w w:val="103"/>
          <w:kern w:val="14"/>
          <w:sz w:val="20"/>
          <w:szCs w:val="20"/>
          <w:lang w:eastAsia="zh-CN"/>
        </w:rPr>
        <w:t>the lower levels of schooling</w:t>
      </w:r>
      <w:r w:rsidR="0054340B">
        <w:rPr>
          <w:rFonts w:eastAsiaTheme="minorEastAsia"/>
          <w:bCs/>
          <w:w w:val="103"/>
          <w:kern w:val="14"/>
          <w:sz w:val="20"/>
          <w:szCs w:val="20"/>
          <w:lang w:eastAsia="zh-CN"/>
        </w:rPr>
        <w:t xml:space="preserve"> women</w:t>
      </w:r>
      <w:r w:rsidR="0054340B" w:rsidRPr="0031694F">
        <w:rPr>
          <w:rFonts w:eastAsiaTheme="minorEastAsia"/>
          <w:bCs/>
          <w:w w:val="103"/>
          <w:kern w:val="14"/>
          <w:sz w:val="20"/>
          <w:szCs w:val="20"/>
          <w:lang w:eastAsia="zh-CN"/>
        </w:rPr>
        <w:t xml:space="preserve"> </w:t>
      </w:r>
      <w:r w:rsidR="0054340B">
        <w:rPr>
          <w:rFonts w:eastAsiaTheme="minorEastAsia"/>
          <w:bCs/>
          <w:w w:val="103"/>
          <w:kern w:val="14"/>
          <w:sz w:val="20"/>
          <w:szCs w:val="20"/>
          <w:lang w:eastAsia="zh-CN"/>
        </w:rPr>
        <w:t xml:space="preserve">are portrayed </w:t>
      </w:r>
      <w:r w:rsidRPr="0031694F">
        <w:rPr>
          <w:rFonts w:eastAsiaTheme="minorEastAsia"/>
          <w:bCs/>
          <w:w w:val="103"/>
          <w:kern w:val="14"/>
          <w:sz w:val="20"/>
          <w:szCs w:val="20"/>
          <w:lang w:eastAsia="zh-CN"/>
        </w:rPr>
        <w:t>solely as wi</w:t>
      </w:r>
      <w:r w:rsidR="0054340B">
        <w:rPr>
          <w:rFonts w:eastAsiaTheme="minorEastAsia"/>
          <w:bCs/>
          <w:w w:val="103"/>
          <w:kern w:val="14"/>
          <w:sz w:val="20"/>
          <w:szCs w:val="20"/>
          <w:lang w:eastAsia="zh-CN"/>
        </w:rPr>
        <w:t>ves</w:t>
      </w:r>
      <w:r w:rsidRPr="0031694F">
        <w:rPr>
          <w:rFonts w:eastAsiaTheme="minorEastAsia"/>
          <w:bCs/>
          <w:w w:val="103"/>
          <w:kern w:val="14"/>
          <w:sz w:val="20"/>
          <w:szCs w:val="20"/>
          <w:lang w:eastAsia="zh-CN"/>
        </w:rPr>
        <w:t xml:space="preserve"> and mother</w:t>
      </w:r>
      <w:r w:rsidR="0054340B">
        <w:rPr>
          <w:rFonts w:eastAsiaTheme="minorEastAsia"/>
          <w:bCs/>
          <w:w w:val="103"/>
          <w:kern w:val="14"/>
          <w:sz w:val="20"/>
          <w:szCs w:val="20"/>
          <w:lang w:eastAsia="zh-CN"/>
        </w:rPr>
        <w:t>s</w:t>
      </w:r>
      <w:r w:rsidRPr="0031694F">
        <w:rPr>
          <w:rFonts w:eastAsiaTheme="minorEastAsia"/>
          <w:bCs/>
          <w:w w:val="103"/>
          <w:kern w:val="14"/>
          <w:sz w:val="20"/>
          <w:szCs w:val="20"/>
          <w:lang w:eastAsia="zh-CN"/>
        </w:rPr>
        <w:t xml:space="preserve">, whereas </w:t>
      </w:r>
      <w:r w:rsidR="0054340B">
        <w:rPr>
          <w:rFonts w:eastAsiaTheme="minorEastAsia"/>
          <w:bCs/>
          <w:w w:val="103"/>
          <w:kern w:val="14"/>
          <w:sz w:val="20"/>
          <w:szCs w:val="20"/>
          <w:lang w:eastAsia="zh-CN"/>
        </w:rPr>
        <w:t xml:space="preserve">at </w:t>
      </w:r>
      <w:r w:rsidRPr="0031694F">
        <w:rPr>
          <w:rFonts w:eastAsiaTheme="minorEastAsia"/>
          <w:bCs/>
          <w:w w:val="103"/>
          <w:kern w:val="14"/>
          <w:sz w:val="20"/>
          <w:szCs w:val="20"/>
          <w:lang w:eastAsia="zh-CN"/>
        </w:rPr>
        <w:t xml:space="preserve">the higher levels </w:t>
      </w:r>
      <w:r w:rsidR="0054340B">
        <w:rPr>
          <w:rFonts w:eastAsiaTheme="minorEastAsia"/>
          <w:bCs/>
          <w:w w:val="103"/>
          <w:kern w:val="14"/>
          <w:sz w:val="20"/>
          <w:szCs w:val="20"/>
          <w:lang w:eastAsia="zh-CN"/>
        </w:rPr>
        <w:t xml:space="preserve">they are </w:t>
      </w:r>
      <w:r w:rsidRPr="0031694F">
        <w:rPr>
          <w:rFonts w:eastAsiaTheme="minorEastAsia"/>
          <w:bCs/>
          <w:w w:val="103"/>
          <w:kern w:val="14"/>
          <w:sz w:val="20"/>
          <w:szCs w:val="20"/>
          <w:lang w:eastAsia="zh-CN"/>
        </w:rPr>
        <w:t>encourage</w:t>
      </w:r>
      <w:r w:rsidR="0054340B">
        <w:rPr>
          <w:rFonts w:eastAsiaTheme="minorEastAsia"/>
          <w:bCs/>
          <w:w w:val="103"/>
          <w:kern w:val="14"/>
          <w:sz w:val="20"/>
          <w:szCs w:val="20"/>
          <w:lang w:eastAsia="zh-CN"/>
        </w:rPr>
        <w:t>d</w:t>
      </w:r>
      <w:r w:rsidRPr="0031694F">
        <w:rPr>
          <w:rFonts w:eastAsiaTheme="minorEastAsia"/>
          <w:bCs/>
          <w:w w:val="103"/>
          <w:kern w:val="14"/>
          <w:sz w:val="20"/>
          <w:szCs w:val="20"/>
          <w:lang w:eastAsia="zh-CN"/>
        </w:rPr>
        <w:t xml:space="preserve"> </w:t>
      </w:r>
      <w:r w:rsidR="0054340B">
        <w:rPr>
          <w:rFonts w:eastAsiaTheme="minorEastAsia"/>
          <w:bCs/>
          <w:w w:val="103"/>
          <w:kern w:val="14"/>
          <w:sz w:val="20"/>
          <w:szCs w:val="20"/>
          <w:lang w:eastAsia="zh-CN"/>
        </w:rPr>
        <w:t xml:space="preserve">to pursue </w:t>
      </w:r>
      <w:r w:rsidRPr="0031694F">
        <w:rPr>
          <w:rFonts w:eastAsiaTheme="minorEastAsia"/>
          <w:bCs/>
          <w:w w:val="103"/>
          <w:kern w:val="14"/>
          <w:sz w:val="20"/>
          <w:szCs w:val="20"/>
          <w:lang w:eastAsia="zh-CN"/>
        </w:rPr>
        <w:t>diverse careers</w:t>
      </w:r>
      <w:r w:rsidR="0054340B">
        <w:rPr>
          <w:rFonts w:eastAsiaTheme="minorEastAsia"/>
          <w:bCs/>
          <w:w w:val="103"/>
          <w:kern w:val="14"/>
          <w:sz w:val="20"/>
          <w:szCs w:val="20"/>
          <w:lang w:eastAsia="zh-CN"/>
        </w:rPr>
        <w:t>,</w:t>
      </w:r>
      <w:r w:rsidRPr="0031694F">
        <w:rPr>
          <w:rFonts w:eastAsiaTheme="minorEastAsia"/>
          <w:bCs/>
          <w:w w:val="103"/>
          <w:kern w:val="14"/>
          <w:sz w:val="20"/>
          <w:szCs w:val="20"/>
          <w:lang w:eastAsia="zh-CN"/>
        </w:rPr>
        <w:t xml:space="preserve"> including in male-dominated industries</w:t>
      </w:r>
      <w:r w:rsidR="002D74B3" w:rsidRPr="0031694F">
        <w:rPr>
          <w:rFonts w:eastAsiaTheme="minorEastAsia"/>
          <w:bCs/>
          <w:w w:val="103"/>
          <w:kern w:val="14"/>
          <w:sz w:val="20"/>
          <w:szCs w:val="20"/>
          <w:lang w:eastAsia="zh-CN"/>
        </w:rPr>
        <w:t xml:space="preserve">. </w:t>
      </w:r>
    </w:p>
    <w:p w14:paraId="7BE951A6" w14:textId="3A40F99E" w:rsidR="00F43E72" w:rsidRPr="0031694F" w:rsidRDefault="00937E9D" w:rsidP="00EE00E1">
      <w:pPr>
        <w:pStyle w:val="H23G"/>
        <w:rPr>
          <w:rFonts w:eastAsiaTheme="minorEastAsia"/>
          <w:i/>
          <w:w w:val="103"/>
          <w:kern w:val="14"/>
          <w:sz w:val="20"/>
          <w:szCs w:val="20"/>
          <w:lang w:eastAsia="zh-CN"/>
        </w:rPr>
      </w:pPr>
      <w:r>
        <w:rPr>
          <w:sz w:val="20"/>
          <w:szCs w:val="20"/>
        </w:rPr>
        <w:tab/>
      </w:r>
      <w:r w:rsidR="00944D09">
        <w:rPr>
          <w:sz w:val="20"/>
          <w:szCs w:val="20"/>
        </w:rPr>
        <w:t>2.</w:t>
      </w:r>
      <w:r>
        <w:rPr>
          <w:sz w:val="20"/>
          <w:szCs w:val="20"/>
        </w:rPr>
        <w:tab/>
      </w:r>
      <w:r w:rsidR="00F43E72" w:rsidRPr="00EE00E1">
        <w:rPr>
          <w:sz w:val="20"/>
          <w:szCs w:val="20"/>
        </w:rPr>
        <w:t>Employment</w:t>
      </w:r>
    </w:p>
    <w:p w14:paraId="75E74779" w14:textId="125C7041" w:rsidR="0078538A" w:rsidRPr="0031694F" w:rsidRDefault="00B14AAA">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w:t>
      </w:r>
      <w:r w:rsidR="00B749F3">
        <w:rPr>
          <w:rFonts w:eastAsiaTheme="minorEastAsia"/>
          <w:w w:val="103"/>
          <w:kern w:val="14"/>
          <w:sz w:val="20"/>
          <w:szCs w:val="20"/>
          <w:lang w:eastAsia="zh-CN"/>
        </w:rPr>
        <w:t>5</w:t>
      </w:r>
      <w:r w:rsidR="00B52398">
        <w:rPr>
          <w:rFonts w:eastAsiaTheme="minorEastAsia"/>
          <w:w w:val="103"/>
          <w:kern w:val="14"/>
          <w:sz w:val="20"/>
          <w:szCs w:val="20"/>
          <w:lang w:eastAsia="zh-CN"/>
        </w:rPr>
        <w:t>.</w:t>
      </w:r>
      <w:r w:rsidR="00B52398">
        <w:rPr>
          <w:rFonts w:eastAsiaTheme="minorEastAsia"/>
          <w:w w:val="103"/>
          <w:kern w:val="14"/>
          <w:sz w:val="20"/>
          <w:szCs w:val="20"/>
          <w:lang w:eastAsia="zh-CN"/>
        </w:rPr>
        <w:tab/>
      </w:r>
      <w:r w:rsidR="003C3802" w:rsidRPr="0031694F">
        <w:rPr>
          <w:rFonts w:eastAsiaTheme="minorEastAsia"/>
          <w:w w:val="103"/>
          <w:kern w:val="14"/>
          <w:sz w:val="20"/>
          <w:szCs w:val="20"/>
          <w:lang w:eastAsia="zh-CN"/>
        </w:rPr>
        <w:t xml:space="preserve">Access to education has empowered </w:t>
      </w:r>
      <w:r w:rsidR="00526042" w:rsidRPr="00EE00E1">
        <w:rPr>
          <w:rFonts w:eastAsiaTheme="minorEastAsia"/>
          <w:w w:val="103"/>
          <w:kern w:val="14"/>
          <w:sz w:val="20"/>
          <w:szCs w:val="20"/>
          <w:lang w:eastAsia="zh-CN"/>
        </w:rPr>
        <w:t>women, givi</w:t>
      </w:r>
      <w:r w:rsidR="00526042" w:rsidRPr="00D93C80">
        <w:rPr>
          <w:rFonts w:eastAsiaTheme="minorEastAsia"/>
          <w:w w:val="103"/>
          <w:kern w:val="14"/>
          <w:sz w:val="20"/>
          <w:szCs w:val="20"/>
          <w:lang w:eastAsia="zh-CN"/>
        </w:rPr>
        <w:t xml:space="preserve">ng them </w:t>
      </w:r>
      <w:r w:rsidR="003C3802" w:rsidRPr="00EE00E1">
        <w:rPr>
          <w:rFonts w:eastAsiaTheme="minorEastAsia"/>
          <w:w w:val="103"/>
          <w:kern w:val="14"/>
          <w:sz w:val="20"/>
          <w:szCs w:val="20"/>
          <w:lang w:eastAsia="zh-CN"/>
        </w:rPr>
        <w:t>the possibility to pursue diverse careers.</w:t>
      </w:r>
      <w:r w:rsidR="003C3802" w:rsidRPr="0031694F">
        <w:rPr>
          <w:rFonts w:eastAsiaTheme="minorEastAsia"/>
          <w:w w:val="103"/>
          <w:kern w:val="14"/>
          <w:sz w:val="20"/>
          <w:szCs w:val="20"/>
          <w:lang w:eastAsia="zh-CN"/>
        </w:rPr>
        <w:t xml:space="preserve"> Women can be found</w:t>
      </w:r>
      <w:r w:rsidR="0090209E" w:rsidRPr="0031694F">
        <w:rPr>
          <w:rFonts w:eastAsiaTheme="minorEastAsia"/>
          <w:w w:val="103"/>
          <w:kern w:val="14"/>
          <w:sz w:val="20"/>
          <w:szCs w:val="20"/>
          <w:lang w:eastAsia="zh-CN"/>
        </w:rPr>
        <w:t xml:space="preserve"> in most professions</w:t>
      </w:r>
      <w:r w:rsidR="003C3802" w:rsidRPr="0031694F">
        <w:rPr>
          <w:rFonts w:eastAsiaTheme="minorEastAsia"/>
          <w:w w:val="103"/>
          <w:kern w:val="14"/>
          <w:sz w:val="20"/>
          <w:szCs w:val="20"/>
          <w:lang w:eastAsia="zh-CN"/>
        </w:rPr>
        <w:t>, as well as on</w:t>
      </w:r>
      <w:r w:rsidR="00F47C48">
        <w:rPr>
          <w:rFonts w:eastAsiaTheme="minorEastAsia"/>
          <w:w w:val="103"/>
          <w:kern w:val="14"/>
          <w:sz w:val="20"/>
          <w:szCs w:val="20"/>
          <w:lang w:eastAsia="zh-CN"/>
        </w:rPr>
        <w:t xml:space="preserve"> the</w:t>
      </w:r>
      <w:r w:rsidR="003C3802" w:rsidRPr="0031694F">
        <w:rPr>
          <w:rFonts w:eastAsiaTheme="minorEastAsia"/>
          <w:w w:val="103"/>
          <w:kern w:val="14"/>
          <w:sz w:val="20"/>
          <w:szCs w:val="20"/>
          <w:lang w:eastAsia="zh-CN"/>
        </w:rPr>
        <w:t xml:space="preserve"> executive boards of some major banks and private companies. </w:t>
      </w:r>
      <w:r w:rsidR="00A5241C" w:rsidRPr="0031694F">
        <w:rPr>
          <w:rFonts w:eastAsiaTheme="minorEastAsia"/>
          <w:w w:val="103"/>
          <w:kern w:val="14"/>
          <w:sz w:val="20"/>
          <w:szCs w:val="20"/>
          <w:lang w:eastAsia="zh-CN"/>
        </w:rPr>
        <w:t>Women’s labour participation also increased:</w:t>
      </w:r>
      <w:r w:rsidR="0016335D" w:rsidRPr="0031694F">
        <w:rPr>
          <w:rFonts w:eastAsiaTheme="minorEastAsia"/>
          <w:w w:val="103"/>
          <w:kern w:val="14"/>
          <w:sz w:val="20"/>
          <w:szCs w:val="20"/>
          <w:lang w:eastAsia="zh-CN"/>
        </w:rPr>
        <w:t xml:space="preserve"> </w:t>
      </w:r>
      <w:r w:rsidR="00C802B2">
        <w:rPr>
          <w:rFonts w:eastAsiaTheme="minorEastAsia"/>
          <w:w w:val="103"/>
          <w:kern w:val="14"/>
          <w:sz w:val="20"/>
          <w:szCs w:val="20"/>
          <w:lang w:eastAsia="zh-CN"/>
        </w:rPr>
        <w:t>t</w:t>
      </w:r>
      <w:r w:rsidR="0016335D" w:rsidRPr="0031694F">
        <w:rPr>
          <w:rFonts w:eastAsiaTheme="minorEastAsia"/>
          <w:w w:val="103"/>
          <w:kern w:val="14"/>
          <w:sz w:val="20"/>
          <w:szCs w:val="20"/>
          <w:lang w:eastAsia="zh-CN"/>
        </w:rPr>
        <w:t xml:space="preserve">he </w:t>
      </w:r>
      <w:r w:rsidR="00C802B2">
        <w:rPr>
          <w:rFonts w:eastAsiaTheme="minorEastAsia"/>
          <w:w w:val="103"/>
          <w:kern w:val="14"/>
          <w:sz w:val="20"/>
          <w:szCs w:val="20"/>
          <w:lang w:eastAsia="zh-CN"/>
        </w:rPr>
        <w:t>percentage</w:t>
      </w:r>
      <w:r w:rsidR="0016335D" w:rsidRPr="0031694F">
        <w:rPr>
          <w:rFonts w:eastAsiaTheme="minorEastAsia"/>
          <w:w w:val="103"/>
          <w:kern w:val="14"/>
          <w:sz w:val="20"/>
          <w:szCs w:val="20"/>
          <w:lang w:eastAsia="zh-CN"/>
        </w:rPr>
        <w:t xml:space="preserve"> of women </w:t>
      </w:r>
      <w:r w:rsidR="00C802B2">
        <w:rPr>
          <w:rFonts w:eastAsiaTheme="minorEastAsia"/>
          <w:w w:val="103"/>
          <w:kern w:val="14"/>
          <w:sz w:val="20"/>
          <w:szCs w:val="20"/>
          <w:lang w:eastAsia="zh-CN"/>
        </w:rPr>
        <w:t xml:space="preserve">who are </w:t>
      </w:r>
      <w:r w:rsidR="0016335D" w:rsidRPr="0031694F">
        <w:rPr>
          <w:rFonts w:eastAsiaTheme="minorEastAsia"/>
          <w:w w:val="103"/>
          <w:kern w:val="14"/>
          <w:sz w:val="20"/>
          <w:szCs w:val="20"/>
          <w:lang w:eastAsia="zh-CN"/>
        </w:rPr>
        <w:t>economically activ</w:t>
      </w:r>
      <w:r w:rsidR="00646381" w:rsidRPr="0031694F">
        <w:rPr>
          <w:rFonts w:eastAsiaTheme="minorEastAsia"/>
          <w:w w:val="103"/>
          <w:kern w:val="14"/>
          <w:sz w:val="20"/>
          <w:szCs w:val="20"/>
          <w:lang w:eastAsia="zh-CN"/>
        </w:rPr>
        <w:t>e</w:t>
      </w:r>
      <w:r w:rsidR="0016335D" w:rsidRPr="0031694F">
        <w:rPr>
          <w:rFonts w:eastAsiaTheme="minorEastAsia"/>
          <w:w w:val="103"/>
          <w:kern w:val="14"/>
          <w:sz w:val="20"/>
          <w:szCs w:val="20"/>
          <w:lang w:eastAsia="zh-CN"/>
        </w:rPr>
        <w:t xml:space="preserve"> </w:t>
      </w:r>
      <w:r w:rsidR="00646381" w:rsidRPr="0031694F">
        <w:rPr>
          <w:rFonts w:eastAsiaTheme="minorEastAsia"/>
          <w:w w:val="103"/>
          <w:kern w:val="14"/>
          <w:sz w:val="20"/>
          <w:szCs w:val="20"/>
          <w:lang w:eastAsia="zh-CN"/>
        </w:rPr>
        <w:t>rose from 35</w:t>
      </w:r>
      <w:r w:rsidR="00C802B2">
        <w:rPr>
          <w:rFonts w:eastAsiaTheme="minorEastAsia"/>
          <w:w w:val="103"/>
          <w:kern w:val="14"/>
          <w:sz w:val="20"/>
          <w:szCs w:val="20"/>
          <w:lang w:eastAsia="zh-CN"/>
        </w:rPr>
        <w:t xml:space="preserve"> per cent</w:t>
      </w:r>
      <w:r w:rsidR="00646381" w:rsidRPr="0031694F">
        <w:rPr>
          <w:rFonts w:eastAsiaTheme="minorEastAsia"/>
          <w:w w:val="103"/>
          <w:kern w:val="14"/>
          <w:sz w:val="20"/>
          <w:szCs w:val="20"/>
          <w:lang w:eastAsia="zh-CN"/>
        </w:rPr>
        <w:t xml:space="preserve"> in 1990 to 44</w:t>
      </w:r>
      <w:r w:rsidR="00C802B2">
        <w:rPr>
          <w:rFonts w:eastAsiaTheme="minorEastAsia"/>
          <w:w w:val="103"/>
          <w:kern w:val="14"/>
          <w:sz w:val="20"/>
          <w:szCs w:val="20"/>
          <w:lang w:eastAsia="zh-CN"/>
        </w:rPr>
        <w:t xml:space="preserve"> per cent</w:t>
      </w:r>
      <w:r w:rsidR="00646381" w:rsidRPr="0031694F">
        <w:rPr>
          <w:rFonts w:eastAsiaTheme="minorEastAsia"/>
          <w:w w:val="103"/>
          <w:kern w:val="14"/>
          <w:sz w:val="20"/>
          <w:szCs w:val="20"/>
          <w:lang w:eastAsia="zh-CN"/>
        </w:rPr>
        <w:t xml:space="preserve"> in 2014</w:t>
      </w:r>
      <w:r w:rsidR="00C802B2">
        <w:rPr>
          <w:rFonts w:eastAsiaTheme="minorEastAsia"/>
          <w:w w:val="103"/>
          <w:kern w:val="14"/>
          <w:sz w:val="20"/>
          <w:szCs w:val="20"/>
          <w:lang w:eastAsia="zh-CN"/>
        </w:rPr>
        <w:t>,</w:t>
      </w:r>
      <w:r w:rsidR="0016335D" w:rsidRPr="00F95E66">
        <w:rPr>
          <w:rStyle w:val="FootnoteReference1"/>
        </w:rPr>
        <w:footnoteReference w:id="53"/>
      </w:r>
      <w:r w:rsidR="00646381" w:rsidRPr="0031694F">
        <w:rPr>
          <w:rFonts w:eastAsiaTheme="minorEastAsia"/>
          <w:w w:val="103"/>
          <w:kern w:val="14"/>
          <w:sz w:val="20"/>
          <w:szCs w:val="20"/>
          <w:lang w:eastAsia="zh-CN"/>
        </w:rPr>
        <w:t xml:space="preserve"> while</w:t>
      </w:r>
      <w:r w:rsidR="00C802B2">
        <w:rPr>
          <w:rFonts w:eastAsiaTheme="minorEastAsia"/>
          <w:w w:val="103"/>
          <w:kern w:val="14"/>
          <w:sz w:val="20"/>
          <w:szCs w:val="20"/>
          <w:lang w:eastAsia="zh-CN"/>
        </w:rPr>
        <w:t xml:space="preserve"> among</w:t>
      </w:r>
      <w:r w:rsidR="00646381" w:rsidRPr="0031694F">
        <w:rPr>
          <w:rFonts w:eastAsiaTheme="minorEastAsia"/>
          <w:w w:val="103"/>
          <w:kern w:val="14"/>
          <w:sz w:val="20"/>
          <w:szCs w:val="20"/>
          <w:lang w:eastAsia="zh-CN"/>
        </w:rPr>
        <w:t xml:space="preserve"> men</w:t>
      </w:r>
      <w:r w:rsidR="00C802B2">
        <w:rPr>
          <w:rFonts w:eastAsiaTheme="minorEastAsia"/>
          <w:w w:val="103"/>
          <w:kern w:val="14"/>
          <w:sz w:val="20"/>
          <w:szCs w:val="20"/>
          <w:lang w:eastAsia="zh-CN"/>
        </w:rPr>
        <w:t xml:space="preserve">, </w:t>
      </w:r>
      <w:r w:rsidR="00646381" w:rsidRPr="0031694F">
        <w:rPr>
          <w:rFonts w:eastAsiaTheme="minorEastAsia"/>
          <w:w w:val="103"/>
          <w:kern w:val="14"/>
          <w:sz w:val="20"/>
          <w:szCs w:val="20"/>
          <w:lang w:eastAsia="zh-CN"/>
        </w:rPr>
        <w:t>the rates were 78</w:t>
      </w:r>
      <w:r w:rsidR="00C802B2">
        <w:rPr>
          <w:rFonts w:eastAsiaTheme="minorEastAsia"/>
          <w:w w:val="103"/>
          <w:kern w:val="14"/>
          <w:sz w:val="20"/>
          <w:szCs w:val="20"/>
          <w:lang w:eastAsia="zh-CN"/>
        </w:rPr>
        <w:t xml:space="preserve"> per cent</w:t>
      </w:r>
      <w:r w:rsidR="00646381" w:rsidRPr="0031694F">
        <w:rPr>
          <w:rFonts w:eastAsiaTheme="minorEastAsia"/>
          <w:w w:val="103"/>
          <w:kern w:val="14"/>
          <w:sz w:val="20"/>
          <w:szCs w:val="20"/>
          <w:lang w:eastAsia="zh-CN"/>
        </w:rPr>
        <w:t xml:space="preserve"> </w:t>
      </w:r>
      <w:r w:rsidR="00C73D62">
        <w:rPr>
          <w:rFonts w:eastAsiaTheme="minorEastAsia"/>
          <w:w w:val="103"/>
          <w:kern w:val="14"/>
          <w:sz w:val="20"/>
          <w:szCs w:val="20"/>
          <w:lang w:eastAsia="zh-CN"/>
        </w:rPr>
        <w:t>(</w:t>
      </w:r>
      <w:r w:rsidR="00646381" w:rsidRPr="0031694F">
        <w:rPr>
          <w:rFonts w:eastAsiaTheme="minorEastAsia"/>
          <w:w w:val="103"/>
          <w:kern w:val="14"/>
          <w:sz w:val="20"/>
          <w:szCs w:val="20"/>
          <w:lang w:eastAsia="zh-CN"/>
        </w:rPr>
        <w:t>1990</w:t>
      </w:r>
      <w:r w:rsidR="00C73D62">
        <w:rPr>
          <w:rFonts w:eastAsiaTheme="minorEastAsia"/>
          <w:w w:val="103"/>
          <w:kern w:val="14"/>
          <w:sz w:val="20"/>
          <w:szCs w:val="20"/>
          <w:lang w:eastAsia="zh-CN"/>
        </w:rPr>
        <w:t>)</w:t>
      </w:r>
      <w:r w:rsidR="00646381" w:rsidRPr="0031694F">
        <w:rPr>
          <w:rFonts w:eastAsiaTheme="minorEastAsia"/>
          <w:w w:val="103"/>
          <w:kern w:val="14"/>
          <w:sz w:val="20"/>
          <w:szCs w:val="20"/>
          <w:lang w:eastAsia="zh-CN"/>
        </w:rPr>
        <w:t xml:space="preserve"> and 83</w:t>
      </w:r>
      <w:r w:rsidR="00C802B2">
        <w:rPr>
          <w:rFonts w:eastAsiaTheme="minorEastAsia"/>
          <w:w w:val="103"/>
          <w:kern w:val="14"/>
          <w:sz w:val="20"/>
          <w:szCs w:val="20"/>
          <w:lang w:eastAsia="zh-CN"/>
        </w:rPr>
        <w:t xml:space="preserve"> per cent</w:t>
      </w:r>
      <w:r w:rsidR="00646381" w:rsidRPr="0031694F">
        <w:rPr>
          <w:rFonts w:eastAsiaTheme="minorEastAsia"/>
          <w:w w:val="103"/>
          <w:kern w:val="14"/>
          <w:sz w:val="20"/>
          <w:szCs w:val="20"/>
          <w:lang w:eastAsia="zh-CN"/>
        </w:rPr>
        <w:t xml:space="preserve"> </w:t>
      </w:r>
      <w:r w:rsidR="00C73D62">
        <w:rPr>
          <w:rFonts w:eastAsiaTheme="minorEastAsia"/>
          <w:w w:val="103"/>
          <w:kern w:val="14"/>
          <w:sz w:val="20"/>
          <w:szCs w:val="20"/>
          <w:lang w:eastAsia="zh-CN"/>
        </w:rPr>
        <w:t>(</w:t>
      </w:r>
      <w:r w:rsidR="00646381" w:rsidRPr="0031694F">
        <w:rPr>
          <w:rFonts w:eastAsiaTheme="minorEastAsia"/>
          <w:w w:val="103"/>
          <w:kern w:val="14"/>
          <w:sz w:val="20"/>
          <w:szCs w:val="20"/>
          <w:lang w:eastAsia="zh-CN"/>
        </w:rPr>
        <w:t>2014</w:t>
      </w:r>
      <w:r w:rsidR="00C73D62">
        <w:rPr>
          <w:rFonts w:eastAsiaTheme="minorEastAsia"/>
          <w:w w:val="103"/>
          <w:kern w:val="14"/>
          <w:sz w:val="20"/>
          <w:szCs w:val="20"/>
          <w:lang w:eastAsia="zh-CN"/>
        </w:rPr>
        <w:t>)</w:t>
      </w:r>
      <w:r w:rsidR="00C802B2">
        <w:rPr>
          <w:rFonts w:eastAsiaTheme="minorEastAsia"/>
          <w:w w:val="103"/>
          <w:kern w:val="14"/>
          <w:sz w:val="20"/>
          <w:szCs w:val="20"/>
          <w:lang w:eastAsia="zh-CN"/>
        </w:rPr>
        <w:t>.</w:t>
      </w:r>
      <w:r w:rsidR="0016335D" w:rsidRPr="00F95E66">
        <w:rPr>
          <w:rStyle w:val="FootnoteReference1"/>
        </w:rPr>
        <w:footnoteReference w:id="54"/>
      </w:r>
      <w:r w:rsidR="00646381" w:rsidRPr="0031694F">
        <w:rPr>
          <w:rFonts w:eastAsiaTheme="minorEastAsia"/>
          <w:w w:val="103"/>
          <w:kern w:val="14"/>
          <w:sz w:val="20"/>
          <w:szCs w:val="20"/>
          <w:lang w:eastAsia="zh-CN"/>
        </w:rPr>
        <w:t xml:space="preserve"> </w:t>
      </w:r>
      <w:r w:rsidR="00C802B2">
        <w:rPr>
          <w:rFonts w:eastAsiaTheme="minorEastAsia"/>
          <w:w w:val="103"/>
          <w:kern w:val="14"/>
          <w:sz w:val="20"/>
          <w:szCs w:val="20"/>
          <w:lang w:eastAsia="zh-CN"/>
        </w:rPr>
        <w:t>W</w:t>
      </w:r>
      <w:r w:rsidR="00646381" w:rsidRPr="0031694F">
        <w:rPr>
          <w:rFonts w:eastAsiaTheme="minorEastAsia"/>
          <w:w w:val="103"/>
          <w:kern w:val="14"/>
          <w:sz w:val="20"/>
          <w:szCs w:val="20"/>
          <w:lang w:eastAsia="zh-CN"/>
        </w:rPr>
        <w:t>omen’s particip</w:t>
      </w:r>
      <w:r w:rsidR="00BC6658" w:rsidRPr="0031694F">
        <w:rPr>
          <w:rFonts w:eastAsiaTheme="minorEastAsia"/>
          <w:w w:val="103"/>
          <w:kern w:val="14"/>
          <w:sz w:val="20"/>
          <w:szCs w:val="20"/>
          <w:lang w:eastAsia="zh-CN"/>
        </w:rPr>
        <w:t xml:space="preserve">ation </w:t>
      </w:r>
      <w:r w:rsidR="00C802B2">
        <w:rPr>
          <w:rFonts w:eastAsiaTheme="minorEastAsia"/>
          <w:w w:val="103"/>
          <w:kern w:val="14"/>
          <w:sz w:val="20"/>
          <w:szCs w:val="20"/>
          <w:lang w:eastAsia="zh-CN"/>
        </w:rPr>
        <w:t xml:space="preserve">as </w:t>
      </w:r>
      <w:r w:rsidR="00C73D62">
        <w:rPr>
          <w:rFonts w:eastAsiaTheme="minorEastAsia"/>
          <w:w w:val="103"/>
          <w:kern w:val="14"/>
          <w:sz w:val="20"/>
          <w:szCs w:val="20"/>
          <w:lang w:eastAsia="zh-CN"/>
        </w:rPr>
        <w:t>a percentage of</w:t>
      </w:r>
      <w:r w:rsidR="00BC6658" w:rsidRPr="0031694F">
        <w:rPr>
          <w:rFonts w:eastAsiaTheme="minorEastAsia"/>
          <w:w w:val="103"/>
          <w:kern w:val="14"/>
          <w:sz w:val="20"/>
          <w:szCs w:val="20"/>
          <w:lang w:eastAsia="zh-CN"/>
        </w:rPr>
        <w:t xml:space="preserve"> the total labour force</w:t>
      </w:r>
      <w:r w:rsidR="00646381" w:rsidRPr="0031694F">
        <w:rPr>
          <w:rFonts w:eastAsiaTheme="minorEastAsia"/>
          <w:w w:val="103"/>
          <w:kern w:val="14"/>
          <w:sz w:val="20"/>
          <w:szCs w:val="20"/>
          <w:lang w:eastAsia="zh-CN"/>
        </w:rPr>
        <w:t xml:space="preserve"> </w:t>
      </w:r>
      <w:r w:rsidR="00C73D62">
        <w:rPr>
          <w:rFonts w:eastAsiaTheme="minorEastAsia"/>
          <w:w w:val="103"/>
          <w:kern w:val="14"/>
          <w:sz w:val="20"/>
          <w:szCs w:val="20"/>
          <w:lang w:eastAsia="zh-CN"/>
        </w:rPr>
        <w:t>increased slightly,</w:t>
      </w:r>
      <w:r w:rsidR="00646381" w:rsidRPr="0031694F">
        <w:rPr>
          <w:rFonts w:eastAsiaTheme="minorEastAsia"/>
          <w:w w:val="103"/>
          <w:kern w:val="14"/>
          <w:sz w:val="20"/>
          <w:szCs w:val="20"/>
          <w:lang w:eastAsia="zh-CN"/>
        </w:rPr>
        <w:t xml:space="preserve"> from</w:t>
      </w:r>
      <w:r w:rsidR="00A5241C" w:rsidRPr="0031694F">
        <w:rPr>
          <w:rFonts w:eastAsiaTheme="minorEastAsia"/>
          <w:w w:val="103"/>
          <w:kern w:val="14"/>
          <w:sz w:val="20"/>
          <w:szCs w:val="20"/>
          <w:lang w:eastAsia="zh-CN"/>
        </w:rPr>
        <w:t xml:space="preserve"> </w:t>
      </w:r>
      <w:r w:rsidR="00A374DC" w:rsidRPr="0031694F">
        <w:rPr>
          <w:rFonts w:eastAsiaTheme="minorEastAsia"/>
          <w:w w:val="103"/>
          <w:kern w:val="14"/>
          <w:sz w:val="20"/>
          <w:szCs w:val="20"/>
          <w:lang w:eastAsia="zh-CN"/>
        </w:rPr>
        <w:t>26.8</w:t>
      </w:r>
      <w:r w:rsidR="00C73D62">
        <w:rPr>
          <w:rFonts w:eastAsiaTheme="minorEastAsia"/>
          <w:w w:val="103"/>
          <w:kern w:val="14"/>
          <w:sz w:val="20"/>
          <w:szCs w:val="20"/>
          <w:lang w:eastAsia="zh-CN"/>
        </w:rPr>
        <w:t xml:space="preserve"> per cent</w:t>
      </w:r>
      <w:r w:rsidR="00A374DC" w:rsidRPr="0031694F">
        <w:rPr>
          <w:rFonts w:eastAsiaTheme="minorEastAsia"/>
          <w:w w:val="103"/>
          <w:kern w:val="14"/>
          <w:sz w:val="20"/>
          <w:szCs w:val="20"/>
          <w:lang w:eastAsia="zh-CN"/>
        </w:rPr>
        <w:t xml:space="preserve"> (1990) to 27.2</w:t>
      </w:r>
      <w:r w:rsidR="00C73D62">
        <w:rPr>
          <w:rFonts w:eastAsiaTheme="minorEastAsia"/>
          <w:w w:val="103"/>
          <w:kern w:val="14"/>
          <w:sz w:val="20"/>
          <w:szCs w:val="20"/>
          <w:lang w:eastAsia="zh-CN"/>
        </w:rPr>
        <w:t xml:space="preserve"> per cent</w:t>
      </w:r>
      <w:r w:rsidR="00A374DC" w:rsidRPr="0031694F">
        <w:rPr>
          <w:rFonts w:eastAsiaTheme="minorEastAsia"/>
          <w:w w:val="103"/>
          <w:kern w:val="14"/>
          <w:sz w:val="20"/>
          <w:szCs w:val="20"/>
          <w:lang w:eastAsia="zh-CN"/>
        </w:rPr>
        <w:t xml:space="preserve"> (2014)</w:t>
      </w:r>
      <w:r w:rsidR="00C73D62">
        <w:rPr>
          <w:rFonts w:eastAsiaTheme="minorEastAsia"/>
          <w:w w:val="103"/>
          <w:kern w:val="14"/>
          <w:sz w:val="20"/>
          <w:szCs w:val="20"/>
          <w:lang w:eastAsia="zh-CN"/>
        </w:rPr>
        <w:t>.</w:t>
      </w:r>
      <w:r w:rsidR="00A374DC" w:rsidRPr="00F95E66">
        <w:rPr>
          <w:rStyle w:val="FootnoteReference1"/>
        </w:rPr>
        <w:footnoteReference w:id="55"/>
      </w:r>
      <w:r w:rsidR="00A374DC" w:rsidRPr="0031694F">
        <w:rPr>
          <w:rFonts w:eastAsiaTheme="minorEastAsia"/>
          <w:w w:val="103"/>
          <w:kern w:val="14"/>
          <w:sz w:val="20"/>
          <w:szCs w:val="20"/>
          <w:lang w:eastAsia="zh-CN"/>
        </w:rPr>
        <w:t xml:space="preserve"> </w:t>
      </w:r>
      <w:r w:rsidR="005F1CB5" w:rsidRPr="0031694F">
        <w:rPr>
          <w:rFonts w:eastAsiaTheme="minorEastAsia"/>
          <w:w w:val="103"/>
          <w:kern w:val="14"/>
          <w:sz w:val="20"/>
          <w:szCs w:val="20"/>
          <w:lang w:eastAsia="zh-CN"/>
        </w:rPr>
        <w:t xml:space="preserve">These statistics </w:t>
      </w:r>
      <w:r w:rsidR="005F1CB5" w:rsidRPr="0031694F">
        <w:rPr>
          <w:rFonts w:eastAsiaTheme="minorEastAsia"/>
          <w:w w:val="103"/>
          <w:kern w:val="14"/>
          <w:sz w:val="20"/>
          <w:szCs w:val="20"/>
          <w:lang w:eastAsia="zh-CN"/>
        </w:rPr>
        <w:lastRenderedPageBreak/>
        <w:t xml:space="preserve">contrast with </w:t>
      </w:r>
      <w:r w:rsidR="00B9163E">
        <w:rPr>
          <w:rFonts w:eastAsiaTheme="minorEastAsia"/>
          <w:w w:val="103"/>
          <w:kern w:val="14"/>
          <w:sz w:val="20"/>
          <w:szCs w:val="20"/>
          <w:lang w:eastAsia="zh-CN"/>
        </w:rPr>
        <w:t>g</w:t>
      </w:r>
      <w:r w:rsidR="00E208B8" w:rsidRPr="0031694F">
        <w:rPr>
          <w:rFonts w:eastAsiaTheme="minorEastAsia"/>
          <w:w w:val="103"/>
          <w:kern w:val="14"/>
          <w:sz w:val="20"/>
          <w:szCs w:val="20"/>
          <w:lang w:eastAsia="zh-CN"/>
        </w:rPr>
        <w:t>overnment</w:t>
      </w:r>
      <w:r w:rsidR="00F43E72" w:rsidRPr="0031694F">
        <w:rPr>
          <w:rFonts w:eastAsiaTheme="minorEastAsia"/>
          <w:w w:val="103"/>
          <w:kern w:val="14"/>
          <w:sz w:val="20"/>
          <w:szCs w:val="20"/>
          <w:lang w:eastAsia="zh-CN"/>
        </w:rPr>
        <w:t xml:space="preserve"> data</w:t>
      </w:r>
      <w:r w:rsidR="0032253C" w:rsidRPr="0031694F">
        <w:rPr>
          <w:rFonts w:eastAsiaTheme="minorEastAsia"/>
          <w:w w:val="103"/>
          <w:kern w:val="14"/>
          <w:sz w:val="20"/>
          <w:szCs w:val="20"/>
          <w:lang w:eastAsia="zh-CN"/>
        </w:rPr>
        <w:t xml:space="preserve"> </w:t>
      </w:r>
      <w:r w:rsidR="005F1CB5" w:rsidRPr="0031694F">
        <w:rPr>
          <w:rFonts w:eastAsiaTheme="minorEastAsia"/>
          <w:w w:val="103"/>
          <w:kern w:val="14"/>
          <w:sz w:val="20"/>
          <w:szCs w:val="20"/>
          <w:lang w:eastAsia="zh-CN"/>
        </w:rPr>
        <w:t xml:space="preserve">according to which </w:t>
      </w:r>
      <w:r w:rsidR="0016335D" w:rsidRPr="0031694F">
        <w:rPr>
          <w:rFonts w:eastAsiaTheme="minorEastAsia"/>
          <w:w w:val="103"/>
          <w:kern w:val="14"/>
          <w:sz w:val="20"/>
          <w:szCs w:val="20"/>
          <w:lang w:eastAsia="zh-CN"/>
        </w:rPr>
        <w:t>women represent</w:t>
      </w:r>
      <w:r w:rsidR="00B9163E">
        <w:rPr>
          <w:rFonts w:eastAsiaTheme="minorEastAsia"/>
          <w:w w:val="103"/>
          <w:kern w:val="14"/>
          <w:sz w:val="20"/>
          <w:szCs w:val="20"/>
          <w:lang w:eastAsia="zh-CN"/>
        </w:rPr>
        <w:t>ed</w:t>
      </w:r>
      <w:r w:rsidR="0016335D" w:rsidRPr="0031694F">
        <w:rPr>
          <w:rFonts w:eastAsiaTheme="minorEastAsia"/>
          <w:w w:val="103"/>
          <w:kern w:val="14"/>
          <w:sz w:val="20"/>
          <w:szCs w:val="20"/>
          <w:lang w:eastAsia="zh-CN"/>
        </w:rPr>
        <w:t xml:space="preserve"> 55.</w:t>
      </w:r>
      <w:r w:rsidR="0028260A">
        <w:rPr>
          <w:rFonts w:eastAsiaTheme="minorEastAsia"/>
          <w:w w:val="103"/>
          <w:kern w:val="14"/>
          <w:sz w:val="20"/>
          <w:szCs w:val="20"/>
          <w:lang w:eastAsia="zh-CN"/>
        </w:rPr>
        <w:t>7</w:t>
      </w:r>
      <w:r w:rsidR="00B9163E">
        <w:rPr>
          <w:rFonts w:eastAsiaTheme="minorEastAsia"/>
          <w:w w:val="103"/>
          <w:kern w:val="14"/>
          <w:sz w:val="20"/>
          <w:szCs w:val="20"/>
          <w:lang w:eastAsia="zh-CN"/>
        </w:rPr>
        <w:t xml:space="preserve"> per cent</w:t>
      </w:r>
      <w:r w:rsidR="0016335D" w:rsidRPr="0031694F">
        <w:rPr>
          <w:rFonts w:eastAsiaTheme="minorEastAsia"/>
          <w:w w:val="103"/>
          <w:kern w:val="14"/>
          <w:sz w:val="20"/>
          <w:szCs w:val="20"/>
          <w:lang w:eastAsia="zh-CN"/>
        </w:rPr>
        <w:t xml:space="preserve"> of the total national labour force.</w:t>
      </w:r>
      <w:r w:rsidR="008E7BFB"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While the unemployment rate is generally low, in 2015 th</w:t>
      </w:r>
      <w:r w:rsidR="00B9163E">
        <w:rPr>
          <w:rFonts w:eastAsiaTheme="minorEastAsia"/>
          <w:w w:val="103"/>
          <w:kern w:val="14"/>
          <w:sz w:val="20"/>
          <w:szCs w:val="20"/>
          <w:lang w:eastAsia="zh-CN"/>
        </w:rPr>
        <w:t>e</w:t>
      </w:r>
      <w:r w:rsidR="00F43E72" w:rsidRPr="0031694F">
        <w:rPr>
          <w:rFonts w:eastAsiaTheme="minorEastAsia"/>
          <w:w w:val="103"/>
          <w:kern w:val="14"/>
          <w:sz w:val="20"/>
          <w:szCs w:val="20"/>
          <w:lang w:eastAsia="zh-CN"/>
        </w:rPr>
        <w:t xml:space="preserve"> rate </w:t>
      </w:r>
      <w:r w:rsidR="00B9163E">
        <w:rPr>
          <w:rFonts w:eastAsiaTheme="minorEastAsia"/>
          <w:w w:val="103"/>
          <w:kern w:val="14"/>
          <w:sz w:val="20"/>
          <w:szCs w:val="20"/>
          <w:lang w:eastAsia="zh-CN"/>
        </w:rPr>
        <w:t xml:space="preserve">among women </w:t>
      </w:r>
      <w:r w:rsidR="00F43E72" w:rsidRPr="0031694F">
        <w:rPr>
          <w:rFonts w:eastAsiaTheme="minorEastAsia"/>
          <w:w w:val="103"/>
          <w:kern w:val="14"/>
          <w:sz w:val="20"/>
          <w:szCs w:val="20"/>
          <w:lang w:eastAsia="zh-CN"/>
        </w:rPr>
        <w:t>was 5.5</w:t>
      </w:r>
      <w:r w:rsidR="00B9163E">
        <w:rPr>
          <w:rFonts w:eastAsiaTheme="minorEastAsia"/>
          <w:w w:val="103"/>
          <w:kern w:val="14"/>
          <w:sz w:val="20"/>
          <w:szCs w:val="20"/>
          <w:lang w:eastAsia="zh-CN"/>
        </w:rPr>
        <w:t xml:space="preserve"> per cent</w:t>
      </w:r>
      <w:r w:rsidR="00F43E72" w:rsidRPr="0031694F">
        <w:rPr>
          <w:rFonts w:eastAsiaTheme="minorEastAsia"/>
          <w:w w:val="103"/>
          <w:kern w:val="14"/>
          <w:sz w:val="20"/>
          <w:szCs w:val="20"/>
          <w:lang w:eastAsia="zh-CN"/>
        </w:rPr>
        <w:t xml:space="preserve"> as compared to 4.2</w:t>
      </w:r>
      <w:r w:rsidR="00B9163E">
        <w:rPr>
          <w:rFonts w:eastAsiaTheme="minorEastAsia"/>
          <w:w w:val="103"/>
          <w:kern w:val="14"/>
          <w:sz w:val="20"/>
          <w:szCs w:val="20"/>
          <w:lang w:eastAsia="zh-CN"/>
        </w:rPr>
        <w:t xml:space="preserve"> per cent</w:t>
      </w:r>
      <w:r w:rsidR="00F43E72" w:rsidRPr="0031694F">
        <w:rPr>
          <w:rFonts w:eastAsiaTheme="minorEastAsia"/>
          <w:w w:val="103"/>
          <w:kern w:val="14"/>
          <w:sz w:val="20"/>
          <w:szCs w:val="20"/>
          <w:lang w:eastAsia="zh-CN"/>
        </w:rPr>
        <w:t xml:space="preserve"> for men</w:t>
      </w:r>
      <w:r w:rsidR="00B9163E">
        <w:rPr>
          <w:rFonts w:eastAsiaTheme="minorEastAsia"/>
          <w:w w:val="103"/>
          <w:kern w:val="14"/>
          <w:sz w:val="20"/>
          <w:szCs w:val="20"/>
          <w:lang w:eastAsia="zh-CN"/>
        </w:rPr>
        <w:t>.</w:t>
      </w:r>
      <w:r w:rsidR="0000301B" w:rsidRPr="00F95E66">
        <w:rPr>
          <w:rStyle w:val="FootnoteReference1"/>
        </w:rPr>
        <w:footnoteReference w:id="56"/>
      </w:r>
      <w:r w:rsidR="00F43E72" w:rsidRPr="0031694F">
        <w:rPr>
          <w:rFonts w:eastAsiaTheme="minorEastAsia"/>
          <w:w w:val="103"/>
          <w:kern w:val="14"/>
          <w:sz w:val="20"/>
          <w:szCs w:val="20"/>
          <w:lang w:eastAsia="zh-CN"/>
        </w:rPr>
        <w:t xml:space="preserve"> According to statistics received </w:t>
      </w:r>
      <w:r w:rsidR="00B9163E">
        <w:rPr>
          <w:rFonts w:eastAsiaTheme="minorEastAsia"/>
          <w:w w:val="103"/>
          <w:kern w:val="14"/>
          <w:sz w:val="20"/>
          <w:szCs w:val="20"/>
          <w:lang w:eastAsia="zh-CN"/>
        </w:rPr>
        <w:t>from</w:t>
      </w:r>
      <w:r w:rsidR="00B9163E"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the authorities, the wage gap currently stands at 38</w:t>
      </w:r>
      <w:r w:rsidR="00B9163E">
        <w:rPr>
          <w:rFonts w:eastAsiaTheme="minorEastAsia"/>
          <w:w w:val="103"/>
          <w:kern w:val="14"/>
          <w:sz w:val="20"/>
          <w:szCs w:val="20"/>
          <w:lang w:eastAsia="zh-CN"/>
        </w:rPr>
        <w:t xml:space="preserve"> per cent</w:t>
      </w:r>
      <w:r w:rsidR="00F43E72" w:rsidRPr="0031694F">
        <w:rPr>
          <w:rFonts w:eastAsiaTheme="minorEastAsia"/>
          <w:w w:val="103"/>
          <w:kern w:val="14"/>
          <w:sz w:val="20"/>
          <w:szCs w:val="20"/>
          <w:lang w:eastAsia="zh-CN"/>
        </w:rPr>
        <w:t xml:space="preserve"> in the private sector and 28</w:t>
      </w:r>
      <w:r w:rsidR="00B9163E">
        <w:rPr>
          <w:rFonts w:eastAsiaTheme="minorEastAsia"/>
          <w:w w:val="103"/>
          <w:kern w:val="14"/>
          <w:sz w:val="20"/>
          <w:szCs w:val="20"/>
          <w:lang w:eastAsia="zh-CN"/>
        </w:rPr>
        <w:t xml:space="preserve"> per cent</w:t>
      </w:r>
      <w:r w:rsidR="00F43E72" w:rsidRPr="0031694F">
        <w:rPr>
          <w:rFonts w:eastAsiaTheme="minorEastAsia"/>
          <w:w w:val="103"/>
          <w:kern w:val="14"/>
          <w:sz w:val="20"/>
          <w:szCs w:val="20"/>
          <w:lang w:eastAsia="zh-CN"/>
        </w:rPr>
        <w:t xml:space="preserve"> in the public sector</w:t>
      </w:r>
      <w:r w:rsidR="00B9163E">
        <w:rPr>
          <w:rFonts w:eastAsiaTheme="minorEastAsia"/>
          <w:w w:val="103"/>
          <w:kern w:val="14"/>
          <w:sz w:val="20"/>
          <w:szCs w:val="20"/>
          <w:lang w:eastAsia="zh-CN"/>
        </w:rPr>
        <w:t>.</w:t>
      </w:r>
      <w:r w:rsidR="00B517B4" w:rsidRPr="0031694F">
        <w:rPr>
          <w:rStyle w:val="FootnoteReference"/>
          <w:rFonts w:eastAsiaTheme="minorEastAsia"/>
          <w:w w:val="103"/>
          <w:kern w:val="14"/>
          <w:sz w:val="20"/>
          <w:szCs w:val="20"/>
          <w:lang w:eastAsia="zh-CN"/>
        </w:rPr>
        <w:footnoteReference w:id="57"/>
      </w:r>
      <w:r w:rsidR="00F43E72" w:rsidRPr="0031694F">
        <w:rPr>
          <w:rFonts w:eastAsiaTheme="minorEastAsia"/>
          <w:w w:val="103"/>
          <w:kern w:val="14"/>
          <w:sz w:val="20"/>
          <w:szCs w:val="20"/>
          <w:lang w:eastAsia="zh-CN"/>
        </w:rPr>
        <w:t xml:space="preserve"> </w:t>
      </w:r>
    </w:p>
    <w:p w14:paraId="63FD2006" w14:textId="7F4B1DCA" w:rsidR="004C56BB" w:rsidRPr="0031694F" w:rsidRDefault="00DF786C" w:rsidP="00E6462E">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w:t>
      </w:r>
      <w:r w:rsidR="00B749F3">
        <w:rPr>
          <w:rFonts w:eastAsiaTheme="minorEastAsia"/>
          <w:w w:val="103"/>
          <w:kern w:val="14"/>
          <w:sz w:val="20"/>
          <w:szCs w:val="20"/>
          <w:lang w:eastAsia="zh-CN"/>
        </w:rPr>
        <w:t>6</w:t>
      </w:r>
      <w:r w:rsidR="008A7FE3">
        <w:rPr>
          <w:rFonts w:eastAsiaTheme="minorEastAsia"/>
          <w:w w:val="103"/>
          <w:kern w:val="14"/>
          <w:sz w:val="20"/>
          <w:szCs w:val="20"/>
          <w:lang w:eastAsia="zh-CN"/>
        </w:rPr>
        <w:t>.</w:t>
      </w:r>
      <w:r w:rsidR="00B52398">
        <w:rPr>
          <w:rFonts w:eastAsiaTheme="minorEastAsia"/>
          <w:w w:val="103"/>
          <w:kern w:val="14"/>
          <w:sz w:val="20"/>
          <w:szCs w:val="20"/>
          <w:lang w:eastAsia="zh-CN"/>
        </w:rPr>
        <w:tab/>
      </w:r>
      <w:r w:rsidR="001A21CD" w:rsidRPr="0031694F">
        <w:rPr>
          <w:rFonts w:eastAsiaTheme="minorEastAsia"/>
          <w:w w:val="103"/>
          <w:kern w:val="14"/>
          <w:sz w:val="20"/>
          <w:szCs w:val="20"/>
          <w:lang w:eastAsia="zh-CN"/>
        </w:rPr>
        <w:t>S</w:t>
      </w:r>
      <w:r w:rsidR="001C3E0E" w:rsidRPr="0031694F">
        <w:rPr>
          <w:rFonts w:eastAsiaTheme="minorEastAsia"/>
          <w:w w:val="103"/>
          <w:kern w:val="14"/>
          <w:sz w:val="20"/>
          <w:szCs w:val="20"/>
          <w:lang w:eastAsia="zh-CN"/>
        </w:rPr>
        <w:t>uccessful working women are increasingly well regarded by most sectors of society</w:t>
      </w:r>
      <w:r w:rsidR="00E6462E">
        <w:rPr>
          <w:rFonts w:eastAsiaTheme="minorEastAsia"/>
          <w:w w:val="103"/>
          <w:kern w:val="14"/>
          <w:sz w:val="20"/>
          <w:szCs w:val="20"/>
          <w:lang w:eastAsia="zh-CN"/>
        </w:rPr>
        <w:t>,</w:t>
      </w:r>
      <w:r w:rsidR="001C3E0E" w:rsidRPr="0031694F">
        <w:rPr>
          <w:rFonts w:eastAsiaTheme="minorEastAsia"/>
          <w:w w:val="103"/>
          <w:kern w:val="14"/>
          <w:sz w:val="20"/>
          <w:szCs w:val="20"/>
          <w:lang w:eastAsia="zh-CN"/>
        </w:rPr>
        <w:t xml:space="preserve"> but some detrimental gender stereotypes influencing the divisi</w:t>
      </w:r>
      <w:r w:rsidR="001A21CD" w:rsidRPr="0031694F">
        <w:rPr>
          <w:rFonts w:eastAsiaTheme="minorEastAsia"/>
          <w:w w:val="103"/>
          <w:kern w:val="14"/>
          <w:sz w:val="20"/>
          <w:szCs w:val="20"/>
          <w:lang w:eastAsia="zh-CN"/>
        </w:rPr>
        <w:t>on of roles and responsi</w:t>
      </w:r>
      <w:r w:rsidR="001C3E0E" w:rsidRPr="0031694F">
        <w:rPr>
          <w:rFonts w:eastAsiaTheme="minorEastAsia"/>
          <w:w w:val="103"/>
          <w:kern w:val="14"/>
          <w:sz w:val="20"/>
          <w:szCs w:val="20"/>
          <w:lang w:eastAsia="zh-CN"/>
        </w:rPr>
        <w:t>bilities persist and hamper equal participation of women</w:t>
      </w:r>
      <w:r w:rsidR="00E6462E">
        <w:rPr>
          <w:rFonts w:eastAsiaTheme="minorEastAsia"/>
          <w:w w:val="103"/>
          <w:kern w:val="14"/>
          <w:sz w:val="20"/>
          <w:szCs w:val="20"/>
          <w:lang w:eastAsia="zh-CN"/>
        </w:rPr>
        <w:t xml:space="preserve"> in the labour force</w:t>
      </w:r>
      <w:r w:rsidR="001C3E0E" w:rsidRPr="0031694F">
        <w:rPr>
          <w:rFonts w:eastAsiaTheme="minorEastAsia"/>
          <w:w w:val="103"/>
          <w:kern w:val="14"/>
          <w:sz w:val="20"/>
          <w:szCs w:val="20"/>
          <w:lang w:eastAsia="zh-CN"/>
        </w:rPr>
        <w:t xml:space="preserve"> in Kuwait.</w:t>
      </w:r>
      <w:r w:rsidR="004F14BE" w:rsidRPr="0031694F">
        <w:rPr>
          <w:rFonts w:eastAsiaTheme="minorEastAsia"/>
          <w:w w:val="103"/>
          <w:kern w:val="14"/>
          <w:sz w:val="20"/>
          <w:szCs w:val="20"/>
          <w:lang w:eastAsia="zh-CN"/>
        </w:rPr>
        <w:t xml:space="preserve"> </w:t>
      </w:r>
    </w:p>
    <w:p w14:paraId="512E05FE" w14:textId="69B4FF88" w:rsidR="00F43E72" w:rsidRPr="0031694F" w:rsidRDefault="00937E9D" w:rsidP="00EE00E1">
      <w:pPr>
        <w:pStyle w:val="H23G"/>
        <w:rPr>
          <w:rFonts w:eastAsiaTheme="minorEastAsia"/>
          <w:i/>
          <w:w w:val="103"/>
          <w:kern w:val="14"/>
          <w:sz w:val="20"/>
          <w:szCs w:val="20"/>
          <w:lang w:eastAsia="zh-CN"/>
        </w:rPr>
      </w:pPr>
      <w:r>
        <w:rPr>
          <w:sz w:val="20"/>
          <w:szCs w:val="20"/>
        </w:rPr>
        <w:tab/>
      </w:r>
      <w:r w:rsidR="00944D09">
        <w:rPr>
          <w:sz w:val="20"/>
          <w:szCs w:val="20"/>
        </w:rPr>
        <w:t>3.</w:t>
      </w:r>
      <w:r>
        <w:rPr>
          <w:sz w:val="20"/>
          <w:szCs w:val="20"/>
        </w:rPr>
        <w:tab/>
      </w:r>
      <w:r w:rsidR="00F43E72" w:rsidRPr="00EE00E1">
        <w:rPr>
          <w:sz w:val="20"/>
          <w:szCs w:val="20"/>
        </w:rPr>
        <w:t>Maternity</w:t>
      </w:r>
      <w:r w:rsidR="00F43E72" w:rsidRPr="00EE00E1">
        <w:rPr>
          <w:rFonts w:eastAsiaTheme="minorEastAsia"/>
          <w:iCs/>
          <w:w w:val="103"/>
          <w:kern w:val="14"/>
          <w:sz w:val="20"/>
          <w:szCs w:val="20"/>
          <w:lang w:eastAsia="zh-CN"/>
        </w:rPr>
        <w:t xml:space="preserve"> leave</w:t>
      </w:r>
    </w:p>
    <w:p w14:paraId="6DA8D197" w14:textId="7FC2C6B7" w:rsidR="00F43E72" w:rsidRPr="0031694F" w:rsidRDefault="00F315BC">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w:t>
      </w:r>
      <w:r w:rsidR="003D42AA">
        <w:rPr>
          <w:rFonts w:eastAsiaTheme="minorEastAsia"/>
          <w:w w:val="103"/>
          <w:kern w:val="14"/>
          <w:sz w:val="20"/>
          <w:szCs w:val="20"/>
          <w:lang w:eastAsia="zh-CN"/>
        </w:rPr>
        <w:t>7</w:t>
      </w:r>
      <w:r w:rsidR="008A7FE3">
        <w:rPr>
          <w:rFonts w:eastAsiaTheme="minorEastAsia"/>
          <w:w w:val="103"/>
          <w:kern w:val="14"/>
          <w:sz w:val="20"/>
          <w:szCs w:val="20"/>
          <w:lang w:eastAsia="zh-CN"/>
        </w:rPr>
        <w:t>.</w:t>
      </w:r>
      <w:r w:rsidR="00B52398">
        <w:rPr>
          <w:rFonts w:eastAsiaTheme="minorEastAsia"/>
          <w:w w:val="103"/>
          <w:kern w:val="14"/>
          <w:sz w:val="20"/>
          <w:szCs w:val="20"/>
          <w:lang w:eastAsia="zh-CN"/>
        </w:rPr>
        <w:tab/>
      </w:r>
      <w:r w:rsidR="00441518">
        <w:rPr>
          <w:rFonts w:eastAsiaTheme="minorEastAsia"/>
          <w:w w:val="103"/>
          <w:kern w:val="14"/>
          <w:sz w:val="20"/>
          <w:szCs w:val="20"/>
          <w:lang w:eastAsia="zh-CN"/>
        </w:rPr>
        <w:t>At</w:t>
      </w:r>
      <w:r w:rsidR="00441518"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70 da</w:t>
      </w:r>
      <w:r w:rsidR="000D0F19" w:rsidRPr="0031694F">
        <w:rPr>
          <w:rFonts w:eastAsiaTheme="minorEastAsia"/>
          <w:w w:val="103"/>
          <w:kern w:val="14"/>
          <w:sz w:val="20"/>
          <w:szCs w:val="20"/>
          <w:lang w:eastAsia="zh-CN"/>
        </w:rPr>
        <w:t>ys</w:t>
      </w:r>
      <w:r w:rsidR="00441518">
        <w:rPr>
          <w:rFonts w:eastAsiaTheme="minorEastAsia"/>
          <w:w w:val="103"/>
          <w:kern w:val="14"/>
          <w:sz w:val="20"/>
          <w:szCs w:val="20"/>
          <w:lang w:eastAsia="zh-CN"/>
        </w:rPr>
        <w:t>,</w:t>
      </w:r>
      <w:r w:rsidR="000D0F19" w:rsidRPr="0031694F">
        <w:rPr>
          <w:rFonts w:eastAsiaTheme="minorEastAsia"/>
          <w:w w:val="103"/>
          <w:kern w:val="14"/>
          <w:sz w:val="20"/>
          <w:szCs w:val="20"/>
          <w:lang w:eastAsia="zh-CN"/>
        </w:rPr>
        <w:t xml:space="preserve"> paid maternity leave </w:t>
      </w:r>
      <w:r w:rsidR="00441518">
        <w:rPr>
          <w:rFonts w:eastAsiaTheme="minorEastAsia"/>
          <w:w w:val="103"/>
          <w:kern w:val="14"/>
          <w:sz w:val="20"/>
          <w:szCs w:val="20"/>
          <w:lang w:eastAsia="zh-CN"/>
        </w:rPr>
        <w:t xml:space="preserve">in Kuwait </w:t>
      </w:r>
      <w:r w:rsidR="00F43E72" w:rsidRPr="0031694F">
        <w:rPr>
          <w:rFonts w:eastAsiaTheme="minorEastAsia"/>
          <w:w w:val="103"/>
          <w:kern w:val="14"/>
          <w:sz w:val="20"/>
          <w:szCs w:val="20"/>
          <w:lang w:eastAsia="zh-CN"/>
        </w:rPr>
        <w:t xml:space="preserve">is among the </w:t>
      </w:r>
      <w:r w:rsidR="00441518">
        <w:rPr>
          <w:rFonts w:eastAsiaTheme="minorEastAsia"/>
          <w:w w:val="103"/>
          <w:kern w:val="14"/>
          <w:sz w:val="20"/>
          <w:szCs w:val="20"/>
          <w:lang w:eastAsia="zh-CN"/>
        </w:rPr>
        <w:t>longest</w:t>
      </w:r>
      <w:r w:rsidR="00441518"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in the region, but lags behind in terms of international standards (98 days)</w:t>
      </w:r>
      <w:r w:rsidR="00441518">
        <w:rPr>
          <w:rFonts w:eastAsiaTheme="minorEastAsia"/>
          <w:w w:val="103"/>
          <w:kern w:val="14"/>
          <w:sz w:val="20"/>
          <w:szCs w:val="20"/>
          <w:lang w:eastAsia="zh-CN"/>
        </w:rPr>
        <w:t>.</w:t>
      </w:r>
      <w:r w:rsidR="004F14BE" w:rsidRPr="00F95E66">
        <w:rPr>
          <w:rStyle w:val="FootnoteReference1"/>
        </w:rPr>
        <w:footnoteReference w:id="58"/>
      </w:r>
      <w:r w:rsidR="00F43E72" w:rsidRPr="0031694F">
        <w:rPr>
          <w:rFonts w:eastAsiaTheme="minorEastAsia"/>
          <w:w w:val="103"/>
          <w:kern w:val="14"/>
          <w:sz w:val="20"/>
          <w:szCs w:val="20"/>
          <w:lang w:eastAsia="zh-CN"/>
        </w:rPr>
        <w:t xml:space="preserve"> </w:t>
      </w:r>
      <w:r w:rsidR="00706BA6" w:rsidRPr="0031694F">
        <w:rPr>
          <w:rFonts w:eastAsiaTheme="minorEastAsia"/>
          <w:w w:val="103"/>
          <w:kern w:val="14"/>
          <w:sz w:val="20"/>
          <w:szCs w:val="20"/>
          <w:lang w:eastAsia="zh-CN"/>
        </w:rPr>
        <w:t xml:space="preserve">The </w:t>
      </w:r>
      <w:r w:rsidR="000D0F19" w:rsidRPr="0031694F">
        <w:rPr>
          <w:rFonts w:eastAsiaTheme="minorEastAsia"/>
          <w:w w:val="103"/>
          <w:kern w:val="14"/>
          <w:sz w:val="20"/>
          <w:szCs w:val="20"/>
          <w:lang w:eastAsia="zh-CN"/>
        </w:rPr>
        <w:t xml:space="preserve">experts are </w:t>
      </w:r>
      <w:r w:rsidR="00706BA6" w:rsidRPr="0031694F">
        <w:rPr>
          <w:rFonts w:eastAsiaTheme="minorEastAsia"/>
          <w:w w:val="103"/>
          <w:kern w:val="14"/>
          <w:sz w:val="20"/>
          <w:szCs w:val="20"/>
          <w:lang w:eastAsia="zh-CN"/>
        </w:rPr>
        <w:t xml:space="preserve">encouraged by some positive initiatives undertaken </w:t>
      </w:r>
      <w:r w:rsidR="00F43E72" w:rsidRPr="0031694F">
        <w:rPr>
          <w:rFonts w:eastAsiaTheme="minorEastAsia"/>
          <w:w w:val="103"/>
          <w:kern w:val="14"/>
          <w:sz w:val="20"/>
          <w:szCs w:val="20"/>
          <w:lang w:eastAsia="zh-CN"/>
        </w:rPr>
        <w:t>by private companies in the country</w:t>
      </w:r>
      <w:r w:rsidR="00706BA6" w:rsidRPr="0031694F">
        <w:rPr>
          <w:rFonts w:eastAsiaTheme="minorEastAsia"/>
          <w:w w:val="103"/>
          <w:kern w:val="14"/>
          <w:sz w:val="20"/>
          <w:szCs w:val="20"/>
          <w:lang w:eastAsia="zh-CN"/>
        </w:rPr>
        <w:t xml:space="preserve"> to increase the</w:t>
      </w:r>
      <w:r w:rsidR="00505747">
        <w:rPr>
          <w:rFonts w:eastAsiaTheme="minorEastAsia"/>
          <w:w w:val="103"/>
          <w:kern w:val="14"/>
          <w:sz w:val="20"/>
          <w:szCs w:val="20"/>
          <w:lang w:eastAsia="zh-CN"/>
        </w:rPr>
        <w:t xml:space="preserve"> length of</w:t>
      </w:r>
      <w:r w:rsidR="00706BA6" w:rsidRPr="0031694F">
        <w:rPr>
          <w:rFonts w:eastAsiaTheme="minorEastAsia"/>
          <w:w w:val="103"/>
          <w:kern w:val="14"/>
          <w:sz w:val="20"/>
          <w:szCs w:val="20"/>
          <w:lang w:eastAsia="zh-CN"/>
        </w:rPr>
        <w:t xml:space="preserve"> paid maternity leave</w:t>
      </w:r>
      <w:r w:rsidR="00F43E72" w:rsidRPr="0031694F">
        <w:rPr>
          <w:rFonts w:eastAsiaTheme="minorEastAsia"/>
          <w:w w:val="103"/>
          <w:kern w:val="14"/>
          <w:sz w:val="20"/>
          <w:szCs w:val="20"/>
          <w:lang w:eastAsia="zh-CN"/>
        </w:rPr>
        <w:t xml:space="preserve">. Taking into account the experiences of other countries </w:t>
      </w:r>
      <w:r w:rsidR="00505747">
        <w:rPr>
          <w:rFonts w:eastAsiaTheme="minorEastAsia"/>
          <w:w w:val="103"/>
          <w:kern w:val="14"/>
          <w:sz w:val="20"/>
          <w:szCs w:val="20"/>
          <w:lang w:eastAsia="zh-CN"/>
        </w:rPr>
        <w:t>that</w:t>
      </w:r>
      <w:r w:rsidR="00505747"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have introduced paternity l</w:t>
      </w:r>
      <w:r w:rsidR="000F13D9" w:rsidRPr="0031694F">
        <w:rPr>
          <w:rFonts w:eastAsiaTheme="minorEastAsia"/>
          <w:w w:val="103"/>
          <w:kern w:val="14"/>
          <w:sz w:val="20"/>
          <w:szCs w:val="20"/>
          <w:lang w:eastAsia="zh-CN"/>
        </w:rPr>
        <w:t>e</w:t>
      </w:r>
      <w:r w:rsidR="000D0F19" w:rsidRPr="0031694F">
        <w:rPr>
          <w:rFonts w:eastAsiaTheme="minorEastAsia"/>
          <w:w w:val="103"/>
          <w:kern w:val="14"/>
          <w:sz w:val="20"/>
          <w:szCs w:val="20"/>
          <w:lang w:eastAsia="zh-CN"/>
        </w:rPr>
        <w:t>ave, the experts consider</w:t>
      </w:r>
      <w:r w:rsidR="00F43E72" w:rsidRPr="0031694F">
        <w:rPr>
          <w:rFonts w:eastAsiaTheme="minorEastAsia"/>
          <w:w w:val="103"/>
          <w:kern w:val="14"/>
          <w:sz w:val="20"/>
          <w:szCs w:val="20"/>
          <w:lang w:eastAsia="zh-CN"/>
        </w:rPr>
        <w:t xml:space="preserve"> that such a step would have a beneficial </w:t>
      </w:r>
      <w:r w:rsidR="000D0F19" w:rsidRPr="0031694F">
        <w:rPr>
          <w:rFonts w:eastAsiaTheme="minorEastAsia"/>
          <w:w w:val="103"/>
          <w:kern w:val="14"/>
          <w:sz w:val="20"/>
          <w:szCs w:val="20"/>
          <w:lang w:eastAsia="zh-CN"/>
        </w:rPr>
        <w:t xml:space="preserve">impact </w:t>
      </w:r>
      <w:r w:rsidR="00F43E72" w:rsidRPr="0031694F">
        <w:rPr>
          <w:rFonts w:eastAsiaTheme="minorEastAsia"/>
          <w:w w:val="103"/>
          <w:kern w:val="14"/>
          <w:sz w:val="20"/>
          <w:szCs w:val="20"/>
          <w:lang w:eastAsia="zh-CN"/>
        </w:rPr>
        <w:t>on multiple grounds</w:t>
      </w:r>
      <w:r w:rsidR="000D0F19" w:rsidRPr="0031694F">
        <w:rPr>
          <w:rFonts w:eastAsiaTheme="minorEastAsia"/>
          <w:w w:val="103"/>
          <w:kern w:val="14"/>
          <w:sz w:val="20"/>
          <w:szCs w:val="20"/>
          <w:lang w:eastAsia="zh-CN"/>
        </w:rPr>
        <w:t>,</w:t>
      </w:r>
      <w:r w:rsidR="00F43E72" w:rsidRPr="0031694F">
        <w:rPr>
          <w:rFonts w:eastAsiaTheme="minorEastAsia"/>
          <w:w w:val="103"/>
          <w:kern w:val="14"/>
          <w:sz w:val="20"/>
          <w:szCs w:val="20"/>
          <w:lang w:eastAsia="zh-CN"/>
        </w:rPr>
        <w:t xml:space="preserve"> including in</w:t>
      </w:r>
      <w:r w:rsidR="001627A6" w:rsidRPr="0031694F">
        <w:rPr>
          <w:rFonts w:eastAsiaTheme="minorEastAsia"/>
          <w:w w:val="103"/>
          <w:kern w:val="14"/>
          <w:sz w:val="20"/>
          <w:szCs w:val="20"/>
          <w:lang w:eastAsia="zh-CN"/>
        </w:rPr>
        <w:t xml:space="preserve"> breaking stereotyped</w:t>
      </w:r>
      <w:r w:rsidR="00F43E72" w:rsidRPr="0031694F">
        <w:rPr>
          <w:rFonts w:eastAsiaTheme="minorEastAsia"/>
          <w:w w:val="103"/>
          <w:kern w:val="14"/>
          <w:sz w:val="20"/>
          <w:szCs w:val="20"/>
          <w:lang w:eastAsia="zh-CN"/>
        </w:rPr>
        <w:t xml:space="preserve"> roles. </w:t>
      </w:r>
    </w:p>
    <w:p w14:paraId="3EFC87FF" w14:textId="5FBBFC24" w:rsidR="00F43E72" w:rsidRPr="0031694F" w:rsidRDefault="00937E9D" w:rsidP="00EE00E1">
      <w:pPr>
        <w:pStyle w:val="H23G"/>
        <w:rPr>
          <w:rFonts w:eastAsiaTheme="minorEastAsia"/>
          <w:i/>
          <w:w w:val="103"/>
          <w:kern w:val="14"/>
          <w:sz w:val="20"/>
          <w:szCs w:val="20"/>
          <w:lang w:eastAsia="zh-CN"/>
        </w:rPr>
      </w:pPr>
      <w:r>
        <w:rPr>
          <w:sz w:val="20"/>
          <w:szCs w:val="20"/>
        </w:rPr>
        <w:tab/>
      </w:r>
      <w:r w:rsidR="00944D09">
        <w:rPr>
          <w:sz w:val="20"/>
          <w:szCs w:val="20"/>
        </w:rPr>
        <w:t>4.</w:t>
      </w:r>
      <w:r>
        <w:rPr>
          <w:sz w:val="20"/>
          <w:szCs w:val="20"/>
        </w:rPr>
        <w:tab/>
      </w:r>
      <w:r w:rsidR="00F43E72" w:rsidRPr="00EE00E1">
        <w:rPr>
          <w:sz w:val="20"/>
          <w:szCs w:val="20"/>
        </w:rPr>
        <w:t>Domestic</w:t>
      </w:r>
      <w:r w:rsidR="00F43E72" w:rsidRPr="00EE00E1">
        <w:rPr>
          <w:b w:val="0"/>
          <w:sz w:val="20"/>
          <w:szCs w:val="20"/>
        </w:rPr>
        <w:t xml:space="preserve"> </w:t>
      </w:r>
      <w:r w:rsidR="00F43E72" w:rsidRPr="00EE00E1">
        <w:rPr>
          <w:bCs/>
          <w:sz w:val="20"/>
          <w:szCs w:val="20"/>
        </w:rPr>
        <w:t>workers</w:t>
      </w:r>
      <w:r w:rsidR="00C041EB" w:rsidRPr="00F95E66">
        <w:rPr>
          <w:rStyle w:val="FootnoteReference1"/>
        </w:rPr>
        <w:footnoteReference w:id="59"/>
      </w:r>
    </w:p>
    <w:p w14:paraId="78FA2A88" w14:textId="6E4E4FBE" w:rsidR="00F43E72" w:rsidRPr="0031694F" w:rsidRDefault="00F315BC" w:rsidP="00125D04">
      <w:pPr>
        <w:pStyle w:val="SingleTxtG"/>
        <w:ind w:right="0"/>
        <w:rPr>
          <w:rFonts w:eastAsiaTheme="minorEastAsia"/>
          <w:w w:val="103"/>
          <w:kern w:val="14"/>
          <w:sz w:val="20"/>
          <w:szCs w:val="20"/>
          <w:lang w:eastAsia="zh-CN"/>
        </w:rPr>
      </w:pPr>
      <w:r w:rsidRPr="0031694F">
        <w:rPr>
          <w:rFonts w:eastAsiaTheme="minorEastAsia"/>
          <w:w w:val="103"/>
          <w:kern w:val="14"/>
          <w:sz w:val="20"/>
          <w:szCs w:val="20"/>
          <w:lang w:eastAsia="zh-CN"/>
        </w:rPr>
        <w:t>7</w:t>
      </w:r>
      <w:r w:rsidR="00980C54">
        <w:rPr>
          <w:rFonts w:eastAsiaTheme="minorEastAsia"/>
          <w:w w:val="103"/>
          <w:kern w:val="14"/>
          <w:sz w:val="20"/>
          <w:szCs w:val="20"/>
          <w:lang w:eastAsia="zh-CN"/>
        </w:rPr>
        <w:t>8</w:t>
      </w:r>
      <w:r w:rsidR="008A7FE3">
        <w:rPr>
          <w:rFonts w:eastAsiaTheme="minorEastAsia"/>
          <w:w w:val="103"/>
          <w:kern w:val="14"/>
          <w:sz w:val="20"/>
          <w:szCs w:val="20"/>
          <w:lang w:eastAsia="zh-CN"/>
        </w:rPr>
        <w:t>.</w:t>
      </w:r>
      <w:r w:rsidR="00B52398">
        <w:rPr>
          <w:rFonts w:eastAsiaTheme="minorEastAsia"/>
          <w:w w:val="103"/>
          <w:kern w:val="14"/>
          <w:sz w:val="20"/>
          <w:szCs w:val="20"/>
          <w:lang w:eastAsia="zh-CN"/>
        </w:rPr>
        <w:tab/>
      </w:r>
      <w:r w:rsidR="004B0E7C" w:rsidRPr="0031694F">
        <w:rPr>
          <w:rFonts w:eastAsiaTheme="minorEastAsia"/>
          <w:w w:val="103"/>
          <w:kern w:val="14"/>
          <w:sz w:val="20"/>
          <w:szCs w:val="20"/>
          <w:lang w:eastAsia="zh-CN"/>
        </w:rPr>
        <w:t>Nearly 90 per</w:t>
      </w:r>
      <w:r w:rsidR="00505747">
        <w:rPr>
          <w:rFonts w:eastAsiaTheme="minorEastAsia"/>
          <w:w w:val="103"/>
          <w:kern w:val="14"/>
          <w:sz w:val="20"/>
          <w:szCs w:val="20"/>
          <w:lang w:eastAsia="zh-CN"/>
        </w:rPr>
        <w:t xml:space="preserve"> </w:t>
      </w:r>
      <w:r w:rsidR="004B0E7C" w:rsidRPr="0031694F">
        <w:rPr>
          <w:rFonts w:eastAsiaTheme="minorEastAsia"/>
          <w:w w:val="103"/>
          <w:kern w:val="14"/>
          <w:sz w:val="20"/>
          <w:szCs w:val="20"/>
          <w:lang w:eastAsia="zh-CN"/>
        </w:rPr>
        <w:t xml:space="preserve">cent of </w:t>
      </w:r>
      <w:r w:rsidR="002039A4" w:rsidRPr="0031694F">
        <w:rPr>
          <w:rFonts w:eastAsiaTheme="minorEastAsia"/>
          <w:w w:val="103"/>
          <w:kern w:val="14"/>
          <w:sz w:val="20"/>
          <w:szCs w:val="20"/>
          <w:lang w:eastAsia="zh-CN"/>
        </w:rPr>
        <w:t xml:space="preserve">Kuwaiti </w:t>
      </w:r>
      <w:r w:rsidR="004B0E7C" w:rsidRPr="0031694F">
        <w:rPr>
          <w:rFonts w:eastAsiaTheme="minorEastAsia"/>
          <w:w w:val="103"/>
          <w:kern w:val="14"/>
          <w:sz w:val="20"/>
          <w:szCs w:val="20"/>
          <w:lang w:eastAsia="zh-CN"/>
        </w:rPr>
        <w:t>households emp</w:t>
      </w:r>
      <w:r w:rsidR="002039A4" w:rsidRPr="0031694F">
        <w:rPr>
          <w:rFonts w:eastAsiaTheme="minorEastAsia"/>
          <w:w w:val="103"/>
          <w:kern w:val="14"/>
          <w:sz w:val="20"/>
          <w:szCs w:val="20"/>
          <w:lang w:eastAsia="zh-CN"/>
        </w:rPr>
        <w:t>loy one or more domestic worker</w:t>
      </w:r>
      <w:r w:rsidR="00505747">
        <w:rPr>
          <w:rFonts w:eastAsiaTheme="minorEastAsia"/>
          <w:w w:val="103"/>
          <w:kern w:val="14"/>
          <w:sz w:val="20"/>
          <w:szCs w:val="20"/>
          <w:lang w:eastAsia="zh-CN"/>
        </w:rPr>
        <w:t>s</w:t>
      </w:r>
      <w:r w:rsidR="002039A4" w:rsidRPr="0031694F">
        <w:rPr>
          <w:rFonts w:eastAsiaTheme="minorEastAsia"/>
          <w:w w:val="103"/>
          <w:kern w:val="14"/>
          <w:sz w:val="20"/>
          <w:szCs w:val="20"/>
          <w:lang w:eastAsia="zh-CN"/>
        </w:rPr>
        <w:t>.</w:t>
      </w:r>
      <w:r w:rsidR="00BF4ACA" w:rsidRPr="00F95E66">
        <w:rPr>
          <w:rStyle w:val="FootnoteReference1"/>
        </w:rPr>
        <w:footnoteReference w:id="60"/>
      </w:r>
      <w:r w:rsidR="00505747">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A</w:t>
      </w:r>
      <w:r w:rsidR="002039A4" w:rsidRPr="0031694F">
        <w:rPr>
          <w:rFonts w:eastAsiaTheme="minorEastAsia"/>
          <w:w w:val="103"/>
          <w:kern w:val="14"/>
          <w:sz w:val="20"/>
          <w:szCs w:val="20"/>
          <w:lang w:eastAsia="zh-CN"/>
        </w:rPr>
        <w:t xml:space="preserve">ccording to estimates, there </w:t>
      </w:r>
      <w:r w:rsidRPr="0031694F">
        <w:rPr>
          <w:rFonts w:eastAsiaTheme="minorEastAsia"/>
          <w:w w:val="103"/>
          <w:kern w:val="14"/>
          <w:sz w:val="20"/>
          <w:szCs w:val="20"/>
          <w:lang w:eastAsia="zh-CN"/>
        </w:rPr>
        <w:t xml:space="preserve">are </w:t>
      </w:r>
      <w:r w:rsidR="00125D04">
        <w:rPr>
          <w:rFonts w:eastAsiaTheme="minorEastAsia"/>
          <w:w w:val="103"/>
          <w:kern w:val="14"/>
          <w:sz w:val="20"/>
          <w:szCs w:val="20"/>
          <w:lang w:eastAsia="zh-CN"/>
        </w:rPr>
        <w:t>about</w:t>
      </w:r>
      <w:r w:rsidR="00125D04"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6</w:t>
      </w:r>
      <w:r w:rsidR="00125D04">
        <w:rPr>
          <w:rFonts w:eastAsiaTheme="minorEastAsia"/>
          <w:w w:val="103"/>
          <w:kern w:val="14"/>
          <w:sz w:val="20"/>
          <w:szCs w:val="20"/>
          <w:lang w:eastAsia="zh-CN"/>
        </w:rPr>
        <w:t>6</w:t>
      </w:r>
      <w:r w:rsidR="00F43E72" w:rsidRPr="0031694F">
        <w:rPr>
          <w:rFonts w:eastAsiaTheme="minorEastAsia"/>
          <w:w w:val="103"/>
          <w:kern w:val="14"/>
          <w:sz w:val="20"/>
          <w:szCs w:val="20"/>
          <w:lang w:eastAsia="zh-CN"/>
        </w:rPr>
        <w:t>0,000 domestic workers</w:t>
      </w:r>
      <w:r w:rsidR="002039A4" w:rsidRPr="0031694F">
        <w:rPr>
          <w:rFonts w:eastAsiaTheme="minorEastAsia"/>
          <w:w w:val="103"/>
          <w:kern w:val="14"/>
          <w:sz w:val="20"/>
          <w:szCs w:val="20"/>
          <w:lang w:eastAsia="zh-CN"/>
        </w:rPr>
        <w:t xml:space="preserve"> in the country,</w:t>
      </w:r>
      <w:r w:rsidR="00E2056E" w:rsidRPr="00F95E66">
        <w:rPr>
          <w:rStyle w:val="FootnoteReference1"/>
        </w:rPr>
        <w:footnoteReference w:id="61"/>
      </w:r>
      <w:r w:rsidR="00F43E72" w:rsidRPr="0031694F">
        <w:rPr>
          <w:rFonts w:eastAsiaTheme="minorEastAsia"/>
          <w:w w:val="103"/>
          <w:kern w:val="14"/>
          <w:sz w:val="20"/>
          <w:szCs w:val="20"/>
          <w:lang w:eastAsia="zh-CN"/>
        </w:rPr>
        <w:t xml:space="preserve"> an overwhelming majority of whom are migrant women. </w:t>
      </w:r>
    </w:p>
    <w:p w14:paraId="5B522E41" w14:textId="4D561034" w:rsidR="00FE49DC" w:rsidRPr="0031694F" w:rsidRDefault="00FA270D" w:rsidP="00944D09">
      <w:pPr>
        <w:pStyle w:val="SingleTxtG"/>
        <w:ind w:right="0"/>
        <w:rPr>
          <w:rFonts w:eastAsiaTheme="minorEastAsia"/>
          <w:w w:val="103"/>
          <w:kern w:val="14"/>
          <w:sz w:val="20"/>
          <w:szCs w:val="20"/>
          <w:lang w:eastAsia="zh-CN"/>
        </w:rPr>
      </w:pPr>
      <w:r>
        <w:rPr>
          <w:rFonts w:eastAsiaTheme="minorEastAsia"/>
          <w:w w:val="103"/>
          <w:kern w:val="14"/>
          <w:sz w:val="20"/>
          <w:szCs w:val="20"/>
          <w:lang w:eastAsia="zh-CN"/>
        </w:rPr>
        <w:t>79</w:t>
      </w:r>
      <w:r w:rsidR="008A7FE3">
        <w:rPr>
          <w:rFonts w:eastAsiaTheme="minorEastAsia"/>
          <w:w w:val="103"/>
          <w:kern w:val="14"/>
          <w:sz w:val="20"/>
          <w:szCs w:val="20"/>
          <w:lang w:eastAsia="zh-CN"/>
        </w:rPr>
        <w:t>.</w:t>
      </w:r>
      <w:r w:rsidR="00B52398">
        <w:rPr>
          <w:rFonts w:eastAsiaTheme="minorEastAsia"/>
          <w:w w:val="103"/>
          <w:kern w:val="14"/>
          <w:sz w:val="20"/>
          <w:szCs w:val="20"/>
          <w:lang w:eastAsia="zh-CN"/>
        </w:rPr>
        <w:tab/>
      </w:r>
      <w:r w:rsidR="0032244F">
        <w:rPr>
          <w:rFonts w:eastAsiaTheme="minorEastAsia"/>
          <w:w w:val="103"/>
          <w:kern w:val="14"/>
          <w:sz w:val="20"/>
          <w:szCs w:val="20"/>
          <w:lang w:eastAsia="zh-CN"/>
        </w:rPr>
        <w:t>In addition to</w:t>
      </w:r>
      <w:r w:rsidR="0032244F" w:rsidRPr="0031694F">
        <w:rPr>
          <w:rFonts w:eastAsiaTheme="minorEastAsia"/>
          <w:w w:val="103"/>
          <w:kern w:val="14"/>
          <w:sz w:val="20"/>
          <w:szCs w:val="20"/>
          <w:lang w:eastAsia="zh-CN"/>
        </w:rPr>
        <w:t xml:space="preserve"> </w:t>
      </w:r>
      <w:r w:rsidR="000A684D" w:rsidRPr="0031694F">
        <w:rPr>
          <w:rFonts w:eastAsiaTheme="minorEastAsia"/>
          <w:w w:val="103"/>
          <w:kern w:val="14"/>
          <w:sz w:val="20"/>
          <w:szCs w:val="20"/>
          <w:lang w:eastAsia="zh-CN"/>
        </w:rPr>
        <w:t>the adoption of the ground-breaking law</w:t>
      </w:r>
      <w:r w:rsidR="00790782" w:rsidRPr="0031694F">
        <w:rPr>
          <w:rFonts w:eastAsiaTheme="minorEastAsia"/>
          <w:w w:val="103"/>
          <w:kern w:val="14"/>
          <w:sz w:val="20"/>
          <w:szCs w:val="20"/>
          <w:lang w:eastAsia="zh-CN"/>
        </w:rPr>
        <w:t xml:space="preserve"> on domestic </w:t>
      </w:r>
      <w:r w:rsidR="00790782" w:rsidRPr="008A7FE3">
        <w:rPr>
          <w:rFonts w:eastAsiaTheme="minorEastAsia"/>
          <w:w w:val="103"/>
          <w:kern w:val="14"/>
          <w:sz w:val="20"/>
          <w:szCs w:val="20"/>
          <w:lang w:eastAsia="zh-CN"/>
        </w:rPr>
        <w:t>workers</w:t>
      </w:r>
      <w:r w:rsidR="000A684D" w:rsidRPr="008A7FE3">
        <w:rPr>
          <w:rFonts w:eastAsiaTheme="minorEastAsia"/>
          <w:w w:val="103"/>
          <w:kern w:val="14"/>
          <w:sz w:val="20"/>
          <w:szCs w:val="20"/>
          <w:lang w:eastAsia="zh-CN"/>
        </w:rPr>
        <w:t xml:space="preserve"> (</w:t>
      </w:r>
      <w:r w:rsidR="008A7FE3">
        <w:rPr>
          <w:rFonts w:eastAsiaTheme="minorEastAsia"/>
          <w:w w:val="103"/>
          <w:kern w:val="14"/>
          <w:sz w:val="20"/>
          <w:szCs w:val="20"/>
          <w:lang w:eastAsia="zh-CN"/>
        </w:rPr>
        <w:t>see para</w:t>
      </w:r>
      <w:r w:rsidR="0032244F">
        <w:rPr>
          <w:rFonts w:eastAsiaTheme="minorEastAsia"/>
          <w:w w:val="103"/>
          <w:kern w:val="14"/>
          <w:sz w:val="20"/>
          <w:szCs w:val="20"/>
          <w:lang w:eastAsia="zh-CN"/>
        </w:rPr>
        <w:t>.</w:t>
      </w:r>
      <w:r w:rsidR="008A7FE3">
        <w:rPr>
          <w:rFonts w:eastAsiaTheme="minorEastAsia"/>
          <w:w w:val="103"/>
          <w:kern w:val="14"/>
          <w:sz w:val="20"/>
          <w:szCs w:val="20"/>
          <w:lang w:eastAsia="zh-CN"/>
        </w:rPr>
        <w:t xml:space="preserve"> 17</w:t>
      </w:r>
      <w:r w:rsidR="0032244F">
        <w:rPr>
          <w:rFonts w:eastAsiaTheme="minorEastAsia"/>
          <w:w w:val="103"/>
          <w:kern w:val="14"/>
          <w:sz w:val="20"/>
          <w:szCs w:val="20"/>
          <w:lang w:eastAsia="zh-CN"/>
        </w:rPr>
        <w:t xml:space="preserve"> above</w:t>
      </w:r>
      <w:r w:rsidR="000A684D" w:rsidRPr="008A7FE3">
        <w:rPr>
          <w:rFonts w:eastAsiaTheme="minorEastAsia"/>
          <w:w w:val="103"/>
          <w:kern w:val="14"/>
          <w:sz w:val="20"/>
          <w:szCs w:val="20"/>
          <w:lang w:eastAsia="zh-CN"/>
        </w:rPr>
        <w:t>)</w:t>
      </w:r>
      <w:r w:rsidR="007C4E50" w:rsidRPr="008A7FE3">
        <w:rPr>
          <w:rFonts w:eastAsiaTheme="minorEastAsia"/>
          <w:w w:val="103"/>
          <w:kern w:val="14"/>
          <w:sz w:val="20"/>
          <w:szCs w:val="20"/>
          <w:lang w:eastAsia="zh-CN"/>
        </w:rPr>
        <w:t>,</w:t>
      </w:r>
      <w:r w:rsidR="007B7265" w:rsidRPr="008A7FE3">
        <w:rPr>
          <w:sz w:val="20"/>
          <w:szCs w:val="20"/>
        </w:rPr>
        <w:t xml:space="preserve"> </w:t>
      </w:r>
      <w:r w:rsidR="007B7265" w:rsidRPr="008A7FE3">
        <w:rPr>
          <w:rFonts w:eastAsiaTheme="minorEastAsia"/>
          <w:w w:val="103"/>
          <w:kern w:val="14"/>
          <w:sz w:val="20"/>
          <w:szCs w:val="20"/>
          <w:lang w:eastAsia="zh-CN"/>
        </w:rPr>
        <w:t>and the Government’s efforts in disseminating the law in five languages at the airport and on social media,</w:t>
      </w:r>
      <w:r w:rsidR="007C4E50" w:rsidRPr="008A7FE3">
        <w:rPr>
          <w:rFonts w:eastAsiaTheme="minorEastAsia"/>
          <w:w w:val="103"/>
          <w:kern w:val="14"/>
          <w:sz w:val="20"/>
          <w:szCs w:val="20"/>
          <w:lang w:eastAsia="zh-CN"/>
        </w:rPr>
        <w:t xml:space="preserve"> the </w:t>
      </w:r>
      <w:r w:rsidR="00F57236" w:rsidRPr="008A7FE3">
        <w:rPr>
          <w:rFonts w:eastAsiaTheme="minorEastAsia"/>
          <w:w w:val="103"/>
          <w:kern w:val="14"/>
          <w:sz w:val="20"/>
          <w:szCs w:val="20"/>
          <w:lang w:eastAsia="zh-CN"/>
        </w:rPr>
        <w:t xml:space="preserve">experts </w:t>
      </w:r>
      <w:r w:rsidR="00F43E72" w:rsidRPr="008A7FE3">
        <w:rPr>
          <w:rFonts w:eastAsiaTheme="minorEastAsia"/>
          <w:w w:val="103"/>
          <w:kern w:val="14"/>
          <w:sz w:val="20"/>
          <w:szCs w:val="20"/>
          <w:lang w:eastAsia="zh-CN"/>
        </w:rPr>
        <w:t xml:space="preserve">commend the establishment </w:t>
      </w:r>
      <w:r w:rsidR="009102F2" w:rsidRPr="008A7FE3">
        <w:rPr>
          <w:rFonts w:eastAsiaTheme="minorEastAsia"/>
          <w:w w:val="103"/>
          <w:kern w:val="14"/>
          <w:sz w:val="20"/>
          <w:szCs w:val="20"/>
          <w:lang w:eastAsia="zh-CN"/>
        </w:rPr>
        <w:t xml:space="preserve">in 2014 </w:t>
      </w:r>
      <w:r w:rsidR="00F43E72" w:rsidRPr="008A7FE3">
        <w:rPr>
          <w:rFonts w:eastAsiaTheme="minorEastAsia"/>
          <w:w w:val="103"/>
          <w:kern w:val="14"/>
          <w:sz w:val="20"/>
          <w:szCs w:val="20"/>
          <w:lang w:eastAsia="zh-CN"/>
        </w:rPr>
        <w:t>of a pioneering shelter for dome</w:t>
      </w:r>
      <w:r w:rsidR="00F315BC" w:rsidRPr="008A7FE3">
        <w:rPr>
          <w:rFonts w:eastAsiaTheme="minorEastAsia"/>
          <w:w w:val="103"/>
          <w:kern w:val="14"/>
          <w:sz w:val="20"/>
          <w:szCs w:val="20"/>
          <w:lang w:eastAsia="zh-CN"/>
        </w:rPr>
        <w:t>stic workers</w:t>
      </w:r>
      <w:r w:rsidR="00F43E72" w:rsidRPr="008A7FE3">
        <w:rPr>
          <w:rFonts w:eastAsiaTheme="minorEastAsia"/>
          <w:w w:val="103"/>
          <w:kern w:val="14"/>
          <w:sz w:val="20"/>
          <w:szCs w:val="20"/>
          <w:lang w:eastAsia="zh-CN"/>
        </w:rPr>
        <w:t xml:space="preserve">, with a </w:t>
      </w:r>
      <w:r w:rsidR="00EB2382">
        <w:rPr>
          <w:rFonts w:eastAsiaTheme="minorEastAsia"/>
          <w:w w:val="103"/>
          <w:kern w:val="14"/>
          <w:sz w:val="20"/>
          <w:szCs w:val="20"/>
          <w:lang w:eastAsia="zh-CN"/>
        </w:rPr>
        <w:t>capacity for 500 women.</w:t>
      </w:r>
      <w:r w:rsidR="00F57236" w:rsidRPr="008A7FE3">
        <w:rPr>
          <w:rFonts w:eastAsiaTheme="minorEastAsia"/>
          <w:w w:val="103"/>
          <w:kern w:val="14"/>
          <w:sz w:val="20"/>
          <w:szCs w:val="20"/>
          <w:lang w:eastAsia="zh-CN"/>
        </w:rPr>
        <w:t xml:space="preserve"> During</w:t>
      </w:r>
      <w:r w:rsidR="00F57236" w:rsidRPr="0031694F">
        <w:rPr>
          <w:rFonts w:eastAsiaTheme="minorEastAsia"/>
          <w:w w:val="103"/>
          <w:kern w:val="14"/>
          <w:sz w:val="20"/>
          <w:szCs w:val="20"/>
          <w:lang w:eastAsia="zh-CN"/>
        </w:rPr>
        <w:t xml:space="preserve"> the</w:t>
      </w:r>
      <w:r w:rsidR="00D97ABD" w:rsidRPr="0031694F">
        <w:rPr>
          <w:rFonts w:eastAsiaTheme="minorEastAsia"/>
          <w:w w:val="103"/>
          <w:kern w:val="14"/>
          <w:sz w:val="20"/>
          <w:szCs w:val="20"/>
          <w:lang w:eastAsia="zh-CN"/>
        </w:rPr>
        <w:t xml:space="preserve"> visit, the </w:t>
      </w:r>
      <w:r w:rsidR="00F57236" w:rsidRPr="0031694F">
        <w:rPr>
          <w:rFonts w:eastAsiaTheme="minorEastAsia"/>
          <w:w w:val="103"/>
          <w:kern w:val="14"/>
          <w:sz w:val="20"/>
          <w:szCs w:val="20"/>
          <w:lang w:eastAsia="zh-CN"/>
        </w:rPr>
        <w:t xml:space="preserve">experts </w:t>
      </w:r>
      <w:r w:rsidR="00D97ABD" w:rsidRPr="0031694F">
        <w:rPr>
          <w:rFonts w:eastAsiaTheme="minorEastAsia"/>
          <w:w w:val="103"/>
          <w:kern w:val="14"/>
          <w:sz w:val="20"/>
          <w:szCs w:val="20"/>
          <w:lang w:eastAsia="zh-CN"/>
        </w:rPr>
        <w:t xml:space="preserve">heard </w:t>
      </w:r>
      <w:r w:rsidR="00F43E72" w:rsidRPr="0031694F">
        <w:rPr>
          <w:rFonts w:eastAsiaTheme="minorEastAsia"/>
          <w:w w:val="103"/>
          <w:kern w:val="14"/>
          <w:sz w:val="20"/>
          <w:szCs w:val="20"/>
          <w:lang w:eastAsia="zh-CN"/>
        </w:rPr>
        <w:t>appalling accounts of abuses</w:t>
      </w:r>
      <w:r w:rsidR="009102F2" w:rsidRPr="0031694F">
        <w:rPr>
          <w:rFonts w:eastAsiaTheme="minorEastAsia"/>
          <w:w w:val="103"/>
          <w:kern w:val="14"/>
          <w:sz w:val="20"/>
          <w:szCs w:val="20"/>
          <w:lang w:eastAsia="zh-CN"/>
        </w:rPr>
        <w:t xml:space="preserve">, including non-payment of wages </w:t>
      </w:r>
      <w:r w:rsidR="0032244F">
        <w:rPr>
          <w:rFonts w:eastAsiaTheme="minorEastAsia"/>
          <w:w w:val="103"/>
          <w:kern w:val="14"/>
          <w:sz w:val="20"/>
          <w:szCs w:val="20"/>
          <w:lang w:eastAsia="zh-CN"/>
        </w:rPr>
        <w:t>for</w:t>
      </w:r>
      <w:r w:rsidR="0032244F" w:rsidRPr="0031694F">
        <w:rPr>
          <w:rFonts w:eastAsiaTheme="minorEastAsia"/>
          <w:w w:val="103"/>
          <w:kern w:val="14"/>
          <w:sz w:val="20"/>
          <w:szCs w:val="20"/>
          <w:lang w:eastAsia="zh-CN"/>
        </w:rPr>
        <w:t xml:space="preserve"> </w:t>
      </w:r>
      <w:r w:rsidR="009102F2" w:rsidRPr="0031694F">
        <w:rPr>
          <w:rFonts w:eastAsiaTheme="minorEastAsia"/>
          <w:w w:val="103"/>
          <w:kern w:val="14"/>
          <w:sz w:val="20"/>
          <w:szCs w:val="20"/>
          <w:lang w:eastAsia="zh-CN"/>
        </w:rPr>
        <w:t>years,</w:t>
      </w:r>
      <w:r w:rsidR="00F43E72" w:rsidRPr="0031694F">
        <w:rPr>
          <w:rFonts w:eastAsiaTheme="minorEastAsia"/>
          <w:w w:val="103"/>
          <w:kern w:val="14"/>
          <w:sz w:val="20"/>
          <w:szCs w:val="20"/>
          <w:lang w:eastAsia="zh-CN"/>
        </w:rPr>
        <w:t xml:space="preserve"> and violence against</w:t>
      </w:r>
      <w:r w:rsidR="009102F2" w:rsidRPr="0031694F">
        <w:rPr>
          <w:rFonts w:eastAsiaTheme="minorEastAsia"/>
          <w:w w:val="103"/>
          <w:kern w:val="14"/>
          <w:sz w:val="20"/>
          <w:szCs w:val="20"/>
          <w:lang w:eastAsia="zh-CN"/>
        </w:rPr>
        <w:t xml:space="preserve"> these workers by employers. The </w:t>
      </w:r>
      <w:r w:rsidR="00F57236" w:rsidRPr="0031694F">
        <w:rPr>
          <w:rFonts w:eastAsiaTheme="minorEastAsia"/>
          <w:w w:val="103"/>
          <w:kern w:val="14"/>
          <w:sz w:val="20"/>
          <w:szCs w:val="20"/>
          <w:lang w:eastAsia="zh-CN"/>
        </w:rPr>
        <w:t xml:space="preserve">experts </w:t>
      </w:r>
      <w:r w:rsidR="00F43E72" w:rsidRPr="0031694F">
        <w:rPr>
          <w:rFonts w:eastAsiaTheme="minorEastAsia"/>
          <w:w w:val="103"/>
          <w:kern w:val="14"/>
          <w:sz w:val="20"/>
          <w:szCs w:val="20"/>
          <w:lang w:eastAsia="zh-CN"/>
        </w:rPr>
        <w:t>regret</w:t>
      </w:r>
      <w:r w:rsidR="00F57236" w:rsidRPr="0031694F">
        <w:rPr>
          <w:rFonts w:eastAsiaTheme="minorEastAsia"/>
          <w:w w:val="103"/>
          <w:kern w:val="14"/>
          <w:sz w:val="20"/>
          <w:szCs w:val="20"/>
          <w:lang w:eastAsia="zh-CN"/>
        </w:rPr>
        <w:t xml:space="preserve"> the low level of reporting (</w:t>
      </w:r>
      <w:r w:rsidR="0032244F">
        <w:rPr>
          <w:rFonts w:eastAsiaTheme="minorEastAsia"/>
          <w:w w:val="103"/>
          <w:kern w:val="14"/>
          <w:sz w:val="20"/>
          <w:szCs w:val="20"/>
          <w:lang w:eastAsia="zh-CN"/>
        </w:rPr>
        <w:t>likely owing to</w:t>
      </w:r>
      <w:r w:rsidR="00F57236" w:rsidRPr="0031694F">
        <w:rPr>
          <w:rFonts w:eastAsiaTheme="minorEastAsia"/>
          <w:w w:val="103"/>
          <w:kern w:val="14"/>
          <w:sz w:val="20"/>
          <w:szCs w:val="20"/>
          <w:lang w:eastAsia="zh-CN"/>
        </w:rPr>
        <w:t xml:space="preserve"> fear of reprisals) and </w:t>
      </w:r>
      <w:r w:rsidR="009102F2" w:rsidRPr="0031694F">
        <w:rPr>
          <w:rFonts w:eastAsiaTheme="minorEastAsia"/>
          <w:w w:val="103"/>
          <w:kern w:val="14"/>
          <w:sz w:val="20"/>
          <w:szCs w:val="20"/>
          <w:lang w:eastAsia="zh-CN"/>
        </w:rPr>
        <w:t xml:space="preserve">that perpetrators </w:t>
      </w:r>
      <w:r w:rsidR="00D438E8" w:rsidRPr="0031694F">
        <w:rPr>
          <w:rFonts w:eastAsiaTheme="minorEastAsia"/>
          <w:w w:val="103"/>
          <w:kern w:val="14"/>
          <w:sz w:val="20"/>
          <w:szCs w:val="20"/>
          <w:lang w:eastAsia="zh-CN"/>
        </w:rPr>
        <w:t xml:space="preserve">of violence </w:t>
      </w:r>
      <w:r w:rsidR="009102F2" w:rsidRPr="0031694F">
        <w:rPr>
          <w:rFonts w:eastAsiaTheme="minorEastAsia"/>
          <w:w w:val="103"/>
          <w:kern w:val="14"/>
          <w:sz w:val="20"/>
          <w:szCs w:val="20"/>
          <w:lang w:eastAsia="zh-CN"/>
        </w:rPr>
        <w:t xml:space="preserve">are not systematically </w:t>
      </w:r>
      <w:r w:rsidR="00F43E72" w:rsidRPr="0031694F">
        <w:rPr>
          <w:rFonts w:eastAsiaTheme="minorEastAsia"/>
          <w:w w:val="103"/>
          <w:kern w:val="14"/>
          <w:sz w:val="20"/>
          <w:szCs w:val="20"/>
          <w:lang w:eastAsia="zh-CN"/>
        </w:rPr>
        <w:t>prosecuted and sentenced</w:t>
      </w:r>
      <w:r w:rsidR="009102F2" w:rsidRPr="0031694F">
        <w:rPr>
          <w:rFonts w:eastAsiaTheme="minorEastAsia"/>
          <w:w w:val="103"/>
          <w:kern w:val="14"/>
          <w:sz w:val="20"/>
          <w:szCs w:val="20"/>
          <w:lang w:eastAsia="zh-CN"/>
        </w:rPr>
        <w:t xml:space="preserve">, despite existing legal safeguards. </w:t>
      </w:r>
      <w:r w:rsidR="0032244F">
        <w:rPr>
          <w:rFonts w:eastAsiaTheme="minorEastAsia"/>
          <w:w w:val="103"/>
          <w:kern w:val="14"/>
          <w:sz w:val="20"/>
          <w:szCs w:val="20"/>
          <w:lang w:eastAsia="zh-CN"/>
        </w:rPr>
        <w:t>The appropriate application of</w:t>
      </w:r>
      <w:r w:rsidR="007B7265" w:rsidRPr="0031694F">
        <w:rPr>
          <w:rFonts w:eastAsiaTheme="minorEastAsia"/>
          <w:w w:val="103"/>
          <w:kern w:val="14"/>
          <w:sz w:val="20"/>
          <w:szCs w:val="20"/>
          <w:lang w:eastAsia="zh-CN"/>
        </w:rPr>
        <w:t xml:space="preserve"> s</w:t>
      </w:r>
      <w:r w:rsidR="00F43E72" w:rsidRPr="0031694F">
        <w:rPr>
          <w:rFonts w:eastAsiaTheme="minorEastAsia"/>
          <w:w w:val="103"/>
          <w:kern w:val="14"/>
          <w:sz w:val="20"/>
          <w:szCs w:val="20"/>
          <w:lang w:eastAsia="zh-CN"/>
        </w:rPr>
        <w:t xml:space="preserve">anctions </w:t>
      </w:r>
      <w:r w:rsidR="007B7265" w:rsidRPr="0031694F">
        <w:rPr>
          <w:rFonts w:eastAsiaTheme="minorEastAsia"/>
          <w:w w:val="103"/>
          <w:kern w:val="14"/>
          <w:sz w:val="20"/>
          <w:szCs w:val="20"/>
          <w:lang w:eastAsia="zh-CN"/>
        </w:rPr>
        <w:t xml:space="preserve">would </w:t>
      </w:r>
      <w:r w:rsidR="00F43E72" w:rsidRPr="0031694F">
        <w:rPr>
          <w:rFonts w:eastAsiaTheme="minorEastAsia"/>
          <w:w w:val="103"/>
          <w:kern w:val="14"/>
          <w:sz w:val="20"/>
          <w:szCs w:val="20"/>
          <w:lang w:eastAsia="zh-CN"/>
        </w:rPr>
        <w:t>have a deterrent effect</w:t>
      </w:r>
      <w:r w:rsidR="00D97ABD" w:rsidRPr="0031694F">
        <w:rPr>
          <w:rFonts w:eastAsiaTheme="minorEastAsia"/>
          <w:w w:val="103"/>
          <w:kern w:val="14"/>
          <w:sz w:val="20"/>
          <w:szCs w:val="20"/>
          <w:lang w:eastAsia="zh-CN"/>
        </w:rPr>
        <w:t xml:space="preserve"> and would prevent</w:t>
      </w:r>
      <w:r w:rsidR="007B7265" w:rsidRPr="0031694F">
        <w:rPr>
          <w:rFonts w:eastAsiaTheme="minorEastAsia"/>
          <w:w w:val="103"/>
          <w:kern w:val="14"/>
          <w:sz w:val="20"/>
          <w:szCs w:val="20"/>
          <w:lang w:eastAsia="zh-CN"/>
        </w:rPr>
        <w:t xml:space="preserve"> the reoccurrence of such abuses</w:t>
      </w:r>
      <w:r w:rsidR="00F43E72" w:rsidRPr="0031694F">
        <w:rPr>
          <w:rFonts w:eastAsiaTheme="minorEastAsia"/>
          <w:w w:val="103"/>
          <w:kern w:val="14"/>
          <w:sz w:val="20"/>
          <w:szCs w:val="20"/>
          <w:lang w:eastAsia="zh-CN"/>
        </w:rPr>
        <w:t xml:space="preserve">. </w:t>
      </w:r>
      <w:r w:rsidR="00F57236" w:rsidRPr="0031694F">
        <w:rPr>
          <w:rFonts w:eastAsiaTheme="minorEastAsia"/>
          <w:w w:val="103"/>
          <w:kern w:val="14"/>
          <w:sz w:val="20"/>
          <w:szCs w:val="20"/>
          <w:lang w:eastAsia="zh-CN"/>
        </w:rPr>
        <w:t>The experts</w:t>
      </w:r>
      <w:r w:rsidR="009102F2" w:rsidRPr="0031694F">
        <w:rPr>
          <w:rFonts w:eastAsiaTheme="minorEastAsia"/>
          <w:w w:val="103"/>
          <w:kern w:val="14"/>
          <w:sz w:val="20"/>
          <w:szCs w:val="20"/>
          <w:lang w:eastAsia="zh-CN"/>
        </w:rPr>
        <w:t xml:space="preserve"> also share</w:t>
      </w:r>
      <w:r w:rsidR="00F43E72" w:rsidRPr="0031694F">
        <w:rPr>
          <w:rFonts w:eastAsiaTheme="minorEastAsia"/>
          <w:w w:val="103"/>
          <w:kern w:val="14"/>
          <w:sz w:val="20"/>
          <w:szCs w:val="20"/>
          <w:lang w:eastAsia="zh-CN"/>
        </w:rPr>
        <w:t xml:space="preserve"> the concerns expressed by the Special Rapporteur on trafficking</w:t>
      </w:r>
      <w:r w:rsidR="00F94D85">
        <w:rPr>
          <w:rFonts w:eastAsiaTheme="minorEastAsia"/>
          <w:w w:val="103"/>
          <w:kern w:val="14"/>
          <w:sz w:val="20"/>
          <w:szCs w:val="20"/>
          <w:lang w:eastAsia="zh-CN"/>
        </w:rPr>
        <w:t xml:space="preserve"> in persons, especially women and children</w:t>
      </w:r>
      <w:r w:rsidR="00F43E72" w:rsidRPr="0031694F">
        <w:rPr>
          <w:rFonts w:eastAsiaTheme="minorEastAsia"/>
          <w:w w:val="103"/>
          <w:kern w:val="14"/>
          <w:sz w:val="20"/>
          <w:szCs w:val="20"/>
          <w:lang w:eastAsia="zh-CN"/>
        </w:rPr>
        <w:t xml:space="preserve"> regarding the </w:t>
      </w:r>
      <w:r w:rsidR="00F94D85">
        <w:rPr>
          <w:rFonts w:eastAsiaTheme="minorEastAsia"/>
          <w:i/>
          <w:w w:val="103"/>
          <w:kern w:val="14"/>
          <w:sz w:val="20"/>
          <w:szCs w:val="20"/>
          <w:lang w:eastAsia="zh-CN"/>
        </w:rPr>
        <w:t>k</w:t>
      </w:r>
      <w:r w:rsidR="00F43E72" w:rsidRPr="0031694F">
        <w:rPr>
          <w:rFonts w:eastAsiaTheme="minorEastAsia"/>
          <w:i/>
          <w:w w:val="103"/>
          <w:kern w:val="14"/>
          <w:sz w:val="20"/>
          <w:szCs w:val="20"/>
          <w:lang w:eastAsia="zh-CN"/>
        </w:rPr>
        <w:t>afala</w:t>
      </w:r>
      <w:r w:rsidR="00F43E72" w:rsidRPr="0031694F">
        <w:rPr>
          <w:rFonts w:eastAsiaTheme="minorEastAsia"/>
          <w:w w:val="103"/>
          <w:kern w:val="14"/>
          <w:sz w:val="20"/>
          <w:szCs w:val="20"/>
          <w:lang w:eastAsia="zh-CN"/>
        </w:rPr>
        <w:t xml:space="preserve"> system,</w:t>
      </w:r>
      <w:r w:rsidR="00F94D85" w:rsidRPr="00F95E66">
        <w:rPr>
          <w:rStyle w:val="FootnoteReference1"/>
        </w:rPr>
        <w:footnoteReference w:id="62"/>
      </w:r>
      <w:r w:rsidR="00F43E72" w:rsidRPr="0031694F">
        <w:rPr>
          <w:rFonts w:eastAsiaTheme="minorEastAsia"/>
          <w:w w:val="103"/>
          <w:kern w:val="14"/>
          <w:sz w:val="20"/>
          <w:szCs w:val="20"/>
          <w:lang w:eastAsia="zh-CN"/>
        </w:rPr>
        <w:t xml:space="preserve"> </w:t>
      </w:r>
      <w:r w:rsidR="00F94D85">
        <w:rPr>
          <w:rFonts w:eastAsiaTheme="minorEastAsia"/>
          <w:w w:val="103"/>
          <w:kern w:val="14"/>
          <w:sz w:val="20"/>
          <w:szCs w:val="20"/>
          <w:lang w:eastAsia="zh-CN"/>
        </w:rPr>
        <w:t>as it</w:t>
      </w:r>
      <w:r w:rsidR="00F94D85" w:rsidRPr="0031694F">
        <w:rPr>
          <w:rFonts w:eastAsiaTheme="minorEastAsia"/>
          <w:w w:val="103"/>
          <w:kern w:val="14"/>
          <w:sz w:val="20"/>
          <w:szCs w:val="20"/>
          <w:lang w:eastAsia="zh-CN"/>
        </w:rPr>
        <w:t xml:space="preserve"> </w:t>
      </w:r>
      <w:r w:rsidR="00F43E72" w:rsidRPr="0031694F">
        <w:rPr>
          <w:rFonts w:eastAsiaTheme="minorEastAsia"/>
          <w:w w:val="103"/>
          <w:kern w:val="14"/>
          <w:sz w:val="20"/>
          <w:szCs w:val="20"/>
          <w:lang w:eastAsia="zh-CN"/>
        </w:rPr>
        <w:t>creates a situation of vulnerability by b</w:t>
      </w:r>
      <w:r w:rsidR="006B04F5" w:rsidRPr="0031694F">
        <w:rPr>
          <w:rFonts w:eastAsiaTheme="minorEastAsia"/>
          <w:w w:val="103"/>
          <w:kern w:val="14"/>
          <w:sz w:val="20"/>
          <w:szCs w:val="20"/>
          <w:lang w:eastAsia="zh-CN"/>
        </w:rPr>
        <w:t>inding</w:t>
      </w:r>
      <w:r w:rsidR="00F43E72" w:rsidRPr="0031694F">
        <w:rPr>
          <w:rFonts w:eastAsiaTheme="minorEastAsia"/>
          <w:w w:val="103"/>
          <w:kern w:val="14"/>
          <w:sz w:val="20"/>
          <w:szCs w:val="20"/>
          <w:lang w:eastAsia="zh-CN"/>
        </w:rPr>
        <w:t xml:space="preserve"> every worker to a particular employer as a sponsor</w:t>
      </w:r>
      <w:r w:rsidR="00F94D85">
        <w:rPr>
          <w:rFonts w:eastAsiaTheme="minorEastAsia"/>
          <w:w w:val="103"/>
          <w:kern w:val="14"/>
          <w:sz w:val="20"/>
          <w:szCs w:val="20"/>
          <w:lang w:eastAsia="zh-CN"/>
        </w:rPr>
        <w:t>,</w:t>
      </w:r>
      <w:r w:rsidR="006B04F5" w:rsidRPr="0031694F">
        <w:rPr>
          <w:rFonts w:eastAsiaTheme="minorEastAsia"/>
          <w:w w:val="103"/>
          <w:kern w:val="14"/>
          <w:sz w:val="20"/>
          <w:szCs w:val="20"/>
          <w:lang w:eastAsia="zh-CN"/>
        </w:rPr>
        <w:t xml:space="preserve"> which allows for </w:t>
      </w:r>
      <w:r w:rsidR="00F43E72" w:rsidRPr="0031694F">
        <w:rPr>
          <w:rFonts w:eastAsiaTheme="minorEastAsia"/>
          <w:w w:val="103"/>
          <w:kern w:val="14"/>
          <w:sz w:val="20"/>
          <w:szCs w:val="20"/>
          <w:lang w:eastAsia="zh-CN"/>
        </w:rPr>
        <w:t>abusive and exploitative work relationships</w:t>
      </w:r>
      <w:r w:rsidR="00D97ABD" w:rsidRPr="0031694F">
        <w:rPr>
          <w:rFonts w:eastAsiaTheme="minorEastAsia"/>
          <w:w w:val="103"/>
          <w:kern w:val="14"/>
          <w:sz w:val="20"/>
          <w:szCs w:val="20"/>
          <w:lang w:eastAsia="zh-CN"/>
        </w:rPr>
        <w:t xml:space="preserve">.  </w:t>
      </w:r>
    </w:p>
    <w:p w14:paraId="6AC3B9C9" w14:textId="27524731" w:rsidR="00E1606D" w:rsidRDefault="001C16A8" w:rsidP="00EE00E1">
      <w:pPr>
        <w:pStyle w:val="HChG"/>
        <w:rPr>
          <w:w w:val="103"/>
          <w:lang w:eastAsia="zh-CN"/>
        </w:rPr>
      </w:pPr>
      <w:r>
        <w:rPr>
          <w:w w:val="103"/>
          <w:lang w:eastAsia="zh-CN"/>
        </w:rPr>
        <w:lastRenderedPageBreak/>
        <w:tab/>
      </w:r>
      <w:r w:rsidR="00E1606D">
        <w:rPr>
          <w:w w:val="103"/>
          <w:lang w:eastAsia="zh-CN"/>
        </w:rPr>
        <w:t>D.</w:t>
      </w:r>
      <w:r w:rsidR="00922694">
        <w:rPr>
          <w:w w:val="103"/>
          <w:lang w:eastAsia="zh-CN"/>
        </w:rPr>
        <w:tab/>
      </w:r>
      <w:r w:rsidR="00E1606D">
        <w:rPr>
          <w:w w:val="103"/>
          <w:lang w:eastAsia="zh-CN"/>
        </w:rPr>
        <w:t>Access and right to health</w:t>
      </w:r>
    </w:p>
    <w:p w14:paraId="67BF0BD1" w14:textId="0E1FCC89" w:rsidR="00CB5599" w:rsidRPr="00EE00E1" w:rsidRDefault="00D93C80" w:rsidP="00EE00E1">
      <w:pPr>
        <w:pStyle w:val="H23G"/>
        <w:rPr>
          <w:sz w:val="20"/>
          <w:szCs w:val="20"/>
        </w:rPr>
      </w:pPr>
      <w:r w:rsidRPr="00EE00E1">
        <w:tab/>
      </w:r>
      <w:r w:rsidRPr="00EE00E1">
        <w:rPr>
          <w:sz w:val="20"/>
          <w:szCs w:val="20"/>
        </w:rPr>
        <w:t>1.</w:t>
      </w:r>
      <w:r w:rsidRPr="00EE00E1">
        <w:rPr>
          <w:sz w:val="20"/>
          <w:szCs w:val="20"/>
        </w:rPr>
        <w:tab/>
      </w:r>
      <w:r w:rsidR="00CB5599" w:rsidRPr="00EE00E1">
        <w:rPr>
          <w:sz w:val="20"/>
          <w:szCs w:val="20"/>
        </w:rPr>
        <w:t>General access to health care</w:t>
      </w:r>
    </w:p>
    <w:p w14:paraId="091F31D7" w14:textId="79B86F2F" w:rsidR="00090796" w:rsidRPr="0031694F" w:rsidRDefault="002D4684" w:rsidP="00C74884">
      <w:pPr>
        <w:pStyle w:val="SingleTxtG"/>
        <w:ind w:right="0"/>
        <w:rPr>
          <w:sz w:val="20"/>
          <w:szCs w:val="20"/>
          <w:lang w:eastAsia="zh-CN"/>
        </w:rPr>
      </w:pPr>
      <w:r w:rsidRPr="0031694F">
        <w:rPr>
          <w:sz w:val="20"/>
          <w:szCs w:val="20"/>
          <w:lang w:eastAsia="zh-CN"/>
        </w:rPr>
        <w:t>8</w:t>
      </w:r>
      <w:r w:rsidR="00FA270D">
        <w:rPr>
          <w:sz w:val="20"/>
          <w:szCs w:val="20"/>
          <w:lang w:eastAsia="zh-CN"/>
        </w:rPr>
        <w:t>0</w:t>
      </w:r>
      <w:r w:rsidR="00CB5599" w:rsidRPr="0031694F">
        <w:rPr>
          <w:sz w:val="20"/>
          <w:szCs w:val="20"/>
          <w:lang w:eastAsia="zh-CN"/>
        </w:rPr>
        <w:t>.</w:t>
      </w:r>
      <w:r w:rsidR="00CB5599" w:rsidRPr="0031694F">
        <w:rPr>
          <w:sz w:val="20"/>
          <w:szCs w:val="20"/>
          <w:lang w:eastAsia="zh-CN"/>
        </w:rPr>
        <w:tab/>
      </w:r>
      <w:r w:rsidR="00C00A22" w:rsidRPr="0031694F">
        <w:rPr>
          <w:sz w:val="20"/>
          <w:szCs w:val="20"/>
          <w:lang w:eastAsia="zh-CN"/>
        </w:rPr>
        <w:t xml:space="preserve">According to </w:t>
      </w:r>
      <w:r w:rsidR="00724EE6">
        <w:rPr>
          <w:sz w:val="20"/>
          <w:szCs w:val="20"/>
          <w:lang w:eastAsia="zh-CN"/>
        </w:rPr>
        <w:t>the World Health Organization,</w:t>
      </w:r>
      <w:r w:rsidR="00C00A22" w:rsidRPr="0031694F">
        <w:rPr>
          <w:sz w:val="20"/>
          <w:szCs w:val="20"/>
          <w:lang w:eastAsia="zh-CN"/>
        </w:rPr>
        <w:t xml:space="preserve"> life expectancy for women and men increased by </w:t>
      </w:r>
      <w:r w:rsidR="00724EE6">
        <w:rPr>
          <w:sz w:val="20"/>
          <w:szCs w:val="20"/>
          <w:lang w:eastAsia="zh-CN"/>
        </w:rPr>
        <w:t>four</w:t>
      </w:r>
      <w:r w:rsidR="00C00A22" w:rsidRPr="0031694F">
        <w:rPr>
          <w:sz w:val="20"/>
          <w:szCs w:val="20"/>
          <w:lang w:eastAsia="zh-CN"/>
        </w:rPr>
        <w:t xml:space="preserve"> years over the pe</w:t>
      </w:r>
      <w:r w:rsidR="00EA4B6D" w:rsidRPr="0031694F">
        <w:rPr>
          <w:sz w:val="20"/>
          <w:szCs w:val="20"/>
          <w:lang w:eastAsia="zh-CN"/>
        </w:rPr>
        <w:t xml:space="preserve">riod 2000-2012, reaching </w:t>
      </w:r>
      <w:r w:rsidR="00C00A22" w:rsidRPr="0031694F">
        <w:rPr>
          <w:sz w:val="20"/>
          <w:szCs w:val="20"/>
          <w:lang w:eastAsia="zh-CN"/>
        </w:rPr>
        <w:t>78 years.</w:t>
      </w:r>
      <w:r w:rsidR="00C00A22" w:rsidRPr="00F95E66">
        <w:rPr>
          <w:rStyle w:val="FootnoteReference1"/>
        </w:rPr>
        <w:footnoteReference w:id="63"/>
      </w:r>
      <w:r w:rsidR="00C00A22" w:rsidRPr="0031694F">
        <w:rPr>
          <w:sz w:val="20"/>
          <w:szCs w:val="20"/>
          <w:lang w:eastAsia="zh-CN"/>
        </w:rPr>
        <w:t xml:space="preserve"> </w:t>
      </w:r>
      <w:r w:rsidR="00E1606D" w:rsidRPr="0031694F">
        <w:rPr>
          <w:sz w:val="20"/>
          <w:szCs w:val="20"/>
          <w:lang w:eastAsia="zh-CN"/>
        </w:rPr>
        <w:t xml:space="preserve">The </w:t>
      </w:r>
      <w:r w:rsidR="00F57236" w:rsidRPr="0031694F">
        <w:rPr>
          <w:sz w:val="20"/>
          <w:szCs w:val="20"/>
          <w:lang w:eastAsia="zh-CN"/>
        </w:rPr>
        <w:t xml:space="preserve">experts </w:t>
      </w:r>
      <w:r w:rsidR="00E1606D" w:rsidRPr="0031694F">
        <w:rPr>
          <w:sz w:val="20"/>
          <w:szCs w:val="20"/>
          <w:lang w:eastAsia="zh-CN"/>
        </w:rPr>
        <w:t>w</w:t>
      </w:r>
      <w:r w:rsidR="00F57236" w:rsidRPr="0031694F">
        <w:rPr>
          <w:sz w:val="20"/>
          <w:szCs w:val="20"/>
          <w:lang w:eastAsia="zh-CN"/>
        </w:rPr>
        <w:t>elcome</w:t>
      </w:r>
      <w:r w:rsidR="00E1606D" w:rsidRPr="0031694F">
        <w:rPr>
          <w:sz w:val="20"/>
          <w:szCs w:val="20"/>
          <w:lang w:eastAsia="zh-CN"/>
        </w:rPr>
        <w:t xml:space="preserve"> the efforts deployed by the Ministry of Health to ensure access to quality health care to</w:t>
      </w:r>
      <w:r w:rsidR="00090796" w:rsidRPr="0031694F">
        <w:rPr>
          <w:sz w:val="20"/>
          <w:szCs w:val="20"/>
          <w:lang w:eastAsia="zh-CN"/>
        </w:rPr>
        <w:t xml:space="preserve"> Kuwait</w:t>
      </w:r>
      <w:r w:rsidR="00C30281" w:rsidRPr="0031694F">
        <w:rPr>
          <w:sz w:val="20"/>
          <w:szCs w:val="20"/>
          <w:lang w:eastAsia="zh-CN"/>
        </w:rPr>
        <w:t>i women</w:t>
      </w:r>
      <w:r w:rsidR="00E1606D" w:rsidRPr="0031694F">
        <w:rPr>
          <w:sz w:val="20"/>
          <w:szCs w:val="20"/>
          <w:lang w:eastAsia="zh-CN"/>
        </w:rPr>
        <w:t xml:space="preserve">. </w:t>
      </w:r>
      <w:r w:rsidR="00090796" w:rsidRPr="0031694F">
        <w:rPr>
          <w:sz w:val="20"/>
          <w:szCs w:val="20"/>
          <w:lang w:eastAsia="zh-CN"/>
        </w:rPr>
        <w:t>According to information received, there is good geographic cov</w:t>
      </w:r>
      <w:r w:rsidR="004648C7" w:rsidRPr="0031694F">
        <w:rPr>
          <w:sz w:val="20"/>
          <w:szCs w:val="20"/>
          <w:lang w:eastAsia="zh-CN"/>
        </w:rPr>
        <w:t xml:space="preserve">erage for health care and </w:t>
      </w:r>
      <w:r w:rsidR="00090796" w:rsidRPr="0031694F">
        <w:rPr>
          <w:sz w:val="20"/>
          <w:szCs w:val="20"/>
          <w:lang w:eastAsia="zh-CN"/>
        </w:rPr>
        <w:t>the majority of doc</w:t>
      </w:r>
      <w:r w:rsidR="004648C7" w:rsidRPr="0031694F">
        <w:rPr>
          <w:sz w:val="20"/>
          <w:szCs w:val="20"/>
          <w:lang w:eastAsia="zh-CN"/>
        </w:rPr>
        <w:t xml:space="preserve">tors providing primary care in polyclinics </w:t>
      </w:r>
      <w:r w:rsidR="00090796" w:rsidRPr="0031694F">
        <w:rPr>
          <w:sz w:val="20"/>
          <w:szCs w:val="20"/>
          <w:lang w:eastAsia="zh-CN"/>
        </w:rPr>
        <w:t>are women</w:t>
      </w:r>
      <w:r w:rsidR="004648C7" w:rsidRPr="0031694F">
        <w:rPr>
          <w:sz w:val="20"/>
          <w:szCs w:val="20"/>
          <w:lang w:eastAsia="zh-CN"/>
        </w:rPr>
        <w:t>.</w:t>
      </w:r>
    </w:p>
    <w:p w14:paraId="2179A335" w14:textId="338E452D" w:rsidR="00C00A22" w:rsidRPr="0031694F" w:rsidRDefault="002D4684" w:rsidP="00FF0F96">
      <w:pPr>
        <w:pStyle w:val="SingleTxtG"/>
        <w:ind w:right="0"/>
        <w:rPr>
          <w:sz w:val="20"/>
          <w:szCs w:val="20"/>
          <w:lang w:eastAsia="zh-CN"/>
        </w:rPr>
      </w:pPr>
      <w:r w:rsidRPr="0031694F">
        <w:rPr>
          <w:sz w:val="20"/>
          <w:szCs w:val="20"/>
          <w:lang w:eastAsia="zh-CN"/>
        </w:rPr>
        <w:t>8</w:t>
      </w:r>
      <w:r w:rsidR="00FA270D">
        <w:rPr>
          <w:sz w:val="20"/>
          <w:szCs w:val="20"/>
          <w:lang w:eastAsia="zh-CN"/>
        </w:rPr>
        <w:t>1</w:t>
      </w:r>
      <w:r w:rsidR="004648C7" w:rsidRPr="0031694F">
        <w:rPr>
          <w:sz w:val="20"/>
          <w:szCs w:val="20"/>
          <w:lang w:eastAsia="zh-CN"/>
        </w:rPr>
        <w:t>.</w:t>
      </w:r>
      <w:r w:rsidR="004648C7" w:rsidRPr="0031694F">
        <w:rPr>
          <w:sz w:val="20"/>
          <w:szCs w:val="20"/>
          <w:lang w:eastAsia="zh-CN"/>
        </w:rPr>
        <w:tab/>
      </w:r>
      <w:r w:rsidR="00877BC8">
        <w:rPr>
          <w:sz w:val="20"/>
          <w:szCs w:val="20"/>
          <w:lang w:eastAsia="zh-CN"/>
        </w:rPr>
        <w:t xml:space="preserve">While the </w:t>
      </w:r>
      <w:r w:rsidR="00E1606D" w:rsidRPr="0031694F">
        <w:rPr>
          <w:sz w:val="20"/>
          <w:szCs w:val="20"/>
          <w:lang w:eastAsia="zh-CN"/>
        </w:rPr>
        <w:t>State provides its ci</w:t>
      </w:r>
      <w:r w:rsidR="00877BC8">
        <w:rPr>
          <w:sz w:val="20"/>
          <w:szCs w:val="20"/>
          <w:lang w:eastAsia="zh-CN"/>
        </w:rPr>
        <w:t xml:space="preserve">tizens with free health care, </w:t>
      </w:r>
      <w:r w:rsidR="00E1606D" w:rsidRPr="0031694F">
        <w:rPr>
          <w:sz w:val="20"/>
          <w:szCs w:val="20"/>
          <w:lang w:eastAsia="zh-CN"/>
        </w:rPr>
        <w:t xml:space="preserve">other documented residents </w:t>
      </w:r>
      <w:r w:rsidR="001C16A8">
        <w:rPr>
          <w:sz w:val="20"/>
          <w:szCs w:val="20"/>
          <w:lang w:eastAsia="zh-CN"/>
        </w:rPr>
        <w:t>must</w:t>
      </w:r>
      <w:r w:rsidR="00E1606D" w:rsidRPr="0031694F">
        <w:rPr>
          <w:sz w:val="20"/>
          <w:szCs w:val="20"/>
          <w:lang w:eastAsia="zh-CN"/>
        </w:rPr>
        <w:t xml:space="preserve"> pay a symbolic fee of </w:t>
      </w:r>
      <w:r w:rsidR="00724EE6">
        <w:rPr>
          <w:sz w:val="20"/>
          <w:szCs w:val="20"/>
          <w:lang w:eastAsia="zh-CN"/>
        </w:rPr>
        <w:t>KD</w:t>
      </w:r>
      <w:r w:rsidR="00E1606D" w:rsidRPr="0031694F">
        <w:rPr>
          <w:sz w:val="20"/>
          <w:szCs w:val="20"/>
          <w:lang w:eastAsia="zh-CN"/>
        </w:rPr>
        <w:t xml:space="preserve">1 (about </w:t>
      </w:r>
      <w:r w:rsidR="00724EE6">
        <w:rPr>
          <w:sz w:val="20"/>
          <w:szCs w:val="20"/>
          <w:lang w:eastAsia="zh-CN"/>
        </w:rPr>
        <w:t>$</w:t>
      </w:r>
      <w:r w:rsidR="00E1606D" w:rsidRPr="0031694F">
        <w:rPr>
          <w:sz w:val="20"/>
          <w:szCs w:val="20"/>
          <w:lang w:eastAsia="zh-CN"/>
        </w:rPr>
        <w:t>3) to benefit from a consultation in a public health cent</w:t>
      </w:r>
      <w:r w:rsidR="00724EE6">
        <w:rPr>
          <w:sz w:val="20"/>
          <w:szCs w:val="20"/>
          <w:lang w:eastAsia="zh-CN"/>
        </w:rPr>
        <w:t>r</w:t>
      </w:r>
      <w:r w:rsidR="00E1606D" w:rsidRPr="0031694F">
        <w:rPr>
          <w:sz w:val="20"/>
          <w:szCs w:val="20"/>
          <w:lang w:eastAsia="zh-CN"/>
        </w:rPr>
        <w:t>e. Subsequent care and medicines are free of charge, including lab analysis. Preventive care for women</w:t>
      </w:r>
      <w:r w:rsidR="00724EE6">
        <w:rPr>
          <w:sz w:val="20"/>
          <w:szCs w:val="20"/>
          <w:lang w:eastAsia="zh-CN"/>
        </w:rPr>
        <w:t>,</w:t>
      </w:r>
      <w:r w:rsidR="00E1606D" w:rsidRPr="0031694F">
        <w:rPr>
          <w:sz w:val="20"/>
          <w:szCs w:val="20"/>
          <w:lang w:eastAsia="zh-CN"/>
        </w:rPr>
        <w:t xml:space="preserve"> </w:t>
      </w:r>
      <w:r w:rsidR="00724EE6">
        <w:rPr>
          <w:sz w:val="20"/>
          <w:szCs w:val="20"/>
          <w:lang w:eastAsia="zh-CN"/>
        </w:rPr>
        <w:t>such as</w:t>
      </w:r>
      <w:r w:rsidR="00724EE6" w:rsidRPr="0031694F">
        <w:rPr>
          <w:sz w:val="20"/>
          <w:szCs w:val="20"/>
          <w:lang w:eastAsia="zh-CN"/>
        </w:rPr>
        <w:t xml:space="preserve"> </w:t>
      </w:r>
      <w:r w:rsidR="00E1606D" w:rsidRPr="0031694F">
        <w:rPr>
          <w:sz w:val="20"/>
          <w:szCs w:val="20"/>
          <w:lang w:eastAsia="zh-CN"/>
        </w:rPr>
        <w:t>mammograms and pap smears</w:t>
      </w:r>
      <w:r w:rsidR="00724EE6">
        <w:rPr>
          <w:sz w:val="20"/>
          <w:szCs w:val="20"/>
          <w:lang w:eastAsia="zh-CN"/>
        </w:rPr>
        <w:t>,</w:t>
      </w:r>
      <w:r w:rsidR="00E1606D" w:rsidRPr="0031694F">
        <w:rPr>
          <w:sz w:val="20"/>
          <w:szCs w:val="20"/>
          <w:lang w:eastAsia="zh-CN"/>
        </w:rPr>
        <w:t xml:space="preserve"> </w:t>
      </w:r>
      <w:r w:rsidR="00FF0F96">
        <w:rPr>
          <w:sz w:val="20"/>
          <w:szCs w:val="20"/>
          <w:lang w:eastAsia="zh-CN"/>
        </w:rPr>
        <w:t>is</w:t>
      </w:r>
      <w:r w:rsidR="00FF0F96" w:rsidRPr="0031694F">
        <w:rPr>
          <w:sz w:val="20"/>
          <w:szCs w:val="20"/>
          <w:lang w:eastAsia="zh-CN"/>
        </w:rPr>
        <w:t xml:space="preserve"> </w:t>
      </w:r>
      <w:r w:rsidR="00E1606D" w:rsidRPr="0031694F">
        <w:rPr>
          <w:sz w:val="20"/>
          <w:szCs w:val="20"/>
          <w:lang w:eastAsia="zh-CN"/>
        </w:rPr>
        <w:t>free</w:t>
      </w:r>
      <w:r w:rsidR="00FF0F96">
        <w:rPr>
          <w:sz w:val="20"/>
          <w:szCs w:val="20"/>
          <w:lang w:eastAsia="zh-CN"/>
        </w:rPr>
        <w:t xml:space="preserve"> for Kuwaiti women</w:t>
      </w:r>
      <w:r w:rsidR="003D6B40">
        <w:rPr>
          <w:sz w:val="20"/>
          <w:szCs w:val="20"/>
          <w:lang w:eastAsia="zh-CN"/>
        </w:rPr>
        <w:t>,</w:t>
      </w:r>
      <w:r w:rsidR="00E1606D" w:rsidRPr="0031694F">
        <w:rPr>
          <w:sz w:val="20"/>
          <w:szCs w:val="20"/>
          <w:lang w:eastAsia="zh-CN"/>
        </w:rPr>
        <w:t xml:space="preserve"> while other residents </w:t>
      </w:r>
      <w:r w:rsidR="00FF0F96">
        <w:rPr>
          <w:sz w:val="20"/>
          <w:szCs w:val="20"/>
          <w:lang w:eastAsia="zh-CN"/>
        </w:rPr>
        <w:t>must</w:t>
      </w:r>
      <w:r w:rsidR="00E1606D" w:rsidRPr="0031694F">
        <w:rPr>
          <w:sz w:val="20"/>
          <w:szCs w:val="20"/>
          <w:lang w:eastAsia="zh-CN"/>
        </w:rPr>
        <w:t xml:space="preserve"> pay for these services. </w:t>
      </w:r>
    </w:p>
    <w:p w14:paraId="359EA09C" w14:textId="69F5A08C" w:rsidR="00211927" w:rsidRPr="00EE00E1" w:rsidRDefault="00D93C80" w:rsidP="00EE00E1">
      <w:pPr>
        <w:pStyle w:val="H23G"/>
        <w:rPr>
          <w:sz w:val="20"/>
          <w:szCs w:val="20"/>
        </w:rPr>
      </w:pPr>
      <w:r>
        <w:rPr>
          <w:sz w:val="20"/>
          <w:szCs w:val="20"/>
        </w:rPr>
        <w:tab/>
      </w:r>
      <w:r w:rsidRPr="00EE00E1">
        <w:rPr>
          <w:sz w:val="20"/>
          <w:szCs w:val="20"/>
        </w:rPr>
        <w:t>2.</w:t>
      </w:r>
      <w:r>
        <w:rPr>
          <w:sz w:val="20"/>
          <w:szCs w:val="20"/>
        </w:rPr>
        <w:tab/>
      </w:r>
      <w:r w:rsidR="00211927" w:rsidRPr="00EE00E1">
        <w:rPr>
          <w:sz w:val="20"/>
          <w:szCs w:val="20"/>
        </w:rPr>
        <w:t>Sexual and reproductive health</w:t>
      </w:r>
    </w:p>
    <w:p w14:paraId="51CDC797" w14:textId="7400A6C9" w:rsidR="00211927" w:rsidRPr="0031694F" w:rsidRDefault="00A347A4">
      <w:pPr>
        <w:pStyle w:val="SingleTxtG"/>
        <w:ind w:right="0"/>
        <w:rPr>
          <w:sz w:val="20"/>
          <w:szCs w:val="20"/>
          <w:lang w:eastAsia="zh-CN"/>
        </w:rPr>
      </w:pPr>
      <w:r w:rsidRPr="0031694F">
        <w:rPr>
          <w:sz w:val="20"/>
          <w:szCs w:val="20"/>
          <w:lang w:eastAsia="zh-CN"/>
        </w:rPr>
        <w:t>8</w:t>
      </w:r>
      <w:r w:rsidR="00FA270D">
        <w:rPr>
          <w:sz w:val="20"/>
          <w:szCs w:val="20"/>
          <w:lang w:eastAsia="zh-CN"/>
        </w:rPr>
        <w:t>2</w:t>
      </w:r>
      <w:r w:rsidRPr="0031694F">
        <w:rPr>
          <w:sz w:val="20"/>
          <w:szCs w:val="20"/>
          <w:lang w:eastAsia="zh-CN"/>
        </w:rPr>
        <w:t>.</w:t>
      </w:r>
      <w:r w:rsidRPr="0031694F">
        <w:rPr>
          <w:sz w:val="20"/>
          <w:szCs w:val="20"/>
          <w:lang w:eastAsia="zh-CN"/>
        </w:rPr>
        <w:tab/>
      </w:r>
      <w:r w:rsidR="009B4B5F" w:rsidRPr="0031694F">
        <w:rPr>
          <w:sz w:val="20"/>
          <w:szCs w:val="20"/>
          <w:lang w:eastAsia="zh-CN"/>
        </w:rPr>
        <w:t>The experts note positively</w:t>
      </w:r>
      <w:r w:rsidR="003C4CC5" w:rsidRPr="0031694F">
        <w:rPr>
          <w:sz w:val="20"/>
          <w:szCs w:val="20"/>
          <w:lang w:eastAsia="zh-CN"/>
        </w:rPr>
        <w:t xml:space="preserve"> </w:t>
      </w:r>
      <w:r w:rsidR="004E2A9C">
        <w:rPr>
          <w:sz w:val="20"/>
          <w:szCs w:val="20"/>
          <w:lang w:eastAsia="zh-CN"/>
        </w:rPr>
        <w:t>the</w:t>
      </w:r>
      <w:r w:rsidR="003C4CC5" w:rsidRPr="0031694F">
        <w:rPr>
          <w:sz w:val="20"/>
          <w:szCs w:val="20"/>
          <w:lang w:eastAsia="zh-CN"/>
        </w:rPr>
        <w:t xml:space="preserve"> high rate of antenatal care</w:t>
      </w:r>
      <w:r w:rsidR="004E2A9C">
        <w:rPr>
          <w:sz w:val="20"/>
          <w:szCs w:val="20"/>
          <w:lang w:eastAsia="zh-CN"/>
        </w:rPr>
        <w:t>,</w:t>
      </w:r>
      <w:r w:rsidR="009B4B5F" w:rsidRPr="0031694F">
        <w:rPr>
          <w:sz w:val="20"/>
          <w:szCs w:val="20"/>
          <w:lang w:eastAsia="zh-CN"/>
        </w:rPr>
        <w:t xml:space="preserve"> </w:t>
      </w:r>
      <w:r w:rsidR="003C4CC5" w:rsidRPr="0031694F">
        <w:rPr>
          <w:sz w:val="20"/>
          <w:szCs w:val="20"/>
          <w:lang w:eastAsia="zh-CN"/>
        </w:rPr>
        <w:t>exemplified by relatively</w:t>
      </w:r>
      <w:r w:rsidR="00C173EE" w:rsidRPr="0031694F">
        <w:rPr>
          <w:sz w:val="20"/>
          <w:szCs w:val="20"/>
          <w:lang w:eastAsia="zh-CN"/>
        </w:rPr>
        <w:t xml:space="preserve"> low</w:t>
      </w:r>
      <w:r w:rsidR="003C4CC5" w:rsidRPr="0031694F">
        <w:rPr>
          <w:sz w:val="20"/>
          <w:szCs w:val="20"/>
          <w:lang w:eastAsia="zh-CN"/>
        </w:rPr>
        <w:t xml:space="preserve">, </w:t>
      </w:r>
      <w:r w:rsidR="004E2A9C">
        <w:rPr>
          <w:sz w:val="20"/>
          <w:szCs w:val="20"/>
          <w:lang w:eastAsia="zh-CN"/>
        </w:rPr>
        <w:t>yet</w:t>
      </w:r>
      <w:r w:rsidR="004E2A9C" w:rsidRPr="0031694F">
        <w:rPr>
          <w:sz w:val="20"/>
          <w:szCs w:val="20"/>
          <w:lang w:eastAsia="zh-CN"/>
        </w:rPr>
        <w:t xml:space="preserve"> </w:t>
      </w:r>
      <w:r w:rsidR="003C4CC5" w:rsidRPr="0031694F">
        <w:rPr>
          <w:sz w:val="20"/>
          <w:szCs w:val="20"/>
          <w:lang w:eastAsia="zh-CN"/>
        </w:rPr>
        <w:t>contrast</w:t>
      </w:r>
      <w:r w:rsidR="004E2A9C">
        <w:rPr>
          <w:sz w:val="20"/>
          <w:szCs w:val="20"/>
          <w:lang w:eastAsia="zh-CN"/>
        </w:rPr>
        <w:t>ing</w:t>
      </w:r>
      <w:r w:rsidR="003C4CC5" w:rsidRPr="0031694F">
        <w:rPr>
          <w:sz w:val="20"/>
          <w:szCs w:val="20"/>
          <w:lang w:eastAsia="zh-CN"/>
        </w:rPr>
        <w:t>, maternal mortality rates: 0</w:t>
      </w:r>
      <w:r w:rsidR="004E2A9C">
        <w:rPr>
          <w:sz w:val="20"/>
          <w:szCs w:val="20"/>
          <w:lang w:eastAsia="zh-CN"/>
        </w:rPr>
        <w:t xml:space="preserve"> among</w:t>
      </w:r>
      <w:r w:rsidR="003C4CC5" w:rsidRPr="0031694F">
        <w:rPr>
          <w:sz w:val="20"/>
          <w:szCs w:val="20"/>
          <w:lang w:eastAsia="zh-CN"/>
        </w:rPr>
        <w:t xml:space="preserve"> Kuwaiti </w:t>
      </w:r>
      <w:r w:rsidR="004E2A9C">
        <w:rPr>
          <w:sz w:val="20"/>
          <w:szCs w:val="20"/>
          <w:lang w:eastAsia="zh-CN"/>
        </w:rPr>
        <w:t xml:space="preserve">women </w:t>
      </w:r>
      <w:r w:rsidR="003C4CC5" w:rsidRPr="0031694F">
        <w:rPr>
          <w:sz w:val="20"/>
          <w:szCs w:val="20"/>
          <w:lang w:eastAsia="zh-CN"/>
        </w:rPr>
        <w:t>and 26.3 per 100</w:t>
      </w:r>
      <w:r w:rsidR="003D6B40">
        <w:rPr>
          <w:sz w:val="20"/>
          <w:szCs w:val="20"/>
          <w:lang w:eastAsia="zh-CN"/>
        </w:rPr>
        <w:t>,</w:t>
      </w:r>
      <w:r w:rsidR="003C4CC5" w:rsidRPr="0031694F">
        <w:rPr>
          <w:sz w:val="20"/>
          <w:szCs w:val="20"/>
          <w:lang w:eastAsia="zh-CN"/>
        </w:rPr>
        <w:t xml:space="preserve">000 births </w:t>
      </w:r>
      <w:r w:rsidR="004E2A9C">
        <w:rPr>
          <w:sz w:val="20"/>
          <w:szCs w:val="20"/>
          <w:lang w:eastAsia="zh-CN"/>
        </w:rPr>
        <w:t>among</w:t>
      </w:r>
      <w:r w:rsidR="004E2A9C" w:rsidRPr="0031694F">
        <w:rPr>
          <w:sz w:val="20"/>
          <w:szCs w:val="20"/>
          <w:lang w:eastAsia="zh-CN"/>
        </w:rPr>
        <w:t xml:space="preserve"> </w:t>
      </w:r>
      <w:r w:rsidR="003C4CC5" w:rsidRPr="0031694F">
        <w:rPr>
          <w:sz w:val="20"/>
          <w:szCs w:val="20"/>
          <w:lang w:eastAsia="zh-CN"/>
        </w:rPr>
        <w:t>migrant women</w:t>
      </w:r>
      <w:r w:rsidR="004E2A9C">
        <w:rPr>
          <w:sz w:val="20"/>
          <w:szCs w:val="20"/>
          <w:lang w:eastAsia="zh-CN"/>
        </w:rPr>
        <w:t>.</w:t>
      </w:r>
      <w:r w:rsidR="00F67A52">
        <w:rPr>
          <w:rStyle w:val="FootnoteReference"/>
          <w:szCs w:val="20"/>
          <w:lang w:eastAsia="zh-CN"/>
        </w:rPr>
        <w:footnoteReference w:id="64"/>
      </w:r>
      <w:r w:rsidR="003C4CC5" w:rsidRPr="0031694F">
        <w:rPr>
          <w:sz w:val="20"/>
          <w:szCs w:val="20"/>
          <w:lang w:eastAsia="zh-CN"/>
        </w:rPr>
        <w:t xml:space="preserve"> </w:t>
      </w:r>
      <w:r w:rsidR="00763CBA" w:rsidRPr="0031694F">
        <w:rPr>
          <w:sz w:val="20"/>
          <w:szCs w:val="20"/>
          <w:lang w:eastAsia="zh-CN"/>
        </w:rPr>
        <w:t xml:space="preserve">The </w:t>
      </w:r>
      <w:r w:rsidR="00BE6976" w:rsidRPr="0031694F">
        <w:rPr>
          <w:sz w:val="20"/>
          <w:szCs w:val="20"/>
          <w:lang w:eastAsia="zh-CN"/>
        </w:rPr>
        <w:t xml:space="preserve">experts were </w:t>
      </w:r>
      <w:r w:rsidR="00E1606D" w:rsidRPr="0031694F">
        <w:rPr>
          <w:sz w:val="20"/>
          <w:szCs w:val="20"/>
          <w:lang w:eastAsia="zh-CN"/>
        </w:rPr>
        <w:t xml:space="preserve">also pleased to learn that services in public polyclinics were provided in the same manner to all women, independent </w:t>
      </w:r>
      <w:r w:rsidR="006B04F5" w:rsidRPr="0031694F">
        <w:rPr>
          <w:sz w:val="20"/>
          <w:szCs w:val="20"/>
          <w:lang w:eastAsia="zh-CN"/>
        </w:rPr>
        <w:t>of</w:t>
      </w:r>
      <w:r w:rsidR="00E1606D" w:rsidRPr="0031694F">
        <w:rPr>
          <w:sz w:val="20"/>
          <w:szCs w:val="20"/>
          <w:lang w:eastAsia="zh-CN"/>
        </w:rPr>
        <w:t xml:space="preserve"> their marital status. However, according to information </w:t>
      </w:r>
      <w:r w:rsidR="00877BC8">
        <w:rPr>
          <w:sz w:val="20"/>
          <w:szCs w:val="20"/>
          <w:lang w:eastAsia="zh-CN"/>
        </w:rPr>
        <w:t xml:space="preserve">received, surgeries related to </w:t>
      </w:r>
      <w:r w:rsidR="004E2A9C">
        <w:rPr>
          <w:sz w:val="20"/>
          <w:szCs w:val="20"/>
          <w:lang w:eastAsia="zh-CN"/>
        </w:rPr>
        <w:t xml:space="preserve">a </w:t>
      </w:r>
      <w:r w:rsidR="00E1606D" w:rsidRPr="0031694F">
        <w:rPr>
          <w:sz w:val="20"/>
          <w:szCs w:val="20"/>
          <w:lang w:eastAsia="zh-CN"/>
        </w:rPr>
        <w:t>wom</w:t>
      </w:r>
      <w:r w:rsidR="004E2A9C">
        <w:rPr>
          <w:sz w:val="20"/>
          <w:szCs w:val="20"/>
          <w:lang w:eastAsia="zh-CN"/>
        </w:rPr>
        <w:t>a</w:t>
      </w:r>
      <w:r w:rsidR="006B04F5" w:rsidRPr="0031694F">
        <w:rPr>
          <w:sz w:val="20"/>
          <w:szCs w:val="20"/>
          <w:lang w:eastAsia="zh-CN"/>
        </w:rPr>
        <w:t>n</w:t>
      </w:r>
      <w:r w:rsidR="004E2A9C">
        <w:rPr>
          <w:sz w:val="20"/>
          <w:szCs w:val="20"/>
          <w:lang w:eastAsia="zh-CN"/>
        </w:rPr>
        <w:t>’</w:t>
      </w:r>
      <w:r w:rsidR="006B04F5" w:rsidRPr="0031694F">
        <w:rPr>
          <w:sz w:val="20"/>
          <w:szCs w:val="20"/>
          <w:lang w:eastAsia="zh-CN"/>
        </w:rPr>
        <w:t xml:space="preserve">s </w:t>
      </w:r>
      <w:r w:rsidR="00E1606D" w:rsidRPr="0031694F">
        <w:rPr>
          <w:sz w:val="20"/>
          <w:szCs w:val="20"/>
          <w:lang w:eastAsia="zh-CN"/>
        </w:rPr>
        <w:t>reproductive system need the consent of the husband, although there is no legal basis for th</w:t>
      </w:r>
      <w:r w:rsidR="006B04F5" w:rsidRPr="0031694F">
        <w:rPr>
          <w:sz w:val="20"/>
          <w:szCs w:val="20"/>
          <w:lang w:eastAsia="zh-CN"/>
        </w:rPr>
        <w:t>is</w:t>
      </w:r>
      <w:r w:rsidR="00E1606D" w:rsidRPr="0031694F">
        <w:rPr>
          <w:sz w:val="20"/>
          <w:szCs w:val="20"/>
          <w:lang w:eastAsia="zh-CN"/>
        </w:rPr>
        <w:t xml:space="preserve">. </w:t>
      </w:r>
    </w:p>
    <w:p w14:paraId="155BFB93" w14:textId="580B6C3F" w:rsidR="00A569DB" w:rsidRPr="0031694F" w:rsidRDefault="00A530E2">
      <w:pPr>
        <w:pStyle w:val="SingleTxtG"/>
        <w:ind w:right="0"/>
        <w:rPr>
          <w:sz w:val="20"/>
          <w:szCs w:val="20"/>
          <w:lang w:eastAsia="zh-CN"/>
        </w:rPr>
      </w:pPr>
      <w:r w:rsidRPr="0031694F">
        <w:rPr>
          <w:sz w:val="20"/>
          <w:szCs w:val="20"/>
          <w:lang w:eastAsia="zh-CN"/>
        </w:rPr>
        <w:t>8</w:t>
      </w:r>
      <w:r w:rsidR="00FA270D">
        <w:rPr>
          <w:sz w:val="20"/>
          <w:szCs w:val="20"/>
          <w:lang w:eastAsia="zh-CN"/>
        </w:rPr>
        <w:t>3</w:t>
      </w:r>
      <w:r w:rsidRPr="0031694F">
        <w:rPr>
          <w:sz w:val="20"/>
          <w:szCs w:val="20"/>
          <w:lang w:eastAsia="zh-CN"/>
        </w:rPr>
        <w:t>.</w:t>
      </w:r>
      <w:r w:rsidRPr="0031694F">
        <w:rPr>
          <w:sz w:val="20"/>
          <w:szCs w:val="20"/>
          <w:lang w:eastAsia="zh-CN"/>
        </w:rPr>
        <w:tab/>
      </w:r>
      <w:r w:rsidR="004E2A9C">
        <w:rPr>
          <w:sz w:val="20"/>
          <w:szCs w:val="20"/>
          <w:lang w:eastAsia="zh-CN"/>
        </w:rPr>
        <w:t>F</w:t>
      </w:r>
      <w:r w:rsidR="00E1606D" w:rsidRPr="0031694F">
        <w:rPr>
          <w:sz w:val="20"/>
          <w:szCs w:val="20"/>
          <w:lang w:eastAsia="zh-CN"/>
        </w:rPr>
        <w:t xml:space="preserve">ertility </w:t>
      </w:r>
      <w:r w:rsidR="00C44B7D" w:rsidRPr="0031694F">
        <w:rPr>
          <w:sz w:val="20"/>
          <w:szCs w:val="20"/>
          <w:lang w:eastAsia="zh-CN"/>
        </w:rPr>
        <w:t xml:space="preserve">rates in Kuwait vary </w:t>
      </w:r>
      <w:r w:rsidR="004E2A9C">
        <w:rPr>
          <w:sz w:val="20"/>
          <w:szCs w:val="20"/>
          <w:lang w:eastAsia="zh-CN"/>
        </w:rPr>
        <w:t>between</w:t>
      </w:r>
      <w:r w:rsidR="004E2A9C" w:rsidRPr="0031694F">
        <w:rPr>
          <w:sz w:val="20"/>
          <w:szCs w:val="20"/>
          <w:lang w:eastAsia="zh-CN"/>
        </w:rPr>
        <w:t xml:space="preserve"> </w:t>
      </w:r>
      <w:r w:rsidR="00C44B7D" w:rsidRPr="0031694F">
        <w:rPr>
          <w:sz w:val="20"/>
          <w:szCs w:val="20"/>
          <w:lang w:eastAsia="zh-CN"/>
        </w:rPr>
        <w:t xml:space="preserve">migrant </w:t>
      </w:r>
      <w:r w:rsidR="00E1606D" w:rsidRPr="0031694F">
        <w:rPr>
          <w:sz w:val="20"/>
          <w:szCs w:val="20"/>
          <w:lang w:eastAsia="zh-CN"/>
        </w:rPr>
        <w:t xml:space="preserve">women </w:t>
      </w:r>
      <w:r w:rsidR="004E2A9C">
        <w:rPr>
          <w:sz w:val="20"/>
          <w:szCs w:val="20"/>
          <w:lang w:eastAsia="zh-CN"/>
        </w:rPr>
        <w:t>(</w:t>
      </w:r>
      <w:r w:rsidR="004E2A9C" w:rsidRPr="0031694F">
        <w:rPr>
          <w:sz w:val="20"/>
          <w:szCs w:val="20"/>
          <w:lang w:eastAsia="zh-CN"/>
        </w:rPr>
        <w:t>0.9</w:t>
      </w:r>
      <w:r w:rsidR="004E2A9C">
        <w:rPr>
          <w:sz w:val="20"/>
          <w:szCs w:val="20"/>
          <w:lang w:eastAsia="zh-CN"/>
        </w:rPr>
        <w:t>) and</w:t>
      </w:r>
      <w:r w:rsidR="004E2A9C" w:rsidRPr="0031694F">
        <w:rPr>
          <w:sz w:val="20"/>
          <w:szCs w:val="20"/>
          <w:lang w:eastAsia="zh-CN"/>
        </w:rPr>
        <w:t xml:space="preserve"> </w:t>
      </w:r>
      <w:r w:rsidR="00254AA8" w:rsidRPr="0031694F">
        <w:rPr>
          <w:sz w:val="20"/>
          <w:szCs w:val="20"/>
          <w:lang w:eastAsia="zh-CN"/>
        </w:rPr>
        <w:t>Kuwaiti women</w:t>
      </w:r>
      <w:r w:rsidR="004E2A9C">
        <w:rPr>
          <w:sz w:val="20"/>
          <w:szCs w:val="20"/>
          <w:lang w:eastAsia="zh-CN"/>
        </w:rPr>
        <w:t xml:space="preserve"> (3.5).</w:t>
      </w:r>
      <w:r w:rsidR="00C44B7D" w:rsidRPr="00F95E66">
        <w:rPr>
          <w:rStyle w:val="FootnoteReference1"/>
        </w:rPr>
        <w:footnoteReference w:id="65"/>
      </w:r>
      <w:r w:rsidR="00E1606D" w:rsidRPr="0031694F">
        <w:rPr>
          <w:sz w:val="20"/>
          <w:szCs w:val="20"/>
          <w:lang w:eastAsia="zh-CN"/>
        </w:rPr>
        <w:t xml:space="preserve"> </w:t>
      </w:r>
      <w:r w:rsidR="00A569DB" w:rsidRPr="0031694F">
        <w:rPr>
          <w:sz w:val="20"/>
          <w:szCs w:val="20"/>
          <w:lang w:eastAsia="zh-CN"/>
        </w:rPr>
        <w:t xml:space="preserve">The </w:t>
      </w:r>
      <w:r w:rsidR="00BE6976" w:rsidRPr="0031694F">
        <w:rPr>
          <w:sz w:val="20"/>
          <w:szCs w:val="20"/>
          <w:lang w:eastAsia="zh-CN"/>
        </w:rPr>
        <w:t>experts note</w:t>
      </w:r>
      <w:r w:rsidR="00A569DB" w:rsidRPr="0031694F">
        <w:rPr>
          <w:sz w:val="20"/>
          <w:szCs w:val="20"/>
          <w:lang w:eastAsia="zh-CN"/>
        </w:rPr>
        <w:t xml:space="preserve"> positively that the birth rate </w:t>
      </w:r>
      <w:r w:rsidR="004E2A9C">
        <w:rPr>
          <w:sz w:val="20"/>
          <w:szCs w:val="20"/>
          <w:lang w:eastAsia="zh-CN"/>
        </w:rPr>
        <w:t xml:space="preserve">among adolescents </w:t>
      </w:r>
      <w:r w:rsidR="00A569DB" w:rsidRPr="0031694F">
        <w:rPr>
          <w:sz w:val="20"/>
          <w:szCs w:val="20"/>
          <w:lang w:eastAsia="zh-CN"/>
        </w:rPr>
        <w:t>has decreased</w:t>
      </w:r>
      <w:r w:rsidR="004E2A9C">
        <w:rPr>
          <w:sz w:val="20"/>
          <w:szCs w:val="20"/>
          <w:lang w:eastAsia="zh-CN"/>
        </w:rPr>
        <w:t>,</w:t>
      </w:r>
      <w:r w:rsidR="00A569DB" w:rsidRPr="0031694F">
        <w:rPr>
          <w:sz w:val="20"/>
          <w:szCs w:val="20"/>
          <w:lang w:eastAsia="zh-CN"/>
        </w:rPr>
        <w:t xml:space="preserve"> from 26 births per 1,000 girls in 1990 to 9 in 2015</w:t>
      </w:r>
      <w:r w:rsidR="004E2A9C">
        <w:rPr>
          <w:sz w:val="20"/>
          <w:szCs w:val="20"/>
          <w:lang w:eastAsia="zh-CN"/>
        </w:rPr>
        <w:t>.</w:t>
      </w:r>
      <w:r w:rsidR="00A569DB" w:rsidRPr="00F95E66">
        <w:rPr>
          <w:rStyle w:val="FootnoteReference1"/>
        </w:rPr>
        <w:footnoteReference w:id="66"/>
      </w:r>
      <w:r w:rsidR="004E2A9C">
        <w:rPr>
          <w:sz w:val="20"/>
          <w:szCs w:val="20"/>
          <w:lang w:eastAsia="zh-CN"/>
        </w:rPr>
        <w:t xml:space="preserve"> </w:t>
      </w:r>
      <w:r w:rsidR="003D6B40">
        <w:rPr>
          <w:sz w:val="20"/>
          <w:szCs w:val="20"/>
          <w:lang w:eastAsia="zh-CN"/>
        </w:rPr>
        <w:t>P</w:t>
      </w:r>
      <w:r w:rsidR="00A569DB" w:rsidRPr="0031694F">
        <w:rPr>
          <w:sz w:val="20"/>
          <w:szCs w:val="20"/>
          <w:lang w:eastAsia="zh-CN"/>
        </w:rPr>
        <w:t>rescription</w:t>
      </w:r>
      <w:r w:rsidR="003D6B40">
        <w:rPr>
          <w:sz w:val="20"/>
          <w:szCs w:val="20"/>
          <w:lang w:eastAsia="zh-CN"/>
        </w:rPr>
        <w:t>s</w:t>
      </w:r>
      <w:r w:rsidR="00A569DB" w:rsidRPr="0031694F">
        <w:rPr>
          <w:sz w:val="20"/>
          <w:szCs w:val="20"/>
          <w:lang w:eastAsia="zh-CN"/>
        </w:rPr>
        <w:t xml:space="preserve"> </w:t>
      </w:r>
      <w:r w:rsidR="003D6B40">
        <w:rPr>
          <w:sz w:val="20"/>
          <w:szCs w:val="20"/>
          <w:lang w:eastAsia="zh-CN"/>
        </w:rPr>
        <w:t>for</w:t>
      </w:r>
      <w:r w:rsidR="00A569DB" w:rsidRPr="0031694F">
        <w:rPr>
          <w:sz w:val="20"/>
          <w:szCs w:val="20"/>
          <w:lang w:eastAsia="zh-CN"/>
        </w:rPr>
        <w:t xml:space="preserve"> contraception </w:t>
      </w:r>
      <w:r w:rsidR="003D6B40">
        <w:rPr>
          <w:sz w:val="20"/>
          <w:szCs w:val="20"/>
          <w:lang w:eastAsia="zh-CN"/>
        </w:rPr>
        <w:t>are</w:t>
      </w:r>
      <w:r w:rsidR="00A569DB" w:rsidRPr="0031694F">
        <w:rPr>
          <w:sz w:val="20"/>
          <w:szCs w:val="20"/>
          <w:lang w:eastAsia="zh-CN"/>
        </w:rPr>
        <w:t xml:space="preserve"> provided without the consent of the man, but contr</w:t>
      </w:r>
      <w:r w:rsidR="00C6779E">
        <w:rPr>
          <w:sz w:val="20"/>
          <w:szCs w:val="20"/>
          <w:lang w:eastAsia="zh-CN"/>
        </w:rPr>
        <w:t>aceptive prevalence is still very low (52</w:t>
      </w:r>
      <w:r w:rsidR="003D6B40">
        <w:rPr>
          <w:sz w:val="20"/>
          <w:szCs w:val="20"/>
          <w:lang w:eastAsia="zh-CN"/>
        </w:rPr>
        <w:t xml:space="preserve"> per cent</w:t>
      </w:r>
      <w:r w:rsidR="00C6779E">
        <w:rPr>
          <w:sz w:val="20"/>
          <w:szCs w:val="20"/>
          <w:lang w:eastAsia="zh-CN"/>
        </w:rPr>
        <w:t>)</w:t>
      </w:r>
      <w:r w:rsidR="003D6B40">
        <w:rPr>
          <w:sz w:val="20"/>
          <w:szCs w:val="20"/>
          <w:lang w:eastAsia="zh-CN"/>
        </w:rPr>
        <w:t>.</w:t>
      </w:r>
      <w:r w:rsidR="00C6779E" w:rsidRPr="00F95E66">
        <w:rPr>
          <w:rStyle w:val="FootnoteReference1"/>
        </w:rPr>
        <w:footnoteReference w:id="67"/>
      </w:r>
      <w:r w:rsidR="00A569DB" w:rsidRPr="0031694F">
        <w:rPr>
          <w:sz w:val="20"/>
          <w:szCs w:val="20"/>
          <w:lang w:eastAsia="zh-CN"/>
        </w:rPr>
        <w:t xml:space="preserve"> The</w:t>
      </w:r>
      <w:r w:rsidR="00BE6976" w:rsidRPr="0031694F">
        <w:rPr>
          <w:sz w:val="20"/>
          <w:szCs w:val="20"/>
          <w:lang w:eastAsia="zh-CN"/>
        </w:rPr>
        <w:t xml:space="preserve"> experts</w:t>
      </w:r>
      <w:r w:rsidR="00A569DB" w:rsidRPr="0031694F">
        <w:rPr>
          <w:sz w:val="20"/>
          <w:szCs w:val="20"/>
          <w:lang w:eastAsia="zh-CN"/>
        </w:rPr>
        <w:t xml:space="preserve"> noted that contraception </w:t>
      </w:r>
      <w:r w:rsidR="00ED3E00">
        <w:rPr>
          <w:sz w:val="20"/>
          <w:szCs w:val="20"/>
          <w:lang w:eastAsia="zh-CN"/>
        </w:rPr>
        <w:t>wa</w:t>
      </w:r>
      <w:r w:rsidR="00A569DB" w:rsidRPr="0031694F">
        <w:rPr>
          <w:sz w:val="20"/>
          <w:szCs w:val="20"/>
          <w:lang w:eastAsia="zh-CN"/>
        </w:rPr>
        <w:t>s not reimbursed. The</w:t>
      </w:r>
      <w:r w:rsidR="00CE0ECC" w:rsidRPr="0031694F">
        <w:rPr>
          <w:sz w:val="20"/>
          <w:szCs w:val="20"/>
          <w:lang w:eastAsia="zh-CN"/>
        </w:rPr>
        <w:t>y</w:t>
      </w:r>
      <w:r w:rsidR="00BE6976" w:rsidRPr="0031694F">
        <w:rPr>
          <w:sz w:val="20"/>
          <w:szCs w:val="20"/>
          <w:lang w:eastAsia="zh-CN"/>
        </w:rPr>
        <w:t xml:space="preserve"> were informed</w:t>
      </w:r>
      <w:r w:rsidR="00A569DB" w:rsidRPr="0031694F">
        <w:rPr>
          <w:sz w:val="20"/>
          <w:szCs w:val="20"/>
          <w:lang w:eastAsia="zh-CN"/>
        </w:rPr>
        <w:t xml:space="preserve"> that public health cent</w:t>
      </w:r>
      <w:r w:rsidR="00196E46">
        <w:rPr>
          <w:sz w:val="20"/>
          <w:szCs w:val="20"/>
          <w:lang w:eastAsia="zh-CN"/>
        </w:rPr>
        <w:t>r</w:t>
      </w:r>
      <w:r w:rsidR="00A569DB" w:rsidRPr="0031694F">
        <w:rPr>
          <w:sz w:val="20"/>
          <w:szCs w:val="20"/>
          <w:lang w:eastAsia="zh-CN"/>
        </w:rPr>
        <w:t xml:space="preserve">es </w:t>
      </w:r>
      <w:r w:rsidR="00ED3E00">
        <w:rPr>
          <w:sz w:val="20"/>
          <w:szCs w:val="20"/>
          <w:lang w:eastAsia="zh-CN"/>
        </w:rPr>
        <w:t>had</w:t>
      </w:r>
      <w:r w:rsidR="00196E46">
        <w:rPr>
          <w:sz w:val="20"/>
          <w:szCs w:val="20"/>
          <w:lang w:eastAsia="zh-CN"/>
        </w:rPr>
        <w:t xml:space="preserve"> </w:t>
      </w:r>
      <w:r w:rsidR="00A569DB" w:rsidRPr="0031694F">
        <w:rPr>
          <w:sz w:val="20"/>
          <w:szCs w:val="20"/>
          <w:lang w:eastAsia="zh-CN"/>
        </w:rPr>
        <w:t>stopped providing free contraception, including emergency contraception, even in case</w:t>
      </w:r>
      <w:r w:rsidR="00196E46">
        <w:rPr>
          <w:sz w:val="20"/>
          <w:szCs w:val="20"/>
          <w:lang w:eastAsia="zh-CN"/>
        </w:rPr>
        <w:t>s</w:t>
      </w:r>
      <w:r w:rsidR="00A569DB" w:rsidRPr="0031694F">
        <w:rPr>
          <w:sz w:val="20"/>
          <w:szCs w:val="20"/>
          <w:lang w:eastAsia="zh-CN"/>
        </w:rPr>
        <w:t xml:space="preserve"> of rape, although emergency contraception c</w:t>
      </w:r>
      <w:r w:rsidR="00ED3E00">
        <w:rPr>
          <w:sz w:val="20"/>
          <w:szCs w:val="20"/>
          <w:lang w:eastAsia="zh-CN"/>
        </w:rPr>
        <w:t>ould</w:t>
      </w:r>
      <w:r w:rsidR="00A569DB" w:rsidRPr="0031694F">
        <w:rPr>
          <w:sz w:val="20"/>
          <w:szCs w:val="20"/>
          <w:lang w:eastAsia="zh-CN"/>
        </w:rPr>
        <w:t xml:space="preserve"> be provided in the forensic services of hospitals </w:t>
      </w:r>
      <w:r w:rsidR="00196E46">
        <w:rPr>
          <w:sz w:val="20"/>
          <w:szCs w:val="20"/>
          <w:lang w:eastAsia="zh-CN"/>
        </w:rPr>
        <w:t>and purchased</w:t>
      </w:r>
      <w:r w:rsidR="00A569DB" w:rsidRPr="0031694F">
        <w:rPr>
          <w:sz w:val="20"/>
          <w:szCs w:val="20"/>
          <w:lang w:eastAsia="zh-CN"/>
        </w:rPr>
        <w:t xml:space="preserve"> in pharmacies</w:t>
      </w:r>
      <w:r w:rsidR="00196E46">
        <w:rPr>
          <w:sz w:val="20"/>
          <w:szCs w:val="20"/>
          <w:lang w:eastAsia="zh-CN"/>
        </w:rPr>
        <w:t xml:space="preserve"> with a prescription</w:t>
      </w:r>
      <w:r w:rsidR="00A569DB" w:rsidRPr="0031694F">
        <w:rPr>
          <w:sz w:val="20"/>
          <w:szCs w:val="20"/>
          <w:lang w:eastAsia="zh-CN"/>
        </w:rPr>
        <w:t xml:space="preserve">. This is of particular concern </w:t>
      </w:r>
      <w:r w:rsidR="00196E46">
        <w:rPr>
          <w:sz w:val="20"/>
          <w:szCs w:val="20"/>
          <w:lang w:eastAsia="zh-CN"/>
        </w:rPr>
        <w:t>in the context of</w:t>
      </w:r>
      <w:r w:rsidR="00196E46" w:rsidRPr="0031694F">
        <w:rPr>
          <w:sz w:val="20"/>
          <w:szCs w:val="20"/>
          <w:lang w:eastAsia="zh-CN"/>
        </w:rPr>
        <w:t xml:space="preserve"> </w:t>
      </w:r>
      <w:r w:rsidR="00A569DB" w:rsidRPr="0031694F">
        <w:rPr>
          <w:sz w:val="20"/>
          <w:szCs w:val="20"/>
          <w:lang w:eastAsia="zh-CN"/>
        </w:rPr>
        <w:t>migrant women</w:t>
      </w:r>
      <w:r w:rsidR="00196E46">
        <w:rPr>
          <w:sz w:val="20"/>
          <w:szCs w:val="20"/>
          <w:lang w:eastAsia="zh-CN"/>
        </w:rPr>
        <w:t>,</w:t>
      </w:r>
      <w:r w:rsidR="00A569DB" w:rsidRPr="0031694F">
        <w:rPr>
          <w:sz w:val="20"/>
          <w:szCs w:val="20"/>
          <w:lang w:eastAsia="zh-CN"/>
        </w:rPr>
        <w:t xml:space="preserve"> </w:t>
      </w:r>
      <w:r w:rsidR="00A569DB" w:rsidRPr="005365C9">
        <w:rPr>
          <w:sz w:val="20"/>
          <w:szCs w:val="20"/>
          <w:lang w:eastAsia="zh-CN"/>
        </w:rPr>
        <w:t>whose incomes are extremely low and for whom such a cost could be significant. Also, a number of migrant women have been sentenced to prison sentences</w:t>
      </w:r>
      <w:r w:rsidR="00A569DB" w:rsidRPr="0031694F">
        <w:rPr>
          <w:sz w:val="20"/>
          <w:szCs w:val="20"/>
          <w:lang w:eastAsia="zh-CN"/>
        </w:rPr>
        <w:t xml:space="preserve"> due to “illegal pregnancies”</w:t>
      </w:r>
      <w:r w:rsidR="00196E46">
        <w:rPr>
          <w:sz w:val="20"/>
          <w:szCs w:val="20"/>
          <w:lang w:eastAsia="zh-CN"/>
        </w:rPr>
        <w:t xml:space="preserve"> (see para. 89 below)</w:t>
      </w:r>
      <w:r w:rsidR="00A569DB" w:rsidRPr="0031694F">
        <w:rPr>
          <w:sz w:val="20"/>
          <w:szCs w:val="20"/>
          <w:lang w:eastAsia="zh-CN"/>
        </w:rPr>
        <w:t>, which is clearly discriminatory.</w:t>
      </w:r>
      <w:r w:rsidR="00E1606D" w:rsidRPr="0031694F">
        <w:rPr>
          <w:sz w:val="20"/>
          <w:szCs w:val="20"/>
          <w:lang w:eastAsia="zh-CN"/>
        </w:rPr>
        <w:t xml:space="preserve"> </w:t>
      </w:r>
    </w:p>
    <w:p w14:paraId="596AE0DF" w14:textId="4944970F" w:rsidR="00E1606D" w:rsidRPr="0031694F" w:rsidRDefault="00A569DB">
      <w:pPr>
        <w:pStyle w:val="SingleTxtG"/>
        <w:ind w:right="0"/>
        <w:rPr>
          <w:sz w:val="20"/>
          <w:szCs w:val="20"/>
          <w:lang w:eastAsia="zh-CN"/>
        </w:rPr>
      </w:pPr>
      <w:r w:rsidRPr="0031694F">
        <w:rPr>
          <w:sz w:val="20"/>
          <w:szCs w:val="20"/>
          <w:lang w:eastAsia="zh-CN"/>
        </w:rPr>
        <w:t>8</w:t>
      </w:r>
      <w:r w:rsidR="00FA270D">
        <w:rPr>
          <w:sz w:val="20"/>
          <w:szCs w:val="20"/>
          <w:lang w:eastAsia="zh-CN"/>
        </w:rPr>
        <w:t>4</w:t>
      </w:r>
      <w:r w:rsidRPr="0031694F">
        <w:rPr>
          <w:sz w:val="20"/>
          <w:szCs w:val="20"/>
          <w:lang w:eastAsia="zh-CN"/>
        </w:rPr>
        <w:t>.</w:t>
      </w:r>
      <w:r w:rsidRPr="0031694F">
        <w:rPr>
          <w:sz w:val="20"/>
          <w:szCs w:val="20"/>
          <w:lang w:eastAsia="zh-CN"/>
        </w:rPr>
        <w:tab/>
      </w:r>
      <w:r w:rsidR="00196E46">
        <w:rPr>
          <w:sz w:val="20"/>
          <w:szCs w:val="20"/>
          <w:lang w:eastAsia="zh-CN"/>
        </w:rPr>
        <w:t>The Convention on the Elimination of All Forms of Discrimination against Women enshrines</w:t>
      </w:r>
      <w:r w:rsidR="00E1606D" w:rsidRPr="0031694F">
        <w:rPr>
          <w:sz w:val="20"/>
          <w:szCs w:val="20"/>
          <w:lang w:eastAsia="zh-CN"/>
        </w:rPr>
        <w:t xml:space="preserve"> the right </w:t>
      </w:r>
      <w:r w:rsidR="00196E46">
        <w:rPr>
          <w:sz w:val="20"/>
          <w:szCs w:val="20"/>
          <w:lang w:eastAsia="zh-CN"/>
        </w:rPr>
        <w:t>of</w:t>
      </w:r>
      <w:r w:rsidR="00E1606D" w:rsidRPr="0031694F">
        <w:rPr>
          <w:sz w:val="20"/>
          <w:szCs w:val="20"/>
          <w:lang w:eastAsia="zh-CN"/>
        </w:rPr>
        <w:t xml:space="preserve"> w</w:t>
      </w:r>
      <w:r w:rsidR="00BE6976" w:rsidRPr="0031694F">
        <w:rPr>
          <w:sz w:val="20"/>
          <w:szCs w:val="20"/>
          <w:lang w:eastAsia="zh-CN"/>
        </w:rPr>
        <w:t>omen to control their fertility</w:t>
      </w:r>
      <w:r w:rsidR="00F651AC" w:rsidRPr="0031694F">
        <w:rPr>
          <w:sz w:val="20"/>
          <w:szCs w:val="20"/>
          <w:lang w:eastAsia="zh-CN"/>
        </w:rPr>
        <w:t xml:space="preserve"> and</w:t>
      </w:r>
      <w:r w:rsidR="00196E46">
        <w:rPr>
          <w:sz w:val="20"/>
          <w:szCs w:val="20"/>
          <w:lang w:eastAsia="zh-CN"/>
        </w:rPr>
        <w:t>,</w:t>
      </w:r>
      <w:r w:rsidR="00BE6976" w:rsidRPr="0031694F">
        <w:rPr>
          <w:sz w:val="20"/>
          <w:szCs w:val="20"/>
          <w:lang w:eastAsia="zh-CN"/>
        </w:rPr>
        <w:t xml:space="preserve"> </w:t>
      </w:r>
      <w:r w:rsidR="00F651AC" w:rsidRPr="0031694F">
        <w:rPr>
          <w:sz w:val="20"/>
          <w:szCs w:val="20"/>
          <w:lang w:eastAsia="zh-CN"/>
        </w:rPr>
        <w:t>a</w:t>
      </w:r>
      <w:r w:rsidR="00BE6976" w:rsidRPr="0031694F">
        <w:rPr>
          <w:sz w:val="20"/>
          <w:szCs w:val="20"/>
          <w:lang w:eastAsia="zh-CN"/>
        </w:rPr>
        <w:t xml:space="preserve">s </w:t>
      </w:r>
      <w:r w:rsidR="00196E46">
        <w:rPr>
          <w:sz w:val="20"/>
          <w:szCs w:val="20"/>
          <w:lang w:eastAsia="zh-CN"/>
        </w:rPr>
        <w:t xml:space="preserve">previously </w:t>
      </w:r>
      <w:r w:rsidR="00BE6976" w:rsidRPr="0031694F">
        <w:rPr>
          <w:sz w:val="20"/>
          <w:szCs w:val="20"/>
          <w:lang w:eastAsia="zh-CN"/>
        </w:rPr>
        <w:t>highlighted</w:t>
      </w:r>
      <w:r w:rsidR="00F651AC" w:rsidRPr="0031694F">
        <w:rPr>
          <w:sz w:val="20"/>
          <w:szCs w:val="20"/>
          <w:lang w:eastAsia="zh-CN"/>
        </w:rPr>
        <w:t xml:space="preserve"> by the experts</w:t>
      </w:r>
      <w:r w:rsidR="00550426">
        <w:rPr>
          <w:sz w:val="20"/>
          <w:szCs w:val="20"/>
          <w:lang w:eastAsia="zh-CN"/>
        </w:rPr>
        <w:t>,</w:t>
      </w:r>
      <w:r w:rsidR="00BE6976" w:rsidRPr="0031694F">
        <w:rPr>
          <w:sz w:val="20"/>
          <w:szCs w:val="20"/>
          <w:lang w:eastAsia="zh-CN"/>
        </w:rPr>
        <w:t xml:space="preserve"> </w:t>
      </w:r>
      <w:r w:rsidR="00E1606D" w:rsidRPr="0031694F">
        <w:rPr>
          <w:sz w:val="20"/>
          <w:szCs w:val="20"/>
          <w:lang w:eastAsia="zh-CN"/>
        </w:rPr>
        <w:t>quality in reproductive health requires access, without discrimination, to affordable, quality contraception.</w:t>
      </w:r>
      <w:r w:rsidR="00196E46" w:rsidRPr="00F95E66">
        <w:rPr>
          <w:rStyle w:val="FootnoteReference1"/>
        </w:rPr>
        <w:footnoteReference w:id="68"/>
      </w:r>
      <w:r w:rsidR="00E1606D" w:rsidRPr="0031694F">
        <w:rPr>
          <w:sz w:val="20"/>
          <w:szCs w:val="20"/>
          <w:lang w:eastAsia="zh-CN"/>
        </w:rPr>
        <w:t xml:space="preserve"> </w:t>
      </w:r>
      <w:r w:rsidR="00ED3E00">
        <w:rPr>
          <w:sz w:val="20"/>
          <w:szCs w:val="20"/>
          <w:lang w:eastAsia="zh-CN"/>
        </w:rPr>
        <w:t>C</w:t>
      </w:r>
      <w:r w:rsidR="00E1606D" w:rsidRPr="0031694F">
        <w:rPr>
          <w:sz w:val="20"/>
          <w:szCs w:val="20"/>
          <w:lang w:eastAsia="zh-CN"/>
        </w:rPr>
        <w:t xml:space="preserve">omprehensive sex education and the availability of effective contraception are essential to lower the incidence of unintended pregnancy, and hence the number of abortions. Indeed, it has been demonstrated that countries where information and modern methods of contraception </w:t>
      </w:r>
      <w:r w:rsidR="00363CF2" w:rsidRPr="0031694F">
        <w:rPr>
          <w:sz w:val="20"/>
          <w:szCs w:val="20"/>
          <w:lang w:eastAsia="zh-CN"/>
        </w:rPr>
        <w:t xml:space="preserve">are </w:t>
      </w:r>
      <w:r w:rsidR="00E1606D" w:rsidRPr="0031694F">
        <w:rPr>
          <w:sz w:val="20"/>
          <w:szCs w:val="20"/>
          <w:lang w:eastAsia="zh-CN"/>
        </w:rPr>
        <w:t xml:space="preserve">easily available and where abortion </w:t>
      </w:r>
      <w:r w:rsidR="00E1606D" w:rsidRPr="0031694F">
        <w:rPr>
          <w:sz w:val="20"/>
          <w:szCs w:val="20"/>
          <w:lang w:eastAsia="zh-CN"/>
        </w:rPr>
        <w:lastRenderedPageBreak/>
        <w:t xml:space="preserve">is </w:t>
      </w:r>
      <w:r w:rsidR="00E1606D" w:rsidRPr="0022001D">
        <w:rPr>
          <w:sz w:val="20"/>
          <w:szCs w:val="20"/>
          <w:lang w:eastAsia="zh-CN"/>
        </w:rPr>
        <w:t>legal have the lowe</w:t>
      </w:r>
      <w:r w:rsidR="00FE6265" w:rsidRPr="0022001D">
        <w:rPr>
          <w:sz w:val="20"/>
          <w:szCs w:val="20"/>
          <w:lang w:eastAsia="zh-CN"/>
        </w:rPr>
        <w:t xml:space="preserve">st rates </w:t>
      </w:r>
      <w:r w:rsidR="004B49DD" w:rsidRPr="0022001D">
        <w:rPr>
          <w:sz w:val="20"/>
          <w:szCs w:val="20"/>
          <w:lang w:eastAsia="zh-CN"/>
        </w:rPr>
        <w:t>of abortion</w:t>
      </w:r>
      <w:r w:rsidR="0022001D">
        <w:rPr>
          <w:sz w:val="20"/>
          <w:szCs w:val="20"/>
          <w:lang w:eastAsia="zh-CN"/>
        </w:rPr>
        <w:t>.</w:t>
      </w:r>
      <w:r w:rsidR="00AC5121" w:rsidRPr="00F95E66">
        <w:rPr>
          <w:rStyle w:val="FootnoteReference1"/>
        </w:rPr>
        <w:footnoteReference w:id="69"/>
      </w:r>
      <w:r w:rsidR="0022001D">
        <w:rPr>
          <w:sz w:val="20"/>
          <w:szCs w:val="20"/>
          <w:lang w:eastAsia="zh-CN"/>
        </w:rPr>
        <w:t xml:space="preserve"> </w:t>
      </w:r>
      <w:r w:rsidR="00BE6976" w:rsidRPr="0022001D">
        <w:rPr>
          <w:sz w:val="20"/>
          <w:szCs w:val="20"/>
          <w:lang w:eastAsia="zh-CN"/>
        </w:rPr>
        <w:t>The experts noted that the issue of sexual and reproductive health and rights, including abortion</w:t>
      </w:r>
      <w:r w:rsidR="00E84404">
        <w:rPr>
          <w:sz w:val="20"/>
          <w:szCs w:val="20"/>
          <w:lang w:eastAsia="zh-CN"/>
        </w:rPr>
        <w:t>,</w:t>
      </w:r>
      <w:r w:rsidR="00BE6976" w:rsidRPr="0022001D">
        <w:rPr>
          <w:sz w:val="20"/>
          <w:szCs w:val="20"/>
          <w:lang w:eastAsia="zh-CN"/>
        </w:rPr>
        <w:t xml:space="preserve"> </w:t>
      </w:r>
      <w:r w:rsidR="00ED3E00">
        <w:rPr>
          <w:sz w:val="20"/>
          <w:szCs w:val="20"/>
          <w:lang w:eastAsia="zh-CN"/>
        </w:rPr>
        <w:t>wa</w:t>
      </w:r>
      <w:r w:rsidR="00BE6976" w:rsidRPr="0022001D">
        <w:rPr>
          <w:sz w:val="20"/>
          <w:szCs w:val="20"/>
          <w:lang w:eastAsia="zh-CN"/>
        </w:rPr>
        <w:t>s absent from the public debate (</w:t>
      </w:r>
      <w:r w:rsidR="0022001D">
        <w:rPr>
          <w:sz w:val="20"/>
          <w:szCs w:val="20"/>
          <w:lang w:eastAsia="zh-CN"/>
        </w:rPr>
        <w:t xml:space="preserve">see </w:t>
      </w:r>
      <w:r w:rsidR="00C30929">
        <w:rPr>
          <w:sz w:val="20"/>
          <w:szCs w:val="20"/>
          <w:lang w:eastAsia="zh-CN"/>
        </w:rPr>
        <w:t xml:space="preserve">also </w:t>
      </w:r>
      <w:r w:rsidR="0022001D">
        <w:rPr>
          <w:sz w:val="20"/>
          <w:szCs w:val="20"/>
          <w:lang w:eastAsia="zh-CN"/>
        </w:rPr>
        <w:t>para</w:t>
      </w:r>
      <w:r w:rsidR="00E84404">
        <w:rPr>
          <w:sz w:val="20"/>
          <w:szCs w:val="20"/>
          <w:lang w:eastAsia="zh-CN"/>
        </w:rPr>
        <w:t>.</w:t>
      </w:r>
      <w:r w:rsidR="0022001D">
        <w:rPr>
          <w:sz w:val="20"/>
          <w:szCs w:val="20"/>
          <w:lang w:eastAsia="zh-CN"/>
        </w:rPr>
        <w:t xml:space="preserve"> 37</w:t>
      </w:r>
      <w:r w:rsidR="00E84404">
        <w:rPr>
          <w:sz w:val="20"/>
          <w:szCs w:val="20"/>
          <w:lang w:eastAsia="zh-CN"/>
        </w:rPr>
        <w:t xml:space="preserve"> above</w:t>
      </w:r>
      <w:r w:rsidR="00BE6976" w:rsidRPr="0022001D">
        <w:rPr>
          <w:sz w:val="20"/>
          <w:szCs w:val="20"/>
          <w:lang w:eastAsia="zh-CN"/>
        </w:rPr>
        <w:t>).</w:t>
      </w:r>
    </w:p>
    <w:p w14:paraId="452CD5F8" w14:textId="6764030C" w:rsidR="00E1606D" w:rsidRPr="0031694F" w:rsidRDefault="00E3356B" w:rsidP="00C74884">
      <w:pPr>
        <w:pStyle w:val="SingleTxtG"/>
        <w:ind w:right="0"/>
        <w:rPr>
          <w:sz w:val="20"/>
          <w:szCs w:val="20"/>
          <w:lang w:eastAsia="zh-CN"/>
        </w:rPr>
      </w:pPr>
      <w:r w:rsidRPr="0031694F">
        <w:rPr>
          <w:sz w:val="20"/>
          <w:szCs w:val="20"/>
          <w:lang w:eastAsia="zh-CN"/>
        </w:rPr>
        <w:t>8</w:t>
      </w:r>
      <w:r w:rsidR="00FA270D">
        <w:rPr>
          <w:sz w:val="20"/>
          <w:szCs w:val="20"/>
          <w:lang w:eastAsia="zh-CN"/>
        </w:rPr>
        <w:t>5</w:t>
      </w:r>
      <w:r w:rsidRPr="0031694F">
        <w:rPr>
          <w:sz w:val="20"/>
          <w:szCs w:val="20"/>
          <w:lang w:eastAsia="zh-CN"/>
        </w:rPr>
        <w:t>.</w:t>
      </w:r>
      <w:r w:rsidRPr="0031694F">
        <w:rPr>
          <w:sz w:val="20"/>
          <w:szCs w:val="20"/>
          <w:lang w:eastAsia="zh-CN"/>
        </w:rPr>
        <w:tab/>
      </w:r>
      <w:r w:rsidR="00623485" w:rsidRPr="0031694F">
        <w:rPr>
          <w:sz w:val="20"/>
          <w:szCs w:val="20"/>
          <w:lang w:eastAsia="zh-CN"/>
        </w:rPr>
        <w:t>T</w:t>
      </w:r>
      <w:r w:rsidR="00E71DD5" w:rsidRPr="0031694F">
        <w:rPr>
          <w:sz w:val="20"/>
          <w:szCs w:val="20"/>
          <w:lang w:eastAsia="zh-CN"/>
        </w:rPr>
        <w:t>he experts</w:t>
      </w:r>
      <w:r w:rsidR="00E1606D" w:rsidRPr="0031694F">
        <w:rPr>
          <w:sz w:val="20"/>
          <w:szCs w:val="20"/>
          <w:lang w:eastAsia="zh-CN"/>
        </w:rPr>
        <w:t xml:space="preserve"> </w:t>
      </w:r>
      <w:r w:rsidR="005F2B07" w:rsidRPr="0031694F">
        <w:rPr>
          <w:sz w:val="20"/>
          <w:szCs w:val="20"/>
          <w:lang w:eastAsia="zh-CN"/>
        </w:rPr>
        <w:t xml:space="preserve">also </w:t>
      </w:r>
      <w:r w:rsidR="00E1606D" w:rsidRPr="0031694F">
        <w:rPr>
          <w:sz w:val="20"/>
          <w:szCs w:val="20"/>
          <w:lang w:eastAsia="zh-CN"/>
        </w:rPr>
        <w:t>learned that migrant workers are required to undergo a blood test verifying whether they have any infectious or transmissible disease (malaria, hepatitis or HIV). If a woman migrant worker is found</w:t>
      </w:r>
      <w:r w:rsidR="00C30929">
        <w:rPr>
          <w:sz w:val="20"/>
          <w:szCs w:val="20"/>
          <w:lang w:eastAsia="zh-CN"/>
        </w:rPr>
        <w:t xml:space="preserve"> to be</w:t>
      </w:r>
      <w:r w:rsidR="00E1606D" w:rsidRPr="0031694F">
        <w:rPr>
          <w:sz w:val="20"/>
          <w:szCs w:val="20"/>
          <w:lang w:eastAsia="zh-CN"/>
        </w:rPr>
        <w:t xml:space="preserve"> HIV</w:t>
      </w:r>
      <w:r w:rsidR="00C30929">
        <w:rPr>
          <w:sz w:val="20"/>
          <w:szCs w:val="20"/>
          <w:lang w:eastAsia="zh-CN"/>
        </w:rPr>
        <w:t>-</w:t>
      </w:r>
      <w:r w:rsidR="00E1606D" w:rsidRPr="0031694F">
        <w:rPr>
          <w:sz w:val="20"/>
          <w:szCs w:val="20"/>
          <w:lang w:eastAsia="zh-CN"/>
        </w:rPr>
        <w:t xml:space="preserve">positive, she is deported back to her country of origin. </w:t>
      </w:r>
      <w:r w:rsidR="00E71DD5" w:rsidRPr="0031694F">
        <w:rPr>
          <w:sz w:val="20"/>
          <w:szCs w:val="20"/>
          <w:lang w:eastAsia="zh-CN"/>
        </w:rPr>
        <w:t xml:space="preserve">The </w:t>
      </w:r>
      <w:r w:rsidR="00BE6976" w:rsidRPr="0031694F">
        <w:rPr>
          <w:sz w:val="20"/>
          <w:szCs w:val="20"/>
          <w:lang w:eastAsia="zh-CN"/>
        </w:rPr>
        <w:t>experts consider</w:t>
      </w:r>
      <w:r w:rsidR="00E1606D" w:rsidRPr="0031694F">
        <w:rPr>
          <w:sz w:val="20"/>
          <w:szCs w:val="20"/>
          <w:lang w:eastAsia="zh-CN"/>
        </w:rPr>
        <w:t xml:space="preserve"> this procedure contrary to international human rights standards and </w:t>
      </w:r>
      <w:r w:rsidR="00C30929">
        <w:rPr>
          <w:sz w:val="20"/>
          <w:szCs w:val="20"/>
          <w:lang w:eastAsia="zh-CN"/>
        </w:rPr>
        <w:t xml:space="preserve">that it </w:t>
      </w:r>
      <w:r w:rsidR="00E1606D" w:rsidRPr="0031694F">
        <w:rPr>
          <w:sz w:val="20"/>
          <w:szCs w:val="20"/>
          <w:lang w:eastAsia="zh-CN"/>
        </w:rPr>
        <w:t>should be revised. Appropriate treatment should be provided to all women</w:t>
      </w:r>
      <w:r w:rsidR="00E71DD5" w:rsidRPr="0031694F">
        <w:rPr>
          <w:sz w:val="20"/>
          <w:szCs w:val="20"/>
          <w:lang w:eastAsia="zh-CN"/>
        </w:rPr>
        <w:t xml:space="preserve"> </w:t>
      </w:r>
      <w:r w:rsidR="00C30929">
        <w:rPr>
          <w:sz w:val="20"/>
          <w:szCs w:val="20"/>
          <w:lang w:eastAsia="zh-CN"/>
        </w:rPr>
        <w:t xml:space="preserve">living </w:t>
      </w:r>
      <w:r w:rsidR="00E71DD5" w:rsidRPr="0031694F">
        <w:rPr>
          <w:sz w:val="20"/>
          <w:szCs w:val="20"/>
          <w:lang w:eastAsia="zh-CN"/>
        </w:rPr>
        <w:t>with HIV/AIDS, without discrimination</w:t>
      </w:r>
      <w:r w:rsidR="00C30929">
        <w:rPr>
          <w:sz w:val="20"/>
          <w:szCs w:val="20"/>
          <w:lang w:eastAsia="zh-CN"/>
        </w:rPr>
        <w:t>.</w:t>
      </w:r>
      <w:r w:rsidR="00D67082" w:rsidRPr="00F95E66">
        <w:rPr>
          <w:rStyle w:val="FootnoteReference1"/>
        </w:rPr>
        <w:footnoteReference w:id="70"/>
      </w:r>
    </w:p>
    <w:p w14:paraId="7AC558FD" w14:textId="174EEA26" w:rsidR="00736A97" w:rsidRPr="00E52061" w:rsidRDefault="00FE49DC" w:rsidP="00954EDC">
      <w:pPr>
        <w:pStyle w:val="HChG"/>
        <w:ind w:right="0"/>
        <w:rPr>
          <w:w w:val="103"/>
          <w:lang w:eastAsia="zh-CN"/>
        </w:rPr>
      </w:pPr>
      <w:r w:rsidRPr="00E52061">
        <w:rPr>
          <w:w w:val="103"/>
          <w:lang w:eastAsia="zh-CN"/>
        </w:rPr>
        <w:tab/>
        <w:t>IV.</w:t>
      </w:r>
      <w:r w:rsidRPr="00E52061">
        <w:rPr>
          <w:w w:val="103"/>
          <w:lang w:eastAsia="zh-CN"/>
        </w:rPr>
        <w:tab/>
        <w:t>Gender</w:t>
      </w:r>
      <w:r w:rsidR="00CE1A62" w:rsidRPr="00E52061">
        <w:rPr>
          <w:w w:val="103"/>
          <w:lang w:eastAsia="zh-CN"/>
        </w:rPr>
        <w:t>-</w:t>
      </w:r>
      <w:r w:rsidRPr="00E52061">
        <w:rPr>
          <w:w w:val="103"/>
          <w:lang w:eastAsia="zh-CN"/>
        </w:rPr>
        <w:t xml:space="preserve">based violence and women victims of multiple forms of discrimination </w:t>
      </w:r>
    </w:p>
    <w:p w14:paraId="38E79945" w14:textId="73462D41" w:rsidR="005D4C1F" w:rsidRDefault="00922694" w:rsidP="00922694">
      <w:pPr>
        <w:pStyle w:val="H1G"/>
        <w:spacing w:line="300" w:lineRule="exact"/>
        <w:ind w:left="709" w:hanging="709"/>
        <w:rPr>
          <w:w w:val="103"/>
          <w:lang w:eastAsia="zh-CN"/>
        </w:rPr>
      </w:pPr>
      <w:r>
        <w:rPr>
          <w:w w:val="103"/>
          <w:lang w:eastAsia="zh-CN"/>
        </w:rPr>
        <w:tab/>
      </w:r>
      <w:r w:rsidR="005D4C1F">
        <w:rPr>
          <w:w w:val="103"/>
          <w:lang w:eastAsia="zh-CN"/>
        </w:rPr>
        <w:t>A.</w:t>
      </w:r>
      <w:r>
        <w:rPr>
          <w:w w:val="103"/>
          <w:lang w:eastAsia="zh-CN"/>
        </w:rPr>
        <w:tab/>
      </w:r>
      <w:r w:rsidR="005D4C1F">
        <w:rPr>
          <w:w w:val="103"/>
          <w:lang w:eastAsia="zh-CN"/>
        </w:rPr>
        <w:t>Gender-based violence</w:t>
      </w:r>
    </w:p>
    <w:p w14:paraId="1825CA68" w14:textId="02D5D315" w:rsidR="00530A95" w:rsidRPr="0031694F" w:rsidRDefault="00273145" w:rsidP="00944D09">
      <w:pPr>
        <w:pStyle w:val="SingleTxtG"/>
        <w:ind w:right="0"/>
        <w:rPr>
          <w:w w:val="103"/>
          <w:sz w:val="20"/>
          <w:szCs w:val="20"/>
          <w:lang w:eastAsia="zh-CN"/>
        </w:rPr>
      </w:pPr>
      <w:r w:rsidRPr="0031694F">
        <w:rPr>
          <w:w w:val="103"/>
          <w:sz w:val="20"/>
          <w:szCs w:val="20"/>
          <w:lang w:eastAsia="zh-CN"/>
        </w:rPr>
        <w:t>8</w:t>
      </w:r>
      <w:r w:rsidR="00FA270D">
        <w:rPr>
          <w:w w:val="103"/>
          <w:sz w:val="20"/>
          <w:szCs w:val="20"/>
          <w:lang w:eastAsia="zh-CN"/>
        </w:rPr>
        <w:t>6</w:t>
      </w:r>
      <w:r w:rsidRPr="0031694F">
        <w:rPr>
          <w:w w:val="103"/>
          <w:sz w:val="20"/>
          <w:szCs w:val="20"/>
          <w:lang w:eastAsia="zh-CN"/>
        </w:rPr>
        <w:t>.</w:t>
      </w:r>
      <w:r w:rsidRPr="0031694F">
        <w:rPr>
          <w:w w:val="103"/>
          <w:sz w:val="20"/>
          <w:szCs w:val="20"/>
          <w:lang w:eastAsia="zh-CN"/>
        </w:rPr>
        <w:tab/>
        <w:t>The experts</w:t>
      </w:r>
      <w:r w:rsidR="00E1606D" w:rsidRPr="0031694F">
        <w:rPr>
          <w:w w:val="103"/>
          <w:sz w:val="20"/>
          <w:szCs w:val="20"/>
          <w:lang w:eastAsia="zh-CN"/>
        </w:rPr>
        <w:t xml:space="preserve"> observed a general silence on the issue of violence against wome</w:t>
      </w:r>
      <w:r w:rsidR="001612D0" w:rsidRPr="0031694F">
        <w:rPr>
          <w:w w:val="103"/>
          <w:sz w:val="20"/>
          <w:szCs w:val="20"/>
          <w:lang w:eastAsia="zh-CN"/>
        </w:rPr>
        <w:t>n in the family</w:t>
      </w:r>
      <w:r w:rsidR="00152BF0" w:rsidRPr="0031694F">
        <w:rPr>
          <w:w w:val="103"/>
          <w:sz w:val="20"/>
          <w:szCs w:val="20"/>
          <w:lang w:eastAsia="zh-CN"/>
        </w:rPr>
        <w:t xml:space="preserve"> and gender</w:t>
      </w:r>
      <w:r w:rsidR="00C30929">
        <w:rPr>
          <w:w w:val="103"/>
          <w:sz w:val="20"/>
          <w:szCs w:val="20"/>
          <w:lang w:eastAsia="zh-CN"/>
        </w:rPr>
        <w:t>-</w:t>
      </w:r>
      <w:r w:rsidR="00152BF0" w:rsidRPr="0031694F">
        <w:rPr>
          <w:w w:val="103"/>
          <w:sz w:val="20"/>
          <w:szCs w:val="20"/>
          <w:lang w:eastAsia="zh-CN"/>
        </w:rPr>
        <w:t>based violence in general</w:t>
      </w:r>
      <w:r w:rsidR="001612D0" w:rsidRPr="0031694F">
        <w:rPr>
          <w:w w:val="103"/>
          <w:sz w:val="20"/>
          <w:szCs w:val="20"/>
          <w:lang w:eastAsia="zh-CN"/>
        </w:rPr>
        <w:t>. Further to</w:t>
      </w:r>
      <w:r w:rsidR="00E1606D" w:rsidRPr="0031694F">
        <w:rPr>
          <w:w w:val="103"/>
          <w:sz w:val="20"/>
          <w:szCs w:val="20"/>
          <w:lang w:eastAsia="zh-CN"/>
        </w:rPr>
        <w:t xml:space="preserve"> questions</w:t>
      </w:r>
      <w:r w:rsidR="001612D0" w:rsidRPr="0031694F">
        <w:rPr>
          <w:w w:val="103"/>
          <w:sz w:val="20"/>
          <w:szCs w:val="20"/>
          <w:lang w:eastAsia="zh-CN"/>
        </w:rPr>
        <w:t xml:space="preserve"> raised during meetings wit</w:t>
      </w:r>
      <w:r w:rsidR="00BE6976" w:rsidRPr="0031694F">
        <w:rPr>
          <w:w w:val="103"/>
          <w:sz w:val="20"/>
          <w:szCs w:val="20"/>
          <w:lang w:eastAsia="zh-CN"/>
        </w:rPr>
        <w:t>h the authorities, they were</w:t>
      </w:r>
      <w:r w:rsidR="00E1606D" w:rsidRPr="0031694F">
        <w:rPr>
          <w:w w:val="103"/>
          <w:sz w:val="20"/>
          <w:szCs w:val="20"/>
          <w:lang w:eastAsia="zh-CN"/>
        </w:rPr>
        <w:t xml:space="preserve"> informed that health cent</w:t>
      </w:r>
      <w:r w:rsidR="00C30929">
        <w:rPr>
          <w:w w:val="103"/>
          <w:sz w:val="20"/>
          <w:szCs w:val="20"/>
          <w:lang w:eastAsia="zh-CN"/>
        </w:rPr>
        <w:t>r</w:t>
      </w:r>
      <w:r w:rsidR="00E1606D" w:rsidRPr="0031694F">
        <w:rPr>
          <w:w w:val="103"/>
          <w:sz w:val="20"/>
          <w:szCs w:val="20"/>
          <w:lang w:eastAsia="zh-CN"/>
        </w:rPr>
        <w:t xml:space="preserve">es and other counselling services </w:t>
      </w:r>
      <w:r w:rsidR="00E1606D" w:rsidRPr="00944D09">
        <w:rPr>
          <w:w w:val="103"/>
          <w:sz w:val="20"/>
          <w:szCs w:val="20"/>
          <w:lang w:eastAsia="zh-CN"/>
        </w:rPr>
        <w:t>regular</w:t>
      </w:r>
      <w:r w:rsidR="00C30929">
        <w:rPr>
          <w:w w:val="103"/>
          <w:sz w:val="20"/>
          <w:szCs w:val="20"/>
          <w:lang w:eastAsia="zh-CN"/>
        </w:rPr>
        <w:t>ly receive</w:t>
      </w:r>
      <w:r w:rsidR="00ED3E00">
        <w:rPr>
          <w:w w:val="103"/>
          <w:sz w:val="20"/>
          <w:szCs w:val="20"/>
          <w:lang w:eastAsia="zh-CN"/>
        </w:rPr>
        <w:t>d</w:t>
      </w:r>
      <w:r w:rsidR="00E1606D" w:rsidRPr="0031694F">
        <w:rPr>
          <w:w w:val="103"/>
          <w:sz w:val="20"/>
          <w:szCs w:val="20"/>
          <w:lang w:eastAsia="zh-CN"/>
        </w:rPr>
        <w:t xml:space="preserve"> cases of domestic violence</w:t>
      </w:r>
      <w:r w:rsidR="00C30929">
        <w:rPr>
          <w:w w:val="103"/>
          <w:sz w:val="20"/>
          <w:szCs w:val="20"/>
          <w:lang w:eastAsia="zh-CN"/>
        </w:rPr>
        <w:t>,</w:t>
      </w:r>
      <w:r w:rsidR="00E1606D" w:rsidRPr="0031694F">
        <w:rPr>
          <w:w w:val="103"/>
          <w:sz w:val="20"/>
          <w:szCs w:val="20"/>
          <w:lang w:eastAsia="zh-CN"/>
        </w:rPr>
        <w:t xml:space="preserve"> which </w:t>
      </w:r>
      <w:r w:rsidR="00ED3E00">
        <w:rPr>
          <w:w w:val="103"/>
          <w:sz w:val="20"/>
          <w:szCs w:val="20"/>
          <w:lang w:eastAsia="zh-CN"/>
        </w:rPr>
        <w:t>we</w:t>
      </w:r>
      <w:r w:rsidR="00E1606D" w:rsidRPr="0031694F">
        <w:rPr>
          <w:w w:val="103"/>
          <w:sz w:val="20"/>
          <w:szCs w:val="20"/>
          <w:lang w:eastAsia="zh-CN"/>
        </w:rPr>
        <w:t xml:space="preserve">re rarely reported to the police. The lack of statistics makes it difficult to appraise the </w:t>
      </w:r>
      <w:r w:rsidR="00BE6976" w:rsidRPr="0031694F">
        <w:rPr>
          <w:w w:val="103"/>
          <w:sz w:val="20"/>
          <w:szCs w:val="20"/>
          <w:lang w:eastAsia="zh-CN"/>
        </w:rPr>
        <w:t xml:space="preserve">real </w:t>
      </w:r>
      <w:r w:rsidR="00E1606D" w:rsidRPr="0031694F">
        <w:rPr>
          <w:w w:val="103"/>
          <w:sz w:val="20"/>
          <w:szCs w:val="20"/>
          <w:lang w:eastAsia="zh-CN"/>
        </w:rPr>
        <w:t>extent of th</w:t>
      </w:r>
      <w:r w:rsidR="00C30929">
        <w:rPr>
          <w:w w:val="103"/>
          <w:sz w:val="20"/>
          <w:szCs w:val="20"/>
          <w:lang w:eastAsia="zh-CN"/>
        </w:rPr>
        <w:t>e</w:t>
      </w:r>
      <w:r w:rsidR="00E1606D" w:rsidRPr="0031694F">
        <w:rPr>
          <w:w w:val="103"/>
          <w:sz w:val="20"/>
          <w:szCs w:val="20"/>
          <w:lang w:eastAsia="zh-CN"/>
        </w:rPr>
        <w:t xml:space="preserve"> phenomenon. </w:t>
      </w:r>
    </w:p>
    <w:p w14:paraId="5D4BE138" w14:textId="600F796F" w:rsidR="00F94006" w:rsidRDefault="00F758EB" w:rsidP="004B34AD">
      <w:pPr>
        <w:pStyle w:val="SingleTxtG"/>
        <w:ind w:right="0"/>
        <w:rPr>
          <w:w w:val="103"/>
          <w:sz w:val="20"/>
          <w:szCs w:val="20"/>
          <w:lang w:eastAsia="zh-CN"/>
        </w:rPr>
      </w:pPr>
      <w:r w:rsidRPr="0031694F">
        <w:rPr>
          <w:w w:val="103"/>
          <w:sz w:val="20"/>
          <w:szCs w:val="20"/>
          <w:lang w:eastAsia="zh-CN"/>
        </w:rPr>
        <w:t>8</w:t>
      </w:r>
      <w:r w:rsidR="00FA270D">
        <w:rPr>
          <w:w w:val="103"/>
          <w:sz w:val="20"/>
          <w:szCs w:val="20"/>
          <w:lang w:eastAsia="zh-CN"/>
        </w:rPr>
        <w:t>7</w:t>
      </w:r>
      <w:r w:rsidRPr="0031694F">
        <w:rPr>
          <w:w w:val="103"/>
          <w:sz w:val="20"/>
          <w:szCs w:val="20"/>
          <w:lang w:eastAsia="zh-CN"/>
        </w:rPr>
        <w:t>.</w:t>
      </w:r>
      <w:r w:rsidRPr="0031694F">
        <w:rPr>
          <w:w w:val="103"/>
          <w:sz w:val="20"/>
          <w:szCs w:val="20"/>
          <w:lang w:eastAsia="zh-CN"/>
        </w:rPr>
        <w:tab/>
      </w:r>
      <w:r w:rsidR="00842398" w:rsidRPr="0031694F">
        <w:rPr>
          <w:w w:val="103"/>
          <w:sz w:val="20"/>
          <w:szCs w:val="20"/>
          <w:lang w:eastAsia="zh-CN"/>
        </w:rPr>
        <w:t>In the absolute absence of shelters, and w</w:t>
      </w:r>
      <w:r w:rsidR="00404603" w:rsidRPr="0031694F">
        <w:rPr>
          <w:w w:val="103"/>
          <w:sz w:val="20"/>
          <w:szCs w:val="20"/>
          <w:lang w:eastAsia="zh-CN"/>
        </w:rPr>
        <w:t>ithout a comprehensive law on gender-</w:t>
      </w:r>
      <w:r w:rsidR="00E1606D" w:rsidRPr="0031694F">
        <w:rPr>
          <w:w w:val="103"/>
          <w:sz w:val="20"/>
          <w:szCs w:val="20"/>
          <w:lang w:eastAsia="zh-CN"/>
        </w:rPr>
        <w:t>based violence with specific provisions on domestic violence, it is difficult to facilit</w:t>
      </w:r>
      <w:r w:rsidR="00404603" w:rsidRPr="0031694F">
        <w:rPr>
          <w:w w:val="103"/>
          <w:sz w:val="20"/>
          <w:szCs w:val="20"/>
          <w:lang w:eastAsia="zh-CN"/>
        </w:rPr>
        <w:t xml:space="preserve">ate the reporting of cases and </w:t>
      </w:r>
      <w:r w:rsidR="00E1606D" w:rsidRPr="0031694F">
        <w:rPr>
          <w:w w:val="103"/>
          <w:sz w:val="20"/>
          <w:szCs w:val="20"/>
          <w:lang w:eastAsia="zh-CN"/>
        </w:rPr>
        <w:t>avoid the recourse to amicable settlement</w:t>
      </w:r>
      <w:r w:rsidR="00944D09">
        <w:rPr>
          <w:w w:val="103"/>
          <w:sz w:val="20"/>
          <w:szCs w:val="20"/>
          <w:lang w:eastAsia="zh-CN"/>
        </w:rPr>
        <w:t>,</w:t>
      </w:r>
      <w:r w:rsidR="00E1606D" w:rsidRPr="0031694F">
        <w:rPr>
          <w:w w:val="103"/>
          <w:sz w:val="20"/>
          <w:szCs w:val="20"/>
          <w:lang w:eastAsia="zh-CN"/>
        </w:rPr>
        <w:t xml:space="preserve"> which currently predominates. Preservation of family unity often prevails</w:t>
      </w:r>
      <w:r w:rsidR="00ED3E00">
        <w:rPr>
          <w:w w:val="103"/>
          <w:sz w:val="20"/>
          <w:szCs w:val="20"/>
          <w:lang w:eastAsia="zh-CN"/>
        </w:rPr>
        <w:t>,</w:t>
      </w:r>
      <w:r w:rsidR="00E1606D" w:rsidRPr="0031694F">
        <w:rPr>
          <w:w w:val="103"/>
          <w:sz w:val="20"/>
          <w:szCs w:val="20"/>
          <w:lang w:eastAsia="zh-CN"/>
        </w:rPr>
        <w:t xml:space="preserve"> to the detriment of respect for women’s rights. The comprehensive legislation on child protection</w:t>
      </w:r>
      <w:r w:rsidR="00944D09">
        <w:rPr>
          <w:w w:val="103"/>
          <w:sz w:val="20"/>
          <w:szCs w:val="20"/>
          <w:lang w:eastAsia="zh-CN"/>
        </w:rPr>
        <w:t xml:space="preserve"> (Law No. 21 of 2015)</w:t>
      </w:r>
      <w:r w:rsidR="00404603" w:rsidRPr="0031694F">
        <w:rPr>
          <w:w w:val="103"/>
          <w:sz w:val="20"/>
          <w:szCs w:val="20"/>
          <w:lang w:eastAsia="zh-CN"/>
        </w:rPr>
        <w:t>,</w:t>
      </w:r>
      <w:r w:rsidR="00E1606D" w:rsidRPr="0031694F">
        <w:rPr>
          <w:w w:val="103"/>
          <w:sz w:val="20"/>
          <w:szCs w:val="20"/>
          <w:lang w:eastAsia="zh-CN"/>
        </w:rPr>
        <w:t xml:space="preserve"> which includes </w:t>
      </w:r>
      <w:r w:rsidR="00944D09">
        <w:rPr>
          <w:w w:val="103"/>
          <w:sz w:val="20"/>
          <w:szCs w:val="20"/>
          <w:lang w:eastAsia="zh-CN"/>
        </w:rPr>
        <w:t>provisions for</w:t>
      </w:r>
      <w:r w:rsidR="00944D09" w:rsidRPr="0031694F">
        <w:rPr>
          <w:w w:val="103"/>
          <w:sz w:val="20"/>
          <w:szCs w:val="20"/>
          <w:lang w:eastAsia="zh-CN"/>
        </w:rPr>
        <w:t xml:space="preserve"> </w:t>
      </w:r>
      <w:r w:rsidR="00E1606D" w:rsidRPr="0031694F">
        <w:rPr>
          <w:w w:val="103"/>
          <w:sz w:val="20"/>
          <w:szCs w:val="20"/>
          <w:lang w:eastAsia="zh-CN"/>
        </w:rPr>
        <w:t xml:space="preserve">preventive and referral measures and mechanisms </w:t>
      </w:r>
      <w:r w:rsidR="00944D09">
        <w:rPr>
          <w:w w:val="103"/>
          <w:sz w:val="20"/>
          <w:szCs w:val="20"/>
          <w:lang w:eastAsia="zh-CN"/>
        </w:rPr>
        <w:t xml:space="preserve">and for </w:t>
      </w:r>
      <w:r w:rsidR="00E1606D" w:rsidRPr="0031694F">
        <w:rPr>
          <w:w w:val="103"/>
          <w:sz w:val="20"/>
          <w:szCs w:val="20"/>
          <w:lang w:eastAsia="zh-CN"/>
        </w:rPr>
        <w:t>proper multidisciplinary assistance and care (medicolegal and psychosocial)</w:t>
      </w:r>
      <w:r w:rsidR="00404603" w:rsidRPr="0031694F">
        <w:rPr>
          <w:w w:val="103"/>
          <w:sz w:val="20"/>
          <w:szCs w:val="20"/>
          <w:lang w:eastAsia="zh-CN"/>
        </w:rPr>
        <w:t>,</w:t>
      </w:r>
      <w:r w:rsidR="00E1606D" w:rsidRPr="0031694F">
        <w:rPr>
          <w:w w:val="103"/>
          <w:sz w:val="20"/>
          <w:szCs w:val="20"/>
          <w:lang w:eastAsia="zh-CN"/>
        </w:rPr>
        <w:t xml:space="preserve"> demonstrates the significant change that a law can make. </w:t>
      </w:r>
    </w:p>
    <w:p w14:paraId="0A3F4931" w14:textId="0099F909" w:rsidR="005D4C1F" w:rsidRPr="00E1606D" w:rsidRDefault="00922694" w:rsidP="005D4C1F">
      <w:pPr>
        <w:pStyle w:val="H1G"/>
        <w:rPr>
          <w:w w:val="103"/>
          <w:lang w:eastAsia="zh-CN"/>
        </w:rPr>
      </w:pPr>
      <w:r>
        <w:rPr>
          <w:w w:val="103"/>
          <w:lang w:eastAsia="zh-CN"/>
        </w:rPr>
        <w:tab/>
        <w:t>B.</w:t>
      </w:r>
      <w:r>
        <w:rPr>
          <w:w w:val="103"/>
          <w:lang w:eastAsia="zh-CN"/>
        </w:rPr>
        <w:tab/>
      </w:r>
      <w:r w:rsidR="005D4C1F">
        <w:rPr>
          <w:w w:val="103"/>
          <w:lang w:eastAsia="zh-CN"/>
        </w:rPr>
        <w:t>Women victims of multiple forms of discrimination</w:t>
      </w:r>
    </w:p>
    <w:p w14:paraId="7390396D" w14:textId="4057CBBC" w:rsidR="005D4C1F" w:rsidRPr="00EE00E1" w:rsidRDefault="00937E9D" w:rsidP="00EE00E1">
      <w:pPr>
        <w:pStyle w:val="H23G"/>
        <w:rPr>
          <w:sz w:val="20"/>
          <w:szCs w:val="20"/>
        </w:rPr>
      </w:pPr>
      <w:r>
        <w:rPr>
          <w:sz w:val="20"/>
          <w:szCs w:val="20"/>
        </w:rPr>
        <w:tab/>
      </w:r>
      <w:r w:rsidR="00944D09">
        <w:rPr>
          <w:sz w:val="20"/>
          <w:szCs w:val="20"/>
        </w:rPr>
        <w:t>1.</w:t>
      </w:r>
      <w:r>
        <w:rPr>
          <w:sz w:val="20"/>
          <w:szCs w:val="20"/>
        </w:rPr>
        <w:tab/>
      </w:r>
      <w:r w:rsidR="00D45C0F" w:rsidRPr="00EE00E1">
        <w:rPr>
          <w:sz w:val="20"/>
          <w:szCs w:val="20"/>
        </w:rPr>
        <w:t>Migrant women</w:t>
      </w:r>
      <w:r w:rsidR="003E15D5" w:rsidRPr="00EE00E1">
        <w:rPr>
          <w:sz w:val="20"/>
          <w:szCs w:val="20"/>
        </w:rPr>
        <w:t xml:space="preserve"> and women in prison</w:t>
      </w:r>
    </w:p>
    <w:p w14:paraId="6E6D2EB5" w14:textId="4CB288FE" w:rsidR="003B7C65" w:rsidRPr="0031694F" w:rsidRDefault="002C6ADE">
      <w:pPr>
        <w:pStyle w:val="SingleTxtG"/>
        <w:ind w:right="0"/>
        <w:rPr>
          <w:w w:val="103"/>
          <w:sz w:val="20"/>
          <w:szCs w:val="20"/>
          <w:lang w:eastAsia="zh-CN"/>
        </w:rPr>
      </w:pPr>
      <w:r w:rsidRPr="0031694F">
        <w:rPr>
          <w:w w:val="103"/>
          <w:sz w:val="20"/>
          <w:szCs w:val="20"/>
          <w:lang w:eastAsia="zh-CN"/>
        </w:rPr>
        <w:t>8</w:t>
      </w:r>
      <w:r w:rsidR="00FA270D">
        <w:rPr>
          <w:w w:val="103"/>
          <w:sz w:val="20"/>
          <w:szCs w:val="20"/>
          <w:lang w:eastAsia="zh-CN"/>
        </w:rPr>
        <w:t>8</w:t>
      </w:r>
      <w:r w:rsidRPr="0031694F">
        <w:rPr>
          <w:w w:val="103"/>
          <w:sz w:val="20"/>
          <w:szCs w:val="20"/>
          <w:lang w:eastAsia="zh-CN"/>
        </w:rPr>
        <w:t>.</w:t>
      </w:r>
      <w:r w:rsidRPr="0031694F">
        <w:rPr>
          <w:w w:val="103"/>
          <w:sz w:val="20"/>
          <w:szCs w:val="20"/>
          <w:lang w:eastAsia="zh-CN"/>
        </w:rPr>
        <w:tab/>
      </w:r>
      <w:r w:rsidR="00D45C0F" w:rsidRPr="0031694F">
        <w:rPr>
          <w:w w:val="103"/>
          <w:sz w:val="20"/>
          <w:szCs w:val="20"/>
          <w:lang w:eastAsia="zh-CN"/>
        </w:rPr>
        <w:t>During the</w:t>
      </w:r>
      <w:r w:rsidR="00D7295C" w:rsidRPr="0031694F">
        <w:rPr>
          <w:w w:val="103"/>
          <w:sz w:val="20"/>
          <w:szCs w:val="20"/>
          <w:lang w:eastAsia="zh-CN"/>
        </w:rPr>
        <w:t xml:space="preserve"> visit to</w:t>
      </w:r>
      <w:r w:rsidR="00E1606D" w:rsidRPr="0031694F">
        <w:rPr>
          <w:w w:val="103"/>
          <w:sz w:val="20"/>
          <w:szCs w:val="20"/>
          <w:lang w:eastAsia="zh-CN"/>
        </w:rPr>
        <w:t xml:space="preserve"> </w:t>
      </w:r>
      <w:r w:rsidR="00D45C0F" w:rsidRPr="0031694F">
        <w:rPr>
          <w:w w:val="103"/>
          <w:sz w:val="20"/>
          <w:szCs w:val="20"/>
          <w:lang w:eastAsia="zh-CN"/>
        </w:rPr>
        <w:t xml:space="preserve">the </w:t>
      </w:r>
      <w:r w:rsidR="00E1606D" w:rsidRPr="0031694F">
        <w:rPr>
          <w:w w:val="103"/>
          <w:sz w:val="20"/>
          <w:szCs w:val="20"/>
          <w:lang w:eastAsia="zh-CN"/>
        </w:rPr>
        <w:t>women</w:t>
      </w:r>
      <w:r w:rsidR="005D39C3">
        <w:rPr>
          <w:w w:val="103"/>
          <w:sz w:val="20"/>
          <w:szCs w:val="20"/>
          <w:lang w:eastAsia="zh-CN"/>
        </w:rPr>
        <w:t>’</w:t>
      </w:r>
      <w:r w:rsidR="00A30CFB" w:rsidRPr="0031694F">
        <w:rPr>
          <w:w w:val="103"/>
          <w:sz w:val="20"/>
          <w:szCs w:val="20"/>
          <w:lang w:eastAsia="zh-CN"/>
        </w:rPr>
        <w:t>s</w:t>
      </w:r>
      <w:r w:rsidR="00D45C0F" w:rsidRPr="0031694F">
        <w:rPr>
          <w:w w:val="103"/>
          <w:sz w:val="20"/>
          <w:szCs w:val="20"/>
          <w:lang w:eastAsia="zh-CN"/>
        </w:rPr>
        <w:t xml:space="preserve"> prison, the expert group was informed</w:t>
      </w:r>
      <w:r w:rsidR="00E1606D" w:rsidRPr="0031694F">
        <w:rPr>
          <w:w w:val="103"/>
          <w:sz w:val="20"/>
          <w:szCs w:val="20"/>
          <w:lang w:eastAsia="zh-CN"/>
        </w:rPr>
        <w:t xml:space="preserve"> that the majority of </w:t>
      </w:r>
      <w:r w:rsidR="00E1606D" w:rsidRPr="00515978">
        <w:rPr>
          <w:w w:val="103"/>
          <w:sz w:val="20"/>
          <w:szCs w:val="20"/>
          <w:lang w:eastAsia="zh-CN"/>
        </w:rPr>
        <w:t>wom</w:t>
      </w:r>
      <w:r w:rsidR="00D45C0F" w:rsidRPr="00515978">
        <w:rPr>
          <w:w w:val="103"/>
          <w:sz w:val="20"/>
          <w:szCs w:val="20"/>
          <w:lang w:eastAsia="zh-CN"/>
        </w:rPr>
        <w:t xml:space="preserve">en detainees </w:t>
      </w:r>
      <w:r w:rsidR="00ED3E00">
        <w:rPr>
          <w:w w:val="103"/>
          <w:sz w:val="20"/>
          <w:szCs w:val="20"/>
          <w:lang w:eastAsia="zh-CN"/>
        </w:rPr>
        <w:t>we</w:t>
      </w:r>
      <w:r w:rsidR="00D45C0F" w:rsidRPr="00515978">
        <w:rPr>
          <w:w w:val="103"/>
          <w:sz w:val="20"/>
          <w:szCs w:val="20"/>
          <w:lang w:eastAsia="zh-CN"/>
        </w:rPr>
        <w:t xml:space="preserve">re migrant women. </w:t>
      </w:r>
      <w:r w:rsidR="007E3970" w:rsidRPr="00515978">
        <w:rPr>
          <w:w w:val="103"/>
          <w:sz w:val="20"/>
          <w:szCs w:val="20"/>
          <w:lang w:eastAsia="zh-CN"/>
        </w:rPr>
        <w:t>The experts</w:t>
      </w:r>
      <w:r w:rsidR="00D45C0F" w:rsidRPr="00515978">
        <w:rPr>
          <w:w w:val="103"/>
          <w:sz w:val="20"/>
          <w:szCs w:val="20"/>
          <w:lang w:eastAsia="zh-CN"/>
        </w:rPr>
        <w:t xml:space="preserve"> did not receive any official data</w:t>
      </w:r>
      <w:r w:rsidR="007E3970" w:rsidRPr="00515978">
        <w:rPr>
          <w:sz w:val="20"/>
          <w:szCs w:val="20"/>
        </w:rPr>
        <w:t xml:space="preserve"> </w:t>
      </w:r>
      <w:r w:rsidR="007E3970" w:rsidRPr="00515978">
        <w:rPr>
          <w:w w:val="103"/>
          <w:sz w:val="20"/>
          <w:szCs w:val="20"/>
          <w:lang w:eastAsia="zh-CN"/>
        </w:rPr>
        <w:t xml:space="preserve">on the </w:t>
      </w:r>
      <w:r w:rsidR="005F2B07" w:rsidRPr="00515978">
        <w:rPr>
          <w:w w:val="103"/>
          <w:sz w:val="20"/>
          <w:szCs w:val="20"/>
          <w:lang w:eastAsia="zh-CN"/>
        </w:rPr>
        <w:t xml:space="preserve">crimes </w:t>
      </w:r>
      <w:r w:rsidR="007E3970" w:rsidRPr="00515978">
        <w:rPr>
          <w:w w:val="103"/>
          <w:sz w:val="20"/>
          <w:szCs w:val="20"/>
          <w:lang w:eastAsia="zh-CN"/>
        </w:rPr>
        <w:t>and length of the sentences. However, f</w:t>
      </w:r>
      <w:r w:rsidR="00D45C0F" w:rsidRPr="00515978">
        <w:rPr>
          <w:w w:val="103"/>
          <w:sz w:val="20"/>
          <w:szCs w:val="20"/>
          <w:lang w:eastAsia="zh-CN"/>
        </w:rPr>
        <w:t>urther to the interview</w:t>
      </w:r>
      <w:r w:rsidR="004C6166" w:rsidRPr="00515978">
        <w:rPr>
          <w:w w:val="103"/>
          <w:sz w:val="20"/>
          <w:szCs w:val="20"/>
          <w:lang w:eastAsia="zh-CN"/>
        </w:rPr>
        <w:t>s</w:t>
      </w:r>
      <w:r w:rsidR="00D45C0F" w:rsidRPr="00515978">
        <w:rPr>
          <w:w w:val="103"/>
          <w:sz w:val="20"/>
          <w:szCs w:val="20"/>
          <w:lang w:eastAsia="zh-CN"/>
        </w:rPr>
        <w:t xml:space="preserve"> of various detainees, the </w:t>
      </w:r>
      <w:r w:rsidR="007E3970" w:rsidRPr="00515978">
        <w:rPr>
          <w:w w:val="103"/>
          <w:sz w:val="20"/>
          <w:szCs w:val="20"/>
          <w:lang w:eastAsia="zh-CN"/>
        </w:rPr>
        <w:t xml:space="preserve">experts </w:t>
      </w:r>
      <w:r w:rsidR="004C6166" w:rsidRPr="00515978">
        <w:rPr>
          <w:w w:val="103"/>
          <w:sz w:val="20"/>
          <w:szCs w:val="20"/>
          <w:lang w:eastAsia="zh-CN"/>
        </w:rPr>
        <w:t xml:space="preserve">learned that </w:t>
      </w:r>
      <w:r w:rsidR="005D39C3">
        <w:rPr>
          <w:w w:val="103"/>
          <w:sz w:val="20"/>
          <w:szCs w:val="20"/>
          <w:lang w:eastAsia="zh-CN"/>
        </w:rPr>
        <w:t>women</w:t>
      </w:r>
      <w:r w:rsidR="005D39C3" w:rsidRPr="00515978">
        <w:rPr>
          <w:w w:val="103"/>
          <w:sz w:val="20"/>
          <w:szCs w:val="20"/>
          <w:lang w:eastAsia="zh-CN"/>
        </w:rPr>
        <w:t xml:space="preserve"> </w:t>
      </w:r>
      <w:r w:rsidR="004C6166" w:rsidRPr="00515978">
        <w:rPr>
          <w:w w:val="103"/>
          <w:sz w:val="20"/>
          <w:szCs w:val="20"/>
          <w:lang w:eastAsia="zh-CN"/>
        </w:rPr>
        <w:t>were serving</w:t>
      </w:r>
      <w:r w:rsidR="00E1606D" w:rsidRPr="00515978">
        <w:rPr>
          <w:w w:val="103"/>
          <w:sz w:val="20"/>
          <w:szCs w:val="20"/>
          <w:lang w:eastAsia="zh-CN"/>
        </w:rPr>
        <w:t xml:space="preserve"> long sentences</w:t>
      </w:r>
      <w:r w:rsidR="004C6166" w:rsidRPr="00515978">
        <w:rPr>
          <w:w w:val="103"/>
          <w:sz w:val="20"/>
          <w:szCs w:val="20"/>
          <w:lang w:eastAsia="zh-CN"/>
        </w:rPr>
        <w:t xml:space="preserve"> (up to 15 years)</w:t>
      </w:r>
      <w:r w:rsidR="00E1606D" w:rsidRPr="00515978">
        <w:rPr>
          <w:w w:val="103"/>
          <w:sz w:val="20"/>
          <w:szCs w:val="20"/>
          <w:lang w:eastAsia="zh-CN"/>
        </w:rPr>
        <w:t xml:space="preserve"> for</w:t>
      </w:r>
      <w:r w:rsidR="007E3970" w:rsidRPr="00515978">
        <w:rPr>
          <w:w w:val="103"/>
          <w:sz w:val="20"/>
          <w:szCs w:val="20"/>
          <w:lang w:eastAsia="zh-CN"/>
        </w:rPr>
        <w:t xml:space="preserve"> minor offences</w:t>
      </w:r>
      <w:r w:rsidR="004C6166" w:rsidRPr="00515978">
        <w:rPr>
          <w:w w:val="103"/>
          <w:sz w:val="20"/>
          <w:szCs w:val="20"/>
          <w:lang w:eastAsia="zh-CN"/>
        </w:rPr>
        <w:t xml:space="preserve"> such as</w:t>
      </w:r>
      <w:r w:rsidR="00E1606D" w:rsidRPr="00515978">
        <w:rPr>
          <w:w w:val="103"/>
          <w:sz w:val="20"/>
          <w:szCs w:val="20"/>
          <w:lang w:eastAsia="zh-CN"/>
        </w:rPr>
        <w:t xml:space="preserve"> robbery, drug abuse and “illegal pregnancy”</w:t>
      </w:r>
      <w:r w:rsidR="008A6CE4" w:rsidRPr="00515978">
        <w:rPr>
          <w:w w:val="103"/>
          <w:sz w:val="20"/>
          <w:szCs w:val="20"/>
          <w:lang w:eastAsia="zh-CN"/>
        </w:rPr>
        <w:t xml:space="preserve"> (</w:t>
      </w:r>
      <w:r w:rsidR="00515978">
        <w:rPr>
          <w:w w:val="103"/>
          <w:sz w:val="20"/>
          <w:szCs w:val="20"/>
          <w:lang w:eastAsia="zh-CN"/>
        </w:rPr>
        <w:t>see para</w:t>
      </w:r>
      <w:r w:rsidR="005D39C3">
        <w:rPr>
          <w:w w:val="103"/>
          <w:sz w:val="20"/>
          <w:szCs w:val="20"/>
          <w:lang w:eastAsia="zh-CN"/>
        </w:rPr>
        <w:t>.</w:t>
      </w:r>
      <w:r w:rsidR="00515978">
        <w:rPr>
          <w:w w:val="103"/>
          <w:sz w:val="20"/>
          <w:szCs w:val="20"/>
          <w:lang w:eastAsia="zh-CN"/>
        </w:rPr>
        <w:t xml:space="preserve"> 36</w:t>
      </w:r>
      <w:r w:rsidR="005D39C3">
        <w:rPr>
          <w:w w:val="103"/>
          <w:sz w:val="20"/>
          <w:szCs w:val="20"/>
          <w:lang w:eastAsia="zh-CN"/>
        </w:rPr>
        <w:t xml:space="preserve"> above</w:t>
      </w:r>
      <w:r w:rsidR="008A6CE4" w:rsidRPr="00515978">
        <w:rPr>
          <w:w w:val="103"/>
          <w:sz w:val="20"/>
          <w:szCs w:val="20"/>
          <w:lang w:eastAsia="zh-CN"/>
        </w:rPr>
        <w:t>)</w:t>
      </w:r>
      <w:r w:rsidR="00E1606D" w:rsidRPr="00515978">
        <w:rPr>
          <w:w w:val="103"/>
          <w:sz w:val="20"/>
          <w:szCs w:val="20"/>
          <w:lang w:eastAsia="zh-CN"/>
        </w:rPr>
        <w:t>. Furt</w:t>
      </w:r>
      <w:r w:rsidR="00B227B3" w:rsidRPr="00515978">
        <w:rPr>
          <w:w w:val="103"/>
          <w:sz w:val="20"/>
          <w:szCs w:val="20"/>
          <w:lang w:eastAsia="zh-CN"/>
        </w:rPr>
        <w:t>hermore</w:t>
      </w:r>
      <w:r w:rsidR="00B227B3" w:rsidRPr="0031694F">
        <w:rPr>
          <w:w w:val="103"/>
          <w:sz w:val="20"/>
          <w:szCs w:val="20"/>
          <w:lang w:eastAsia="zh-CN"/>
        </w:rPr>
        <w:t xml:space="preserve">, </w:t>
      </w:r>
      <w:r w:rsidR="005D39C3">
        <w:rPr>
          <w:w w:val="103"/>
          <w:sz w:val="20"/>
          <w:szCs w:val="20"/>
          <w:lang w:eastAsia="zh-CN"/>
        </w:rPr>
        <w:t>many</w:t>
      </w:r>
      <w:r w:rsidR="00B227B3" w:rsidRPr="0031694F">
        <w:rPr>
          <w:w w:val="103"/>
          <w:sz w:val="20"/>
          <w:szCs w:val="20"/>
          <w:lang w:eastAsia="zh-CN"/>
        </w:rPr>
        <w:t xml:space="preserve"> </w:t>
      </w:r>
      <w:r w:rsidR="00E1606D" w:rsidRPr="0031694F">
        <w:rPr>
          <w:w w:val="103"/>
          <w:sz w:val="20"/>
          <w:szCs w:val="20"/>
          <w:lang w:eastAsia="zh-CN"/>
        </w:rPr>
        <w:t xml:space="preserve">women </w:t>
      </w:r>
      <w:r w:rsidR="005D39C3">
        <w:rPr>
          <w:w w:val="103"/>
          <w:sz w:val="20"/>
          <w:szCs w:val="20"/>
          <w:lang w:eastAsia="zh-CN"/>
        </w:rPr>
        <w:t>have</w:t>
      </w:r>
      <w:r w:rsidR="00E1606D" w:rsidRPr="0031694F">
        <w:rPr>
          <w:w w:val="103"/>
          <w:sz w:val="20"/>
          <w:szCs w:val="20"/>
          <w:lang w:eastAsia="zh-CN"/>
        </w:rPr>
        <w:t xml:space="preserve"> their chi</w:t>
      </w:r>
      <w:r w:rsidR="007E3970" w:rsidRPr="0031694F">
        <w:rPr>
          <w:w w:val="103"/>
          <w:sz w:val="20"/>
          <w:szCs w:val="20"/>
          <w:lang w:eastAsia="zh-CN"/>
        </w:rPr>
        <w:t>ldren</w:t>
      </w:r>
      <w:r w:rsidR="005D39C3">
        <w:rPr>
          <w:w w:val="103"/>
          <w:sz w:val="20"/>
          <w:szCs w:val="20"/>
          <w:lang w:eastAsia="zh-CN"/>
        </w:rPr>
        <w:t xml:space="preserve"> </w:t>
      </w:r>
      <w:r w:rsidR="005D39C3" w:rsidRPr="0031694F">
        <w:rPr>
          <w:w w:val="103"/>
          <w:sz w:val="20"/>
          <w:szCs w:val="20"/>
          <w:lang w:eastAsia="zh-CN"/>
        </w:rPr>
        <w:t xml:space="preserve">(sometimes up to </w:t>
      </w:r>
      <w:r w:rsidR="005D39C3">
        <w:rPr>
          <w:w w:val="103"/>
          <w:sz w:val="20"/>
          <w:szCs w:val="20"/>
          <w:lang w:eastAsia="zh-CN"/>
        </w:rPr>
        <w:t xml:space="preserve">the age of </w:t>
      </w:r>
      <w:r w:rsidR="005D39C3" w:rsidRPr="0031694F">
        <w:rPr>
          <w:w w:val="103"/>
          <w:sz w:val="20"/>
          <w:szCs w:val="20"/>
          <w:lang w:eastAsia="zh-CN"/>
        </w:rPr>
        <w:t>5</w:t>
      </w:r>
      <w:r w:rsidR="005D39C3">
        <w:rPr>
          <w:w w:val="103"/>
          <w:sz w:val="20"/>
          <w:szCs w:val="20"/>
          <w:lang w:eastAsia="zh-CN"/>
        </w:rPr>
        <w:t xml:space="preserve"> years</w:t>
      </w:r>
      <w:r w:rsidR="005D39C3" w:rsidRPr="0031694F">
        <w:rPr>
          <w:w w:val="103"/>
          <w:sz w:val="20"/>
          <w:szCs w:val="20"/>
          <w:lang w:eastAsia="zh-CN"/>
        </w:rPr>
        <w:t>)</w:t>
      </w:r>
      <w:r w:rsidR="005D39C3">
        <w:rPr>
          <w:w w:val="103"/>
          <w:sz w:val="20"/>
          <w:szCs w:val="20"/>
          <w:lang w:eastAsia="zh-CN"/>
        </w:rPr>
        <w:t xml:space="preserve"> with them</w:t>
      </w:r>
      <w:r w:rsidR="007E3970" w:rsidRPr="0031694F">
        <w:rPr>
          <w:w w:val="103"/>
          <w:sz w:val="20"/>
          <w:szCs w:val="20"/>
          <w:lang w:eastAsia="zh-CN"/>
        </w:rPr>
        <w:t xml:space="preserve"> in the prison</w:t>
      </w:r>
      <w:r w:rsidR="00D756D4" w:rsidRPr="0031694F">
        <w:rPr>
          <w:w w:val="103"/>
          <w:sz w:val="20"/>
          <w:szCs w:val="20"/>
          <w:lang w:eastAsia="zh-CN"/>
        </w:rPr>
        <w:t>.</w:t>
      </w:r>
      <w:r w:rsidR="00644CD1" w:rsidRPr="0031694F">
        <w:rPr>
          <w:w w:val="103"/>
          <w:sz w:val="20"/>
          <w:szCs w:val="20"/>
          <w:lang w:eastAsia="zh-CN"/>
        </w:rPr>
        <w:t xml:space="preserve"> While the experts recogni</w:t>
      </w:r>
      <w:r w:rsidR="006D6B8D">
        <w:rPr>
          <w:w w:val="103"/>
          <w:sz w:val="20"/>
          <w:szCs w:val="20"/>
          <w:lang w:eastAsia="zh-CN"/>
        </w:rPr>
        <w:t>z</w:t>
      </w:r>
      <w:r w:rsidR="00644CD1" w:rsidRPr="0031694F">
        <w:rPr>
          <w:w w:val="103"/>
          <w:sz w:val="20"/>
          <w:szCs w:val="20"/>
          <w:lang w:eastAsia="zh-CN"/>
        </w:rPr>
        <w:t xml:space="preserve">e that children should not be separated from their mothers, they </w:t>
      </w:r>
      <w:r w:rsidR="00E1606D" w:rsidRPr="0031694F">
        <w:rPr>
          <w:w w:val="103"/>
          <w:sz w:val="20"/>
          <w:szCs w:val="20"/>
          <w:lang w:eastAsia="zh-CN"/>
        </w:rPr>
        <w:t>reite</w:t>
      </w:r>
      <w:r w:rsidR="00B227B3" w:rsidRPr="0031694F">
        <w:rPr>
          <w:w w:val="103"/>
          <w:sz w:val="20"/>
          <w:szCs w:val="20"/>
          <w:lang w:eastAsia="zh-CN"/>
        </w:rPr>
        <w:t>rate</w:t>
      </w:r>
      <w:r w:rsidR="00E1606D" w:rsidRPr="0031694F">
        <w:rPr>
          <w:w w:val="103"/>
          <w:sz w:val="20"/>
          <w:szCs w:val="20"/>
          <w:lang w:eastAsia="zh-CN"/>
        </w:rPr>
        <w:t xml:space="preserve"> the call of the Special Rapporteur on violence against women</w:t>
      </w:r>
      <w:r w:rsidR="006D6B8D">
        <w:rPr>
          <w:w w:val="103"/>
          <w:sz w:val="20"/>
          <w:szCs w:val="20"/>
          <w:lang w:eastAsia="zh-CN"/>
        </w:rPr>
        <w:t>, its causes and consequences</w:t>
      </w:r>
      <w:r w:rsidR="004B34AD">
        <w:rPr>
          <w:w w:val="103"/>
          <w:sz w:val="20"/>
          <w:szCs w:val="20"/>
          <w:lang w:eastAsia="zh-CN"/>
        </w:rPr>
        <w:t xml:space="preserve"> </w:t>
      </w:r>
      <w:r w:rsidR="00E1606D" w:rsidRPr="0031694F">
        <w:rPr>
          <w:w w:val="103"/>
          <w:sz w:val="20"/>
          <w:szCs w:val="20"/>
          <w:lang w:eastAsia="zh-CN"/>
        </w:rPr>
        <w:t xml:space="preserve">to consider </w:t>
      </w:r>
      <w:r w:rsidR="00E1606D" w:rsidRPr="0031694F">
        <w:rPr>
          <w:w w:val="103"/>
          <w:sz w:val="20"/>
          <w:szCs w:val="20"/>
          <w:lang w:eastAsia="zh-CN"/>
        </w:rPr>
        <w:lastRenderedPageBreak/>
        <w:t>systematic alternatives to detention for women, in particular for th</w:t>
      </w:r>
      <w:r w:rsidR="002A1AD1" w:rsidRPr="0031694F">
        <w:rPr>
          <w:w w:val="103"/>
          <w:sz w:val="20"/>
          <w:szCs w:val="20"/>
          <w:lang w:eastAsia="zh-CN"/>
        </w:rPr>
        <w:t>ose who have dependent children</w:t>
      </w:r>
      <w:r w:rsidR="006D6B8D">
        <w:rPr>
          <w:w w:val="103"/>
          <w:sz w:val="20"/>
          <w:szCs w:val="20"/>
          <w:lang w:eastAsia="zh-CN"/>
        </w:rPr>
        <w:t>.</w:t>
      </w:r>
      <w:r w:rsidR="006D6B8D" w:rsidRPr="00E877BB">
        <w:rPr>
          <w:rStyle w:val="FootnoteReference1"/>
        </w:rPr>
        <w:footnoteReference w:id="71"/>
      </w:r>
      <w:r w:rsidR="006D6B8D" w:rsidRPr="0031694F">
        <w:rPr>
          <w:w w:val="103"/>
          <w:sz w:val="20"/>
          <w:szCs w:val="20"/>
          <w:lang w:eastAsia="zh-CN"/>
        </w:rPr>
        <w:t xml:space="preserve"> </w:t>
      </w:r>
    </w:p>
    <w:p w14:paraId="77EA48B3" w14:textId="3D5F30EF" w:rsidR="00DB7089" w:rsidRPr="00EE00E1" w:rsidRDefault="00937E9D" w:rsidP="00EE00E1">
      <w:pPr>
        <w:pStyle w:val="H23G"/>
        <w:rPr>
          <w:sz w:val="20"/>
          <w:szCs w:val="20"/>
        </w:rPr>
      </w:pPr>
      <w:r>
        <w:rPr>
          <w:sz w:val="20"/>
          <w:szCs w:val="20"/>
        </w:rPr>
        <w:tab/>
      </w:r>
      <w:r w:rsidR="00A61A2D">
        <w:rPr>
          <w:sz w:val="20"/>
          <w:szCs w:val="20"/>
        </w:rPr>
        <w:t>2.</w:t>
      </w:r>
      <w:r>
        <w:rPr>
          <w:sz w:val="20"/>
          <w:szCs w:val="20"/>
        </w:rPr>
        <w:tab/>
      </w:r>
      <w:r w:rsidR="00C7745B" w:rsidRPr="00EE00E1">
        <w:rPr>
          <w:sz w:val="20"/>
          <w:szCs w:val="20"/>
        </w:rPr>
        <w:t>Stateless</w:t>
      </w:r>
      <w:r w:rsidR="00B82E21" w:rsidRPr="00EE00E1">
        <w:rPr>
          <w:sz w:val="20"/>
          <w:szCs w:val="20"/>
        </w:rPr>
        <w:t xml:space="preserve"> women</w:t>
      </w:r>
    </w:p>
    <w:p w14:paraId="7ED2D29E" w14:textId="783E57CE" w:rsidR="003B2668" w:rsidRPr="0031694F" w:rsidRDefault="00FA270D" w:rsidP="0048187D">
      <w:pPr>
        <w:pStyle w:val="SingleTxtG"/>
        <w:ind w:right="0"/>
        <w:rPr>
          <w:rFonts w:eastAsiaTheme="minorEastAsia"/>
          <w:w w:val="103"/>
          <w:kern w:val="14"/>
          <w:sz w:val="20"/>
          <w:szCs w:val="20"/>
          <w:lang w:eastAsia="zh-CN"/>
        </w:rPr>
      </w:pPr>
      <w:r>
        <w:rPr>
          <w:rFonts w:eastAsiaTheme="minorEastAsia"/>
          <w:w w:val="103"/>
          <w:kern w:val="14"/>
          <w:sz w:val="20"/>
          <w:szCs w:val="20"/>
          <w:lang w:eastAsia="zh-CN"/>
        </w:rPr>
        <w:t>89</w:t>
      </w:r>
      <w:r w:rsidR="00D7295C" w:rsidRPr="0031694F">
        <w:rPr>
          <w:rFonts w:eastAsiaTheme="minorEastAsia"/>
          <w:w w:val="103"/>
          <w:kern w:val="14"/>
          <w:sz w:val="20"/>
          <w:szCs w:val="20"/>
          <w:lang w:eastAsia="zh-CN"/>
        </w:rPr>
        <w:t>.</w:t>
      </w:r>
      <w:r w:rsidR="00D7295C" w:rsidRPr="0031694F">
        <w:rPr>
          <w:rFonts w:eastAsiaTheme="minorEastAsia"/>
          <w:w w:val="103"/>
          <w:kern w:val="14"/>
          <w:sz w:val="20"/>
          <w:szCs w:val="20"/>
          <w:lang w:eastAsia="zh-CN"/>
        </w:rPr>
        <w:tab/>
      </w:r>
      <w:r w:rsidR="00C50D21">
        <w:rPr>
          <w:rFonts w:eastAsiaTheme="minorEastAsia"/>
          <w:w w:val="103"/>
          <w:kern w:val="14"/>
          <w:sz w:val="20"/>
          <w:szCs w:val="20"/>
          <w:lang w:eastAsia="zh-CN"/>
        </w:rPr>
        <w:t>T</w:t>
      </w:r>
      <w:r w:rsidR="00C7745B" w:rsidRPr="0031694F">
        <w:rPr>
          <w:rFonts w:eastAsiaTheme="minorEastAsia"/>
          <w:w w:val="103"/>
          <w:kern w:val="14"/>
          <w:sz w:val="20"/>
          <w:szCs w:val="20"/>
          <w:lang w:eastAsia="zh-CN"/>
        </w:rPr>
        <w:t>here are over</w:t>
      </w:r>
      <w:r w:rsidR="004648C7" w:rsidRPr="0031694F">
        <w:rPr>
          <w:rFonts w:eastAsiaTheme="minorEastAsia"/>
          <w:w w:val="103"/>
          <w:kern w:val="14"/>
          <w:sz w:val="20"/>
          <w:szCs w:val="20"/>
          <w:lang w:eastAsia="zh-CN"/>
        </w:rPr>
        <w:t xml:space="preserve"> </w:t>
      </w:r>
      <w:r w:rsidR="00EC012C" w:rsidRPr="0031694F">
        <w:rPr>
          <w:rFonts w:eastAsiaTheme="minorEastAsia"/>
          <w:w w:val="103"/>
          <w:kern w:val="14"/>
          <w:sz w:val="20"/>
          <w:szCs w:val="20"/>
          <w:lang w:eastAsia="zh-CN"/>
        </w:rPr>
        <w:t>90</w:t>
      </w:r>
      <w:r w:rsidR="00C7745B" w:rsidRPr="0031694F">
        <w:rPr>
          <w:rFonts w:eastAsiaTheme="minorEastAsia"/>
          <w:w w:val="103"/>
          <w:kern w:val="14"/>
          <w:sz w:val="20"/>
          <w:szCs w:val="20"/>
          <w:lang w:eastAsia="zh-CN"/>
        </w:rPr>
        <w:t>,000 stateless people</w:t>
      </w:r>
      <w:r w:rsidR="00B35F67">
        <w:rPr>
          <w:rFonts w:eastAsiaTheme="minorEastAsia"/>
          <w:w w:val="103"/>
          <w:kern w:val="14"/>
          <w:sz w:val="20"/>
          <w:szCs w:val="20"/>
          <w:lang w:eastAsia="zh-CN"/>
        </w:rPr>
        <w:t xml:space="preserve"> </w:t>
      </w:r>
      <w:r w:rsidR="00B35F67" w:rsidRPr="0031694F">
        <w:rPr>
          <w:rFonts w:eastAsiaTheme="minorEastAsia"/>
          <w:w w:val="103"/>
          <w:kern w:val="14"/>
          <w:sz w:val="20"/>
          <w:szCs w:val="20"/>
          <w:lang w:eastAsia="zh-CN"/>
        </w:rPr>
        <w:t>in Kuwait</w:t>
      </w:r>
      <w:r w:rsidR="00C7745B" w:rsidRPr="0031694F">
        <w:rPr>
          <w:rFonts w:eastAsiaTheme="minorEastAsia"/>
          <w:w w:val="103"/>
          <w:kern w:val="14"/>
          <w:sz w:val="20"/>
          <w:szCs w:val="20"/>
          <w:lang w:eastAsia="zh-CN"/>
        </w:rPr>
        <w:t>,</w:t>
      </w:r>
      <w:r w:rsidR="00B35F67" w:rsidRPr="00E877BB">
        <w:rPr>
          <w:rStyle w:val="FootnoteReference1"/>
        </w:rPr>
        <w:footnoteReference w:id="72"/>
      </w:r>
      <w:r w:rsidR="00C7745B" w:rsidRPr="0031694F">
        <w:rPr>
          <w:rFonts w:eastAsiaTheme="minorEastAsia"/>
          <w:w w:val="103"/>
          <w:kern w:val="14"/>
          <w:sz w:val="20"/>
          <w:szCs w:val="20"/>
          <w:lang w:eastAsia="zh-CN"/>
        </w:rPr>
        <w:t xml:space="preserve"> designated by authorities as “illegal residents</w:t>
      </w:r>
      <w:r w:rsidR="0048187D">
        <w:rPr>
          <w:rFonts w:eastAsiaTheme="minorEastAsia"/>
          <w:w w:val="103"/>
          <w:kern w:val="14"/>
          <w:sz w:val="20"/>
          <w:szCs w:val="20"/>
          <w:lang w:eastAsia="zh-CN"/>
        </w:rPr>
        <w:t>”</w:t>
      </w:r>
      <w:r w:rsidR="00732EC5" w:rsidRPr="0031694F">
        <w:rPr>
          <w:rFonts w:eastAsiaTheme="minorEastAsia"/>
          <w:w w:val="103"/>
          <w:kern w:val="14"/>
          <w:sz w:val="20"/>
          <w:szCs w:val="20"/>
          <w:lang w:eastAsia="zh-CN"/>
        </w:rPr>
        <w:t>.</w:t>
      </w:r>
      <w:r w:rsidR="00C7745B" w:rsidRPr="00E877BB">
        <w:rPr>
          <w:rStyle w:val="FootnoteReference1"/>
        </w:rPr>
        <w:footnoteReference w:id="73"/>
      </w:r>
      <w:r w:rsidR="00732EC5" w:rsidRPr="0031694F">
        <w:rPr>
          <w:rFonts w:eastAsiaTheme="minorEastAsia"/>
          <w:w w:val="103"/>
          <w:kern w:val="14"/>
          <w:sz w:val="20"/>
          <w:szCs w:val="20"/>
          <w:lang w:eastAsia="zh-CN"/>
        </w:rPr>
        <w:t xml:space="preserve"> The issue of stateless people</w:t>
      </w:r>
      <w:r w:rsidR="00B35F67">
        <w:rPr>
          <w:rFonts w:eastAsiaTheme="minorEastAsia"/>
          <w:w w:val="103"/>
          <w:kern w:val="14"/>
          <w:sz w:val="20"/>
          <w:szCs w:val="20"/>
          <w:lang w:eastAsia="zh-CN"/>
        </w:rPr>
        <w:t>,</w:t>
      </w:r>
      <w:r w:rsidR="00732EC5" w:rsidRPr="0031694F">
        <w:rPr>
          <w:rFonts w:eastAsiaTheme="minorEastAsia"/>
          <w:w w:val="103"/>
          <w:kern w:val="14"/>
          <w:sz w:val="20"/>
          <w:szCs w:val="20"/>
          <w:lang w:eastAsia="zh-CN"/>
        </w:rPr>
        <w:t xml:space="preserve"> or </w:t>
      </w:r>
      <w:r w:rsidR="00732EC5" w:rsidRPr="00EE00E1">
        <w:rPr>
          <w:rFonts w:eastAsiaTheme="minorEastAsia"/>
          <w:iCs/>
          <w:w w:val="103"/>
          <w:kern w:val="14"/>
          <w:sz w:val="20"/>
          <w:szCs w:val="20"/>
          <w:lang w:eastAsia="zh-CN"/>
        </w:rPr>
        <w:t>bidoons</w:t>
      </w:r>
      <w:r w:rsidR="00B35F67">
        <w:rPr>
          <w:rFonts w:eastAsiaTheme="minorEastAsia"/>
          <w:iCs/>
          <w:w w:val="103"/>
          <w:kern w:val="14"/>
          <w:sz w:val="20"/>
          <w:szCs w:val="20"/>
          <w:lang w:eastAsia="zh-CN"/>
        </w:rPr>
        <w:t>,</w:t>
      </w:r>
      <w:r w:rsidR="00732EC5" w:rsidRPr="000A2213">
        <w:rPr>
          <w:rFonts w:eastAsiaTheme="minorEastAsia"/>
          <w:iCs/>
          <w:w w:val="103"/>
          <w:kern w:val="14"/>
          <w:sz w:val="20"/>
          <w:szCs w:val="20"/>
          <w:lang w:eastAsia="zh-CN"/>
        </w:rPr>
        <w:t xml:space="preserve"> </w:t>
      </w:r>
      <w:r w:rsidR="00732EC5" w:rsidRPr="0031694F">
        <w:rPr>
          <w:rFonts w:eastAsiaTheme="minorEastAsia"/>
          <w:w w:val="103"/>
          <w:kern w:val="14"/>
          <w:sz w:val="20"/>
          <w:szCs w:val="20"/>
          <w:lang w:eastAsia="zh-CN"/>
        </w:rPr>
        <w:t>represents one of the central sources of concern for the Government</w:t>
      </w:r>
      <w:r w:rsidR="00030F89" w:rsidRPr="0031694F">
        <w:rPr>
          <w:rFonts w:eastAsiaTheme="minorEastAsia"/>
          <w:w w:val="103"/>
          <w:kern w:val="14"/>
          <w:sz w:val="20"/>
          <w:szCs w:val="20"/>
          <w:lang w:eastAsia="zh-CN"/>
        </w:rPr>
        <w:t>,</w:t>
      </w:r>
      <w:r w:rsidR="00732EC5" w:rsidRPr="0031694F">
        <w:rPr>
          <w:rFonts w:eastAsiaTheme="minorEastAsia"/>
          <w:w w:val="103"/>
          <w:kern w:val="14"/>
          <w:sz w:val="20"/>
          <w:szCs w:val="20"/>
          <w:lang w:eastAsia="zh-CN"/>
        </w:rPr>
        <w:t xml:space="preserve"> constituting a major political and socioeconomic challenge. Despite efforts deployed to regulari</w:t>
      </w:r>
      <w:r w:rsidR="00B35F67">
        <w:rPr>
          <w:rFonts w:eastAsiaTheme="minorEastAsia"/>
          <w:w w:val="103"/>
          <w:kern w:val="14"/>
          <w:sz w:val="20"/>
          <w:szCs w:val="20"/>
          <w:lang w:eastAsia="zh-CN"/>
        </w:rPr>
        <w:t>z</w:t>
      </w:r>
      <w:r w:rsidR="00732EC5" w:rsidRPr="0031694F">
        <w:rPr>
          <w:rFonts w:eastAsiaTheme="minorEastAsia"/>
          <w:w w:val="103"/>
          <w:kern w:val="14"/>
          <w:sz w:val="20"/>
          <w:szCs w:val="20"/>
          <w:lang w:eastAsia="zh-CN"/>
        </w:rPr>
        <w:t xml:space="preserve">e the status of </w:t>
      </w:r>
      <w:r w:rsidR="00B35F67">
        <w:rPr>
          <w:rFonts w:eastAsiaTheme="minorEastAsia"/>
          <w:w w:val="103"/>
          <w:kern w:val="14"/>
          <w:sz w:val="20"/>
          <w:szCs w:val="20"/>
          <w:lang w:eastAsia="zh-CN"/>
        </w:rPr>
        <w:t>many</w:t>
      </w:r>
      <w:r w:rsidR="00732EC5" w:rsidRPr="0031694F">
        <w:rPr>
          <w:rFonts w:eastAsiaTheme="minorEastAsia"/>
          <w:w w:val="103"/>
          <w:kern w:val="14"/>
          <w:sz w:val="20"/>
          <w:szCs w:val="20"/>
          <w:lang w:eastAsia="zh-CN"/>
        </w:rPr>
        <w:t xml:space="preserve"> </w:t>
      </w:r>
      <w:r w:rsidR="00732EC5" w:rsidRPr="00EE00E1">
        <w:rPr>
          <w:rFonts w:eastAsiaTheme="minorEastAsia"/>
          <w:iCs/>
          <w:w w:val="103"/>
          <w:kern w:val="14"/>
          <w:sz w:val="20"/>
          <w:szCs w:val="20"/>
          <w:lang w:eastAsia="zh-CN"/>
        </w:rPr>
        <w:t>bidoons</w:t>
      </w:r>
      <w:r w:rsidR="00B35F67">
        <w:rPr>
          <w:rFonts w:eastAsiaTheme="minorEastAsia"/>
          <w:w w:val="103"/>
          <w:kern w:val="14"/>
          <w:sz w:val="20"/>
          <w:szCs w:val="20"/>
          <w:lang w:eastAsia="zh-CN"/>
        </w:rPr>
        <w:t>,</w:t>
      </w:r>
      <w:r w:rsidR="00732EC5" w:rsidRPr="0031694F">
        <w:rPr>
          <w:rFonts w:eastAsiaTheme="minorEastAsia"/>
          <w:w w:val="103"/>
          <w:kern w:val="14"/>
          <w:sz w:val="20"/>
          <w:szCs w:val="20"/>
          <w:lang w:eastAsia="zh-CN"/>
        </w:rPr>
        <w:t xml:space="preserve"> </w:t>
      </w:r>
      <w:r w:rsidR="00B35F67">
        <w:rPr>
          <w:rFonts w:eastAsiaTheme="minorEastAsia"/>
          <w:w w:val="103"/>
          <w:kern w:val="14"/>
          <w:sz w:val="20"/>
          <w:szCs w:val="20"/>
          <w:lang w:eastAsia="zh-CN"/>
        </w:rPr>
        <w:t>issue</w:t>
      </w:r>
      <w:r w:rsidR="00732EC5" w:rsidRPr="0031694F">
        <w:rPr>
          <w:rFonts w:eastAsiaTheme="minorEastAsia"/>
          <w:w w:val="103"/>
          <w:kern w:val="14"/>
          <w:sz w:val="20"/>
          <w:szCs w:val="20"/>
          <w:lang w:eastAsia="zh-CN"/>
        </w:rPr>
        <w:t xml:space="preserve"> them</w:t>
      </w:r>
      <w:r w:rsidR="00C57622" w:rsidRPr="0031694F">
        <w:rPr>
          <w:rFonts w:eastAsiaTheme="minorEastAsia"/>
          <w:w w:val="103"/>
          <w:kern w:val="14"/>
          <w:sz w:val="20"/>
          <w:szCs w:val="20"/>
          <w:lang w:eastAsia="zh-CN"/>
        </w:rPr>
        <w:t xml:space="preserve"> identity documents</w:t>
      </w:r>
      <w:r w:rsidR="00B35F67">
        <w:rPr>
          <w:rFonts w:eastAsiaTheme="minorEastAsia"/>
          <w:w w:val="103"/>
          <w:kern w:val="14"/>
          <w:sz w:val="20"/>
          <w:szCs w:val="20"/>
          <w:lang w:eastAsia="zh-CN"/>
        </w:rPr>
        <w:t xml:space="preserve"> and grant them access to</w:t>
      </w:r>
      <w:r w:rsidR="00732EC5" w:rsidRPr="0031694F">
        <w:rPr>
          <w:rFonts w:eastAsiaTheme="minorEastAsia"/>
          <w:w w:val="103"/>
          <w:kern w:val="14"/>
          <w:sz w:val="20"/>
          <w:szCs w:val="20"/>
          <w:lang w:eastAsia="zh-CN"/>
        </w:rPr>
        <w:t xml:space="preserve"> education and health care</w:t>
      </w:r>
      <w:r w:rsidR="00B35F67">
        <w:rPr>
          <w:rFonts w:eastAsiaTheme="minorEastAsia"/>
          <w:w w:val="103"/>
          <w:kern w:val="14"/>
          <w:sz w:val="20"/>
          <w:szCs w:val="20"/>
          <w:lang w:eastAsia="zh-CN"/>
        </w:rPr>
        <w:t>,</w:t>
      </w:r>
      <w:r w:rsidR="007059A8" w:rsidRPr="00E877BB">
        <w:rPr>
          <w:rStyle w:val="FootnoteReference1"/>
        </w:rPr>
        <w:footnoteReference w:id="74"/>
      </w:r>
      <w:r w:rsidR="00C57622" w:rsidRPr="0031694F">
        <w:rPr>
          <w:rFonts w:eastAsiaTheme="minorEastAsia"/>
          <w:w w:val="103"/>
          <w:kern w:val="14"/>
          <w:sz w:val="20"/>
          <w:szCs w:val="20"/>
          <w:lang w:eastAsia="zh-CN"/>
        </w:rPr>
        <w:t xml:space="preserve"> several stakeholders affirm</w:t>
      </w:r>
      <w:r w:rsidR="00732EC5" w:rsidRPr="0031694F">
        <w:rPr>
          <w:rFonts w:eastAsiaTheme="minorEastAsia"/>
          <w:w w:val="103"/>
          <w:kern w:val="14"/>
          <w:sz w:val="20"/>
          <w:szCs w:val="20"/>
          <w:lang w:eastAsia="zh-CN"/>
        </w:rPr>
        <w:t xml:space="preserve"> that there is a lack of political will to find a sustainable solution</w:t>
      </w:r>
      <w:r w:rsidR="009A4AE6">
        <w:rPr>
          <w:rFonts w:eastAsiaTheme="minorEastAsia"/>
          <w:w w:val="103"/>
          <w:kern w:val="14"/>
          <w:sz w:val="20"/>
          <w:szCs w:val="20"/>
          <w:lang w:eastAsia="zh-CN"/>
        </w:rPr>
        <w:t>.</w:t>
      </w:r>
      <w:r w:rsidR="006D1135" w:rsidRPr="00E877BB">
        <w:rPr>
          <w:rStyle w:val="FootnoteReference1"/>
        </w:rPr>
        <w:footnoteReference w:id="75"/>
      </w:r>
    </w:p>
    <w:p w14:paraId="38369EEF" w14:textId="0ABB6A62" w:rsidR="00B54B88" w:rsidRDefault="00404603" w:rsidP="00A61A2D">
      <w:pPr>
        <w:pStyle w:val="SingleTxtG"/>
        <w:ind w:right="0"/>
        <w:rPr>
          <w:rFonts w:eastAsiaTheme="minorEastAsia"/>
          <w:w w:val="103"/>
          <w:kern w:val="14"/>
          <w:sz w:val="20"/>
          <w:szCs w:val="20"/>
          <w:lang w:val="en-US" w:eastAsia="zh-CN"/>
        </w:rPr>
      </w:pPr>
      <w:r w:rsidRPr="0031694F">
        <w:rPr>
          <w:rFonts w:eastAsiaTheme="minorEastAsia"/>
          <w:w w:val="103"/>
          <w:kern w:val="14"/>
          <w:sz w:val="20"/>
          <w:szCs w:val="20"/>
          <w:lang w:eastAsia="zh-CN"/>
        </w:rPr>
        <w:t>9</w:t>
      </w:r>
      <w:r w:rsidR="00FA270D">
        <w:rPr>
          <w:rFonts w:eastAsiaTheme="minorEastAsia"/>
          <w:w w:val="103"/>
          <w:kern w:val="14"/>
          <w:sz w:val="20"/>
          <w:szCs w:val="20"/>
          <w:lang w:eastAsia="zh-CN"/>
        </w:rPr>
        <w:t>0</w:t>
      </w:r>
      <w:r w:rsidR="00030F89" w:rsidRPr="0031694F">
        <w:rPr>
          <w:rFonts w:eastAsiaTheme="minorEastAsia"/>
          <w:w w:val="103"/>
          <w:kern w:val="14"/>
          <w:sz w:val="20"/>
          <w:szCs w:val="20"/>
          <w:lang w:eastAsia="zh-CN"/>
        </w:rPr>
        <w:t>.</w:t>
      </w:r>
      <w:r w:rsidR="00030F89" w:rsidRPr="0031694F">
        <w:rPr>
          <w:rFonts w:eastAsiaTheme="minorEastAsia"/>
          <w:w w:val="103"/>
          <w:kern w:val="14"/>
          <w:sz w:val="20"/>
          <w:szCs w:val="20"/>
          <w:lang w:eastAsia="zh-CN"/>
        </w:rPr>
        <w:tab/>
      </w:r>
      <w:r w:rsidR="00732EC5" w:rsidRPr="0031694F">
        <w:rPr>
          <w:rFonts w:eastAsiaTheme="minorEastAsia"/>
          <w:w w:val="103"/>
          <w:kern w:val="14"/>
          <w:sz w:val="20"/>
          <w:szCs w:val="20"/>
          <w:lang w:eastAsia="zh-CN"/>
        </w:rPr>
        <w:t xml:space="preserve">The </w:t>
      </w:r>
      <w:r w:rsidR="009913DF" w:rsidRPr="0031694F">
        <w:rPr>
          <w:rFonts w:eastAsiaTheme="minorEastAsia"/>
          <w:w w:val="103"/>
          <w:kern w:val="14"/>
          <w:sz w:val="20"/>
          <w:szCs w:val="20"/>
          <w:lang w:eastAsia="zh-CN"/>
        </w:rPr>
        <w:t xml:space="preserve">experts are </w:t>
      </w:r>
      <w:r w:rsidR="00DB7089" w:rsidRPr="0031694F">
        <w:rPr>
          <w:rFonts w:eastAsiaTheme="minorEastAsia"/>
          <w:w w:val="103"/>
          <w:kern w:val="14"/>
          <w:sz w:val="20"/>
          <w:szCs w:val="20"/>
          <w:lang w:eastAsia="zh-CN"/>
        </w:rPr>
        <w:t>concerned that, as part o</w:t>
      </w:r>
      <w:r w:rsidR="004217CF" w:rsidRPr="0031694F">
        <w:rPr>
          <w:rFonts w:eastAsiaTheme="minorEastAsia"/>
          <w:w w:val="103"/>
          <w:kern w:val="14"/>
          <w:sz w:val="20"/>
          <w:szCs w:val="20"/>
          <w:lang w:eastAsia="zh-CN"/>
        </w:rPr>
        <w:t>f a minority community</w:t>
      </w:r>
      <w:r w:rsidR="004217CF" w:rsidRPr="00F75666">
        <w:rPr>
          <w:rFonts w:eastAsiaTheme="minorEastAsia"/>
          <w:w w:val="103"/>
          <w:kern w:val="14"/>
          <w:sz w:val="20"/>
          <w:szCs w:val="20"/>
          <w:lang w:eastAsia="zh-CN"/>
        </w:rPr>
        <w:t xml:space="preserve">, </w:t>
      </w:r>
      <w:r w:rsidR="00030F89" w:rsidRPr="005E214C">
        <w:rPr>
          <w:rFonts w:eastAsiaTheme="minorEastAsia"/>
          <w:w w:val="103"/>
          <w:kern w:val="14"/>
          <w:sz w:val="20"/>
          <w:szCs w:val="20"/>
          <w:lang w:eastAsia="zh-CN"/>
        </w:rPr>
        <w:t>b</w:t>
      </w:r>
      <w:r w:rsidR="004217CF" w:rsidRPr="005E214C">
        <w:rPr>
          <w:rFonts w:eastAsiaTheme="minorEastAsia"/>
          <w:w w:val="103"/>
          <w:kern w:val="14"/>
          <w:sz w:val="20"/>
          <w:szCs w:val="20"/>
          <w:lang w:eastAsia="zh-CN"/>
        </w:rPr>
        <w:t xml:space="preserve">idoon </w:t>
      </w:r>
      <w:r w:rsidR="00DB7089" w:rsidRPr="00F75666">
        <w:rPr>
          <w:rFonts w:eastAsiaTheme="minorEastAsia"/>
          <w:w w:val="103"/>
          <w:kern w:val="14"/>
          <w:sz w:val="20"/>
          <w:szCs w:val="20"/>
          <w:lang w:eastAsia="zh-CN"/>
        </w:rPr>
        <w:t>women suffer from multiple and systemic discrimination throughout their life.</w:t>
      </w:r>
      <w:r w:rsidR="00241203" w:rsidRPr="00F75666">
        <w:rPr>
          <w:rFonts w:eastAsiaTheme="minorEastAsia"/>
          <w:w w:val="103"/>
          <w:kern w:val="14"/>
          <w:sz w:val="20"/>
          <w:szCs w:val="20"/>
          <w:lang w:eastAsia="zh-CN"/>
        </w:rPr>
        <w:t xml:space="preserve"> As exemplified by reports received, some </w:t>
      </w:r>
      <w:r w:rsidR="00DB7089" w:rsidRPr="00F75666">
        <w:rPr>
          <w:rFonts w:eastAsiaTheme="minorEastAsia"/>
          <w:w w:val="103"/>
          <w:kern w:val="14"/>
          <w:sz w:val="20"/>
          <w:szCs w:val="20"/>
          <w:lang w:eastAsia="zh-CN"/>
        </w:rPr>
        <w:t>of th</w:t>
      </w:r>
      <w:r w:rsidR="00A61A2D" w:rsidRPr="00F75666">
        <w:rPr>
          <w:rFonts w:eastAsiaTheme="minorEastAsia"/>
          <w:w w:val="103"/>
          <w:kern w:val="14"/>
          <w:sz w:val="20"/>
          <w:szCs w:val="20"/>
          <w:lang w:eastAsia="zh-CN"/>
        </w:rPr>
        <w:t>o</w:t>
      </w:r>
      <w:r w:rsidR="00DB7089" w:rsidRPr="00F75666">
        <w:rPr>
          <w:rFonts w:eastAsiaTheme="minorEastAsia"/>
          <w:w w:val="103"/>
          <w:kern w:val="14"/>
          <w:sz w:val="20"/>
          <w:szCs w:val="20"/>
          <w:lang w:eastAsia="zh-CN"/>
        </w:rPr>
        <w:t>se women continue to be excluded from society, facing stigmati</w:t>
      </w:r>
      <w:r w:rsidR="00A61A2D" w:rsidRPr="00F75666">
        <w:rPr>
          <w:rFonts w:eastAsiaTheme="minorEastAsia"/>
          <w:w w:val="103"/>
          <w:kern w:val="14"/>
          <w:sz w:val="20"/>
          <w:szCs w:val="20"/>
          <w:lang w:eastAsia="zh-CN"/>
        </w:rPr>
        <w:t>z</w:t>
      </w:r>
      <w:r w:rsidR="00DB7089" w:rsidRPr="00F75666">
        <w:rPr>
          <w:rFonts w:eastAsiaTheme="minorEastAsia"/>
          <w:w w:val="103"/>
          <w:kern w:val="14"/>
          <w:sz w:val="20"/>
          <w:szCs w:val="20"/>
          <w:lang w:eastAsia="zh-CN"/>
        </w:rPr>
        <w:t>ation</w:t>
      </w:r>
      <w:r w:rsidR="00A61A2D" w:rsidRPr="00F75666">
        <w:rPr>
          <w:rFonts w:eastAsiaTheme="minorEastAsia"/>
          <w:w w:val="103"/>
          <w:kern w:val="14"/>
          <w:sz w:val="20"/>
          <w:szCs w:val="20"/>
          <w:lang w:eastAsia="zh-CN"/>
        </w:rPr>
        <w:t xml:space="preserve"> and</w:t>
      </w:r>
      <w:r w:rsidR="00DB7089" w:rsidRPr="00F75666">
        <w:rPr>
          <w:rFonts w:eastAsiaTheme="minorEastAsia"/>
          <w:w w:val="103"/>
          <w:kern w:val="14"/>
          <w:sz w:val="20"/>
          <w:szCs w:val="20"/>
          <w:lang w:eastAsia="zh-CN"/>
        </w:rPr>
        <w:t xml:space="preserve"> having, inter alia, access to poor</w:t>
      </w:r>
      <w:r w:rsidR="00A61A2D" w:rsidRPr="00F75666">
        <w:rPr>
          <w:rFonts w:eastAsiaTheme="minorEastAsia"/>
          <w:w w:val="103"/>
          <w:kern w:val="14"/>
          <w:sz w:val="20"/>
          <w:szCs w:val="20"/>
          <w:lang w:eastAsia="zh-CN"/>
        </w:rPr>
        <w:t>-</w:t>
      </w:r>
      <w:r w:rsidR="00DB7089" w:rsidRPr="00F75666">
        <w:rPr>
          <w:rFonts w:eastAsiaTheme="minorEastAsia"/>
          <w:w w:val="103"/>
          <w:kern w:val="14"/>
          <w:sz w:val="20"/>
          <w:szCs w:val="20"/>
          <w:lang w:eastAsia="zh-CN"/>
        </w:rPr>
        <w:t>quality education and health services and cons</w:t>
      </w:r>
      <w:r w:rsidR="00241203" w:rsidRPr="00F75666">
        <w:rPr>
          <w:rFonts w:eastAsiaTheme="minorEastAsia"/>
          <w:w w:val="103"/>
          <w:kern w:val="14"/>
          <w:sz w:val="20"/>
          <w:szCs w:val="20"/>
          <w:lang w:eastAsia="zh-CN"/>
        </w:rPr>
        <w:t xml:space="preserve">trained job opportunities. </w:t>
      </w:r>
      <w:r w:rsidR="005C6582" w:rsidRPr="00F75666">
        <w:rPr>
          <w:rFonts w:eastAsiaTheme="minorEastAsia"/>
          <w:w w:val="103"/>
          <w:kern w:val="14"/>
          <w:sz w:val="20"/>
          <w:szCs w:val="20"/>
          <w:lang w:val="en-US" w:eastAsia="zh-CN"/>
        </w:rPr>
        <w:t>They are discriminated against as part of a minority community in a particularly vulnerable situation but also as women within their own communities and families</w:t>
      </w:r>
      <w:r w:rsidR="007B4552" w:rsidRPr="00F75666">
        <w:rPr>
          <w:rFonts w:eastAsiaTheme="minorEastAsia"/>
          <w:w w:val="103"/>
          <w:kern w:val="14"/>
          <w:sz w:val="20"/>
          <w:szCs w:val="20"/>
          <w:lang w:val="en-US" w:eastAsia="zh-CN"/>
        </w:rPr>
        <w:t>,</w:t>
      </w:r>
      <w:r w:rsidR="005C6582" w:rsidRPr="00F75666">
        <w:rPr>
          <w:rFonts w:eastAsiaTheme="minorEastAsia"/>
          <w:w w:val="103"/>
          <w:kern w:val="14"/>
          <w:sz w:val="20"/>
          <w:szCs w:val="20"/>
          <w:lang w:val="en-US" w:eastAsia="zh-CN"/>
        </w:rPr>
        <w:t xml:space="preserve"> and </w:t>
      </w:r>
      <w:r w:rsidR="007B4552" w:rsidRPr="00F75666">
        <w:rPr>
          <w:rFonts w:eastAsiaTheme="minorEastAsia"/>
          <w:w w:val="103"/>
          <w:kern w:val="14"/>
          <w:sz w:val="20"/>
          <w:szCs w:val="20"/>
          <w:lang w:val="en-US" w:eastAsia="zh-CN"/>
        </w:rPr>
        <w:t xml:space="preserve">are </w:t>
      </w:r>
      <w:r w:rsidR="005C6582" w:rsidRPr="00F75666">
        <w:rPr>
          <w:rFonts w:eastAsiaTheme="minorEastAsia"/>
          <w:w w:val="103"/>
          <w:kern w:val="14"/>
          <w:sz w:val="20"/>
          <w:szCs w:val="20"/>
          <w:lang w:val="en-US" w:eastAsia="zh-CN"/>
        </w:rPr>
        <w:t xml:space="preserve">stigmatized when they stand up for their rights. </w:t>
      </w:r>
      <w:r w:rsidR="00241203" w:rsidRPr="00F75666">
        <w:rPr>
          <w:rFonts w:eastAsiaTheme="minorEastAsia"/>
          <w:w w:val="103"/>
          <w:kern w:val="14"/>
          <w:sz w:val="20"/>
          <w:szCs w:val="20"/>
          <w:lang w:eastAsia="zh-CN"/>
        </w:rPr>
        <w:t>The experts reiterate</w:t>
      </w:r>
      <w:r w:rsidR="00DB7089" w:rsidRPr="00F75666">
        <w:rPr>
          <w:rFonts w:eastAsiaTheme="minorEastAsia"/>
          <w:w w:val="103"/>
          <w:kern w:val="14"/>
          <w:sz w:val="20"/>
          <w:szCs w:val="20"/>
          <w:lang w:eastAsia="zh-CN"/>
        </w:rPr>
        <w:t xml:space="preserve"> the concerns expressed </w:t>
      </w:r>
      <w:r w:rsidR="00241203" w:rsidRPr="00F75666">
        <w:rPr>
          <w:rFonts w:eastAsiaTheme="minorEastAsia"/>
          <w:w w:val="103"/>
          <w:kern w:val="14"/>
          <w:sz w:val="20"/>
          <w:szCs w:val="20"/>
          <w:lang w:eastAsia="zh-CN"/>
        </w:rPr>
        <w:t xml:space="preserve">in this regard </w:t>
      </w:r>
      <w:r w:rsidR="00DB7089" w:rsidRPr="00F75666">
        <w:rPr>
          <w:rFonts w:eastAsiaTheme="minorEastAsia"/>
          <w:w w:val="103"/>
          <w:kern w:val="14"/>
          <w:sz w:val="20"/>
          <w:szCs w:val="20"/>
          <w:lang w:eastAsia="zh-CN"/>
        </w:rPr>
        <w:t xml:space="preserve">by several </w:t>
      </w:r>
      <w:r w:rsidR="00A61A2D" w:rsidRPr="00F75666">
        <w:rPr>
          <w:rFonts w:eastAsiaTheme="minorEastAsia"/>
          <w:w w:val="103"/>
          <w:kern w:val="14"/>
          <w:sz w:val="20"/>
          <w:szCs w:val="20"/>
          <w:lang w:eastAsia="zh-CN"/>
        </w:rPr>
        <w:t>t</w:t>
      </w:r>
      <w:r w:rsidR="00DB7089" w:rsidRPr="00F75666">
        <w:rPr>
          <w:rFonts w:eastAsiaTheme="minorEastAsia"/>
          <w:w w:val="103"/>
          <w:kern w:val="14"/>
          <w:sz w:val="20"/>
          <w:szCs w:val="20"/>
          <w:lang w:eastAsia="zh-CN"/>
        </w:rPr>
        <w:t xml:space="preserve">reaty </w:t>
      </w:r>
      <w:r w:rsidR="00A61A2D" w:rsidRPr="00F75666">
        <w:rPr>
          <w:rFonts w:eastAsiaTheme="minorEastAsia"/>
          <w:w w:val="103"/>
          <w:kern w:val="14"/>
          <w:sz w:val="20"/>
          <w:szCs w:val="20"/>
          <w:lang w:eastAsia="zh-CN"/>
        </w:rPr>
        <w:t>b</w:t>
      </w:r>
      <w:r w:rsidR="00DB7089" w:rsidRPr="00F75666">
        <w:rPr>
          <w:rFonts w:eastAsiaTheme="minorEastAsia"/>
          <w:w w:val="103"/>
          <w:kern w:val="14"/>
          <w:sz w:val="20"/>
          <w:szCs w:val="20"/>
          <w:lang w:eastAsia="zh-CN"/>
        </w:rPr>
        <w:t>odies</w:t>
      </w:r>
      <w:r w:rsidR="00241203" w:rsidRPr="00F75666">
        <w:rPr>
          <w:rFonts w:eastAsiaTheme="minorEastAsia"/>
          <w:w w:val="103"/>
          <w:kern w:val="14"/>
          <w:sz w:val="20"/>
          <w:szCs w:val="20"/>
          <w:lang w:eastAsia="zh-CN"/>
        </w:rPr>
        <w:t xml:space="preserve">, </w:t>
      </w:r>
      <w:r w:rsidR="00A61A2D" w:rsidRPr="00F75666">
        <w:rPr>
          <w:rFonts w:eastAsiaTheme="minorEastAsia"/>
          <w:w w:val="103"/>
          <w:kern w:val="14"/>
          <w:sz w:val="20"/>
          <w:szCs w:val="20"/>
          <w:lang w:eastAsia="zh-CN"/>
        </w:rPr>
        <w:t xml:space="preserve">United Nations </w:t>
      </w:r>
      <w:r w:rsidR="00241203" w:rsidRPr="00F75666">
        <w:rPr>
          <w:rFonts w:eastAsiaTheme="minorEastAsia"/>
          <w:w w:val="103"/>
          <w:kern w:val="14"/>
          <w:sz w:val="20"/>
          <w:szCs w:val="20"/>
          <w:lang w:eastAsia="zh-CN"/>
        </w:rPr>
        <w:t>agencies</w:t>
      </w:r>
      <w:r w:rsidR="00A61A2D" w:rsidRPr="00F75666">
        <w:rPr>
          <w:rFonts w:eastAsiaTheme="minorEastAsia"/>
          <w:w w:val="103"/>
          <w:kern w:val="14"/>
          <w:sz w:val="20"/>
          <w:szCs w:val="20"/>
          <w:lang w:eastAsia="zh-CN"/>
        </w:rPr>
        <w:t xml:space="preserve"> and</w:t>
      </w:r>
      <w:r w:rsidR="00241203" w:rsidRPr="00F75666">
        <w:rPr>
          <w:rFonts w:eastAsiaTheme="minorEastAsia"/>
          <w:w w:val="103"/>
          <w:kern w:val="14"/>
          <w:sz w:val="20"/>
          <w:szCs w:val="20"/>
          <w:lang w:eastAsia="zh-CN"/>
        </w:rPr>
        <w:t xml:space="preserve"> </w:t>
      </w:r>
      <w:r w:rsidR="00A61A2D" w:rsidRPr="00F75666">
        <w:rPr>
          <w:rFonts w:eastAsiaTheme="minorEastAsia"/>
          <w:w w:val="103"/>
          <w:kern w:val="14"/>
          <w:sz w:val="20"/>
          <w:szCs w:val="20"/>
          <w:lang w:eastAsia="zh-CN"/>
        </w:rPr>
        <w:t xml:space="preserve">civil society organizations </w:t>
      </w:r>
      <w:r w:rsidR="00241203" w:rsidRPr="00F75666">
        <w:rPr>
          <w:rFonts w:eastAsiaTheme="minorEastAsia"/>
          <w:w w:val="103"/>
          <w:kern w:val="14"/>
          <w:sz w:val="20"/>
          <w:szCs w:val="20"/>
          <w:lang w:eastAsia="zh-CN"/>
        </w:rPr>
        <w:t xml:space="preserve">and in the framework of the </w:t>
      </w:r>
      <w:r w:rsidR="00A61A2D" w:rsidRPr="00F75666">
        <w:rPr>
          <w:rFonts w:eastAsiaTheme="minorEastAsia"/>
          <w:w w:val="103"/>
          <w:kern w:val="14"/>
          <w:sz w:val="20"/>
          <w:szCs w:val="20"/>
          <w:lang w:eastAsia="zh-CN"/>
        </w:rPr>
        <w:t xml:space="preserve">universal periodic review, </w:t>
      </w:r>
      <w:r w:rsidR="00887629" w:rsidRPr="00F75666">
        <w:rPr>
          <w:rFonts w:eastAsiaTheme="minorEastAsia"/>
          <w:w w:val="103"/>
          <w:kern w:val="14"/>
          <w:sz w:val="20"/>
          <w:szCs w:val="20"/>
          <w:lang w:eastAsia="zh-CN"/>
        </w:rPr>
        <w:t>and emphasi</w:t>
      </w:r>
      <w:r w:rsidR="00A61A2D" w:rsidRPr="00F75666">
        <w:rPr>
          <w:rFonts w:eastAsiaTheme="minorEastAsia"/>
          <w:w w:val="103"/>
          <w:kern w:val="14"/>
          <w:sz w:val="20"/>
          <w:szCs w:val="20"/>
          <w:lang w:eastAsia="zh-CN"/>
        </w:rPr>
        <w:t>z</w:t>
      </w:r>
      <w:r w:rsidR="00887629" w:rsidRPr="00F75666">
        <w:rPr>
          <w:rFonts w:eastAsiaTheme="minorEastAsia"/>
          <w:w w:val="103"/>
          <w:kern w:val="14"/>
          <w:sz w:val="20"/>
          <w:szCs w:val="20"/>
          <w:lang w:eastAsia="zh-CN"/>
        </w:rPr>
        <w:t>e</w:t>
      </w:r>
      <w:r w:rsidR="00DB7089" w:rsidRPr="00F75666">
        <w:rPr>
          <w:rFonts w:eastAsiaTheme="minorEastAsia"/>
          <w:w w:val="103"/>
          <w:kern w:val="14"/>
          <w:sz w:val="20"/>
          <w:szCs w:val="20"/>
          <w:lang w:eastAsia="zh-CN"/>
        </w:rPr>
        <w:t xml:space="preserve"> the </w:t>
      </w:r>
      <w:r w:rsidR="00887629" w:rsidRPr="00F75666">
        <w:rPr>
          <w:rFonts w:eastAsiaTheme="minorEastAsia"/>
          <w:w w:val="103"/>
          <w:kern w:val="14"/>
          <w:sz w:val="20"/>
          <w:szCs w:val="20"/>
          <w:lang w:eastAsia="zh-CN"/>
        </w:rPr>
        <w:t xml:space="preserve">necessity </w:t>
      </w:r>
      <w:r w:rsidR="00DB7089" w:rsidRPr="00F75666">
        <w:rPr>
          <w:rFonts w:eastAsiaTheme="minorEastAsia"/>
          <w:w w:val="103"/>
          <w:kern w:val="14"/>
          <w:sz w:val="20"/>
          <w:szCs w:val="20"/>
          <w:lang w:eastAsia="zh-CN"/>
        </w:rPr>
        <w:t>for all relevan</w:t>
      </w:r>
      <w:r w:rsidR="00B513FD" w:rsidRPr="00F75666">
        <w:rPr>
          <w:rFonts w:eastAsiaTheme="minorEastAsia"/>
          <w:w w:val="103"/>
          <w:kern w:val="14"/>
          <w:sz w:val="20"/>
          <w:szCs w:val="20"/>
          <w:lang w:eastAsia="zh-CN"/>
        </w:rPr>
        <w:t>t stakeholders</w:t>
      </w:r>
      <w:r w:rsidR="00B513FD" w:rsidRPr="00F75666">
        <w:rPr>
          <w:rFonts w:eastAsiaTheme="minorEastAsia"/>
          <w:w w:val="103"/>
          <w:kern w:val="14"/>
          <w:sz w:val="20"/>
          <w:szCs w:val="20"/>
          <w:lang w:val="en-US" w:eastAsia="zh-CN"/>
        </w:rPr>
        <w:t xml:space="preserve"> to recogni</w:t>
      </w:r>
      <w:r w:rsidR="00A61A2D" w:rsidRPr="00F75666">
        <w:rPr>
          <w:rFonts w:eastAsiaTheme="minorEastAsia"/>
          <w:w w:val="103"/>
          <w:kern w:val="14"/>
          <w:sz w:val="20"/>
          <w:szCs w:val="20"/>
          <w:lang w:val="en-US" w:eastAsia="zh-CN"/>
        </w:rPr>
        <w:t>z</w:t>
      </w:r>
      <w:r w:rsidR="00B513FD" w:rsidRPr="00F75666">
        <w:rPr>
          <w:rFonts w:eastAsiaTheme="minorEastAsia"/>
          <w:w w:val="103"/>
          <w:kern w:val="14"/>
          <w:sz w:val="20"/>
          <w:szCs w:val="20"/>
          <w:lang w:val="en-US" w:eastAsia="zh-CN"/>
        </w:rPr>
        <w:t>e, understand and address the specifi</w:t>
      </w:r>
      <w:r w:rsidR="00030F89" w:rsidRPr="00F75666">
        <w:rPr>
          <w:rFonts w:eastAsiaTheme="minorEastAsia"/>
          <w:w w:val="103"/>
          <w:kern w:val="14"/>
          <w:sz w:val="20"/>
          <w:szCs w:val="20"/>
          <w:lang w:val="en-US" w:eastAsia="zh-CN"/>
        </w:rPr>
        <w:t xml:space="preserve">c situation of </w:t>
      </w:r>
      <w:r w:rsidR="00030F89" w:rsidRPr="005E214C">
        <w:rPr>
          <w:rFonts w:eastAsiaTheme="minorEastAsia"/>
          <w:w w:val="103"/>
          <w:kern w:val="14"/>
          <w:sz w:val="20"/>
          <w:szCs w:val="20"/>
          <w:lang w:val="en-US" w:eastAsia="zh-CN"/>
        </w:rPr>
        <w:t>b</w:t>
      </w:r>
      <w:r w:rsidR="00B20320" w:rsidRPr="005E214C">
        <w:rPr>
          <w:rFonts w:eastAsiaTheme="minorEastAsia"/>
          <w:w w:val="103"/>
          <w:kern w:val="14"/>
          <w:sz w:val="20"/>
          <w:szCs w:val="20"/>
          <w:lang w:val="en-US" w:eastAsia="zh-CN"/>
        </w:rPr>
        <w:t>idoon</w:t>
      </w:r>
      <w:r w:rsidR="00D07209" w:rsidRPr="00F75666">
        <w:rPr>
          <w:rFonts w:eastAsiaTheme="minorEastAsia"/>
          <w:w w:val="103"/>
          <w:kern w:val="14"/>
          <w:sz w:val="20"/>
          <w:szCs w:val="20"/>
          <w:lang w:val="en-US" w:eastAsia="zh-CN"/>
        </w:rPr>
        <w:t xml:space="preserve"> women</w:t>
      </w:r>
      <w:r w:rsidR="00D07209" w:rsidRPr="0031694F">
        <w:rPr>
          <w:rFonts w:eastAsiaTheme="minorEastAsia"/>
          <w:w w:val="103"/>
          <w:kern w:val="14"/>
          <w:sz w:val="20"/>
          <w:szCs w:val="20"/>
          <w:lang w:val="en-US" w:eastAsia="zh-CN"/>
        </w:rPr>
        <w:t xml:space="preserve">. </w:t>
      </w:r>
    </w:p>
    <w:p w14:paraId="227C1BAE" w14:textId="4619AD5A" w:rsidR="00B54B88" w:rsidRPr="00EE00E1" w:rsidRDefault="00937E9D" w:rsidP="00EE00E1">
      <w:pPr>
        <w:pStyle w:val="H23G"/>
        <w:rPr>
          <w:sz w:val="20"/>
          <w:szCs w:val="20"/>
        </w:rPr>
      </w:pPr>
      <w:r>
        <w:rPr>
          <w:rFonts w:eastAsiaTheme="minorEastAsia"/>
          <w:w w:val="103"/>
          <w:kern w:val="14"/>
          <w:sz w:val="20"/>
          <w:szCs w:val="20"/>
          <w:lang w:val="en-US" w:eastAsia="zh-CN"/>
        </w:rPr>
        <w:tab/>
      </w:r>
      <w:r w:rsidR="007009D9">
        <w:rPr>
          <w:rFonts w:eastAsiaTheme="minorEastAsia"/>
          <w:w w:val="103"/>
          <w:kern w:val="14"/>
          <w:sz w:val="20"/>
          <w:szCs w:val="20"/>
          <w:lang w:val="en-US" w:eastAsia="zh-CN"/>
        </w:rPr>
        <w:t>3</w:t>
      </w:r>
      <w:r w:rsidR="00A61A2D">
        <w:rPr>
          <w:rFonts w:eastAsiaTheme="minorEastAsia"/>
          <w:w w:val="103"/>
          <w:kern w:val="14"/>
          <w:sz w:val="20"/>
          <w:szCs w:val="20"/>
          <w:lang w:val="en-US" w:eastAsia="zh-CN"/>
        </w:rPr>
        <w:t>.</w:t>
      </w:r>
      <w:r>
        <w:rPr>
          <w:rFonts w:eastAsiaTheme="minorEastAsia"/>
          <w:w w:val="103"/>
          <w:kern w:val="14"/>
          <w:sz w:val="20"/>
          <w:szCs w:val="20"/>
          <w:lang w:val="en-US" w:eastAsia="zh-CN"/>
        </w:rPr>
        <w:tab/>
      </w:r>
      <w:r w:rsidR="000C697E" w:rsidRPr="00EE00E1">
        <w:rPr>
          <w:sz w:val="20"/>
          <w:szCs w:val="20"/>
        </w:rPr>
        <w:t>T</w:t>
      </w:r>
      <w:r w:rsidR="00030F89" w:rsidRPr="00EE00E1">
        <w:rPr>
          <w:sz w:val="20"/>
          <w:szCs w:val="20"/>
        </w:rPr>
        <w:t>ransgender women</w:t>
      </w:r>
    </w:p>
    <w:p w14:paraId="122C5725" w14:textId="52ECDE55" w:rsidR="00726FAC" w:rsidRPr="0031694F" w:rsidRDefault="00404603">
      <w:pPr>
        <w:pStyle w:val="SingleTxtG"/>
        <w:ind w:right="0"/>
        <w:rPr>
          <w:w w:val="103"/>
          <w:sz w:val="20"/>
          <w:szCs w:val="20"/>
          <w:lang w:eastAsia="zh-CN"/>
        </w:rPr>
      </w:pPr>
      <w:r w:rsidRPr="0031694F">
        <w:rPr>
          <w:w w:val="103"/>
          <w:sz w:val="20"/>
          <w:szCs w:val="20"/>
          <w:lang w:eastAsia="zh-CN"/>
        </w:rPr>
        <w:t>9</w:t>
      </w:r>
      <w:r w:rsidR="00FA270D">
        <w:rPr>
          <w:w w:val="103"/>
          <w:sz w:val="20"/>
          <w:szCs w:val="20"/>
          <w:lang w:eastAsia="zh-CN"/>
        </w:rPr>
        <w:t>1</w:t>
      </w:r>
      <w:r w:rsidR="00030F89" w:rsidRPr="0031694F">
        <w:rPr>
          <w:w w:val="103"/>
          <w:sz w:val="20"/>
          <w:szCs w:val="20"/>
          <w:lang w:eastAsia="zh-CN"/>
        </w:rPr>
        <w:t>.</w:t>
      </w:r>
      <w:r w:rsidR="00030F89" w:rsidRPr="0031694F">
        <w:rPr>
          <w:w w:val="103"/>
          <w:sz w:val="20"/>
          <w:szCs w:val="20"/>
          <w:lang w:eastAsia="zh-CN"/>
        </w:rPr>
        <w:tab/>
      </w:r>
      <w:r w:rsidR="00D07209" w:rsidRPr="0031694F">
        <w:rPr>
          <w:w w:val="103"/>
          <w:sz w:val="20"/>
          <w:szCs w:val="20"/>
          <w:lang w:eastAsia="zh-CN"/>
        </w:rPr>
        <w:t xml:space="preserve">The </w:t>
      </w:r>
      <w:r w:rsidR="00C7374F" w:rsidRPr="0031694F">
        <w:rPr>
          <w:w w:val="103"/>
          <w:sz w:val="20"/>
          <w:szCs w:val="20"/>
          <w:lang w:eastAsia="zh-CN"/>
        </w:rPr>
        <w:t xml:space="preserve">experts </w:t>
      </w:r>
      <w:r w:rsidR="00EC661C" w:rsidRPr="0031694F">
        <w:rPr>
          <w:w w:val="103"/>
          <w:sz w:val="20"/>
          <w:szCs w:val="20"/>
          <w:lang w:eastAsia="zh-CN"/>
        </w:rPr>
        <w:t>received reports</w:t>
      </w:r>
      <w:r w:rsidR="00DD2A36" w:rsidRPr="0031694F">
        <w:rPr>
          <w:w w:val="103"/>
          <w:sz w:val="20"/>
          <w:szCs w:val="20"/>
          <w:lang w:eastAsia="zh-CN"/>
        </w:rPr>
        <w:t xml:space="preserve"> of </w:t>
      </w:r>
      <w:r w:rsidR="00217B44" w:rsidRPr="0031694F">
        <w:rPr>
          <w:w w:val="103"/>
          <w:sz w:val="20"/>
          <w:szCs w:val="20"/>
          <w:lang w:eastAsia="zh-CN"/>
        </w:rPr>
        <w:t>discrimination against women on the basis of their gender identity and expression</w:t>
      </w:r>
      <w:r w:rsidR="00C7480C" w:rsidRPr="0031694F">
        <w:rPr>
          <w:sz w:val="20"/>
          <w:szCs w:val="20"/>
        </w:rPr>
        <w:t xml:space="preserve">. </w:t>
      </w:r>
      <w:r w:rsidR="00C7374F" w:rsidRPr="0031694F">
        <w:rPr>
          <w:sz w:val="20"/>
          <w:szCs w:val="20"/>
        </w:rPr>
        <w:t>In a joint allegation letter</w:t>
      </w:r>
      <w:r w:rsidR="00217B44" w:rsidRPr="0031694F">
        <w:rPr>
          <w:rStyle w:val="FootnoteReference"/>
          <w:w w:val="103"/>
          <w:sz w:val="20"/>
          <w:szCs w:val="20"/>
          <w:vertAlign w:val="baseline"/>
          <w:lang w:eastAsia="zh-CN"/>
        </w:rPr>
        <w:t xml:space="preserve"> </w:t>
      </w:r>
      <w:r w:rsidR="00EC661C" w:rsidRPr="0031694F">
        <w:rPr>
          <w:w w:val="103"/>
          <w:sz w:val="20"/>
          <w:szCs w:val="20"/>
          <w:lang w:eastAsia="zh-CN"/>
        </w:rPr>
        <w:t xml:space="preserve"> </w:t>
      </w:r>
      <w:r w:rsidR="00C7374F" w:rsidRPr="0031694F">
        <w:rPr>
          <w:w w:val="103"/>
          <w:sz w:val="20"/>
          <w:szCs w:val="20"/>
          <w:lang w:eastAsia="zh-CN"/>
        </w:rPr>
        <w:t xml:space="preserve">the </w:t>
      </w:r>
      <w:r w:rsidR="00C7374F" w:rsidRPr="00515978">
        <w:rPr>
          <w:w w:val="103"/>
          <w:sz w:val="20"/>
          <w:szCs w:val="20"/>
          <w:lang w:eastAsia="zh-CN"/>
        </w:rPr>
        <w:t>experts expressed concern about the</w:t>
      </w:r>
      <w:r w:rsidR="00B54B88" w:rsidRPr="00515978">
        <w:rPr>
          <w:w w:val="103"/>
          <w:sz w:val="20"/>
          <w:szCs w:val="20"/>
          <w:lang w:eastAsia="zh-CN"/>
        </w:rPr>
        <w:t xml:space="preserve"> detention of a Kuwaiti woman arrested outside of her place of residence and charged with “imitation of the opposite sex”</w:t>
      </w:r>
      <w:r w:rsidR="00F21748" w:rsidRPr="00515978">
        <w:rPr>
          <w:w w:val="103"/>
          <w:sz w:val="20"/>
          <w:szCs w:val="20"/>
          <w:lang w:eastAsia="zh-CN"/>
        </w:rPr>
        <w:t xml:space="preserve"> (</w:t>
      </w:r>
      <w:r w:rsidR="00515978">
        <w:rPr>
          <w:w w:val="103"/>
          <w:sz w:val="20"/>
          <w:szCs w:val="20"/>
          <w:lang w:eastAsia="zh-CN"/>
        </w:rPr>
        <w:t xml:space="preserve">see </w:t>
      </w:r>
      <w:r w:rsidR="00A61A2D">
        <w:rPr>
          <w:w w:val="103"/>
          <w:sz w:val="20"/>
          <w:szCs w:val="20"/>
          <w:lang w:eastAsia="zh-CN"/>
        </w:rPr>
        <w:t xml:space="preserve">para. </w:t>
      </w:r>
      <w:r w:rsidR="00515978">
        <w:rPr>
          <w:w w:val="103"/>
          <w:sz w:val="20"/>
          <w:szCs w:val="20"/>
          <w:lang w:eastAsia="zh-CN"/>
        </w:rPr>
        <w:t>35</w:t>
      </w:r>
      <w:r w:rsidR="00A61A2D">
        <w:rPr>
          <w:w w:val="103"/>
          <w:sz w:val="20"/>
          <w:szCs w:val="20"/>
          <w:lang w:eastAsia="zh-CN"/>
        </w:rPr>
        <w:t xml:space="preserve"> above</w:t>
      </w:r>
      <w:r w:rsidR="00F21748" w:rsidRPr="00515978">
        <w:rPr>
          <w:w w:val="103"/>
          <w:sz w:val="20"/>
          <w:szCs w:val="20"/>
          <w:lang w:eastAsia="zh-CN"/>
        </w:rPr>
        <w:t>)</w:t>
      </w:r>
      <w:r w:rsidR="00515978">
        <w:rPr>
          <w:w w:val="103"/>
          <w:sz w:val="20"/>
          <w:szCs w:val="20"/>
          <w:lang w:eastAsia="zh-CN"/>
        </w:rPr>
        <w:t>.</w:t>
      </w:r>
      <w:r w:rsidR="00A61A2D" w:rsidRPr="00E877BB">
        <w:rPr>
          <w:rStyle w:val="FootnoteReference1"/>
        </w:rPr>
        <w:footnoteReference w:id="76"/>
      </w:r>
      <w:r w:rsidR="001C4EB9" w:rsidRPr="00515978">
        <w:rPr>
          <w:w w:val="103"/>
          <w:sz w:val="20"/>
          <w:szCs w:val="20"/>
          <w:lang w:eastAsia="zh-CN"/>
        </w:rPr>
        <w:t xml:space="preserve"> According</w:t>
      </w:r>
      <w:r w:rsidR="001C4EB9" w:rsidRPr="0031694F">
        <w:rPr>
          <w:w w:val="103"/>
          <w:sz w:val="20"/>
          <w:szCs w:val="20"/>
          <w:lang w:eastAsia="zh-CN"/>
        </w:rPr>
        <w:t xml:space="preserve"> to the information received, </w:t>
      </w:r>
      <w:r w:rsidR="00B54B88" w:rsidRPr="0031694F">
        <w:rPr>
          <w:w w:val="103"/>
          <w:sz w:val="20"/>
          <w:szCs w:val="20"/>
          <w:lang w:eastAsia="zh-CN"/>
        </w:rPr>
        <w:t>tr</w:t>
      </w:r>
      <w:r w:rsidR="001C4EB9" w:rsidRPr="0031694F">
        <w:rPr>
          <w:w w:val="103"/>
          <w:sz w:val="20"/>
          <w:szCs w:val="20"/>
          <w:lang w:eastAsia="zh-CN"/>
        </w:rPr>
        <w:t xml:space="preserve">ansgender people in Kuwait are </w:t>
      </w:r>
      <w:r w:rsidR="00B54B88" w:rsidRPr="0031694F">
        <w:rPr>
          <w:w w:val="103"/>
          <w:sz w:val="20"/>
          <w:szCs w:val="20"/>
          <w:lang w:eastAsia="zh-CN"/>
        </w:rPr>
        <w:t>an isolated, discriminated</w:t>
      </w:r>
      <w:r w:rsidR="001C4EB9" w:rsidRPr="0031694F">
        <w:rPr>
          <w:w w:val="103"/>
          <w:sz w:val="20"/>
          <w:szCs w:val="20"/>
          <w:lang w:eastAsia="zh-CN"/>
        </w:rPr>
        <w:t xml:space="preserve"> and vulnerable group who face </w:t>
      </w:r>
      <w:r w:rsidR="00B54B88" w:rsidRPr="0031694F">
        <w:rPr>
          <w:w w:val="103"/>
          <w:sz w:val="20"/>
          <w:szCs w:val="20"/>
          <w:lang w:eastAsia="zh-CN"/>
        </w:rPr>
        <w:t>harassment and threats</w:t>
      </w:r>
      <w:r w:rsidR="00E500DE" w:rsidRPr="0031694F">
        <w:rPr>
          <w:w w:val="103"/>
          <w:sz w:val="20"/>
          <w:szCs w:val="20"/>
          <w:lang w:eastAsia="zh-CN"/>
        </w:rPr>
        <w:t xml:space="preserve">. </w:t>
      </w:r>
    </w:p>
    <w:p w14:paraId="7D443CB0" w14:textId="4BDD7555" w:rsidR="00726FAC" w:rsidRPr="00EE00E1" w:rsidRDefault="00937E9D" w:rsidP="00EE00E1">
      <w:pPr>
        <w:pStyle w:val="H23G"/>
        <w:rPr>
          <w:sz w:val="20"/>
          <w:szCs w:val="20"/>
        </w:rPr>
      </w:pPr>
      <w:r>
        <w:rPr>
          <w:sz w:val="20"/>
          <w:szCs w:val="20"/>
        </w:rPr>
        <w:tab/>
      </w:r>
      <w:r w:rsidR="007009D9">
        <w:rPr>
          <w:sz w:val="20"/>
          <w:szCs w:val="20"/>
        </w:rPr>
        <w:t>4</w:t>
      </w:r>
      <w:r w:rsidR="00A61A2D">
        <w:rPr>
          <w:sz w:val="20"/>
          <w:szCs w:val="20"/>
        </w:rPr>
        <w:t>.</w:t>
      </w:r>
      <w:r>
        <w:rPr>
          <w:sz w:val="20"/>
          <w:szCs w:val="20"/>
        </w:rPr>
        <w:tab/>
      </w:r>
      <w:r w:rsidR="00726FAC" w:rsidRPr="00EE00E1">
        <w:rPr>
          <w:sz w:val="20"/>
          <w:szCs w:val="20"/>
        </w:rPr>
        <w:t xml:space="preserve">Women in prostitution/sex workers </w:t>
      </w:r>
    </w:p>
    <w:p w14:paraId="13F8C48A" w14:textId="641A4D93" w:rsidR="00FE49DC" w:rsidRPr="0031694F" w:rsidRDefault="00C367CE">
      <w:pPr>
        <w:pStyle w:val="SingleTxtG"/>
        <w:ind w:right="0"/>
        <w:rPr>
          <w:w w:val="103"/>
          <w:sz w:val="20"/>
          <w:szCs w:val="20"/>
          <w:lang w:eastAsia="zh-CN"/>
        </w:rPr>
      </w:pPr>
      <w:r w:rsidRPr="0031694F">
        <w:rPr>
          <w:rFonts w:eastAsiaTheme="minorEastAsia"/>
          <w:w w:val="103"/>
          <w:kern w:val="14"/>
          <w:sz w:val="20"/>
          <w:szCs w:val="20"/>
          <w:lang w:eastAsia="zh-CN"/>
        </w:rPr>
        <w:t>9</w:t>
      </w:r>
      <w:r w:rsidR="00FA270D">
        <w:rPr>
          <w:rFonts w:eastAsiaTheme="minorEastAsia"/>
          <w:w w:val="103"/>
          <w:kern w:val="14"/>
          <w:sz w:val="20"/>
          <w:szCs w:val="20"/>
          <w:lang w:eastAsia="zh-CN"/>
        </w:rPr>
        <w:t>2</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9539E6" w:rsidRPr="0031694F">
        <w:rPr>
          <w:rFonts w:eastAsiaTheme="minorEastAsia"/>
          <w:w w:val="103"/>
          <w:kern w:val="14"/>
          <w:sz w:val="20"/>
          <w:szCs w:val="20"/>
          <w:lang w:eastAsia="zh-CN"/>
        </w:rPr>
        <w:t xml:space="preserve">The </w:t>
      </w:r>
      <w:r w:rsidR="00D07209" w:rsidRPr="0031694F">
        <w:rPr>
          <w:rFonts w:eastAsiaTheme="minorEastAsia"/>
          <w:w w:val="103"/>
          <w:kern w:val="14"/>
          <w:sz w:val="20"/>
          <w:szCs w:val="20"/>
          <w:lang w:eastAsia="zh-CN"/>
        </w:rPr>
        <w:t xml:space="preserve">experts are </w:t>
      </w:r>
      <w:r w:rsidR="009539E6" w:rsidRPr="0031694F">
        <w:rPr>
          <w:rFonts w:eastAsiaTheme="minorEastAsia"/>
          <w:w w:val="103"/>
          <w:kern w:val="14"/>
          <w:sz w:val="20"/>
          <w:szCs w:val="20"/>
          <w:lang w:eastAsia="zh-CN"/>
        </w:rPr>
        <w:t>concern</w:t>
      </w:r>
      <w:r w:rsidR="00404603" w:rsidRPr="0031694F">
        <w:rPr>
          <w:rFonts w:eastAsiaTheme="minorEastAsia"/>
          <w:w w:val="103"/>
          <w:kern w:val="14"/>
          <w:sz w:val="20"/>
          <w:szCs w:val="20"/>
          <w:lang w:eastAsia="zh-CN"/>
        </w:rPr>
        <w:t xml:space="preserve">ed </w:t>
      </w:r>
      <w:r w:rsidR="00A61A2D">
        <w:rPr>
          <w:rFonts w:eastAsiaTheme="minorEastAsia"/>
          <w:w w:val="103"/>
          <w:kern w:val="14"/>
          <w:sz w:val="20"/>
          <w:szCs w:val="20"/>
          <w:lang w:eastAsia="zh-CN"/>
        </w:rPr>
        <w:t>about</w:t>
      </w:r>
      <w:r w:rsidR="00A61A2D" w:rsidRPr="0031694F">
        <w:rPr>
          <w:rFonts w:eastAsiaTheme="minorEastAsia"/>
          <w:w w:val="103"/>
          <w:kern w:val="14"/>
          <w:sz w:val="20"/>
          <w:szCs w:val="20"/>
          <w:lang w:eastAsia="zh-CN"/>
        </w:rPr>
        <w:t xml:space="preserve"> </w:t>
      </w:r>
      <w:r w:rsidR="00404603" w:rsidRPr="0031694F">
        <w:rPr>
          <w:rFonts w:eastAsiaTheme="minorEastAsia"/>
          <w:w w:val="103"/>
          <w:kern w:val="14"/>
          <w:sz w:val="20"/>
          <w:szCs w:val="20"/>
          <w:lang w:eastAsia="zh-CN"/>
        </w:rPr>
        <w:t xml:space="preserve">the situation of women in </w:t>
      </w:r>
      <w:r w:rsidR="009539E6" w:rsidRPr="0031694F">
        <w:rPr>
          <w:rFonts w:eastAsiaTheme="minorEastAsia"/>
          <w:w w:val="103"/>
          <w:kern w:val="14"/>
          <w:sz w:val="20"/>
          <w:szCs w:val="20"/>
          <w:lang w:eastAsia="zh-CN"/>
        </w:rPr>
        <w:t>prostitution</w:t>
      </w:r>
      <w:r w:rsidR="00A61A2D">
        <w:rPr>
          <w:rFonts w:eastAsiaTheme="minorEastAsia"/>
          <w:w w:val="103"/>
          <w:kern w:val="14"/>
          <w:sz w:val="20"/>
          <w:szCs w:val="20"/>
          <w:lang w:eastAsia="zh-CN"/>
        </w:rPr>
        <w:t>,</w:t>
      </w:r>
      <w:r w:rsidR="009539E6" w:rsidRPr="0031694F">
        <w:rPr>
          <w:rFonts w:eastAsiaTheme="minorEastAsia"/>
          <w:w w:val="103"/>
          <w:kern w:val="14"/>
          <w:sz w:val="20"/>
          <w:szCs w:val="20"/>
          <w:lang w:eastAsia="zh-CN"/>
        </w:rPr>
        <w:t xml:space="preserve"> which is</w:t>
      </w:r>
      <w:r w:rsidR="00D61294" w:rsidRPr="0031694F">
        <w:rPr>
          <w:rFonts w:eastAsiaTheme="minorEastAsia"/>
          <w:w w:val="103"/>
          <w:kern w:val="14"/>
          <w:sz w:val="20"/>
          <w:szCs w:val="20"/>
          <w:lang w:eastAsia="zh-CN"/>
        </w:rPr>
        <w:t xml:space="preserve"> criminali</w:t>
      </w:r>
      <w:r w:rsidR="00A61A2D">
        <w:rPr>
          <w:rFonts w:eastAsiaTheme="minorEastAsia"/>
          <w:w w:val="103"/>
          <w:kern w:val="14"/>
          <w:sz w:val="20"/>
          <w:szCs w:val="20"/>
          <w:lang w:eastAsia="zh-CN"/>
        </w:rPr>
        <w:t>z</w:t>
      </w:r>
      <w:r w:rsidR="00D61294" w:rsidRPr="0031694F">
        <w:rPr>
          <w:rFonts w:eastAsiaTheme="minorEastAsia"/>
          <w:w w:val="103"/>
          <w:kern w:val="14"/>
          <w:sz w:val="20"/>
          <w:szCs w:val="20"/>
          <w:lang w:eastAsia="zh-CN"/>
        </w:rPr>
        <w:t>ed in Kuwait</w:t>
      </w:r>
      <w:r w:rsidR="00A61A2D">
        <w:rPr>
          <w:rFonts w:eastAsiaTheme="minorEastAsia"/>
          <w:w w:val="103"/>
          <w:kern w:val="14"/>
          <w:sz w:val="20"/>
          <w:szCs w:val="20"/>
          <w:lang w:eastAsia="zh-CN"/>
        </w:rPr>
        <w:t>.</w:t>
      </w:r>
      <w:r w:rsidR="008F01AF" w:rsidRPr="00E877BB">
        <w:rPr>
          <w:rStyle w:val="FootnoteReference1"/>
        </w:rPr>
        <w:footnoteReference w:id="77"/>
      </w:r>
      <w:r w:rsidR="009539E6" w:rsidRPr="0031694F">
        <w:rPr>
          <w:rFonts w:eastAsiaTheme="minorEastAsia"/>
          <w:w w:val="103"/>
          <w:kern w:val="14"/>
          <w:sz w:val="20"/>
          <w:szCs w:val="20"/>
          <w:lang w:eastAsia="zh-CN"/>
        </w:rPr>
        <w:t xml:space="preserve"> </w:t>
      </w:r>
      <w:r w:rsidR="00E05823" w:rsidRPr="0031694F">
        <w:rPr>
          <w:rFonts w:eastAsiaTheme="minorEastAsia"/>
          <w:w w:val="103"/>
          <w:kern w:val="14"/>
          <w:sz w:val="20"/>
          <w:szCs w:val="20"/>
          <w:lang w:eastAsia="zh-CN"/>
        </w:rPr>
        <w:t>In her report</w:t>
      </w:r>
      <w:r w:rsidR="001D72C7">
        <w:rPr>
          <w:rFonts w:eastAsiaTheme="minorEastAsia"/>
          <w:w w:val="103"/>
          <w:kern w:val="14"/>
          <w:sz w:val="20"/>
          <w:szCs w:val="20"/>
          <w:lang w:eastAsia="zh-CN"/>
        </w:rPr>
        <w:t xml:space="preserve"> on her mission to Kuwait</w:t>
      </w:r>
      <w:r w:rsidR="00E05823" w:rsidRPr="0031694F">
        <w:rPr>
          <w:rFonts w:eastAsiaTheme="minorEastAsia"/>
          <w:w w:val="103"/>
          <w:kern w:val="14"/>
          <w:sz w:val="20"/>
          <w:szCs w:val="20"/>
          <w:lang w:eastAsia="zh-CN"/>
        </w:rPr>
        <w:t>, the Special Rapporteur on trafficking</w:t>
      </w:r>
      <w:r w:rsidR="001D72C7">
        <w:rPr>
          <w:rFonts w:eastAsiaTheme="minorEastAsia"/>
          <w:w w:val="103"/>
          <w:kern w:val="14"/>
          <w:sz w:val="20"/>
          <w:szCs w:val="20"/>
          <w:lang w:eastAsia="zh-CN"/>
        </w:rPr>
        <w:t xml:space="preserve"> in persons, especially women and children</w:t>
      </w:r>
      <w:r w:rsidR="00E05823" w:rsidRPr="0031694F">
        <w:rPr>
          <w:rFonts w:eastAsiaTheme="minorEastAsia"/>
          <w:w w:val="103"/>
          <w:kern w:val="14"/>
          <w:sz w:val="20"/>
          <w:szCs w:val="20"/>
          <w:lang w:eastAsia="zh-CN"/>
        </w:rPr>
        <w:t xml:space="preserve"> recogni</w:t>
      </w:r>
      <w:r w:rsidR="001D72C7">
        <w:rPr>
          <w:rFonts w:eastAsiaTheme="minorEastAsia"/>
          <w:w w:val="103"/>
          <w:kern w:val="14"/>
          <w:sz w:val="20"/>
          <w:szCs w:val="20"/>
          <w:lang w:eastAsia="zh-CN"/>
        </w:rPr>
        <w:t>z</w:t>
      </w:r>
      <w:r w:rsidR="00E05823" w:rsidRPr="0031694F">
        <w:rPr>
          <w:rFonts w:eastAsiaTheme="minorEastAsia"/>
          <w:w w:val="103"/>
          <w:kern w:val="14"/>
          <w:sz w:val="20"/>
          <w:szCs w:val="20"/>
          <w:lang w:eastAsia="zh-CN"/>
        </w:rPr>
        <w:t xml:space="preserve">ed the existence of sexual exploitation of women, mainly </w:t>
      </w:r>
      <w:r w:rsidR="00BC1C8D" w:rsidRPr="0031694F">
        <w:rPr>
          <w:rFonts w:eastAsiaTheme="minorEastAsia"/>
          <w:w w:val="103"/>
          <w:kern w:val="14"/>
          <w:sz w:val="20"/>
          <w:szCs w:val="20"/>
          <w:lang w:eastAsia="zh-CN"/>
        </w:rPr>
        <w:t>non-nationals</w:t>
      </w:r>
      <w:r w:rsidR="001D72C7">
        <w:rPr>
          <w:rFonts w:eastAsiaTheme="minorEastAsia"/>
          <w:w w:val="103"/>
          <w:kern w:val="14"/>
          <w:sz w:val="20"/>
          <w:szCs w:val="20"/>
          <w:lang w:eastAsia="zh-CN"/>
        </w:rPr>
        <w:t>.</w:t>
      </w:r>
      <w:r w:rsidR="00E05823" w:rsidRPr="00E877BB">
        <w:rPr>
          <w:rStyle w:val="FootnoteReference1"/>
        </w:rPr>
        <w:footnoteReference w:id="78"/>
      </w:r>
      <w:r w:rsidR="00E05823" w:rsidRPr="0031694F">
        <w:rPr>
          <w:rFonts w:eastAsiaTheme="minorEastAsia"/>
          <w:w w:val="103"/>
          <w:kern w:val="14"/>
          <w:sz w:val="20"/>
          <w:szCs w:val="20"/>
          <w:lang w:eastAsia="zh-CN"/>
        </w:rPr>
        <w:t xml:space="preserve"> </w:t>
      </w:r>
      <w:r w:rsidR="00D07209" w:rsidRPr="0031694F">
        <w:rPr>
          <w:rFonts w:eastAsiaTheme="minorEastAsia"/>
          <w:w w:val="103"/>
          <w:kern w:val="14"/>
          <w:sz w:val="20"/>
          <w:szCs w:val="20"/>
          <w:lang w:eastAsia="zh-CN"/>
        </w:rPr>
        <w:t>The experts recall that the criminali</w:t>
      </w:r>
      <w:r w:rsidR="001D72C7">
        <w:rPr>
          <w:rFonts w:eastAsiaTheme="minorEastAsia"/>
          <w:w w:val="103"/>
          <w:kern w:val="14"/>
          <w:sz w:val="20"/>
          <w:szCs w:val="20"/>
          <w:lang w:eastAsia="zh-CN"/>
        </w:rPr>
        <w:t>z</w:t>
      </w:r>
      <w:r w:rsidR="00726FAC" w:rsidRPr="0031694F">
        <w:rPr>
          <w:rFonts w:eastAsiaTheme="minorEastAsia"/>
          <w:w w:val="103"/>
          <w:kern w:val="14"/>
          <w:sz w:val="20"/>
          <w:szCs w:val="20"/>
          <w:lang w:eastAsia="zh-CN"/>
        </w:rPr>
        <w:t xml:space="preserve">ation of women in prostitution places them in a situation of injustice, vulnerability and stigma and is contrary to international human rights </w:t>
      </w:r>
      <w:r w:rsidR="00E80F08" w:rsidRPr="0031694F">
        <w:rPr>
          <w:rFonts w:eastAsiaTheme="minorEastAsia"/>
          <w:w w:val="103"/>
          <w:kern w:val="14"/>
          <w:sz w:val="20"/>
          <w:szCs w:val="20"/>
          <w:lang w:eastAsia="zh-CN"/>
        </w:rPr>
        <w:t>standards</w:t>
      </w:r>
      <w:r w:rsidR="00726FAC" w:rsidRPr="0031694F">
        <w:rPr>
          <w:rFonts w:eastAsiaTheme="minorEastAsia"/>
          <w:w w:val="103"/>
          <w:kern w:val="14"/>
          <w:sz w:val="20"/>
          <w:szCs w:val="20"/>
          <w:lang w:eastAsia="zh-CN"/>
        </w:rPr>
        <w:t xml:space="preserve">. </w:t>
      </w:r>
      <w:r w:rsidR="00D4428F">
        <w:rPr>
          <w:rFonts w:eastAsiaTheme="minorEastAsia"/>
          <w:w w:val="103"/>
          <w:kern w:val="14"/>
          <w:sz w:val="20"/>
          <w:szCs w:val="20"/>
          <w:lang w:eastAsia="zh-CN"/>
        </w:rPr>
        <w:t>T</w:t>
      </w:r>
      <w:r w:rsidR="00726FAC" w:rsidRPr="0031694F">
        <w:rPr>
          <w:rFonts w:eastAsiaTheme="minorEastAsia"/>
          <w:w w:val="103"/>
          <w:kern w:val="14"/>
          <w:sz w:val="20"/>
          <w:szCs w:val="20"/>
          <w:lang w:eastAsia="zh-CN"/>
        </w:rPr>
        <w:t xml:space="preserve">he </w:t>
      </w:r>
      <w:r w:rsidR="00726FAC" w:rsidRPr="0031694F">
        <w:rPr>
          <w:rFonts w:eastAsiaTheme="minorEastAsia"/>
          <w:w w:val="103"/>
          <w:kern w:val="14"/>
          <w:sz w:val="20"/>
          <w:szCs w:val="20"/>
          <w:lang w:eastAsia="zh-CN"/>
        </w:rPr>
        <w:lastRenderedPageBreak/>
        <w:t xml:space="preserve">Committee </w:t>
      </w:r>
      <w:r w:rsidR="001D72C7">
        <w:rPr>
          <w:rFonts w:eastAsiaTheme="minorEastAsia"/>
          <w:w w:val="103"/>
          <w:kern w:val="14"/>
          <w:sz w:val="20"/>
          <w:szCs w:val="20"/>
          <w:lang w:eastAsia="zh-CN"/>
        </w:rPr>
        <w:t xml:space="preserve">on the Elimination of Discrimination against Women </w:t>
      </w:r>
      <w:r w:rsidR="00726FAC" w:rsidRPr="0031694F">
        <w:rPr>
          <w:rFonts w:eastAsiaTheme="minorEastAsia"/>
          <w:w w:val="103"/>
          <w:kern w:val="14"/>
          <w:sz w:val="20"/>
          <w:szCs w:val="20"/>
          <w:lang w:eastAsia="zh-CN"/>
        </w:rPr>
        <w:t>has systematically reiterated</w:t>
      </w:r>
      <w:r w:rsidR="00D4428F">
        <w:rPr>
          <w:rFonts w:eastAsiaTheme="minorEastAsia"/>
          <w:w w:val="103"/>
          <w:kern w:val="14"/>
          <w:sz w:val="20"/>
          <w:szCs w:val="20"/>
          <w:lang w:eastAsia="zh-CN"/>
        </w:rPr>
        <w:t xml:space="preserve"> that</w:t>
      </w:r>
      <w:r w:rsidR="00726FAC" w:rsidRPr="0031694F">
        <w:rPr>
          <w:rFonts w:eastAsiaTheme="minorEastAsia"/>
          <w:w w:val="103"/>
          <w:kern w:val="14"/>
          <w:sz w:val="20"/>
          <w:szCs w:val="20"/>
          <w:lang w:eastAsia="zh-CN"/>
        </w:rPr>
        <w:t xml:space="preserve"> women should not be criminalized for b</w:t>
      </w:r>
      <w:r w:rsidR="00726FAC" w:rsidRPr="006C5925">
        <w:rPr>
          <w:rFonts w:eastAsiaTheme="minorEastAsia"/>
          <w:w w:val="103"/>
          <w:kern w:val="14"/>
          <w:sz w:val="20"/>
          <w:szCs w:val="20"/>
          <w:lang w:eastAsia="zh-CN"/>
        </w:rPr>
        <w:t>e</w:t>
      </w:r>
      <w:r w:rsidR="00726FAC" w:rsidRPr="0031694F">
        <w:rPr>
          <w:rFonts w:eastAsiaTheme="minorEastAsia"/>
          <w:w w:val="103"/>
          <w:kern w:val="14"/>
          <w:sz w:val="20"/>
          <w:szCs w:val="20"/>
          <w:lang w:eastAsia="zh-CN"/>
        </w:rPr>
        <w:t>ing</w:t>
      </w:r>
      <w:r w:rsidR="00BC1C8D" w:rsidRPr="0031694F">
        <w:rPr>
          <w:rFonts w:eastAsiaTheme="minorEastAsia"/>
          <w:w w:val="103"/>
          <w:kern w:val="14"/>
          <w:sz w:val="20"/>
          <w:szCs w:val="20"/>
          <w:lang w:eastAsia="zh-CN"/>
        </w:rPr>
        <w:t xml:space="preserve"> in a situation of prostitution</w:t>
      </w:r>
      <w:r w:rsidR="001D72C7">
        <w:rPr>
          <w:rFonts w:eastAsiaTheme="minorEastAsia"/>
          <w:w w:val="103"/>
          <w:kern w:val="14"/>
          <w:sz w:val="20"/>
          <w:szCs w:val="20"/>
          <w:lang w:eastAsia="zh-CN"/>
        </w:rPr>
        <w:t>.</w:t>
      </w:r>
      <w:r w:rsidR="00573228" w:rsidRPr="00E877BB">
        <w:rPr>
          <w:rStyle w:val="FootnoteReference1"/>
        </w:rPr>
        <w:footnoteReference w:id="79"/>
      </w:r>
    </w:p>
    <w:p w14:paraId="4998ABCA" w14:textId="073A1101" w:rsidR="00FE49DC" w:rsidRPr="00E52061" w:rsidRDefault="00FE49DC" w:rsidP="00B66FF7">
      <w:pPr>
        <w:pStyle w:val="HChG"/>
        <w:rPr>
          <w:w w:val="103"/>
          <w:lang w:eastAsia="zh-CN"/>
        </w:rPr>
      </w:pPr>
      <w:r w:rsidRPr="00E52061">
        <w:rPr>
          <w:w w:val="103"/>
          <w:lang w:eastAsia="zh-CN"/>
        </w:rPr>
        <w:tab/>
        <w:t>V.</w:t>
      </w:r>
      <w:r w:rsidRPr="00E52061">
        <w:rPr>
          <w:w w:val="103"/>
          <w:lang w:eastAsia="zh-CN"/>
        </w:rPr>
        <w:tab/>
        <w:t>Conclusions and recommendations</w:t>
      </w:r>
    </w:p>
    <w:p w14:paraId="01033892" w14:textId="77777777" w:rsidR="00FE49DC" w:rsidRPr="00E52061" w:rsidRDefault="00FE49DC" w:rsidP="00ED57A8">
      <w:pPr>
        <w:pStyle w:val="H1G"/>
        <w:rPr>
          <w:w w:val="103"/>
          <w:lang w:eastAsia="zh-CN"/>
        </w:rPr>
      </w:pPr>
      <w:r w:rsidRPr="00E52061">
        <w:rPr>
          <w:w w:val="103"/>
          <w:lang w:eastAsia="zh-CN"/>
        </w:rPr>
        <w:tab/>
        <w:t>A.</w:t>
      </w:r>
      <w:r w:rsidRPr="00E52061">
        <w:rPr>
          <w:w w:val="103"/>
          <w:lang w:eastAsia="zh-CN"/>
        </w:rPr>
        <w:tab/>
        <w:t>Conclusions</w:t>
      </w:r>
    </w:p>
    <w:p w14:paraId="35573AB5" w14:textId="601EF36A" w:rsidR="00D0526C" w:rsidRPr="00652B8F" w:rsidRDefault="00036F5C" w:rsidP="006C5925">
      <w:pPr>
        <w:pStyle w:val="SingleTxtG"/>
        <w:ind w:right="0"/>
        <w:rPr>
          <w:rFonts w:eastAsiaTheme="minorEastAsia"/>
          <w:b/>
          <w:w w:val="103"/>
          <w:kern w:val="14"/>
          <w:sz w:val="20"/>
          <w:szCs w:val="20"/>
          <w:lang w:eastAsia="zh-CN"/>
        </w:rPr>
      </w:pPr>
      <w:r w:rsidRPr="0031694F">
        <w:rPr>
          <w:rFonts w:eastAsiaTheme="minorEastAsia"/>
          <w:w w:val="103"/>
          <w:kern w:val="14"/>
          <w:sz w:val="20"/>
          <w:szCs w:val="20"/>
          <w:lang w:eastAsia="zh-CN"/>
        </w:rPr>
        <w:t>9</w:t>
      </w:r>
      <w:r w:rsidR="00FA270D">
        <w:rPr>
          <w:rFonts w:eastAsiaTheme="minorEastAsia"/>
          <w:w w:val="103"/>
          <w:kern w:val="14"/>
          <w:sz w:val="20"/>
          <w:szCs w:val="20"/>
          <w:lang w:eastAsia="zh-CN"/>
        </w:rPr>
        <w:t>3</w:t>
      </w:r>
      <w:r w:rsidRPr="0031694F">
        <w:rPr>
          <w:rFonts w:eastAsiaTheme="minorEastAsia"/>
          <w:w w:val="103"/>
          <w:kern w:val="14"/>
          <w:sz w:val="20"/>
          <w:szCs w:val="20"/>
          <w:lang w:eastAsia="zh-CN"/>
        </w:rPr>
        <w:t>.</w:t>
      </w:r>
      <w:r w:rsidRPr="0031694F">
        <w:rPr>
          <w:rFonts w:eastAsiaTheme="minorEastAsia"/>
          <w:w w:val="103"/>
          <w:kern w:val="14"/>
          <w:sz w:val="20"/>
          <w:szCs w:val="20"/>
          <w:lang w:eastAsia="zh-CN"/>
        </w:rPr>
        <w:tab/>
      </w:r>
      <w:r w:rsidR="00144C6F" w:rsidRPr="00A46840">
        <w:rPr>
          <w:rFonts w:eastAsiaTheme="minorEastAsia"/>
          <w:b/>
          <w:w w:val="103"/>
          <w:kern w:val="14"/>
          <w:sz w:val="20"/>
          <w:szCs w:val="20"/>
          <w:lang w:eastAsia="zh-CN"/>
        </w:rPr>
        <w:t>Over the past decade</w:t>
      </w:r>
      <w:r w:rsidR="000B6766" w:rsidRPr="00A46840">
        <w:rPr>
          <w:rFonts w:eastAsiaTheme="minorEastAsia"/>
          <w:b/>
          <w:w w:val="103"/>
          <w:kern w:val="14"/>
          <w:sz w:val="20"/>
          <w:szCs w:val="20"/>
          <w:lang w:eastAsia="zh-CN"/>
        </w:rPr>
        <w:t>s</w:t>
      </w:r>
      <w:r w:rsidR="00144C6F" w:rsidRPr="00A46840">
        <w:rPr>
          <w:rFonts w:eastAsiaTheme="minorEastAsia"/>
          <w:b/>
          <w:w w:val="103"/>
          <w:kern w:val="14"/>
          <w:sz w:val="20"/>
          <w:szCs w:val="20"/>
          <w:lang w:eastAsia="zh-CN"/>
        </w:rPr>
        <w:t xml:space="preserve">, Kuwait has made </w:t>
      </w:r>
      <w:r w:rsidR="000B6766" w:rsidRPr="00A46840">
        <w:rPr>
          <w:rFonts w:eastAsiaTheme="minorEastAsia"/>
          <w:b/>
          <w:w w:val="103"/>
          <w:kern w:val="14"/>
          <w:sz w:val="20"/>
          <w:szCs w:val="20"/>
          <w:lang w:eastAsia="zh-CN"/>
        </w:rPr>
        <w:t xml:space="preserve">significant </w:t>
      </w:r>
      <w:r w:rsidR="00144C6F" w:rsidRPr="00A46840">
        <w:rPr>
          <w:rFonts w:eastAsiaTheme="minorEastAsia"/>
          <w:b/>
          <w:w w:val="103"/>
          <w:kern w:val="14"/>
          <w:sz w:val="20"/>
          <w:szCs w:val="20"/>
          <w:lang w:eastAsia="zh-CN"/>
        </w:rPr>
        <w:t>progress in introducing law</w:t>
      </w:r>
      <w:r w:rsidR="00F96995" w:rsidRPr="00A46840">
        <w:rPr>
          <w:rFonts w:eastAsiaTheme="minorEastAsia"/>
          <w:b/>
          <w:w w:val="103"/>
          <w:kern w:val="14"/>
          <w:sz w:val="20"/>
          <w:szCs w:val="20"/>
          <w:lang w:eastAsia="zh-CN"/>
        </w:rPr>
        <w:t>s</w:t>
      </w:r>
      <w:r w:rsidR="00F96995" w:rsidRPr="0031694F">
        <w:rPr>
          <w:rFonts w:eastAsiaTheme="minorEastAsia"/>
          <w:w w:val="103"/>
          <w:kern w:val="14"/>
          <w:sz w:val="20"/>
          <w:szCs w:val="20"/>
          <w:lang w:eastAsia="zh-CN"/>
        </w:rPr>
        <w:t xml:space="preserve"> </w:t>
      </w:r>
      <w:r w:rsidR="00F96995" w:rsidRPr="00652B8F">
        <w:rPr>
          <w:rFonts w:eastAsiaTheme="minorEastAsia"/>
          <w:b/>
          <w:w w:val="103"/>
          <w:kern w:val="14"/>
          <w:sz w:val="20"/>
          <w:szCs w:val="20"/>
          <w:lang w:eastAsia="zh-CN"/>
        </w:rPr>
        <w:t>promoting the rights of women</w:t>
      </w:r>
      <w:r w:rsidR="00144C6F" w:rsidRPr="00652B8F">
        <w:rPr>
          <w:rFonts w:eastAsiaTheme="minorEastAsia"/>
          <w:b/>
          <w:w w:val="103"/>
          <w:kern w:val="14"/>
          <w:sz w:val="20"/>
          <w:szCs w:val="20"/>
          <w:lang w:eastAsia="zh-CN"/>
        </w:rPr>
        <w:t>.</w:t>
      </w:r>
      <w:r w:rsidR="000B6766" w:rsidRPr="00652B8F">
        <w:rPr>
          <w:rFonts w:eastAsiaTheme="minorEastAsia"/>
          <w:b/>
          <w:w w:val="103"/>
          <w:kern w:val="14"/>
          <w:sz w:val="20"/>
          <w:szCs w:val="20"/>
          <w:lang w:eastAsia="zh-CN"/>
        </w:rPr>
        <w:t xml:space="preserve"> Nonetheless</w:t>
      </w:r>
      <w:r w:rsidR="00144C6F" w:rsidRPr="00652B8F">
        <w:rPr>
          <w:rFonts w:eastAsiaTheme="minorEastAsia"/>
          <w:b/>
          <w:w w:val="103"/>
          <w:kern w:val="14"/>
          <w:sz w:val="20"/>
          <w:szCs w:val="20"/>
          <w:lang w:eastAsia="zh-CN"/>
        </w:rPr>
        <w:t xml:space="preserve">, discriminatory </w:t>
      </w:r>
      <w:r w:rsidR="00637680" w:rsidRPr="00652B8F">
        <w:rPr>
          <w:rFonts w:eastAsiaTheme="minorEastAsia"/>
          <w:b/>
          <w:w w:val="103"/>
          <w:kern w:val="14"/>
          <w:sz w:val="20"/>
          <w:szCs w:val="20"/>
          <w:lang w:eastAsia="zh-CN"/>
        </w:rPr>
        <w:t xml:space="preserve">legislation </w:t>
      </w:r>
      <w:r w:rsidR="00144C6F" w:rsidRPr="00652B8F">
        <w:rPr>
          <w:rFonts w:eastAsiaTheme="minorEastAsia"/>
          <w:b/>
          <w:w w:val="103"/>
          <w:kern w:val="14"/>
          <w:sz w:val="20"/>
          <w:szCs w:val="20"/>
          <w:lang w:eastAsia="zh-CN"/>
        </w:rPr>
        <w:t>remain</w:t>
      </w:r>
      <w:r w:rsidR="00637680" w:rsidRPr="00652B8F">
        <w:rPr>
          <w:rFonts w:eastAsiaTheme="minorEastAsia"/>
          <w:b/>
          <w:w w:val="103"/>
          <w:kern w:val="14"/>
          <w:sz w:val="20"/>
          <w:szCs w:val="20"/>
          <w:lang w:eastAsia="zh-CN"/>
        </w:rPr>
        <w:t>s</w:t>
      </w:r>
      <w:r w:rsidR="00144C6F" w:rsidRPr="00652B8F">
        <w:rPr>
          <w:rFonts w:eastAsiaTheme="minorEastAsia"/>
          <w:b/>
          <w:w w:val="103"/>
          <w:kern w:val="14"/>
          <w:sz w:val="20"/>
          <w:szCs w:val="20"/>
          <w:lang w:eastAsia="zh-CN"/>
        </w:rPr>
        <w:t xml:space="preserve">, particularly in </w:t>
      </w:r>
      <w:r w:rsidR="000B6766" w:rsidRPr="00652B8F">
        <w:rPr>
          <w:rFonts w:eastAsiaTheme="minorEastAsia"/>
          <w:b/>
          <w:w w:val="103"/>
          <w:kern w:val="14"/>
          <w:sz w:val="20"/>
          <w:szCs w:val="20"/>
          <w:lang w:eastAsia="zh-CN"/>
        </w:rPr>
        <w:t>p</w:t>
      </w:r>
      <w:r w:rsidR="00144C6F" w:rsidRPr="00652B8F">
        <w:rPr>
          <w:rFonts w:eastAsiaTheme="minorEastAsia"/>
          <w:b/>
          <w:w w:val="103"/>
          <w:kern w:val="14"/>
          <w:sz w:val="20"/>
          <w:szCs w:val="20"/>
          <w:lang w:eastAsia="zh-CN"/>
        </w:rPr>
        <w:t>ersonal status and nationality</w:t>
      </w:r>
      <w:r w:rsidR="000B6766" w:rsidRPr="00652B8F">
        <w:rPr>
          <w:rFonts w:eastAsiaTheme="minorEastAsia"/>
          <w:b/>
          <w:w w:val="103"/>
          <w:kern w:val="14"/>
          <w:sz w:val="20"/>
          <w:szCs w:val="20"/>
          <w:lang w:eastAsia="zh-CN"/>
        </w:rPr>
        <w:t xml:space="preserve"> laws</w:t>
      </w:r>
      <w:r w:rsidR="00144C6F" w:rsidRPr="00652B8F">
        <w:rPr>
          <w:rFonts w:eastAsiaTheme="minorEastAsia"/>
          <w:b/>
          <w:w w:val="103"/>
          <w:kern w:val="14"/>
          <w:sz w:val="20"/>
          <w:szCs w:val="20"/>
          <w:lang w:eastAsia="zh-CN"/>
        </w:rPr>
        <w:t xml:space="preserve"> </w:t>
      </w:r>
      <w:r w:rsidR="007A4762">
        <w:rPr>
          <w:rFonts w:eastAsiaTheme="minorEastAsia"/>
          <w:b/>
          <w:w w:val="103"/>
          <w:kern w:val="14"/>
          <w:sz w:val="20"/>
          <w:szCs w:val="20"/>
          <w:lang w:eastAsia="zh-CN"/>
        </w:rPr>
        <w:t>and</w:t>
      </w:r>
      <w:r w:rsidR="00144C6F" w:rsidRPr="00652B8F">
        <w:rPr>
          <w:rFonts w:eastAsiaTheme="minorEastAsia"/>
          <w:b/>
          <w:w w:val="103"/>
          <w:kern w:val="14"/>
          <w:sz w:val="20"/>
          <w:szCs w:val="20"/>
          <w:lang w:eastAsia="zh-CN"/>
        </w:rPr>
        <w:t xml:space="preserve"> </w:t>
      </w:r>
      <w:r w:rsidR="000B6766" w:rsidRPr="00652B8F">
        <w:rPr>
          <w:rFonts w:eastAsiaTheme="minorEastAsia"/>
          <w:b/>
          <w:w w:val="103"/>
          <w:kern w:val="14"/>
          <w:sz w:val="20"/>
          <w:szCs w:val="20"/>
          <w:lang w:eastAsia="zh-CN"/>
        </w:rPr>
        <w:t xml:space="preserve">in </w:t>
      </w:r>
      <w:r w:rsidR="00144C6F" w:rsidRPr="00652B8F">
        <w:rPr>
          <w:rFonts w:eastAsiaTheme="minorEastAsia"/>
          <w:b/>
          <w:w w:val="103"/>
          <w:kern w:val="14"/>
          <w:sz w:val="20"/>
          <w:szCs w:val="20"/>
          <w:lang w:eastAsia="zh-CN"/>
        </w:rPr>
        <w:t xml:space="preserve">the </w:t>
      </w:r>
      <w:r w:rsidR="007A4762">
        <w:rPr>
          <w:rFonts w:eastAsiaTheme="minorEastAsia"/>
          <w:b/>
          <w:w w:val="103"/>
          <w:kern w:val="14"/>
          <w:sz w:val="20"/>
          <w:szCs w:val="20"/>
          <w:lang w:eastAsia="zh-CN"/>
        </w:rPr>
        <w:t>P</w:t>
      </w:r>
      <w:r w:rsidR="00144C6F" w:rsidRPr="00652B8F">
        <w:rPr>
          <w:rFonts w:eastAsiaTheme="minorEastAsia"/>
          <w:b/>
          <w:w w:val="103"/>
          <w:kern w:val="14"/>
          <w:sz w:val="20"/>
          <w:szCs w:val="20"/>
          <w:lang w:eastAsia="zh-CN"/>
        </w:rPr>
        <w:t xml:space="preserve">enal </w:t>
      </w:r>
      <w:r w:rsidR="007A4762">
        <w:rPr>
          <w:rFonts w:eastAsiaTheme="minorEastAsia"/>
          <w:b/>
          <w:w w:val="103"/>
          <w:kern w:val="14"/>
          <w:sz w:val="20"/>
          <w:szCs w:val="20"/>
          <w:lang w:eastAsia="zh-CN"/>
        </w:rPr>
        <w:t>C</w:t>
      </w:r>
      <w:r w:rsidR="00144C6F" w:rsidRPr="00652B8F">
        <w:rPr>
          <w:rFonts w:eastAsiaTheme="minorEastAsia"/>
          <w:b/>
          <w:w w:val="103"/>
          <w:kern w:val="14"/>
          <w:sz w:val="20"/>
          <w:szCs w:val="20"/>
          <w:lang w:eastAsia="zh-CN"/>
        </w:rPr>
        <w:t>ode</w:t>
      </w:r>
      <w:r w:rsidR="007A4762">
        <w:rPr>
          <w:rFonts w:eastAsiaTheme="minorEastAsia"/>
          <w:b/>
          <w:w w:val="103"/>
          <w:kern w:val="14"/>
          <w:sz w:val="20"/>
          <w:szCs w:val="20"/>
          <w:lang w:eastAsia="zh-CN"/>
        </w:rPr>
        <w:t>, along with</w:t>
      </w:r>
      <w:r w:rsidR="000762E2" w:rsidRPr="00652B8F">
        <w:rPr>
          <w:rFonts w:eastAsiaTheme="minorEastAsia"/>
          <w:b/>
          <w:w w:val="103"/>
          <w:kern w:val="14"/>
          <w:sz w:val="20"/>
          <w:szCs w:val="20"/>
          <w:lang w:eastAsia="zh-CN"/>
        </w:rPr>
        <w:t xml:space="preserve"> </w:t>
      </w:r>
      <w:r w:rsidR="00082B65" w:rsidRPr="00652B8F">
        <w:rPr>
          <w:rFonts w:eastAsiaTheme="minorEastAsia"/>
          <w:b/>
          <w:w w:val="103"/>
          <w:kern w:val="14"/>
          <w:sz w:val="20"/>
          <w:szCs w:val="20"/>
          <w:lang w:eastAsia="zh-CN"/>
        </w:rPr>
        <w:t>a substantial gap in legislation combating gender</w:t>
      </w:r>
      <w:r w:rsidR="007A4762">
        <w:rPr>
          <w:rFonts w:eastAsiaTheme="minorEastAsia"/>
          <w:b/>
          <w:w w:val="103"/>
          <w:kern w:val="14"/>
          <w:sz w:val="20"/>
          <w:szCs w:val="20"/>
          <w:lang w:eastAsia="zh-CN"/>
        </w:rPr>
        <w:t>-</w:t>
      </w:r>
      <w:r w:rsidR="00082B65" w:rsidRPr="00652B8F">
        <w:rPr>
          <w:rFonts w:eastAsiaTheme="minorEastAsia"/>
          <w:b/>
          <w:w w:val="103"/>
          <w:kern w:val="14"/>
          <w:sz w:val="20"/>
          <w:szCs w:val="20"/>
          <w:lang w:eastAsia="zh-CN"/>
        </w:rPr>
        <w:t>based violence</w:t>
      </w:r>
      <w:r w:rsidR="005D108F" w:rsidRPr="00652B8F">
        <w:rPr>
          <w:rFonts w:eastAsiaTheme="minorEastAsia"/>
          <w:b/>
          <w:w w:val="103"/>
          <w:kern w:val="14"/>
          <w:sz w:val="20"/>
          <w:szCs w:val="20"/>
          <w:lang w:eastAsia="zh-CN"/>
        </w:rPr>
        <w:t xml:space="preserve">. </w:t>
      </w:r>
      <w:r w:rsidR="00567ED8" w:rsidRPr="00652B8F">
        <w:rPr>
          <w:rFonts w:eastAsiaTheme="minorEastAsia"/>
          <w:b/>
          <w:w w:val="103"/>
          <w:kern w:val="14"/>
          <w:sz w:val="20"/>
          <w:szCs w:val="20"/>
          <w:lang w:eastAsia="zh-CN"/>
        </w:rPr>
        <w:t xml:space="preserve">Repealing these discriminatory legal provisions is crucial to </w:t>
      </w:r>
      <w:r w:rsidR="007A4762">
        <w:rPr>
          <w:rFonts w:eastAsiaTheme="minorEastAsia"/>
          <w:b/>
          <w:w w:val="103"/>
          <w:kern w:val="14"/>
          <w:sz w:val="20"/>
          <w:szCs w:val="20"/>
          <w:lang w:eastAsia="zh-CN"/>
        </w:rPr>
        <w:t>the achievement of the State’s</w:t>
      </w:r>
      <w:r w:rsidR="007A4762" w:rsidRPr="00652B8F">
        <w:rPr>
          <w:rFonts w:eastAsiaTheme="minorEastAsia"/>
          <w:b/>
          <w:w w:val="103"/>
          <w:kern w:val="14"/>
          <w:sz w:val="20"/>
          <w:szCs w:val="20"/>
          <w:lang w:eastAsia="zh-CN"/>
        </w:rPr>
        <w:t xml:space="preserve"> </w:t>
      </w:r>
      <w:r w:rsidR="00567ED8" w:rsidRPr="00652B8F">
        <w:rPr>
          <w:rFonts w:eastAsiaTheme="minorEastAsia"/>
          <w:b/>
          <w:w w:val="103"/>
          <w:kern w:val="14"/>
          <w:sz w:val="20"/>
          <w:szCs w:val="20"/>
          <w:lang w:eastAsia="zh-CN"/>
        </w:rPr>
        <w:t>own goals of broad reforms.</w:t>
      </w:r>
    </w:p>
    <w:p w14:paraId="648C8AE8" w14:textId="1E6D22BF" w:rsidR="00144C6F" w:rsidRPr="00652B8F" w:rsidRDefault="00D0526C" w:rsidP="006C5925">
      <w:pPr>
        <w:pStyle w:val="SingleTxtG"/>
        <w:ind w:right="0"/>
        <w:rPr>
          <w:rFonts w:eastAsiaTheme="minorEastAsia"/>
          <w:b/>
          <w:w w:val="103"/>
          <w:kern w:val="14"/>
          <w:sz w:val="20"/>
          <w:szCs w:val="20"/>
          <w:lang w:eastAsia="zh-CN"/>
        </w:rPr>
      </w:pPr>
      <w:r w:rsidRPr="001550AA">
        <w:rPr>
          <w:rFonts w:eastAsiaTheme="minorEastAsia"/>
          <w:bCs/>
          <w:w w:val="103"/>
          <w:kern w:val="14"/>
          <w:sz w:val="20"/>
          <w:szCs w:val="20"/>
          <w:lang w:eastAsia="zh-CN"/>
        </w:rPr>
        <w:t>9</w:t>
      </w:r>
      <w:r w:rsidR="00FA270D">
        <w:rPr>
          <w:rFonts w:eastAsiaTheme="minorEastAsia"/>
          <w:bCs/>
          <w:w w:val="103"/>
          <w:kern w:val="14"/>
          <w:sz w:val="20"/>
          <w:szCs w:val="20"/>
          <w:lang w:eastAsia="zh-CN"/>
        </w:rPr>
        <w:t>4</w:t>
      </w:r>
      <w:r w:rsidRPr="001550AA">
        <w:rPr>
          <w:rFonts w:eastAsiaTheme="minorEastAsia"/>
          <w:bCs/>
          <w:w w:val="103"/>
          <w:kern w:val="14"/>
          <w:sz w:val="20"/>
          <w:szCs w:val="20"/>
          <w:lang w:eastAsia="zh-CN"/>
        </w:rPr>
        <w:t>.</w:t>
      </w:r>
      <w:r w:rsidRPr="00652B8F">
        <w:rPr>
          <w:rFonts w:eastAsiaTheme="minorEastAsia"/>
          <w:b/>
          <w:w w:val="103"/>
          <w:kern w:val="14"/>
          <w:sz w:val="20"/>
          <w:szCs w:val="20"/>
          <w:lang w:eastAsia="zh-CN"/>
        </w:rPr>
        <w:tab/>
      </w:r>
      <w:r w:rsidR="00144C6F" w:rsidRPr="00652B8F">
        <w:rPr>
          <w:rFonts w:eastAsiaTheme="minorEastAsia"/>
          <w:b/>
          <w:w w:val="103"/>
          <w:kern w:val="14"/>
          <w:sz w:val="20"/>
          <w:szCs w:val="20"/>
          <w:lang w:eastAsia="zh-CN"/>
        </w:rPr>
        <w:t>The Constitutional Court</w:t>
      </w:r>
      <w:r w:rsidR="001E1DF3" w:rsidRPr="00652B8F">
        <w:rPr>
          <w:rFonts w:eastAsiaTheme="minorEastAsia"/>
          <w:b/>
          <w:w w:val="103"/>
          <w:kern w:val="14"/>
          <w:sz w:val="20"/>
          <w:szCs w:val="20"/>
          <w:lang w:eastAsia="zh-CN"/>
        </w:rPr>
        <w:t>, which</w:t>
      </w:r>
      <w:r w:rsidR="00144C6F" w:rsidRPr="00652B8F">
        <w:rPr>
          <w:rFonts w:eastAsiaTheme="minorEastAsia"/>
          <w:b/>
          <w:w w:val="103"/>
          <w:kern w:val="14"/>
          <w:sz w:val="20"/>
          <w:szCs w:val="20"/>
          <w:lang w:eastAsia="zh-CN"/>
        </w:rPr>
        <w:t xml:space="preserve"> has played an important role in repealing discriminatory legal provisions through its rulings </w:t>
      </w:r>
      <w:r w:rsidR="007A4762">
        <w:rPr>
          <w:rFonts w:eastAsiaTheme="minorEastAsia"/>
          <w:b/>
          <w:w w:val="103"/>
          <w:kern w:val="14"/>
          <w:sz w:val="20"/>
          <w:szCs w:val="20"/>
          <w:lang w:eastAsia="zh-CN"/>
        </w:rPr>
        <w:t>that enforce</w:t>
      </w:r>
      <w:r w:rsidR="00144C6F" w:rsidRPr="00652B8F">
        <w:rPr>
          <w:rFonts w:eastAsiaTheme="minorEastAsia"/>
          <w:b/>
          <w:w w:val="103"/>
          <w:kern w:val="14"/>
          <w:sz w:val="20"/>
          <w:szCs w:val="20"/>
          <w:lang w:eastAsia="zh-CN"/>
        </w:rPr>
        <w:t xml:space="preserve"> international standards of equality,</w:t>
      </w:r>
      <w:r w:rsidR="001E1DF3" w:rsidRPr="00652B8F">
        <w:rPr>
          <w:rFonts w:eastAsiaTheme="minorEastAsia"/>
          <w:b/>
          <w:w w:val="103"/>
          <w:kern w:val="14"/>
          <w:sz w:val="20"/>
          <w:szCs w:val="20"/>
          <w:lang w:eastAsia="zh-CN"/>
        </w:rPr>
        <w:t xml:space="preserve"> has </w:t>
      </w:r>
      <w:r w:rsidR="007A4762">
        <w:rPr>
          <w:rFonts w:eastAsiaTheme="minorEastAsia"/>
          <w:b/>
          <w:w w:val="103"/>
          <w:kern w:val="14"/>
          <w:sz w:val="20"/>
          <w:szCs w:val="20"/>
          <w:lang w:eastAsia="zh-CN"/>
        </w:rPr>
        <w:t>proven</w:t>
      </w:r>
      <w:r w:rsidR="007A4762" w:rsidRPr="00652B8F">
        <w:rPr>
          <w:rFonts w:eastAsiaTheme="minorEastAsia"/>
          <w:b/>
          <w:w w:val="103"/>
          <w:kern w:val="14"/>
          <w:sz w:val="20"/>
          <w:szCs w:val="20"/>
          <w:lang w:eastAsia="zh-CN"/>
        </w:rPr>
        <w:t xml:space="preserve"> </w:t>
      </w:r>
      <w:r w:rsidR="001E1DF3" w:rsidRPr="00652B8F">
        <w:rPr>
          <w:rFonts w:eastAsiaTheme="minorEastAsia"/>
          <w:b/>
          <w:w w:val="103"/>
          <w:kern w:val="14"/>
          <w:sz w:val="20"/>
          <w:szCs w:val="20"/>
          <w:lang w:eastAsia="zh-CN"/>
        </w:rPr>
        <w:t>to be one of the guardians of progress</w:t>
      </w:r>
      <w:r w:rsidR="00144C6F" w:rsidRPr="00652B8F">
        <w:rPr>
          <w:rFonts w:eastAsiaTheme="minorEastAsia"/>
          <w:b/>
          <w:w w:val="103"/>
          <w:kern w:val="14"/>
          <w:sz w:val="20"/>
          <w:szCs w:val="20"/>
          <w:lang w:eastAsia="zh-CN"/>
        </w:rPr>
        <w:t xml:space="preserve">. Kuwait </w:t>
      </w:r>
      <w:r w:rsidR="00D01414" w:rsidRPr="00652B8F">
        <w:rPr>
          <w:rFonts w:eastAsiaTheme="minorEastAsia"/>
          <w:b/>
          <w:w w:val="103"/>
          <w:kern w:val="14"/>
          <w:sz w:val="20"/>
          <w:szCs w:val="20"/>
          <w:lang w:eastAsia="zh-CN"/>
        </w:rPr>
        <w:t xml:space="preserve">could </w:t>
      </w:r>
      <w:r w:rsidR="00144C6F" w:rsidRPr="00652B8F">
        <w:rPr>
          <w:rFonts w:eastAsiaTheme="minorEastAsia"/>
          <w:b/>
          <w:w w:val="103"/>
          <w:kern w:val="14"/>
          <w:sz w:val="20"/>
          <w:szCs w:val="20"/>
          <w:lang w:eastAsia="zh-CN"/>
        </w:rPr>
        <w:t xml:space="preserve">go beyond piecemeal changes of its discriminatory legal provisions and take concrete and immediate action on a comprehensive review of the laws, in order to </w:t>
      </w:r>
      <w:r w:rsidR="001E1DF3" w:rsidRPr="00652B8F">
        <w:rPr>
          <w:rFonts w:eastAsiaTheme="minorEastAsia"/>
          <w:b/>
          <w:w w:val="103"/>
          <w:kern w:val="14"/>
          <w:sz w:val="20"/>
          <w:szCs w:val="20"/>
          <w:lang w:eastAsia="zh-CN"/>
        </w:rPr>
        <w:t>sustain and further</w:t>
      </w:r>
      <w:r w:rsidR="00144C6F" w:rsidRPr="00652B8F">
        <w:rPr>
          <w:rFonts w:eastAsiaTheme="minorEastAsia"/>
          <w:b/>
          <w:w w:val="103"/>
          <w:kern w:val="14"/>
          <w:sz w:val="20"/>
          <w:szCs w:val="20"/>
          <w:lang w:eastAsia="zh-CN"/>
        </w:rPr>
        <w:t xml:space="preserve"> progress in </w:t>
      </w:r>
      <w:r w:rsidR="001E1DF3" w:rsidRPr="00652B8F">
        <w:rPr>
          <w:rFonts w:eastAsiaTheme="minorEastAsia"/>
          <w:b/>
          <w:w w:val="103"/>
          <w:kern w:val="14"/>
          <w:sz w:val="20"/>
          <w:szCs w:val="20"/>
          <w:lang w:eastAsia="zh-CN"/>
        </w:rPr>
        <w:t xml:space="preserve">terms of </w:t>
      </w:r>
      <w:r w:rsidR="00144C6F" w:rsidRPr="00652B8F">
        <w:rPr>
          <w:rFonts w:eastAsiaTheme="minorEastAsia"/>
          <w:b/>
          <w:w w:val="103"/>
          <w:kern w:val="14"/>
          <w:sz w:val="20"/>
          <w:szCs w:val="20"/>
          <w:lang w:eastAsia="zh-CN"/>
        </w:rPr>
        <w:t>full equality between men and women, as guaranteed by the C</w:t>
      </w:r>
      <w:r w:rsidR="00722491" w:rsidRPr="00652B8F">
        <w:rPr>
          <w:rFonts w:eastAsiaTheme="minorEastAsia"/>
          <w:b/>
          <w:w w:val="103"/>
          <w:kern w:val="14"/>
          <w:sz w:val="20"/>
          <w:szCs w:val="20"/>
          <w:lang w:eastAsia="zh-CN"/>
        </w:rPr>
        <w:t>onstitution and in accordance with</w:t>
      </w:r>
      <w:r w:rsidR="00144C6F" w:rsidRPr="00652B8F">
        <w:rPr>
          <w:rFonts w:eastAsiaTheme="minorEastAsia"/>
          <w:b/>
          <w:w w:val="103"/>
          <w:kern w:val="14"/>
          <w:sz w:val="20"/>
          <w:szCs w:val="20"/>
          <w:lang w:eastAsia="zh-CN"/>
        </w:rPr>
        <w:t xml:space="preserve"> in</w:t>
      </w:r>
      <w:r w:rsidR="00722491" w:rsidRPr="00652B8F">
        <w:rPr>
          <w:rFonts w:eastAsiaTheme="minorEastAsia"/>
          <w:b/>
          <w:w w:val="103"/>
          <w:kern w:val="14"/>
          <w:sz w:val="20"/>
          <w:szCs w:val="20"/>
          <w:lang w:eastAsia="zh-CN"/>
        </w:rPr>
        <w:t>ternational human rights standards</w:t>
      </w:r>
      <w:r w:rsidR="000B6766" w:rsidRPr="00652B8F">
        <w:rPr>
          <w:rFonts w:eastAsiaTheme="minorEastAsia"/>
          <w:b/>
          <w:w w:val="103"/>
          <w:kern w:val="14"/>
          <w:sz w:val="20"/>
          <w:szCs w:val="20"/>
          <w:lang w:eastAsia="zh-CN"/>
        </w:rPr>
        <w:t xml:space="preserve">. </w:t>
      </w:r>
    </w:p>
    <w:p w14:paraId="7E393665" w14:textId="5BDAA8D1" w:rsidR="001D158A" w:rsidRPr="00652B8F" w:rsidRDefault="002E30D0" w:rsidP="00F829E3">
      <w:pPr>
        <w:pStyle w:val="SingleTxtG"/>
        <w:ind w:right="0"/>
        <w:rPr>
          <w:rFonts w:eastAsiaTheme="minorEastAsia"/>
          <w:b/>
          <w:w w:val="103"/>
          <w:kern w:val="14"/>
          <w:sz w:val="20"/>
          <w:szCs w:val="20"/>
          <w:lang w:eastAsia="zh-CN"/>
        </w:rPr>
      </w:pPr>
      <w:r w:rsidRPr="001550AA">
        <w:rPr>
          <w:rFonts w:eastAsiaTheme="minorEastAsia"/>
          <w:bCs/>
          <w:w w:val="103"/>
          <w:kern w:val="14"/>
          <w:sz w:val="20"/>
          <w:szCs w:val="20"/>
          <w:lang w:eastAsia="zh-CN"/>
        </w:rPr>
        <w:t>9</w:t>
      </w:r>
      <w:r w:rsidR="00FA270D">
        <w:rPr>
          <w:rFonts w:eastAsiaTheme="minorEastAsia"/>
          <w:bCs/>
          <w:w w:val="103"/>
          <w:kern w:val="14"/>
          <w:sz w:val="20"/>
          <w:szCs w:val="20"/>
          <w:lang w:eastAsia="zh-CN"/>
        </w:rPr>
        <w:t>5</w:t>
      </w:r>
      <w:r w:rsidRPr="001550AA">
        <w:rPr>
          <w:rFonts w:eastAsiaTheme="minorEastAsia"/>
          <w:bCs/>
          <w:w w:val="103"/>
          <w:kern w:val="14"/>
          <w:sz w:val="20"/>
          <w:szCs w:val="20"/>
          <w:lang w:eastAsia="zh-CN"/>
        </w:rPr>
        <w:t>.</w:t>
      </w:r>
      <w:r w:rsidRPr="00652B8F">
        <w:rPr>
          <w:rFonts w:eastAsiaTheme="minorEastAsia"/>
          <w:b/>
          <w:w w:val="103"/>
          <w:kern w:val="14"/>
          <w:sz w:val="20"/>
          <w:szCs w:val="20"/>
          <w:lang w:eastAsia="zh-CN"/>
        </w:rPr>
        <w:tab/>
      </w:r>
      <w:r w:rsidR="00144C6F" w:rsidRPr="00652B8F">
        <w:rPr>
          <w:rFonts w:eastAsiaTheme="minorEastAsia"/>
          <w:b/>
          <w:w w:val="103"/>
          <w:kern w:val="14"/>
          <w:sz w:val="20"/>
          <w:szCs w:val="20"/>
          <w:lang w:eastAsia="zh-CN"/>
        </w:rPr>
        <w:t xml:space="preserve">Alongside </w:t>
      </w:r>
      <w:r w:rsidR="007A4762">
        <w:rPr>
          <w:rFonts w:eastAsiaTheme="minorEastAsia"/>
          <w:b/>
          <w:w w:val="103"/>
          <w:kern w:val="14"/>
          <w:sz w:val="20"/>
          <w:szCs w:val="20"/>
          <w:lang w:eastAsia="zh-CN"/>
        </w:rPr>
        <w:t>the State’s</w:t>
      </w:r>
      <w:r w:rsidR="007A4762" w:rsidRPr="00652B8F">
        <w:rPr>
          <w:rFonts w:eastAsiaTheme="minorEastAsia"/>
          <w:b/>
          <w:w w:val="103"/>
          <w:kern w:val="14"/>
          <w:sz w:val="20"/>
          <w:szCs w:val="20"/>
          <w:lang w:eastAsia="zh-CN"/>
        </w:rPr>
        <w:t xml:space="preserve"> </w:t>
      </w:r>
      <w:r w:rsidR="00DB79C3" w:rsidRPr="00652B8F">
        <w:rPr>
          <w:rFonts w:eastAsiaTheme="minorEastAsia"/>
          <w:b/>
          <w:w w:val="103"/>
          <w:kern w:val="14"/>
          <w:sz w:val="20"/>
          <w:szCs w:val="20"/>
          <w:lang w:eastAsia="zh-CN"/>
        </w:rPr>
        <w:t>efforts towards</w:t>
      </w:r>
      <w:r w:rsidR="00AE2127" w:rsidRPr="00652B8F">
        <w:rPr>
          <w:rFonts w:eastAsiaTheme="minorEastAsia"/>
          <w:b/>
          <w:w w:val="103"/>
          <w:kern w:val="14"/>
          <w:sz w:val="20"/>
          <w:szCs w:val="20"/>
          <w:lang w:eastAsia="zh-CN"/>
        </w:rPr>
        <w:t xml:space="preserve"> </w:t>
      </w:r>
      <w:r w:rsidR="00B97177" w:rsidRPr="00652B8F">
        <w:rPr>
          <w:rFonts w:eastAsiaTheme="minorEastAsia"/>
          <w:b/>
          <w:w w:val="103"/>
          <w:kern w:val="14"/>
          <w:sz w:val="20"/>
          <w:szCs w:val="20"/>
          <w:lang w:eastAsia="zh-CN"/>
        </w:rPr>
        <w:t>sustained progress, detrimental stereotypes</w:t>
      </w:r>
      <w:r w:rsidR="00144C6F" w:rsidRPr="00652B8F">
        <w:rPr>
          <w:rFonts w:eastAsiaTheme="minorEastAsia"/>
          <w:b/>
          <w:w w:val="103"/>
          <w:kern w:val="14"/>
          <w:sz w:val="20"/>
          <w:szCs w:val="20"/>
          <w:lang w:eastAsia="zh-CN"/>
        </w:rPr>
        <w:t xml:space="preserve"> about the role of women and men continue to predominate</w:t>
      </w:r>
      <w:r w:rsidR="00B97177" w:rsidRPr="00652B8F">
        <w:rPr>
          <w:rFonts w:eastAsiaTheme="minorEastAsia"/>
          <w:b/>
          <w:w w:val="103"/>
          <w:kern w:val="14"/>
          <w:sz w:val="20"/>
          <w:szCs w:val="20"/>
          <w:lang w:eastAsia="zh-CN"/>
        </w:rPr>
        <w:t xml:space="preserve"> and to hamper women’s genuine empowerment.</w:t>
      </w:r>
      <w:r w:rsidR="00144C6F" w:rsidRPr="00652B8F">
        <w:rPr>
          <w:rFonts w:eastAsiaTheme="minorEastAsia"/>
          <w:b/>
          <w:w w:val="103"/>
          <w:kern w:val="14"/>
          <w:sz w:val="20"/>
          <w:szCs w:val="20"/>
          <w:lang w:eastAsia="zh-CN"/>
        </w:rPr>
        <w:t xml:space="preserve"> </w:t>
      </w:r>
      <w:r w:rsidR="00637680" w:rsidRPr="00652B8F">
        <w:rPr>
          <w:rFonts w:eastAsiaTheme="minorEastAsia"/>
          <w:b/>
          <w:w w:val="103"/>
          <w:kern w:val="14"/>
          <w:sz w:val="20"/>
          <w:szCs w:val="20"/>
          <w:lang w:eastAsia="zh-CN"/>
        </w:rPr>
        <w:t xml:space="preserve">Kuwaiti society is </w:t>
      </w:r>
      <w:r w:rsidR="00235328" w:rsidRPr="00652B8F">
        <w:rPr>
          <w:rFonts w:eastAsiaTheme="minorEastAsia"/>
          <w:b/>
          <w:w w:val="103"/>
          <w:kern w:val="14"/>
          <w:sz w:val="20"/>
          <w:szCs w:val="20"/>
          <w:lang w:eastAsia="zh-CN"/>
        </w:rPr>
        <w:t>composed of progr</w:t>
      </w:r>
      <w:r w:rsidR="00637680" w:rsidRPr="00652B8F">
        <w:rPr>
          <w:rFonts w:eastAsiaTheme="minorEastAsia"/>
          <w:b/>
          <w:w w:val="103"/>
          <w:kern w:val="14"/>
          <w:sz w:val="20"/>
          <w:szCs w:val="20"/>
          <w:lang w:eastAsia="zh-CN"/>
        </w:rPr>
        <w:t>essive and conservative forces</w:t>
      </w:r>
      <w:r w:rsidR="007A4762">
        <w:rPr>
          <w:rFonts w:eastAsiaTheme="minorEastAsia"/>
          <w:b/>
          <w:w w:val="103"/>
          <w:kern w:val="14"/>
          <w:sz w:val="20"/>
          <w:szCs w:val="20"/>
          <w:lang w:eastAsia="zh-CN"/>
        </w:rPr>
        <w:t>,</w:t>
      </w:r>
      <w:r w:rsidR="00235328" w:rsidRPr="00652B8F">
        <w:rPr>
          <w:rFonts w:eastAsiaTheme="minorEastAsia"/>
          <w:b/>
          <w:w w:val="103"/>
          <w:kern w:val="14"/>
          <w:sz w:val="20"/>
          <w:szCs w:val="20"/>
          <w:lang w:eastAsia="zh-CN"/>
        </w:rPr>
        <w:t xml:space="preserve"> </w:t>
      </w:r>
      <w:r w:rsidR="00637680" w:rsidRPr="00652B8F">
        <w:rPr>
          <w:rFonts w:eastAsiaTheme="minorEastAsia"/>
          <w:b/>
          <w:w w:val="103"/>
          <w:kern w:val="14"/>
          <w:sz w:val="20"/>
          <w:szCs w:val="20"/>
          <w:lang w:eastAsia="zh-CN"/>
        </w:rPr>
        <w:t xml:space="preserve">and </w:t>
      </w:r>
      <w:r w:rsidR="00235328" w:rsidRPr="00652B8F">
        <w:rPr>
          <w:rFonts w:eastAsiaTheme="minorEastAsia"/>
          <w:b/>
          <w:w w:val="103"/>
          <w:kern w:val="14"/>
          <w:sz w:val="20"/>
          <w:szCs w:val="20"/>
          <w:lang w:eastAsia="zh-CN"/>
        </w:rPr>
        <w:t>h</w:t>
      </w:r>
      <w:r w:rsidR="00144C6F" w:rsidRPr="00652B8F">
        <w:rPr>
          <w:rFonts w:eastAsiaTheme="minorEastAsia"/>
          <w:b/>
          <w:w w:val="103"/>
          <w:kern w:val="14"/>
          <w:sz w:val="20"/>
          <w:szCs w:val="20"/>
          <w:lang w:eastAsia="zh-CN"/>
        </w:rPr>
        <w:t xml:space="preserve">igh-performing professional women live and work in parallel spaces </w:t>
      </w:r>
      <w:r w:rsidR="006503F1" w:rsidRPr="00652B8F">
        <w:rPr>
          <w:rFonts w:eastAsiaTheme="minorEastAsia"/>
          <w:b/>
          <w:w w:val="103"/>
          <w:kern w:val="14"/>
          <w:sz w:val="20"/>
          <w:szCs w:val="20"/>
          <w:lang w:eastAsia="zh-CN"/>
        </w:rPr>
        <w:t xml:space="preserve">with those who espouse </w:t>
      </w:r>
      <w:r w:rsidR="00235328" w:rsidRPr="00652B8F">
        <w:rPr>
          <w:rFonts w:eastAsiaTheme="minorEastAsia"/>
          <w:b/>
          <w:w w:val="103"/>
          <w:kern w:val="14"/>
          <w:sz w:val="20"/>
          <w:szCs w:val="20"/>
          <w:lang w:eastAsia="zh-CN"/>
        </w:rPr>
        <w:t xml:space="preserve">an opposite </w:t>
      </w:r>
      <w:r w:rsidR="00144C6F" w:rsidRPr="00652B8F">
        <w:rPr>
          <w:rFonts w:eastAsiaTheme="minorEastAsia"/>
          <w:b/>
          <w:w w:val="103"/>
          <w:kern w:val="14"/>
          <w:sz w:val="20"/>
          <w:szCs w:val="20"/>
          <w:lang w:eastAsia="zh-CN"/>
        </w:rPr>
        <w:t>life</w:t>
      </w:r>
      <w:r w:rsidR="00235328" w:rsidRPr="00652B8F">
        <w:rPr>
          <w:rFonts w:eastAsiaTheme="minorEastAsia"/>
          <w:b/>
          <w:w w:val="103"/>
          <w:kern w:val="14"/>
          <w:sz w:val="20"/>
          <w:szCs w:val="20"/>
          <w:lang w:eastAsia="zh-CN"/>
        </w:rPr>
        <w:t xml:space="preserve">style, disinclined to evolution. </w:t>
      </w:r>
      <w:r w:rsidR="007A4762">
        <w:rPr>
          <w:rFonts w:eastAsiaTheme="minorEastAsia"/>
          <w:b/>
          <w:w w:val="103"/>
          <w:kern w:val="14"/>
          <w:sz w:val="20"/>
          <w:szCs w:val="20"/>
          <w:lang w:eastAsia="zh-CN"/>
        </w:rPr>
        <w:t>The</w:t>
      </w:r>
      <w:r w:rsidR="007A4762" w:rsidRPr="00652B8F">
        <w:rPr>
          <w:rFonts w:eastAsiaTheme="minorEastAsia"/>
          <w:b/>
          <w:w w:val="103"/>
          <w:kern w:val="14"/>
          <w:sz w:val="20"/>
          <w:szCs w:val="20"/>
          <w:lang w:eastAsia="zh-CN"/>
        </w:rPr>
        <w:t xml:space="preserve"> </w:t>
      </w:r>
      <w:r w:rsidR="001D158A" w:rsidRPr="00652B8F">
        <w:rPr>
          <w:rFonts w:eastAsiaTheme="minorEastAsia"/>
          <w:b/>
          <w:w w:val="103"/>
          <w:kern w:val="14"/>
          <w:sz w:val="20"/>
          <w:szCs w:val="20"/>
          <w:lang w:eastAsia="zh-CN"/>
        </w:rPr>
        <w:t xml:space="preserve">legal obligation </w:t>
      </w:r>
      <w:r w:rsidR="007A4762">
        <w:rPr>
          <w:rFonts w:eastAsiaTheme="minorEastAsia"/>
          <w:b/>
          <w:w w:val="103"/>
          <w:kern w:val="14"/>
          <w:sz w:val="20"/>
          <w:szCs w:val="20"/>
          <w:lang w:eastAsia="zh-CN"/>
        </w:rPr>
        <w:t xml:space="preserve">of States </w:t>
      </w:r>
      <w:r w:rsidR="001D158A" w:rsidRPr="00652B8F">
        <w:rPr>
          <w:rFonts w:eastAsiaTheme="minorEastAsia"/>
          <w:b/>
          <w:w w:val="103"/>
          <w:kern w:val="14"/>
          <w:sz w:val="20"/>
          <w:szCs w:val="20"/>
          <w:lang w:eastAsia="zh-CN"/>
        </w:rPr>
        <w:t>to eliminat</w:t>
      </w:r>
      <w:r w:rsidR="007A4762">
        <w:rPr>
          <w:rFonts w:eastAsiaTheme="minorEastAsia"/>
          <w:b/>
          <w:w w:val="103"/>
          <w:kern w:val="14"/>
          <w:sz w:val="20"/>
          <w:szCs w:val="20"/>
          <w:lang w:eastAsia="zh-CN"/>
        </w:rPr>
        <w:t>e</w:t>
      </w:r>
      <w:r w:rsidR="001D158A" w:rsidRPr="00652B8F">
        <w:rPr>
          <w:rFonts w:eastAsiaTheme="minorEastAsia"/>
          <w:b/>
          <w:w w:val="103"/>
          <w:kern w:val="14"/>
          <w:sz w:val="20"/>
          <w:szCs w:val="20"/>
          <w:lang w:eastAsia="zh-CN"/>
        </w:rPr>
        <w:t xml:space="preserve"> all forms of discrimination against women includes transforming roles of men and women</w:t>
      </w:r>
      <w:r w:rsidR="007A4762">
        <w:rPr>
          <w:rFonts w:eastAsiaTheme="minorEastAsia"/>
          <w:b/>
          <w:w w:val="103"/>
          <w:kern w:val="14"/>
          <w:sz w:val="20"/>
          <w:szCs w:val="20"/>
          <w:lang w:eastAsia="zh-CN"/>
        </w:rPr>
        <w:t xml:space="preserve"> that are</w:t>
      </w:r>
      <w:r w:rsidR="00DB79C3" w:rsidRPr="00652B8F">
        <w:rPr>
          <w:rFonts w:eastAsiaTheme="minorEastAsia"/>
          <w:b/>
          <w:w w:val="103"/>
          <w:kern w:val="14"/>
          <w:sz w:val="20"/>
          <w:szCs w:val="20"/>
          <w:lang w:eastAsia="zh-CN"/>
        </w:rPr>
        <w:t xml:space="preserve"> </w:t>
      </w:r>
      <w:r w:rsidR="001D158A" w:rsidRPr="00652B8F">
        <w:rPr>
          <w:rFonts w:eastAsiaTheme="minorEastAsia"/>
          <w:b/>
          <w:w w:val="103"/>
          <w:kern w:val="14"/>
          <w:sz w:val="20"/>
          <w:szCs w:val="20"/>
          <w:lang w:eastAsia="zh-CN"/>
        </w:rPr>
        <w:t>based on conservative, cultural or religious ideas of the superiority or higher capacity of men or on stereotypical notions of what men and women can or cannot do. Special initiatives are necessary to encourage public dialogue, including in cultural and religious sphere</w:t>
      </w:r>
      <w:r w:rsidR="00EF5F39" w:rsidRPr="00652B8F">
        <w:rPr>
          <w:rFonts w:eastAsiaTheme="minorEastAsia"/>
          <w:b/>
          <w:w w:val="103"/>
          <w:kern w:val="14"/>
          <w:sz w:val="20"/>
          <w:szCs w:val="20"/>
          <w:lang w:eastAsia="zh-CN"/>
        </w:rPr>
        <w:t>s</w:t>
      </w:r>
      <w:r w:rsidR="007A4762">
        <w:rPr>
          <w:rFonts w:eastAsiaTheme="minorEastAsia"/>
          <w:b/>
          <w:w w:val="103"/>
          <w:kern w:val="14"/>
          <w:sz w:val="20"/>
          <w:szCs w:val="20"/>
          <w:lang w:eastAsia="zh-CN"/>
        </w:rPr>
        <w:t>,</w:t>
      </w:r>
      <w:r w:rsidR="001D158A" w:rsidRPr="00652B8F">
        <w:rPr>
          <w:rFonts w:eastAsiaTheme="minorEastAsia"/>
          <w:b/>
          <w:w w:val="103"/>
          <w:kern w:val="14"/>
          <w:sz w:val="20"/>
          <w:szCs w:val="20"/>
          <w:lang w:eastAsia="zh-CN"/>
        </w:rPr>
        <w:t xml:space="preserve"> in order to change discriminatory attitudes and behaviours.  </w:t>
      </w:r>
      <w:r w:rsidR="005573F9" w:rsidRPr="00652B8F">
        <w:rPr>
          <w:rFonts w:eastAsiaTheme="minorEastAsia"/>
          <w:b/>
          <w:w w:val="103"/>
          <w:kern w:val="14"/>
          <w:sz w:val="20"/>
          <w:szCs w:val="20"/>
          <w:lang w:eastAsia="zh-CN"/>
        </w:rPr>
        <w:t xml:space="preserve"> </w:t>
      </w:r>
    </w:p>
    <w:p w14:paraId="1F07B212" w14:textId="6E8B32F0" w:rsidR="00144C6F" w:rsidRPr="00652B8F" w:rsidRDefault="002E30D0" w:rsidP="00F829E3">
      <w:pPr>
        <w:pStyle w:val="SingleTxtG"/>
        <w:ind w:right="0"/>
        <w:rPr>
          <w:rFonts w:eastAsiaTheme="minorEastAsia"/>
          <w:b/>
          <w:w w:val="103"/>
          <w:kern w:val="14"/>
          <w:sz w:val="20"/>
          <w:szCs w:val="20"/>
          <w:lang w:eastAsia="zh-CN"/>
        </w:rPr>
      </w:pPr>
      <w:r w:rsidRPr="001550AA">
        <w:rPr>
          <w:rFonts w:eastAsiaTheme="minorEastAsia"/>
          <w:bCs/>
          <w:w w:val="103"/>
          <w:kern w:val="14"/>
          <w:sz w:val="20"/>
          <w:szCs w:val="20"/>
          <w:lang w:eastAsia="zh-CN"/>
        </w:rPr>
        <w:t>9</w:t>
      </w:r>
      <w:r w:rsidR="00FA270D">
        <w:rPr>
          <w:rFonts w:eastAsiaTheme="minorEastAsia"/>
          <w:bCs/>
          <w:w w:val="103"/>
          <w:kern w:val="14"/>
          <w:sz w:val="20"/>
          <w:szCs w:val="20"/>
          <w:lang w:eastAsia="zh-CN"/>
        </w:rPr>
        <w:t>6</w:t>
      </w:r>
      <w:r w:rsidRPr="001550AA">
        <w:rPr>
          <w:rFonts w:eastAsiaTheme="minorEastAsia"/>
          <w:bCs/>
          <w:w w:val="103"/>
          <w:kern w:val="14"/>
          <w:sz w:val="20"/>
          <w:szCs w:val="20"/>
          <w:lang w:eastAsia="zh-CN"/>
        </w:rPr>
        <w:t>.</w:t>
      </w:r>
      <w:r w:rsidRPr="00652B8F">
        <w:rPr>
          <w:rFonts w:eastAsiaTheme="minorEastAsia"/>
          <w:b/>
          <w:w w:val="103"/>
          <w:kern w:val="14"/>
          <w:sz w:val="20"/>
          <w:szCs w:val="20"/>
          <w:lang w:eastAsia="zh-CN"/>
        </w:rPr>
        <w:tab/>
      </w:r>
      <w:r w:rsidR="000A3A2D" w:rsidRPr="00652B8F">
        <w:rPr>
          <w:rFonts w:eastAsiaTheme="minorEastAsia"/>
          <w:b/>
          <w:w w:val="103"/>
          <w:kern w:val="14"/>
          <w:sz w:val="20"/>
          <w:szCs w:val="20"/>
          <w:lang w:eastAsia="zh-CN"/>
        </w:rPr>
        <w:t xml:space="preserve">Kuwait </w:t>
      </w:r>
      <w:r w:rsidR="00976776">
        <w:rPr>
          <w:rFonts w:eastAsiaTheme="minorEastAsia"/>
          <w:b/>
          <w:w w:val="103"/>
          <w:kern w:val="14"/>
          <w:sz w:val="20"/>
          <w:szCs w:val="20"/>
          <w:lang w:eastAsia="zh-CN"/>
        </w:rPr>
        <w:t>comprises</w:t>
      </w:r>
      <w:r w:rsidR="000A3A2D" w:rsidRPr="00652B8F">
        <w:rPr>
          <w:rFonts w:eastAsiaTheme="minorEastAsia"/>
          <w:b/>
          <w:w w:val="103"/>
          <w:kern w:val="14"/>
          <w:sz w:val="20"/>
          <w:szCs w:val="20"/>
          <w:lang w:eastAsia="zh-CN"/>
        </w:rPr>
        <w:t xml:space="preserve"> multiple coexisting realities, with a very different</w:t>
      </w:r>
      <w:r w:rsidR="003C64B6" w:rsidRPr="00652B8F">
        <w:rPr>
          <w:rFonts w:eastAsiaTheme="minorEastAsia"/>
          <w:b/>
          <w:w w:val="103"/>
          <w:kern w:val="14"/>
          <w:sz w:val="20"/>
          <w:szCs w:val="20"/>
          <w:lang w:eastAsia="zh-CN"/>
        </w:rPr>
        <w:t xml:space="preserve"> and</w:t>
      </w:r>
      <w:r w:rsidR="000A3A2D" w:rsidRPr="00652B8F">
        <w:rPr>
          <w:rFonts w:eastAsiaTheme="minorEastAsia"/>
          <w:b/>
          <w:w w:val="103"/>
          <w:kern w:val="14"/>
          <w:sz w:val="20"/>
          <w:szCs w:val="20"/>
          <w:lang w:eastAsia="zh-CN"/>
        </w:rPr>
        <w:t xml:space="preserve"> unequal reality for migrants</w:t>
      </w:r>
      <w:r w:rsidR="00976776">
        <w:rPr>
          <w:rFonts w:eastAsiaTheme="minorEastAsia"/>
          <w:b/>
          <w:w w:val="103"/>
          <w:kern w:val="14"/>
          <w:sz w:val="20"/>
          <w:szCs w:val="20"/>
          <w:lang w:eastAsia="zh-CN"/>
        </w:rPr>
        <w:t>,</w:t>
      </w:r>
      <w:r w:rsidR="000A3A2D" w:rsidRPr="00652B8F">
        <w:rPr>
          <w:rFonts w:eastAsiaTheme="minorEastAsia"/>
          <w:b/>
          <w:w w:val="103"/>
          <w:kern w:val="14"/>
          <w:sz w:val="20"/>
          <w:szCs w:val="20"/>
          <w:lang w:eastAsia="zh-CN"/>
        </w:rPr>
        <w:t xml:space="preserve"> who constitute more than two</w:t>
      </w:r>
      <w:r w:rsidR="00976776">
        <w:rPr>
          <w:rFonts w:eastAsiaTheme="minorEastAsia"/>
          <w:b/>
          <w:w w:val="103"/>
          <w:kern w:val="14"/>
          <w:sz w:val="20"/>
          <w:szCs w:val="20"/>
          <w:lang w:eastAsia="zh-CN"/>
        </w:rPr>
        <w:t xml:space="preserve"> </w:t>
      </w:r>
      <w:r w:rsidR="000A3A2D" w:rsidRPr="00652B8F">
        <w:rPr>
          <w:rFonts w:eastAsiaTheme="minorEastAsia"/>
          <w:b/>
          <w:w w:val="103"/>
          <w:kern w:val="14"/>
          <w:sz w:val="20"/>
          <w:szCs w:val="20"/>
          <w:lang w:eastAsia="zh-CN"/>
        </w:rPr>
        <w:t>third</w:t>
      </w:r>
      <w:r w:rsidR="00EF5F39" w:rsidRPr="00652B8F">
        <w:rPr>
          <w:rFonts w:eastAsiaTheme="minorEastAsia"/>
          <w:b/>
          <w:w w:val="103"/>
          <w:kern w:val="14"/>
          <w:sz w:val="20"/>
          <w:szCs w:val="20"/>
          <w:lang w:eastAsia="zh-CN"/>
        </w:rPr>
        <w:t>s</w:t>
      </w:r>
      <w:r w:rsidR="000A3A2D" w:rsidRPr="00652B8F">
        <w:rPr>
          <w:rFonts w:eastAsiaTheme="minorEastAsia"/>
          <w:b/>
          <w:w w:val="103"/>
          <w:kern w:val="14"/>
          <w:sz w:val="20"/>
          <w:szCs w:val="20"/>
          <w:lang w:eastAsia="zh-CN"/>
        </w:rPr>
        <w:t xml:space="preserve"> of the total population. </w:t>
      </w:r>
      <w:r w:rsidR="00144C6F" w:rsidRPr="00652B8F">
        <w:rPr>
          <w:rFonts w:eastAsiaTheme="minorEastAsia"/>
          <w:b/>
          <w:w w:val="103"/>
          <w:kern w:val="14"/>
          <w:sz w:val="20"/>
          <w:szCs w:val="20"/>
          <w:lang w:eastAsia="zh-CN"/>
        </w:rPr>
        <w:t xml:space="preserve">While generous </w:t>
      </w:r>
      <w:r w:rsidR="00976776">
        <w:rPr>
          <w:rFonts w:eastAsiaTheme="minorEastAsia"/>
          <w:b/>
          <w:w w:val="103"/>
          <w:kern w:val="14"/>
          <w:sz w:val="20"/>
          <w:szCs w:val="20"/>
          <w:lang w:eastAsia="zh-CN"/>
        </w:rPr>
        <w:t>S</w:t>
      </w:r>
      <w:r w:rsidR="000A3A2D" w:rsidRPr="00652B8F">
        <w:rPr>
          <w:rFonts w:eastAsiaTheme="minorEastAsia"/>
          <w:b/>
          <w:w w:val="103"/>
          <w:kern w:val="14"/>
          <w:sz w:val="20"/>
          <w:szCs w:val="20"/>
          <w:lang w:eastAsia="zh-CN"/>
        </w:rPr>
        <w:t xml:space="preserve">tate </w:t>
      </w:r>
      <w:r w:rsidR="00144C6F" w:rsidRPr="00652B8F">
        <w:rPr>
          <w:rFonts w:eastAsiaTheme="minorEastAsia"/>
          <w:b/>
          <w:w w:val="103"/>
          <w:kern w:val="14"/>
          <w:sz w:val="20"/>
          <w:szCs w:val="20"/>
          <w:lang w:eastAsia="zh-CN"/>
        </w:rPr>
        <w:t>services exist for all citizens and residents, differential trea</w:t>
      </w:r>
      <w:r w:rsidR="00F1479D" w:rsidRPr="00652B8F">
        <w:rPr>
          <w:rFonts w:eastAsiaTheme="minorEastAsia"/>
          <w:b/>
          <w:w w:val="103"/>
          <w:kern w:val="14"/>
          <w:sz w:val="20"/>
          <w:szCs w:val="20"/>
          <w:lang w:eastAsia="zh-CN"/>
        </w:rPr>
        <w:t>tment in practice is common</w:t>
      </w:r>
      <w:r w:rsidR="00144C6F" w:rsidRPr="00652B8F">
        <w:rPr>
          <w:rFonts w:eastAsiaTheme="minorEastAsia"/>
          <w:b/>
          <w:w w:val="103"/>
          <w:kern w:val="14"/>
          <w:sz w:val="20"/>
          <w:szCs w:val="20"/>
          <w:lang w:eastAsia="zh-CN"/>
        </w:rPr>
        <w:t>. Particular groups of women</w:t>
      </w:r>
      <w:r w:rsidR="00111F02" w:rsidRPr="00652B8F">
        <w:rPr>
          <w:rFonts w:eastAsiaTheme="minorEastAsia"/>
          <w:b/>
          <w:w w:val="103"/>
          <w:kern w:val="14"/>
          <w:sz w:val="20"/>
          <w:szCs w:val="20"/>
          <w:lang w:eastAsia="zh-CN"/>
        </w:rPr>
        <w:t xml:space="preserve">, including migrant and </w:t>
      </w:r>
      <w:r w:rsidR="00111F02" w:rsidRPr="005E214C">
        <w:rPr>
          <w:rFonts w:eastAsiaTheme="minorEastAsia"/>
          <w:b/>
          <w:iCs/>
          <w:w w:val="103"/>
          <w:kern w:val="14"/>
          <w:sz w:val="20"/>
          <w:szCs w:val="20"/>
          <w:lang w:eastAsia="zh-CN"/>
        </w:rPr>
        <w:t>b</w:t>
      </w:r>
      <w:r w:rsidR="005A6EF5" w:rsidRPr="005E214C">
        <w:rPr>
          <w:rFonts w:eastAsiaTheme="minorEastAsia"/>
          <w:b/>
          <w:iCs/>
          <w:w w:val="103"/>
          <w:kern w:val="14"/>
          <w:sz w:val="20"/>
          <w:szCs w:val="20"/>
          <w:lang w:eastAsia="zh-CN"/>
        </w:rPr>
        <w:t>idoon</w:t>
      </w:r>
      <w:r w:rsidR="005A6EF5" w:rsidRPr="00652B8F">
        <w:rPr>
          <w:rFonts w:eastAsiaTheme="minorEastAsia"/>
          <w:b/>
          <w:w w:val="103"/>
          <w:kern w:val="14"/>
          <w:sz w:val="20"/>
          <w:szCs w:val="20"/>
          <w:lang w:eastAsia="zh-CN"/>
        </w:rPr>
        <w:t xml:space="preserve"> women,</w:t>
      </w:r>
      <w:r w:rsidR="00144C6F" w:rsidRPr="00652B8F">
        <w:rPr>
          <w:rFonts w:eastAsiaTheme="minorEastAsia"/>
          <w:b/>
          <w:w w:val="103"/>
          <w:kern w:val="14"/>
          <w:sz w:val="20"/>
          <w:szCs w:val="20"/>
          <w:lang w:eastAsia="zh-CN"/>
        </w:rPr>
        <w:t xml:space="preserve"> face multiple and/or systemic discrimination and require special attention in </w:t>
      </w:r>
      <w:r w:rsidR="00976776">
        <w:rPr>
          <w:rFonts w:eastAsiaTheme="minorEastAsia"/>
          <w:b/>
          <w:w w:val="103"/>
          <w:kern w:val="14"/>
          <w:sz w:val="20"/>
          <w:szCs w:val="20"/>
          <w:lang w:eastAsia="zh-CN"/>
        </w:rPr>
        <w:t>efforts to</w:t>
      </w:r>
      <w:r w:rsidR="00144C6F" w:rsidRPr="00652B8F">
        <w:rPr>
          <w:rFonts w:eastAsiaTheme="minorEastAsia"/>
          <w:b/>
          <w:w w:val="103"/>
          <w:kern w:val="14"/>
          <w:sz w:val="20"/>
          <w:szCs w:val="20"/>
          <w:lang w:eastAsia="zh-CN"/>
        </w:rPr>
        <w:t xml:space="preserve"> chang</w:t>
      </w:r>
      <w:r w:rsidR="00976776">
        <w:rPr>
          <w:rFonts w:eastAsiaTheme="minorEastAsia"/>
          <w:b/>
          <w:w w:val="103"/>
          <w:kern w:val="14"/>
          <w:sz w:val="20"/>
          <w:szCs w:val="20"/>
          <w:lang w:eastAsia="zh-CN"/>
        </w:rPr>
        <w:t>e</w:t>
      </w:r>
      <w:r w:rsidR="00144C6F" w:rsidRPr="00652B8F">
        <w:rPr>
          <w:rFonts w:eastAsiaTheme="minorEastAsia"/>
          <w:b/>
          <w:w w:val="103"/>
          <w:kern w:val="14"/>
          <w:sz w:val="20"/>
          <w:szCs w:val="20"/>
          <w:lang w:eastAsia="zh-CN"/>
        </w:rPr>
        <w:t xml:space="preserve"> laws and practices.</w:t>
      </w:r>
    </w:p>
    <w:p w14:paraId="35B22E21" w14:textId="6D2E194C" w:rsidR="00FE49DC" w:rsidRPr="00652B8F" w:rsidRDefault="003C64B6">
      <w:pPr>
        <w:pStyle w:val="SingleTxtG"/>
        <w:ind w:right="0"/>
        <w:rPr>
          <w:rFonts w:eastAsiaTheme="minorEastAsia"/>
          <w:b/>
          <w:w w:val="103"/>
          <w:kern w:val="14"/>
          <w:lang w:eastAsia="zh-CN"/>
        </w:rPr>
      </w:pPr>
      <w:r w:rsidRPr="001550AA">
        <w:rPr>
          <w:rFonts w:eastAsiaTheme="minorEastAsia"/>
          <w:bCs/>
          <w:w w:val="103"/>
          <w:kern w:val="14"/>
          <w:sz w:val="20"/>
          <w:szCs w:val="20"/>
          <w:lang w:eastAsia="zh-CN"/>
        </w:rPr>
        <w:t>9</w:t>
      </w:r>
      <w:r w:rsidR="00FA270D">
        <w:rPr>
          <w:rFonts w:eastAsiaTheme="minorEastAsia"/>
          <w:bCs/>
          <w:w w:val="103"/>
          <w:kern w:val="14"/>
          <w:sz w:val="20"/>
          <w:szCs w:val="20"/>
          <w:lang w:eastAsia="zh-CN"/>
        </w:rPr>
        <w:t>7</w:t>
      </w:r>
      <w:r w:rsidRPr="001550AA">
        <w:rPr>
          <w:rFonts w:eastAsiaTheme="minorEastAsia"/>
          <w:bCs/>
          <w:w w:val="103"/>
          <w:kern w:val="14"/>
          <w:sz w:val="20"/>
          <w:szCs w:val="20"/>
          <w:lang w:eastAsia="zh-CN"/>
        </w:rPr>
        <w:t>.</w:t>
      </w:r>
      <w:r w:rsidRPr="00652B8F">
        <w:rPr>
          <w:rFonts w:eastAsiaTheme="minorEastAsia"/>
          <w:b/>
          <w:w w:val="103"/>
          <w:kern w:val="14"/>
          <w:sz w:val="20"/>
          <w:szCs w:val="20"/>
          <w:lang w:eastAsia="zh-CN"/>
        </w:rPr>
        <w:tab/>
      </w:r>
      <w:r w:rsidR="00144C6F" w:rsidRPr="00652B8F">
        <w:rPr>
          <w:rFonts w:eastAsiaTheme="minorEastAsia"/>
          <w:b/>
          <w:w w:val="103"/>
          <w:kern w:val="14"/>
          <w:sz w:val="20"/>
          <w:szCs w:val="20"/>
          <w:lang w:eastAsia="zh-CN"/>
        </w:rPr>
        <w:t xml:space="preserve">The </w:t>
      </w:r>
      <w:r w:rsidR="00111F02" w:rsidRPr="00652B8F">
        <w:rPr>
          <w:rFonts w:eastAsiaTheme="minorEastAsia"/>
          <w:b/>
          <w:w w:val="103"/>
          <w:kern w:val="14"/>
          <w:sz w:val="20"/>
          <w:szCs w:val="20"/>
          <w:lang w:eastAsia="zh-CN"/>
        </w:rPr>
        <w:t>experts hope</w:t>
      </w:r>
      <w:r w:rsidR="000B6766" w:rsidRPr="00652B8F">
        <w:rPr>
          <w:rFonts w:eastAsiaTheme="minorEastAsia"/>
          <w:b/>
          <w:w w:val="103"/>
          <w:kern w:val="14"/>
          <w:sz w:val="20"/>
          <w:szCs w:val="20"/>
          <w:lang w:eastAsia="zh-CN"/>
        </w:rPr>
        <w:t xml:space="preserve"> </w:t>
      </w:r>
      <w:r w:rsidR="00B85106" w:rsidRPr="00652B8F">
        <w:rPr>
          <w:rFonts w:eastAsiaTheme="minorEastAsia"/>
          <w:b/>
          <w:w w:val="103"/>
          <w:kern w:val="14"/>
          <w:sz w:val="20"/>
          <w:szCs w:val="20"/>
          <w:lang w:eastAsia="zh-CN"/>
        </w:rPr>
        <w:t xml:space="preserve">that </w:t>
      </w:r>
      <w:r w:rsidR="00976776">
        <w:rPr>
          <w:rFonts w:eastAsiaTheme="minorEastAsia"/>
          <w:b/>
          <w:w w:val="103"/>
          <w:kern w:val="14"/>
          <w:sz w:val="20"/>
          <w:szCs w:val="20"/>
          <w:lang w:eastAsia="zh-CN"/>
        </w:rPr>
        <w:t>the State’s</w:t>
      </w:r>
      <w:r w:rsidR="00976776" w:rsidRPr="00652B8F">
        <w:rPr>
          <w:rFonts w:eastAsiaTheme="minorEastAsia"/>
          <w:b/>
          <w:w w:val="103"/>
          <w:kern w:val="14"/>
          <w:sz w:val="20"/>
          <w:szCs w:val="20"/>
          <w:lang w:eastAsia="zh-CN"/>
        </w:rPr>
        <w:t xml:space="preserve"> </w:t>
      </w:r>
      <w:r w:rsidR="00B85106" w:rsidRPr="00652B8F">
        <w:rPr>
          <w:rFonts w:eastAsiaTheme="minorEastAsia"/>
          <w:b/>
          <w:w w:val="103"/>
          <w:kern w:val="14"/>
          <w:sz w:val="20"/>
          <w:szCs w:val="20"/>
          <w:lang w:eastAsia="zh-CN"/>
        </w:rPr>
        <w:t>leadership will</w:t>
      </w:r>
      <w:r w:rsidR="00144C6F" w:rsidRPr="00652B8F">
        <w:rPr>
          <w:rFonts w:eastAsiaTheme="minorEastAsia"/>
          <w:b/>
          <w:w w:val="103"/>
          <w:kern w:val="14"/>
          <w:sz w:val="20"/>
          <w:szCs w:val="20"/>
          <w:lang w:eastAsia="zh-CN"/>
        </w:rPr>
        <w:t xml:space="preserve"> be able to take the next major steps </w:t>
      </w:r>
      <w:r w:rsidR="00AD795C" w:rsidRPr="00652B8F">
        <w:rPr>
          <w:rFonts w:eastAsiaTheme="minorEastAsia"/>
          <w:b/>
          <w:w w:val="103"/>
          <w:kern w:val="14"/>
          <w:sz w:val="20"/>
          <w:szCs w:val="20"/>
          <w:lang w:eastAsia="zh-CN"/>
        </w:rPr>
        <w:t xml:space="preserve">necessary </w:t>
      </w:r>
      <w:r w:rsidR="00144C6F" w:rsidRPr="00652B8F">
        <w:rPr>
          <w:rFonts w:eastAsiaTheme="minorEastAsia"/>
          <w:b/>
          <w:w w:val="103"/>
          <w:kern w:val="14"/>
          <w:sz w:val="20"/>
          <w:szCs w:val="20"/>
          <w:lang w:eastAsia="zh-CN"/>
        </w:rPr>
        <w:t>to maintain</w:t>
      </w:r>
      <w:r w:rsidR="00B85106" w:rsidRPr="00652B8F">
        <w:rPr>
          <w:rFonts w:eastAsiaTheme="minorEastAsia"/>
          <w:b/>
          <w:w w:val="103"/>
          <w:kern w:val="14"/>
          <w:sz w:val="20"/>
          <w:szCs w:val="20"/>
          <w:lang w:eastAsia="zh-CN"/>
        </w:rPr>
        <w:t xml:space="preserve"> and advance the </w:t>
      </w:r>
      <w:r w:rsidR="00300DD6" w:rsidRPr="00652B8F">
        <w:rPr>
          <w:rFonts w:eastAsiaTheme="minorEastAsia"/>
          <w:b/>
          <w:w w:val="103"/>
          <w:kern w:val="14"/>
          <w:sz w:val="20"/>
          <w:szCs w:val="20"/>
          <w:lang w:eastAsia="zh-CN"/>
        </w:rPr>
        <w:t xml:space="preserve">achievements in </w:t>
      </w:r>
      <w:r w:rsidR="00976776">
        <w:rPr>
          <w:rFonts w:eastAsiaTheme="minorEastAsia"/>
          <w:b/>
          <w:w w:val="103"/>
          <w:kern w:val="14"/>
          <w:sz w:val="20"/>
          <w:szCs w:val="20"/>
          <w:lang w:eastAsia="zh-CN"/>
        </w:rPr>
        <w:t>the realization of</w:t>
      </w:r>
      <w:r w:rsidR="00B85106" w:rsidRPr="00652B8F">
        <w:rPr>
          <w:rFonts w:eastAsiaTheme="minorEastAsia"/>
          <w:b/>
          <w:w w:val="103"/>
          <w:kern w:val="14"/>
          <w:sz w:val="20"/>
          <w:szCs w:val="20"/>
          <w:lang w:eastAsia="zh-CN"/>
        </w:rPr>
        <w:t xml:space="preserve"> </w:t>
      </w:r>
      <w:r w:rsidR="00144C6F" w:rsidRPr="00652B8F">
        <w:rPr>
          <w:rFonts w:eastAsiaTheme="minorEastAsia"/>
          <w:b/>
          <w:w w:val="103"/>
          <w:kern w:val="14"/>
          <w:sz w:val="20"/>
          <w:szCs w:val="20"/>
          <w:lang w:eastAsia="zh-CN"/>
        </w:rPr>
        <w:t>human rights</w:t>
      </w:r>
      <w:r w:rsidR="00976776">
        <w:rPr>
          <w:rFonts w:eastAsiaTheme="minorEastAsia"/>
          <w:b/>
          <w:w w:val="103"/>
          <w:kern w:val="14"/>
          <w:sz w:val="20"/>
          <w:szCs w:val="20"/>
          <w:lang w:eastAsia="zh-CN"/>
        </w:rPr>
        <w:t xml:space="preserve"> for women</w:t>
      </w:r>
      <w:r w:rsidR="00144C6F" w:rsidRPr="00652B8F">
        <w:rPr>
          <w:rFonts w:eastAsiaTheme="minorEastAsia"/>
          <w:b/>
          <w:w w:val="103"/>
          <w:kern w:val="14"/>
          <w:sz w:val="20"/>
          <w:szCs w:val="20"/>
          <w:lang w:eastAsia="zh-CN"/>
        </w:rPr>
        <w:t xml:space="preserve">. Open and public debate on issues deemed controversial is crucial to the country’s forward movement and requires the guarantee of freedom of speech and expression. </w:t>
      </w:r>
      <w:r w:rsidR="00976776">
        <w:rPr>
          <w:rFonts w:eastAsiaTheme="minorEastAsia"/>
          <w:b/>
          <w:w w:val="103"/>
          <w:kern w:val="14"/>
          <w:sz w:val="20"/>
          <w:szCs w:val="20"/>
          <w:lang w:eastAsia="zh-CN"/>
        </w:rPr>
        <w:t>The State’s</w:t>
      </w:r>
      <w:r w:rsidR="00976776" w:rsidRPr="00652B8F">
        <w:rPr>
          <w:rFonts w:eastAsiaTheme="minorEastAsia"/>
          <w:b/>
          <w:w w:val="103"/>
          <w:kern w:val="14"/>
          <w:sz w:val="20"/>
          <w:szCs w:val="20"/>
          <w:lang w:eastAsia="zh-CN"/>
        </w:rPr>
        <w:t xml:space="preserve"> </w:t>
      </w:r>
      <w:r w:rsidR="00144C6F" w:rsidRPr="00652B8F">
        <w:rPr>
          <w:rFonts w:eastAsiaTheme="minorEastAsia"/>
          <w:b/>
          <w:w w:val="103"/>
          <w:kern w:val="14"/>
          <w:sz w:val="20"/>
          <w:szCs w:val="20"/>
          <w:lang w:eastAsia="zh-CN"/>
        </w:rPr>
        <w:t>reform agendas will benefit from the strengthening of its civil society</w:t>
      </w:r>
      <w:r w:rsidR="00976776">
        <w:rPr>
          <w:rFonts w:eastAsiaTheme="minorEastAsia"/>
          <w:b/>
          <w:w w:val="103"/>
          <w:kern w:val="14"/>
          <w:sz w:val="20"/>
          <w:szCs w:val="20"/>
          <w:lang w:eastAsia="zh-CN"/>
        </w:rPr>
        <w:t>,</w:t>
      </w:r>
      <w:r w:rsidR="00144C6F" w:rsidRPr="00652B8F">
        <w:rPr>
          <w:rFonts w:eastAsiaTheme="minorEastAsia"/>
          <w:b/>
          <w:w w:val="103"/>
          <w:kern w:val="14"/>
          <w:sz w:val="20"/>
          <w:szCs w:val="20"/>
          <w:lang w:eastAsia="zh-CN"/>
        </w:rPr>
        <w:t xml:space="preserve"> particularly young women</w:t>
      </w:r>
      <w:r w:rsidR="00976776">
        <w:rPr>
          <w:rFonts w:eastAsiaTheme="minorEastAsia"/>
          <w:b/>
          <w:w w:val="103"/>
          <w:kern w:val="14"/>
          <w:sz w:val="20"/>
          <w:szCs w:val="20"/>
          <w:lang w:eastAsia="zh-CN"/>
        </w:rPr>
        <w:t>,</w:t>
      </w:r>
      <w:r w:rsidR="00144C6F" w:rsidRPr="00652B8F">
        <w:rPr>
          <w:rFonts w:eastAsiaTheme="minorEastAsia"/>
          <w:b/>
          <w:w w:val="103"/>
          <w:kern w:val="14"/>
          <w:sz w:val="20"/>
          <w:szCs w:val="20"/>
          <w:lang w:eastAsia="zh-CN"/>
        </w:rPr>
        <w:t xml:space="preserve"> who constitute a large</w:t>
      </w:r>
      <w:r w:rsidR="00144C6F" w:rsidRPr="00652B8F">
        <w:rPr>
          <w:rFonts w:eastAsiaTheme="minorEastAsia"/>
          <w:b/>
          <w:w w:val="103"/>
          <w:kern w:val="14"/>
          <w:lang w:eastAsia="zh-CN"/>
        </w:rPr>
        <w:t xml:space="preserve"> </w:t>
      </w:r>
      <w:r w:rsidR="00144C6F" w:rsidRPr="00652B8F">
        <w:rPr>
          <w:rFonts w:eastAsiaTheme="minorEastAsia"/>
          <w:b/>
          <w:w w:val="103"/>
          <w:kern w:val="14"/>
          <w:sz w:val="20"/>
          <w:szCs w:val="20"/>
          <w:lang w:eastAsia="zh-CN"/>
        </w:rPr>
        <w:t>section of the population.</w:t>
      </w:r>
    </w:p>
    <w:p w14:paraId="2F612C02" w14:textId="3D7212AF" w:rsidR="008A26F4" w:rsidRPr="008A26F4" w:rsidRDefault="00922694" w:rsidP="00ED57A8">
      <w:pPr>
        <w:keepNext/>
        <w:keepLines/>
        <w:spacing w:before="360" w:after="240" w:line="270" w:lineRule="exact"/>
        <w:ind w:left="567" w:right="1134" w:hanging="567"/>
        <w:rPr>
          <w:b/>
          <w:w w:val="103"/>
          <w:lang w:eastAsia="zh-CN"/>
        </w:rPr>
      </w:pPr>
      <w:r>
        <w:rPr>
          <w:b/>
          <w:w w:val="103"/>
          <w:lang w:eastAsia="zh-CN"/>
        </w:rPr>
        <w:lastRenderedPageBreak/>
        <w:tab/>
      </w:r>
      <w:r w:rsidR="00ED57A8">
        <w:rPr>
          <w:b/>
          <w:w w:val="103"/>
          <w:lang w:eastAsia="zh-CN"/>
        </w:rPr>
        <w:t>B.</w:t>
      </w:r>
      <w:r w:rsidR="00ED57A8">
        <w:rPr>
          <w:b/>
          <w:w w:val="103"/>
          <w:lang w:eastAsia="zh-CN"/>
        </w:rPr>
        <w:tab/>
      </w:r>
      <w:r w:rsidR="008A26F4" w:rsidRPr="008A26F4">
        <w:rPr>
          <w:b/>
          <w:w w:val="103"/>
          <w:lang w:eastAsia="zh-CN"/>
        </w:rPr>
        <w:t>Recommendations</w:t>
      </w:r>
    </w:p>
    <w:p w14:paraId="3DE216F4" w14:textId="1C8D590B" w:rsidR="008A26F4" w:rsidRPr="00B52398" w:rsidRDefault="00854188" w:rsidP="00B52398">
      <w:pPr>
        <w:pStyle w:val="SingleTxtG"/>
        <w:ind w:right="0"/>
        <w:rPr>
          <w:b/>
          <w:w w:val="103"/>
          <w:sz w:val="20"/>
          <w:szCs w:val="20"/>
          <w:lang w:eastAsia="zh-CN"/>
        </w:rPr>
      </w:pPr>
      <w:r w:rsidRPr="001550AA">
        <w:rPr>
          <w:bCs/>
          <w:w w:val="103"/>
          <w:sz w:val="20"/>
          <w:szCs w:val="20"/>
          <w:lang w:eastAsia="zh-CN"/>
        </w:rPr>
        <w:t>9</w:t>
      </w:r>
      <w:r w:rsidR="00FA270D">
        <w:rPr>
          <w:bCs/>
          <w:w w:val="103"/>
          <w:sz w:val="20"/>
          <w:szCs w:val="20"/>
          <w:lang w:eastAsia="zh-CN"/>
        </w:rPr>
        <w:t>8</w:t>
      </w:r>
      <w:r w:rsidR="008A26F4" w:rsidRPr="001550AA">
        <w:rPr>
          <w:bCs/>
          <w:w w:val="103"/>
          <w:sz w:val="20"/>
          <w:szCs w:val="20"/>
          <w:lang w:eastAsia="zh-CN"/>
        </w:rPr>
        <w:t>.</w:t>
      </w:r>
      <w:r w:rsidR="008A26F4" w:rsidRPr="00B52398">
        <w:rPr>
          <w:b/>
          <w:w w:val="103"/>
          <w:sz w:val="20"/>
          <w:szCs w:val="20"/>
          <w:lang w:eastAsia="zh-CN"/>
        </w:rPr>
        <w:tab/>
        <w:t>In a spirit of cooperation, the expert</w:t>
      </w:r>
      <w:r w:rsidR="00334523" w:rsidRPr="00B52398">
        <w:rPr>
          <w:b/>
          <w:w w:val="103"/>
          <w:sz w:val="20"/>
          <w:szCs w:val="20"/>
          <w:lang w:eastAsia="zh-CN"/>
        </w:rPr>
        <w:t>s</w:t>
      </w:r>
      <w:r w:rsidR="008A26F4" w:rsidRPr="00B52398">
        <w:rPr>
          <w:b/>
          <w:w w:val="103"/>
          <w:sz w:val="20"/>
          <w:szCs w:val="20"/>
          <w:lang w:eastAsia="zh-CN"/>
        </w:rPr>
        <w:t xml:space="preserve"> formulate the following recommendations with a view to strengthening measures designed to guarantee gender equality, the empowerment of women and the promotion and protection of women’s human rights. </w:t>
      </w:r>
    </w:p>
    <w:p w14:paraId="3528E32A" w14:textId="329D836A" w:rsidR="00FF0F96" w:rsidRDefault="001519DF" w:rsidP="00FF0F96">
      <w:pPr>
        <w:pStyle w:val="H23G"/>
        <w:rPr>
          <w:bCs/>
          <w:w w:val="103"/>
          <w:sz w:val="20"/>
          <w:szCs w:val="20"/>
          <w:lang w:eastAsia="zh-CN"/>
        </w:rPr>
      </w:pPr>
      <w:r>
        <w:rPr>
          <w:sz w:val="20"/>
          <w:szCs w:val="20"/>
        </w:rPr>
        <w:tab/>
      </w:r>
      <w:r>
        <w:rPr>
          <w:sz w:val="20"/>
          <w:szCs w:val="20"/>
        </w:rPr>
        <w:tab/>
      </w:r>
      <w:r w:rsidR="00FF0F96">
        <w:rPr>
          <w:sz w:val="20"/>
          <w:szCs w:val="20"/>
        </w:rPr>
        <w:t>L</w:t>
      </w:r>
      <w:r w:rsidR="007432CA" w:rsidRPr="00EE00E1">
        <w:rPr>
          <w:sz w:val="20"/>
          <w:szCs w:val="20"/>
        </w:rPr>
        <w:t>egal</w:t>
      </w:r>
      <w:r w:rsidR="007432CA" w:rsidRPr="00B52398">
        <w:rPr>
          <w:b w:val="0"/>
          <w:w w:val="103"/>
          <w:sz w:val="20"/>
          <w:szCs w:val="20"/>
          <w:lang w:eastAsia="zh-CN"/>
        </w:rPr>
        <w:t xml:space="preserve"> </w:t>
      </w:r>
      <w:r w:rsidR="007432CA" w:rsidRPr="000A2213">
        <w:rPr>
          <w:bCs/>
          <w:w w:val="103"/>
          <w:sz w:val="20"/>
          <w:szCs w:val="20"/>
          <w:lang w:eastAsia="zh-CN"/>
        </w:rPr>
        <w:t>framework</w:t>
      </w:r>
      <w:r w:rsidR="00206B40">
        <w:rPr>
          <w:bCs/>
          <w:w w:val="103"/>
          <w:sz w:val="20"/>
          <w:szCs w:val="20"/>
          <w:lang w:eastAsia="zh-CN"/>
        </w:rPr>
        <w:t xml:space="preserve"> </w:t>
      </w:r>
    </w:p>
    <w:p w14:paraId="2E26A795" w14:textId="759DCC24" w:rsidR="00976776" w:rsidRDefault="00FF0F96" w:rsidP="00FF0F96">
      <w:pPr>
        <w:pStyle w:val="H23G"/>
        <w:rPr>
          <w:bCs/>
          <w:w w:val="103"/>
          <w:sz w:val="20"/>
          <w:szCs w:val="20"/>
          <w:lang w:eastAsia="zh-CN"/>
        </w:rPr>
      </w:pPr>
      <w:r>
        <w:rPr>
          <w:sz w:val="20"/>
          <w:szCs w:val="20"/>
        </w:rPr>
        <w:tab/>
      </w:r>
      <w:r>
        <w:rPr>
          <w:sz w:val="20"/>
          <w:szCs w:val="20"/>
        </w:rPr>
        <w:tab/>
      </w:r>
      <w:r w:rsidR="00FA270D">
        <w:rPr>
          <w:b w:val="0"/>
          <w:bCs/>
          <w:sz w:val="20"/>
          <w:szCs w:val="20"/>
        </w:rPr>
        <w:t>99</w:t>
      </w:r>
      <w:r w:rsidRPr="001550AA">
        <w:rPr>
          <w:b w:val="0"/>
          <w:bCs/>
          <w:sz w:val="20"/>
          <w:szCs w:val="20"/>
        </w:rPr>
        <w:t>.</w:t>
      </w:r>
      <w:r>
        <w:rPr>
          <w:sz w:val="20"/>
          <w:szCs w:val="20"/>
        </w:rPr>
        <w:tab/>
      </w:r>
      <w:r>
        <w:rPr>
          <w:bCs/>
          <w:w w:val="103"/>
          <w:sz w:val="20"/>
          <w:szCs w:val="20"/>
          <w:lang w:eastAsia="zh-CN"/>
        </w:rPr>
        <w:t>T</w:t>
      </w:r>
      <w:r w:rsidR="00206B40">
        <w:rPr>
          <w:bCs/>
          <w:w w:val="103"/>
          <w:sz w:val="20"/>
          <w:szCs w:val="20"/>
          <w:lang w:eastAsia="zh-CN"/>
        </w:rPr>
        <w:t xml:space="preserve">he experts recommend </w:t>
      </w:r>
      <w:r>
        <w:rPr>
          <w:bCs/>
          <w:w w:val="103"/>
          <w:sz w:val="20"/>
          <w:szCs w:val="20"/>
          <w:lang w:eastAsia="zh-CN"/>
        </w:rPr>
        <w:t xml:space="preserve">that the </w:t>
      </w:r>
      <w:r w:rsidR="00893005">
        <w:rPr>
          <w:bCs/>
          <w:w w:val="103"/>
          <w:sz w:val="20"/>
          <w:szCs w:val="20"/>
          <w:lang w:eastAsia="zh-CN"/>
        </w:rPr>
        <w:t>State</w:t>
      </w:r>
      <w:r w:rsidR="00206B40">
        <w:rPr>
          <w:bCs/>
          <w:w w:val="103"/>
          <w:sz w:val="20"/>
          <w:szCs w:val="20"/>
          <w:lang w:eastAsia="zh-CN"/>
        </w:rPr>
        <w:t>:</w:t>
      </w:r>
    </w:p>
    <w:p w14:paraId="00E7A102" w14:textId="74DEECDD" w:rsidR="008A26F4" w:rsidRPr="00652B8F" w:rsidRDefault="00652B8F" w:rsidP="006C5925">
      <w:pPr>
        <w:pStyle w:val="SingleTxtG"/>
        <w:ind w:right="0"/>
        <w:rPr>
          <w:b/>
          <w:w w:val="103"/>
          <w:sz w:val="20"/>
          <w:szCs w:val="20"/>
          <w:lang w:eastAsia="zh-CN"/>
        </w:rPr>
      </w:pPr>
      <w:r>
        <w:rPr>
          <w:w w:val="103"/>
          <w:lang w:eastAsia="zh-CN"/>
        </w:rPr>
        <w:tab/>
      </w:r>
      <w:r w:rsidR="008A26F4" w:rsidRPr="001550AA">
        <w:rPr>
          <w:bCs/>
          <w:w w:val="103"/>
          <w:sz w:val="20"/>
          <w:szCs w:val="20"/>
          <w:lang w:eastAsia="zh-CN"/>
        </w:rPr>
        <w:t>(a)</w:t>
      </w:r>
      <w:r w:rsidR="008A26F4" w:rsidRPr="00652B8F">
        <w:rPr>
          <w:b/>
          <w:w w:val="103"/>
          <w:sz w:val="20"/>
          <w:szCs w:val="20"/>
          <w:lang w:eastAsia="zh-CN"/>
        </w:rPr>
        <w:tab/>
        <w:t>Ratify</w:t>
      </w:r>
      <w:r w:rsidR="002C0A88" w:rsidRPr="00652B8F">
        <w:rPr>
          <w:b/>
          <w:w w:val="103"/>
          <w:sz w:val="20"/>
          <w:szCs w:val="20"/>
          <w:lang w:eastAsia="zh-CN"/>
        </w:rPr>
        <w:t xml:space="preserve"> </w:t>
      </w:r>
      <w:r w:rsidR="00976776">
        <w:rPr>
          <w:b/>
          <w:w w:val="103"/>
          <w:sz w:val="20"/>
          <w:szCs w:val="20"/>
          <w:lang w:eastAsia="zh-CN"/>
        </w:rPr>
        <w:t>the Optional Protocol to the Convention on the Elimination of All Forms of Discrimination against Women</w:t>
      </w:r>
      <w:r w:rsidR="002C0A88" w:rsidRPr="00652B8F">
        <w:rPr>
          <w:b/>
          <w:w w:val="103"/>
          <w:sz w:val="20"/>
          <w:szCs w:val="20"/>
          <w:lang w:eastAsia="zh-CN"/>
        </w:rPr>
        <w:t xml:space="preserve"> </w:t>
      </w:r>
      <w:r w:rsidR="008A26F4" w:rsidRPr="00652B8F">
        <w:rPr>
          <w:b/>
          <w:w w:val="103"/>
          <w:sz w:val="20"/>
          <w:szCs w:val="20"/>
          <w:lang w:eastAsia="zh-CN"/>
        </w:rPr>
        <w:t xml:space="preserve">and all human rights instruments </w:t>
      </w:r>
      <w:r w:rsidR="00976776">
        <w:rPr>
          <w:b/>
          <w:w w:val="103"/>
          <w:sz w:val="20"/>
          <w:szCs w:val="20"/>
          <w:lang w:eastAsia="zh-CN"/>
        </w:rPr>
        <w:t xml:space="preserve">to </w:t>
      </w:r>
      <w:r w:rsidR="008A26F4" w:rsidRPr="00652B8F">
        <w:rPr>
          <w:b/>
          <w:w w:val="103"/>
          <w:sz w:val="20"/>
          <w:szCs w:val="20"/>
          <w:lang w:eastAsia="zh-CN"/>
        </w:rPr>
        <w:t xml:space="preserve">which </w:t>
      </w:r>
      <w:r w:rsidR="00976776">
        <w:rPr>
          <w:b/>
          <w:w w:val="103"/>
          <w:sz w:val="20"/>
          <w:szCs w:val="20"/>
          <w:lang w:eastAsia="zh-CN"/>
        </w:rPr>
        <w:t>it is not yet a party</w:t>
      </w:r>
      <w:r w:rsidR="008A26F4" w:rsidRPr="00652B8F">
        <w:rPr>
          <w:b/>
          <w:w w:val="103"/>
          <w:sz w:val="20"/>
          <w:szCs w:val="20"/>
          <w:lang w:eastAsia="zh-CN"/>
        </w:rPr>
        <w:t>;</w:t>
      </w:r>
    </w:p>
    <w:p w14:paraId="420D4597" w14:textId="6EFB8577" w:rsidR="00334523" w:rsidRPr="00652B8F" w:rsidRDefault="00652B8F" w:rsidP="006C5925">
      <w:pPr>
        <w:pStyle w:val="SingleTxtG"/>
        <w:ind w:right="0"/>
        <w:rPr>
          <w:b/>
          <w:w w:val="103"/>
          <w:sz w:val="20"/>
          <w:szCs w:val="20"/>
          <w:lang w:eastAsia="zh-CN"/>
        </w:rPr>
      </w:pPr>
      <w:r w:rsidRPr="00652B8F">
        <w:rPr>
          <w:b/>
          <w:w w:val="103"/>
          <w:sz w:val="20"/>
          <w:szCs w:val="20"/>
          <w:lang w:eastAsia="zh-CN"/>
        </w:rPr>
        <w:tab/>
      </w:r>
      <w:r w:rsidR="00334523" w:rsidRPr="001550AA">
        <w:rPr>
          <w:bCs/>
          <w:w w:val="103"/>
          <w:sz w:val="20"/>
          <w:szCs w:val="20"/>
          <w:lang w:eastAsia="zh-CN"/>
        </w:rPr>
        <w:t>(b)</w:t>
      </w:r>
      <w:r w:rsidR="00334523" w:rsidRPr="00652B8F">
        <w:rPr>
          <w:b/>
          <w:w w:val="103"/>
          <w:sz w:val="20"/>
          <w:szCs w:val="20"/>
          <w:lang w:eastAsia="zh-CN"/>
        </w:rPr>
        <w:tab/>
        <w:t>Lift</w:t>
      </w:r>
      <w:r w:rsidR="00976776">
        <w:rPr>
          <w:b/>
          <w:w w:val="103"/>
          <w:sz w:val="20"/>
          <w:szCs w:val="20"/>
          <w:lang w:eastAsia="zh-CN"/>
        </w:rPr>
        <w:t xml:space="preserve"> the</w:t>
      </w:r>
      <w:r w:rsidR="00334523" w:rsidRPr="00652B8F">
        <w:rPr>
          <w:b/>
          <w:w w:val="103"/>
          <w:sz w:val="20"/>
          <w:szCs w:val="20"/>
          <w:lang w:eastAsia="zh-CN"/>
        </w:rPr>
        <w:t xml:space="preserve"> reservations </w:t>
      </w:r>
      <w:r w:rsidR="00976776">
        <w:rPr>
          <w:b/>
          <w:w w:val="103"/>
          <w:sz w:val="20"/>
          <w:szCs w:val="20"/>
          <w:lang w:eastAsia="zh-CN"/>
        </w:rPr>
        <w:t xml:space="preserve">made concerning </w:t>
      </w:r>
      <w:r w:rsidR="00334523" w:rsidRPr="00652B8F">
        <w:rPr>
          <w:b/>
          <w:w w:val="103"/>
          <w:sz w:val="20"/>
          <w:szCs w:val="20"/>
          <w:lang w:eastAsia="zh-CN"/>
        </w:rPr>
        <w:t xml:space="preserve">articles </w:t>
      </w:r>
      <w:r w:rsidR="002C0A88" w:rsidRPr="00652B8F">
        <w:rPr>
          <w:b/>
          <w:w w:val="103"/>
          <w:sz w:val="20"/>
          <w:szCs w:val="20"/>
          <w:lang w:eastAsia="zh-CN"/>
        </w:rPr>
        <w:t>9</w:t>
      </w:r>
      <w:r w:rsidR="00F57C40">
        <w:rPr>
          <w:b/>
          <w:w w:val="103"/>
          <w:sz w:val="20"/>
          <w:szCs w:val="20"/>
          <w:lang w:eastAsia="zh-CN"/>
        </w:rPr>
        <w:t xml:space="preserve"> (2)</w:t>
      </w:r>
      <w:r w:rsidR="002C0A88" w:rsidRPr="00652B8F">
        <w:rPr>
          <w:b/>
          <w:w w:val="103"/>
          <w:sz w:val="20"/>
          <w:szCs w:val="20"/>
          <w:lang w:eastAsia="zh-CN"/>
        </w:rPr>
        <w:t xml:space="preserve"> and 16</w:t>
      </w:r>
      <w:r w:rsidR="00F57C40">
        <w:rPr>
          <w:b/>
          <w:w w:val="103"/>
          <w:sz w:val="20"/>
          <w:szCs w:val="20"/>
          <w:lang w:eastAsia="zh-CN"/>
        </w:rPr>
        <w:t xml:space="preserve"> (1)(f) </w:t>
      </w:r>
      <w:r w:rsidR="00976776">
        <w:rPr>
          <w:b/>
          <w:w w:val="103"/>
          <w:sz w:val="20"/>
          <w:szCs w:val="20"/>
          <w:lang w:eastAsia="zh-CN"/>
        </w:rPr>
        <w:t>of the Convention on the Elimination of All Forms of Discrimination against Women</w:t>
      </w:r>
      <w:r w:rsidR="002C0A88" w:rsidRPr="00652B8F">
        <w:rPr>
          <w:b/>
          <w:w w:val="103"/>
          <w:sz w:val="20"/>
          <w:szCs w:val="20"/>
          <w:lang w:eastAsia="zh-CN"/>
        </w:rPr>
        <w:t>;</w:t>
      </w:r>
      <w:r w:rsidR="00334523" w:rsidRPr="00652B8F">
        <w:rPr>
          <w:b/>
          <w:w w:val="103"/>
          <w:sz w:val="20"/>
          <w:szCs w:val="20"/>
          <w:lang w:eastAsia="zh-CN"/>
        </w:rPr>
        <w:t xml:space="preserve"> </w:t>
      </w:r>
    </w:p>
    <w:p w14:paraId="511877E2" w14:textId="2D434051" w:rsidR="008A26F4" w:rsidRPr="00652B8F" w:rsidRDefault="00652B8F" w:rsidP="00F829E3">
      <w:pPr>
        <w:pStyle w:val="SingleTxtG"/>
        <w:ind w:right="0"/>
        <w:rPr>
          <w:b/>
          <w:w w:val="103"/>
          <w:sz w:val="20"/>
          <w:szCs w:val="20"/>
          <w:lang w:eastAsia="zh-CN"/>
        </w:rPr>
      </w:pPr>
      <w:r w:rsidRPr="00652B8F">
        <w:rPr>
          <w:b/>
          <w:w w:val="103"/>
          <w:sz w:val="20"/>
          <w:szCs w:val="20"/>
          <w:lang w:eastAsia="zh-CN"/>
        </w:rPr>
        <w:tab/>
      </w:r>
      <w:r w:rsidR="00334523" w:rsidRPr="001550AA">
        <w:rPr>
          <w:bCs/>
          <w:w w:val="103"/>
          <w:sz w:val="20"/>
          <w:szCs w:val="20"/>
          <w:lang w:eastAsia="zh-CN"/>
        </w:rPr>
        <w:t>(c</w:t>
      </w:r>
      <w:r w:rsidR="008A26F4" w:rsidRPr="001550AA">
        <w:rPr>
          <w:bCs/>
          <w:w w:val="103"/>
          <w:sz w:val="20"/>
          <w:szCs w:val="20"/>
          <w:lang w:eastAsia="zh-CN"/>
        </w:rPr>
        <w:t>)</w:t>
      </w:r>
      <w:r w:rsidR="008A26F4" w:rsidRPr="00652B8F">
        <w:rPr>
          <w:b/>
          <w:w w:val="103"/>
          <w:sz w:val="20"/>
          <w:szCs w:val="20"/>
          <w:lang w:eastAsia="zh-CN"/>
        </w:rPr>
        <w:tab/>
        <w:t xml:space="preserve">Repeal all discriminatory provisions in the </w:t>
      </w:r>
      <w:r w:rsidR="00AA4582" w:rsidRPr="00652B8F">
        <w:rPr>
          <w:b/>
          <w:w w:val="103"/>
          <w:sz w:val="20"/>
          <w:szCs w:val="20"/>
          <w:lang w:eastAsia="zh-CN"/>
        </w:rPr>
        <w:t xml:space="preserve">Personal Status </w:t>
      </w:r>
      <w:r w:rsidR="00AA4582">
        <w:rPr>
          <w:b/>
          <w:w w:val="103"/>
          <w:sz w:val="20"/>
          <w:szCs w:val="20"/>
          <w:lang w:eastAsia="zh-CN"/>
        </w:rPr>
        <w:t>Law</w:t>
      </w:r>
      <w:r w:rsidR="008A26F4" w:rsidRPr="00652B8F">
        <w:rPr>
          <w:b/>
          <w:w w:val="103"/>
          <w:sz w:val="20"/>
          <w:szCs w:val="20"/>
          <w:lang w:eastAsia="zh-CN"/>
        </w:rPr>
        <w:t xml:space="preserve">, the Nationality Act and the Penal Code, </w:t>
      </w:r>
      <w:r w:rsidR="002C0A88" w:rsidRPr="00652B8F">
        <w:rPr>
          <w:b/>
          <w:w w:val="103"/>
          <w:sz w:val="20"/>
          <w:szCs w:val="20"/>
          <w:lang w:eastAsia="zh-CN"/>
        </w:rPr>
        <w:t>as detailed in th</w:t>
      </w:r>
      <w:r w:rsidR="00AA4582">
        <w:rPr>
          <w:b/>
          <w:w w:val="103"/>
          <w:sz w:val="20"/>
          <w:szCs w:val="20"/>
          <w:lang w:eastAsia="zh-CN"/>
        </w:rPr>
        <w:t>e present</w:t>
      </w:r>
      <w:r w:rsidR="002C0A88" w:rsidRPr="00652B8F">
        <w:rPr>
          <w:b/>
          <w:w w:val="103"/>
          <w:sz w:val="20"/>
          <w:szCs w:val="20"/>
          <w:lang w:eastAsia="zh-CN"/>
        </w:rPr>
        <w:t xml:space="preserve"> report, </w:t>
      </w:r>
      <w:r w:rsidR="008A26F4" w:rsidRPr="00652B8F">
        <w:rPr>
          <w:b/>
          <w:w w:val="103"/>
          <w:sz w:val="20"/>
          <w:szCs w:val="20"/>
          <w:lang w:eastAsia="zh-CN"/>
        </w:rPr>
        <w:t xml:space="preserve">ensuring equality before the law in compliance with </w:t>
      </w:r>
      <w:r w:rsidR="00AA4582">
        <w:rPr>
          <w:b/>
          <w:w w:val="103"/>
          <w:sz w:val="20"/>
          <w:szCs w:val="20"/>
          <w:lang w:eastAsia="zh-CN"/>
        </w:rPr>
        <w:t>the State’s</w:t>
      </w:r>
      <w:r w:rsidR="00AA4582" w:rsidRPr="00652B8F">
        <w:rPr>
          <w:b/>
          <w:w w:val="103"/>
          <w:sz w:val="20"/>
          <w:szCs w:val="20"/>
          <w:lang w:eastAsia="zh-CN"/>
        </w:rPr>
        <w:t xml:space="preserve"> </w:t>
      </w:r>
      <w:r w:rsidR="008A26F4" w:rsidRPr="00652B8F">
        <w:rPr>
          <w:b/>
          <w:w w:val="103"/>
          <w:sz w:val="20"/>
          <w:szCs w:val="20"/>
          <w:lang w:eastAsia="zh-CN"/>
        </w:rPr>
        <w:t>international obligations;</w:t>
      </w:r>
    </w:p>
    <w:p w14:paraId="32BBEEBF" w14:textId="191C677F" w:rsidR="008A26F4" w:rsidRPr="00652B8F" w:rsidRDefault="00652B8F" w:rsidP="00652B8F">
      <w:pPr>
        <w:pStyle w:val="SingleTxtG"/>
        <w:ind w:right="0"/>
        <w:rPr>
          <w:b/>
          <w:w w:val="103"/>
          <w:sz w:val="20"/>
          <w:szCs w:val="20"/>
          <w:lang w:eastAsia="zh-CN"/>
        </w:rPr>
      </w:pPr>
      <w:r w:rsidRPr="00652B8F">
        <w:rPr>
          <w:b/>
          <w:w w:val="103"/>
          <w:sz w:val="20"/>
          <w:szCs w:val="20"/>
          <w:lang w:eastAsia="zh-CN"/>
        </w:rPr>
        <w:tab/>
      </w:r>
      <w:r w:rsidR="001533B4" w:rsidRPr="001550AA">
        <w:rPr>
          <w:bCs/>
          <w:w w:val="103"/>
          <w:sz w:val="20"/>
          <w:szCs w:val="20"/>
          <w:lang w:eastAsia="zh-CN"/>
        </w:rPr>
        <w:t>(d</w:t>
      </w:r>
      <w:r w:rsidR="008A26F4" w:rsidRPr="001550AA">
        <w:rPr>
          <w:bCs/>
          <w:w w:val="103"/>
          <w:sz w:val="20"/>
          <w:szCs w:val="20"/>
          <w:lang w:eastAsia="zh-CN"/>
        </w:rPr>
        <w:t>)</w:t>
      </w:r>
      <w:r w:rsidR="008A26F4" w:rsidRPr="00652B8F">
        <w:rPr>
          <w:b/>
          <w:w w:val="103"/>
          <w:sz w:val="20"/>
          <w:szCs w:val="20"/>
          <w:lang w:eastAsia="zh-CN"/>
        </w:rPr>
        <w:tab/>
        <w:t xml:space="preserve">Enact comprehensive legislation, which could follow the principles of the </w:t>
      </w:r>
      <w:r w:rsidR="00F6294F" w:rsidRPr="00F6294F">
        <w:rPr>
          <w:b/>
          <w:w w:val="103"/>
          <w:sz w:val="20"/>
          <w:szCs w:val="20"/>
          <w:lang w:eastAsia="zh-CN"/>
        </w:rPr>
        <w:t xml:space="preserve">Council of Europe Convention on Preventing and Combating Violence against Women and Domestic Violence </w:t>
      </w:r>
      <w:r w:rsidR="00F6294F">
        <w:rPr>
          <w:b/>
          <w:w w:val="103"/>
          <w:sz w:val="20"/>
          <w:szCs w:val="20"/>
          <w:lang w:eastAsia="zh-CN"/>
        </w:rPr>
        <w:t xml:space="preserve">(the </w:t>
      </w:r>
      <w:r w:rsidR="008A26F4" w:rsidRPr="00652B8F">
        <w:rPr>
          <w:b/>
          <w:w w:val="103"/>
          <w:sz w:val="20"/>
          <w:szCs w:val="20"/>
          <w:lang w:eastAsia="zh-CN"/>
        </w:rPr>
        <w:t>Istanbul Convention</w:t>
      </w:r>
      <w:r w:rsidR="00F6294F">
        <w:rPr>
          <w:b/>
          <w:w w:val="103"/>
          <w:sz w:val="20"/>
          <w:szCs w:val="20"/>
          <w:lang w:eastAsia="zh-CN"/>
        </w:rPr>
        <w:t>)</w:t>
      </w:r>
      <w:r w:rsidR="008A26F4" w:rsidRPr="00652B8F">
        <w:rPr>
          <w:b/>
          <w:w w:val="103"/>
          <w:sz w:val="20"/>
          <w:szCs w:val="20"/>
          <w:lang w:eastAsia="zh-CN"/>
        </w:rPr>
        <w:t xml:space="preserve">, to prevent, combat and </w:t>
      </w:r>
      <w:r w:rsidR="000C697E" w:rsidRPr="00652B8F">
        <w:rPr>
          <w:b/>
          <w:w w:val="103"/>
          <w:sz w:val="20"/>
          <w:szCs w:val="20"/>
          <w:lang w:eastAsia="zh-CN"/>
        </w:rPr>
        <w:t xml:space="preserve">deal with </w:t>
      </w:r>
      <w:r w:rsidR="008A26F4" w:rsidRPr="00652B8F">
        <w:rPr>
          <w:b/>
          <w:w w:val="103"/>
          <w:sz w:val="20"/>
          <w:szCs w:val="20"/>
          <w:lang w:eastAsia="zh-CN"/>
        </w:rPr>
        <w:t>all forms of gender-based violence, including domestic violence,</w:t>
      </w:r>
      <w:r w:rsidR="008A26F4" w:rsidRPr="00652B8F">
        <w:rPr>
          <w:rFonts w:eastAsiaTheme="minorHAnsi"/>
          <w:b/>
          <w:sz w:val="20"/>
          <w:szCs w:val="20"/>
        </w:rPr>
        <w:t xml:space="preserve"> </w:t>
      </w:r>
      <w:r w:rsidR="008A26F4" w:rsidRPr="00652B8F">
        <w:rPr>
          <w:b/>
          <w:w w:val="103"/>
          <w:sz w:val="20"/>
          <w:szCs w:val="20"/>
          <w:lang w:eastAsia="zh-CN"/>
        </w:rPr>
        <w:t xml:space="preserve">ensuring </w:t>
      </w:r>
      <w:r w:rsidR="00793CE6" w:rsidRPr="00652B8F">
        <w:rPr>
          <w:b/>
          <w:w w:val="103"/>
          <w:sz w:val="20"/>
          <w:szCs w:val="20"/>
          <w:lang w:eastAsia="zh-CN"/>
        </w:rPr>
        <w:t xml:space="preserve">that women </w:t>
      </w:r>
      <w:r w:rsidR="008A26F4" w:rsidRPr="00652B8F">
        <w:rPr>
          <w:b/>
          <w:w w:val="103"/>
          <w:sz w:val="20"/>
          <w:szCs w:val="20"/>
          <w:lang w:eastAsia="zh-CN"/>
        </w:rPr>
        <w:t xml:space="preserve">benefit from due protection and have access to medical, legal and psychosocial services; </w:t>
      </w:r>
    </w:p>
    <w:p w14:paraId="6EC2EBED" w14:textId="79EE3F8D" w:rsidR="008A26F4" w:rsidRPr="00652B8F" w:rsidRDefault="00652B8F" w:rsidP="00652B8F">
      <w:pPr>
        <w:pStyle w:val="SingleTxtG"/>
        <w:ind w:right="0"/>
        <w:rPr>
          <w:b/>
          <w:w w:val="103"/>
          <w:sz w:val="20"/>
          <w:szCs w:val="20"/>
          <w:lang w:eastAsia="zh-CN"/>
        </w:rPr>
      </w:pPr>
      <w:r w:rsidRPr="00652B8F">
        <w:rPr>
          <w:b/>
          <w:w w:val="103"/>
          <w:sz w:val="20"/>
          <w:szCs w:val="20"/>
          <w:lang w:eastAsia="zh-CN"/>
        </w:rPr>
        <w:tab/>
      </w:r>
      <w:r w:rsidR="001533B4" w:rsidRPr="001550AA">
        <w:rPr>
          <w:bCs/>
          <w:w w:val="103"/>
          <w:sz w:val="20"/>
          <w:szCs w:val="20"/>
          <w:lang w:eastAsia="zh-CN"/>
        </w:rPr>
        <w:t>(e</w:t>
      </w:r>
      <w:r w:rsidR="008A26F4" w:rsidRPr="001550AA">
        <w:rPr>
          <w:bCs/>
          <w:w w:val="103"/>
          <w:sz w:val="20"/>
          <w:szCs w:val="20"/>
          <w:lang w:eastAsia="zh-CN"/>
        </w:rPr>
        <w:t>)</w:t>
      </w:r>
      <w:r w:rsidRPr="00652B8F">
        <w:rPr>
          <w:b/>
          <w:w w:val="103"/>
          <w:sz w:val="20"/>
          <w:szCs w:val="20"/>
          <w:lang w:eastAsia="zh-CN"/>
        </w:rPr>
        <w:tab/>
      </w:r>
      <w:r w:rsidR="008A26F4" w:rsidRPr="00652B8F">
        <w:rPr>
          <w:b/>
          <w:w w:val="103"/>
          <w:sz w:val="20"/>
          <w:szCs w:val="20"/>
          <w:lang w:eastAsia="zh-CN"/>
        </w:rPr>
        <w:t xml:space="preserve">Establish an effective and independent complaint mechanism for </w:t>
      </w:r>
      <w:r w:rsidR="00793CE6" w:rsidRPr="00652B8F">
        <w:rPr>
          <w:b/>
          <w:w w:val="103"/>
          <w:sz w:val="20"/>
          <w:szCs w:val="20"/>
          <w:lang w:eastAsia="zh-CN"/>
        </w:rPr>
        <w:t xml:space="preserve">women </w:t>
      </w:r>
      <w:r w:rsidR="008A26F4" w:rsidRPr="00652B8F">
        <w:rPr>
          <w:b/>
          <w:w w:val="103"/>
          <w:sz w:val="20"/>
          <w:szCs w:val="20"/>
          <w:lang w:eastAsia="zh-CN"/>
        </w:rPr>
        <w:t xml:space="preserve">victims of violence and </w:t>
      </w:r>
      <w:r w:rsidR="001533B4" w:rsidRPr="00652B8F">
        <w:rPr>
          <w:b/>
          <w:w w:val="103"/>
          <w:sz w:val="20"/>
          <w:szCs w:val="20"/>
          <w:lang w:eastAsia="zh-CN"/>
        </w:rPr>
        <w:t xml:space="preserve">ensure </w:t>
      </w:r>
      <w:r w:rsidR="008A26F4" w:rsidRPr="00652B8F">
        <w:rPr>
          <w:b/>
          <w:w w:val="103"/>
          <w:sz w:val="20"/>
          <w:szCs w:val="20"/>
          <w:lang w:eastAsia="zh-CN"/>
        </w:rPr>
        <w:t>that reports are duly registered by the police and promptly, impartially, effectively and thoroughly investigated and</w:t>
      </w:r>
      <w:r w:rsidR="00F6294F">
        <w:rPr>
          <w:b/>
          <w:w w:val="103"/>
          <w:sz w:val="20"/>
          <w:szCs w:val="20"/>
          <w:lang w:eastAsia="zh-CN"/>
        </w:rPr>
        <w:t xml:space="preserve"> that</w:t>
      </w:r>
      <w:r w:rsidR="008A26F4" w:rsidRPr="00652B8F">
        <w:rPr>
          <w:b/>
          <w:w w:val="103"/>
          <w:sz w:val="20"/>
          <w:szCs w:val="20"/>
          <w:lang w:eastAsia="zh-CN"/>
        </w:rPr>
        <w:t xml:space="preserve"> perpetrators</w:t>
      </w:r>
      <w:r w:rsidR="00EF5F39" w:rsidRPr="00652B8F">
        <w:rPr>
          <w:b/>
          <w:w w:val="103"/>
          <w:sz w:val="20"/>
          <w:szCs w:val="20"/>
          <w:lang w:eastAsia="zh-CN"/>
        </w:rPr>
        <w:t>, when necessary,</w:t>
      </w:r>
      <w:r w:rsidR="008A26F4" w:rsidRPr="00652B8F">
        <w:rPr>
          <w:b/>
          <w:w w:val="103"/>
          <w:sz w:val="20"/>
          <w:szCs w:val="20"/>
          <w:lang w:eastAsia="zh-CN"/>
        </w:rPr>
        <w:t xml:space="preserve"> </w:t>
      </w:r>
      <w:r w:rsidR="00F6294F">
        <w:rPr>
          <w:b/>
          <w:w w:val="103"/>
          <w:sz w:val="20"/>
          <w:szCs w:val="20"/>
          <w:lang w:eastAsia="zh-CN"/>
        </w:rPr>
        <w:t xml:space="preserve">are </w:t>
      </w:r>
      <w:r w:rsidR="008A26F4" w:rsidRPr="00652B8F">
        <w:rPr>
          <w:b/>
          <w:w w:val="103"/>
          <w:sz w:val="20"/>
          <w:szCs w:val="20"/>
          <w:lang w:eastAsia="zh-CN"/>
        </w:rPr>
        <w:t xml:space="preserve">prosecuted and punished; </w:t>
      </w:r>
    </w:p>
    <w:p w14:paraId="691A0D67" w14:textId="382BF403" w:rsidR="00793CE6" w:rsidRPr="00652B8F" w:rsidRDefault="00652B8F">
      <w:pPr>
        <w:pStyle w:val="SingleTxtG"/>
        <w:ind w:right="0"/>
        <w:rPr>
          <w:b/>
          <w:w w:val="103"/>
          <w:sz w:val="20"/>
          <w:szCs w:val="20"/>
          <w:lang w:eastAsia="zh-CN"/>
        </w:rPr>
      </w:pPr>
      <w:r w:rsidRPr="00652B8F">
        <w:rPr>
          <w:b/>
          <w:w w:val="103"/>
          <w:sz w:val="20"/>
          <w:szCs w:val="20"/>
          <w:lang w:eastAsia="zh-CN"/>
        </w:rPr>
        <w:tab/>
      </w:r>
      <w:r w:rsidRPr="001550AA">
        <w:rPr>
          <w:bCs/>
          <w:w w:val="103"/>
          <w:sz w:val="20"/>
          <w:szCs w:val="20"/>
          <w:lang w:eastAsia="zh-CN"/>
        </w:rPr>
        <w:t>(f)</w:t>
      </w:r>
      <w:r w:rsidRPr="00652B8F">
        <w:rPr>
          <w:b/>
          <w:w w:val="103"/>
          <w:sz w:val="20"/>
          <w:szCs w:val="20"/>
          <w:lang w:eastAsia="zh-CN"/>
        </w:rPr>
        <w:tab/>
      </w:r>
      <w:r w:rsidR="00793CE6" w:rsidRPr="00652B8F">
        <w:rPr>
          <w:b/>
          <w:w w:val="103"/>
          <w:sz w:val="20"/>
          <w:szCs w:val="20"/>
          <w:lang w:eastAsia="zh-CN"/>
        </w:rPr>
        <w:t>Decriminali</w:t>
      </w:r>
      <w:r w:rsidR="00F6294F">
        <w:rPr>
          <w:b/>
          <w:w w:val="103"/>
          <w:sz w:val="20"/>
          <w:szCs w:val="20"/>
          <w:lang w:eastAsia="zh-CN"/>
        </w:rPr>
        <w:t>z</w:t>
      </w:r>
      <w:r w:rsidR="00793CE6" w:rsidRPr="00652B8F">
        <w:rPr>
          <w:b/>
          <w:w w:val="103"/>
          <w:sz w:val="20"/>
          <w:szCs w:val="20"/>
          <w:lang w:eastAsia="zh-CN"/>
        </w:rPr>
        <w:t xml:space="preserve">e the termination of a pregnancy </w:t>
      </w:r>
      <w:r w:rsidR="00AD795C">
        <w:rPr>
          <w:b/>
          <w:w w:val="103"/>
          <w:sz w:val="20"/>
          <w:szCs w:val="20"/>
          <w:lang w:eastAsia="zh-CN"/>
        </w:rPr>
        <w:t>in accordance with</w:t>
      </w:r>
      <w:r w:rsidR="00793CE6" w:rsidRPr="00652B8F">
        <w:rPr>
          <w:b/>
          <w:w w:val="103"/>
          <w:sz w:val="20"/>
          <w:szCs w:val="20"/>
          <w:lang w:eastAsia="zh-CN"/>
        </w:rPr>
        <w:t xml:space="preserve"> international standards;</w:t>
      </w:r>
    </w:p>
    <w:p w14:paraId="61AC0039" w14:textId="093CEC70" w:rsidR="008A26F4" w:rsidRPr="00652B8F" w:rsidRDefault="00652B8F" w:rsidP="00652B8F">
      <w:pPr>
        <w:pStyle w:val="SingleTxtG"/>
        <w:ind w:right="0"/>
        <w:rPr>
          <w:b/>
          <w:w w:val="103"/>
          <w:sz w:val="20"/>
          <w:szCs w:val="20"/>
          <w:lang w:eastAsia="zh-CN"/>
        </w:rPr>
      </w:pPr>
      <w:r w:rsidRPr="00652B8F">
        <w:rPr>
          <w:b/>
          <w:w w:val="103"/>
          <w:sz w:val="20"/>
          <w:szCs w:val="20"/>
          <w:lang w:eastAsia="zh-CN"/>
        </w:rPr>
        <w:tab/>
      </w:r>
      <w:r w:rsidR="008A26F4" w:rsidRPr="001550AA">
        <w:rPr>
          <w:bCs/>
          <w:w w:val="103"/>
          <w:sz w:val="20"/>
          <w:szCs w:val="20"/>
          <w:lang w:eastAsia="zh-CN"/>
        </w:rPr>
        <w:t>(</w:t>
      </w:r>
      <w:r w:rsidR="001533B4" w:rsidRPr="001550AA">
        <w:rPr>
          <w:bCs/>
          <w:w w:val="103"/>
          <w:sz w:val="20"/>
          <w:szCs w:val="20"/>
          <w:lang w:eastAsia="zh-CN"/>
        </w:rPr>
        <w:t>g</w:t>
      </w:r>
      <w:r w:rsidRPr="001550AA">
        <w:rPr>
          <w:bCs/>
          <w:w w:val="103"/>
          <w:sz w:val="20"/>
          <w:szCs w:val="20"/>
          <w:lang w:eastAsia="zh-CN"/>
        </w:rPr>
        <w:t>)</w:t>
      </w:r>
      <w:r w:rsidR="008A26F4" w:rsidRPr="00652B8F">
        <w:rPr>
          <w:b/>
          <w:w w:val="103"/>
          <w:sz w:val="20"/>
          <w:szCs w:val="20"/>
          <w:lang w:eastAsia="zh-CN"/>
        </w:rPr>
        <w:tab/>
        <w:t>Ensure that labour law is in compliance with international standards, including maternity leave and equal pay for work of equal value, and in this regard repeal any discriminatory provision in the current legislation;</w:t>
      </w:r>
    </w:p>
    <w:p w14:paraId="1E916ED0" w14:textId="014733E5" w:rsidR="008A26F4" w:rsidRPr="00652B8F" w:rsidRDefault="00652B8F" w:rsidP="006C5925">
      <w:pPr>
        <w:pStyle w:val="SingleTxtG"/>
        <w:ind w:right="0"/>
        <w:rPr>
          <w:b/>
          <w:w w:val="103"/>
          <w:sz w:val="20"/>
          <w:szCs w:val="20"/>
          <w:lang w:eastAsia="zh-CN"/>
        </w:rPr>
      </w:pPr>
      <w:r w:rsidRPr="00652B8F">
        <w:rPr>
          <w:b/>
          <w:w w:val="103"/>
          <w:sz w:val="20"/>
          <w:szCs w:val="20"/>
          <w:lang w:eastAsia="zh-CN"/>
        </w:rPr>
        <w:tab/>
      </w:r>
      <w:r w:rsidR="001533B4" w:rsidRPr="001550AA">
        <w:rPr>
          <w:bCs/>
          <w:w w:val="103"/>
          <w:sz w:val="20"/>
          <w:szCs w:val="20"/>
          <w:lang w:eastAsia="zh-CN"/>
        </w:rPr>
        <w:t>(h</w:t>
      </w:r>
      <w:r w:rsidR="008A26F4" w:rsidRPr="001550AA">
        <w:rPr>
          <w:bCs/>
          <w:w w:val="103"/>
          <w:sz w:val="20"/>
          <w:szCs w:val="20"/>
          <w:lang w:eastAsia="zh-CN"/>
        </w:rPr>
        <w:t>)</w:t>
      </w:r>
      <w:r w:rsidR="008A26F4" w:rsidRPr="00652B8F">
        <w:rPr>
          <w:b/>
          <w:w w:val="103"/>
          <w:sz w:val="20"/>
          <w:szCs w:val="20"/>
          <w:lang w:eastAsia="zh-CN"/>
        </w:rPr>
        <w:tab/>
        <w:t xml:space="preserve">Ratify </w:t>
      </w:r>
      <w:r w:rsidR="00F6294F">
        <w:rPr>
          <w:b/>
          <w:w w:val="103"/>
          <w:sz w:val="20"/>
          <w:szCs w:val="20"/>
          <w:lang w:eastAsia="zh-CN"/>
        </w:rPr>
        <w:t xml:space="preserve">the </w:t>
      </w:r>
      <w:r w:rsidR="008A26F4" w:rsidRPr="00652B8F">
        <w:rPr>
          <w:b/>
          <w:w w:val="103"/>
          <w:sz w:val="20"/>
          <w:szCs w:val="20"/>
          <w:lang w:eastAsia="zh-CN"/>
        </w:rPr>
        <w:t xml:space="preserve">ILO Domestic Workers </w:t>
      </w:r>
      <w:r w:rsidR="00F6294F">
        <w:rPr>
          <w:b/>
          <w:w w:val="103"/>
          <w:sz w:val="20"/>
          <w:szCs w:val="20"/>
          <w:lang w:eastAsia="zh-CN"/>
        </w:rPr>
        <w:t xml:space="preserve">Convention, 2011 (No. 189) </w:t>
      </w:r>
      <w:r w:rsidR="008A26F4" w:rsidRPr="00652B8F">
        <w:rPr>
          <w:b/>
          <w:w w:val="103"/>
          <w:sz w:val="20"/>
          <w:szCs w:val="20"/>
          <w:lang w:eastAsia="zh-CN"/>
        </w:rPr>
        <w:t>and ensure that the national law is in compliance with the Convention and that sufficiently funded monitoring mechanisms are in place to ensure efficient implementation of the law;</w:t>
      </w:r>
    </w:p>
    <w:p w14:paraId="4C54EED0" w14:textId="239E9C4E" w:rsidR="008A26F4" w:rsidRPr="00652B8F" w:rsidRDefault="00652B8F" w:rsidP="00652B8F">
      <w:pPr>
        <w:pStyle w:val="SingleTxtG"/>
        <w:ind w:right="0"/>
        <w:rPr>
          <w:b/>
          <w:w w:val="103"/>
          <w:sz w:val="20"/>
          <w:szCs w:val="20"/>
          <w:lang w:eastAsia="zh-CN"/>
        </w:rPr>
      </w:pPr>
      <w:r w:rsidRPr="00652B8F">
        <w:rPr>
          <w:b/>
          <w:w w:val="103"/>
          <w:sz w:val="20"/>
          <w:szCs w:val="20"/>
          <w:lang w:eastAsia="zh-CN"/>
        </w:rPr>
        <w:tab/>
      </w:r>
      <w:r w:rsidR="001533B4" w:rsidRPr="001550AA">
        <w:rPr>
          <w:bCs/>
          <w:w w:val="103"/>
          <w:sz w:val="20"/>
          <w:szCs w:val="20"/>
          <w:lang w:eastAsia="zh-CN"/>
        </w:rPr>
        <w:t>(i</w:t>
      </w:r>
      <w:r w:rsidR="008A26F4" w:rsidRPr="001550AA">
        <w:rPr>
          <w:bCs/>
          <w:w w:val="103"/>
          <w:sz w:val="20"/>
          <w:szCs w:val="20"/>
          <w:lang w:eastAsia="zh-CN"/>
        </w:rPr>
        <w:t>)</w:t>
      </w:r>
      <w:r w:rsidR="008A26F4" w:rsidRPr="00652B8F">
        <w:rPr>
          <w:b/>
          <w:w w:val="103"/>
          <w:sz w:val="20"/>
          <w:szCs w:val="20"/>
          <w:lang w:eastAsia="zh-CN"/>
        </w:rPr>
        <w:tab/>
        <w:t xml:space="preserve">Abolish the </w:t>
      </w:r>
      <w:r w:rsidR="00F6294F">
        <w:rPr>
          <w:b/>
          <w:i/>
          <w:w w:val="103"/>
          <w:sz w:val="20"/>
          <w:szCs w:val="20"/>
          <w:lang w:eastAsia="zh-CN"/>
        </w:rPr>
        <w:t>k</w:t>
      </w:r>
      <w:r w:rsidR="008A26F4" w:rsidRPr="00652B8F">
        <w:rPr>
          <w:b/>
          <w:i/>
          <w:w w:val="103"/>
          <w:sz w:val="20"/>
          <w:szCs w:val="20"/>
          <w:lang w:eastAsia="zh-CN"/>
        </w:rPr>
        <w:t>afala</w:t>
      </w:r>
      <w:r w:rsidR="008A26F4" w:rsidRPr="00652B8F">
        <w:rPr>
          <w:b/>
          <w:w w:val="103"/>
          <w:sz w:val="20"/>
          <w:szCs w:val="20"/>
          <w:lang w:eastAsia="zh-CN"/>
        </w:rPr>
        <w:t xml:space="preserve"> system and replace it </w:t>
      </w:r>
      <w:r w:rsidR="0057016E" w:rsidRPr="00652B8F">
        <w:rPr>
          <w:b/>
          <w:w w:val="103"/>
          <w:sz w:val="20"/>
          <w:szCs w:val="20"/>
          <w:lang w:eastAsia="zh-CN"/>
        </w:rPr>
        <w:t>with</w:t>
      </w:r>
      <w:r w:rsidR="008A26F4" w:rsidRPr="00652B8F">
        <w:rPr>
          <w:b/>
          <w:w w:val="103"/>
          <w:sz w:val="20"/>
          <w:szCs w:val="20"/>
          <w:lang w:eastAsia="zh-CN"/>
        </w:rPr>
        <w:t xml:space="preserve"> a regulation </w:t>
      </w:r>
      <w:r w:rsidR="00C5395C" w:rsidRPr="00652B8F">
        <w:rPr>
          <w:b/>
          <w:w w:val="103"/>
          <w:sz w:val="20"/>
          <w:szCs w:val="20"/>
          <w:lang w:eastAsia="zh-CN"/>
        </w:rPr>
        <w:t xml:space="preserve">ensuring that </w:t>
      </w:r>
      <w:r w:rsidR="008A26F4" w:rsidRPr="00652B8F">
        <w:rPr>
          <w:b/>
          <w:w w:val="103"/>
          <w:sz w:val="20"/>
          <w:szCs w:val="20"/>
          <w:lang w:eastAsia="zh-CN"/>
        </w:rPr>
        <w:t>migrant workers enjoy substantial freedom in the labour market;</w:t>
      </w:r>
    </w:p>
    <w:p w14:paraId="33BD56E9" w14:textId="16DF1416" w:rsidR="003027A6" w:rsidRPr="00652B8F" w:rsidRDefault="00652B8F" w:rsidP="00652B8F">
      <w:pPr>
        <w:pStyle w:val="SingleTxtG"/>
        <w:ind w:right="0"/>
        <w:rPr>
          <w:b/>
          <w:w w:val="103"/>
          <w:sz w:val="20"/>
          <w:szCs w:val="20"/>
          <w:lang w:eastAsia="zh-CN"/>
        </w:rPr>
      </w:pPr>
      <w:r w:rsidRPr="00652B8F">
        <w:rPr>
          <w:b/>
          <w:w w:val="103"/>
          <w:sz w:val="20"/>
          <w:szCs w:val="20"/>
          <w:lang w:eastAsia="zh-CN"/>
        </w:rPr>
        <w:tab/>
      </w:r>
      <w:r w:rsidRPr="001550AA">
        <w:rPr>
          <w:bCs/>
          <w:w w:val="103"/>
          <w:sz w:val="20"/>
          <w:szCs w:val="20"/>
          <w:lang w:eastAsia="zh-CN"/>
        </w:rPr>
        <w:t>(j)</w:t>
      </w:r>
      <w:r w:rsidRPr="00652B8F">
        <w:rPr>
          <w:b/>
          <w:w w:val="103"/>
          <w:sz w:val="20"/>
          <w:szCs w:val="20"/>
          <w:lang w:eastAsia="zh-CN"/>
        </w:rPr>
        <w:tab/>
      </w:r>
      <w:r w:rsidR="003027A6" w:rsidRPr="00652B8F">
        <w:rPr>
          <w:b/>
          <w:w w:val="103"/>
          <w:sz w:val="20"/>
          <w:szCs w:val="20"/>
          <w:lang w:eastAsia="zh-CN"/>
        </w:rPr>
        <w:t>Reinstate the moratorium on the death penalty</w:t>
      </w:r>
      <w:r w:rsidR="00F6294F">
        <w:rPr>
          <w:b/>
          <w:w w:val="103"/>
          <w:sz w:val="20"/>
          <w:szCs w:val="20"/>
          <w:lang w:eastAsia="zh-CN"/>
        </w:rPr>
        <w:t>,</w:t>
      </w:r>
      <w:r w:rsidR="003027A6" w:rsidRPr="00652B8F">
        <w:rPr>
          <w:b/>
          <w:w w:val="103"/>
          <w:sz w:val="20"/>
          <w:szCs w:val="20"/>
          <w:lang w:eastAsia="zh-CN"/>
        </w:rPr>
        <w:t xml:space="preserve"> </w:t>
      </w:r>
      <w:r w:rsidR="00710679" w:rsidRPr="00652B8F">
        <w:rPr>
          <w:b/>
          <w:w w:val="103"/>
          <w:sz w:val="20"/>
          <w:szCs w:val="20"/>
          <w:lang w:eastAsia="zh-CN"/>
        </w:rPr>
        <w:t>with a view to abolishing the capital punishment</w:t>
      </w:r>
      <w:r w:rsidR="00F6294F">
        <w:rPr>
          <w:b/>
          <w:w w:val="103"/>
          <w:sz w:val="20"/>
          <w:szCs w:val="20"/>
          <w:lang w:eastAsia="zh-CN"/>
        </w:rPr>
        <w:t>.</w:t>
      </w:r>
    </w:p>
    <w:p w14:paraId="7C70EF28" w14:textId="4FCAF5D8" w:rsidR="00FF0F96" w:rsidRDefault="001519DF" w:rsidP="0008278C">
      <w:pPr>
        <w:pStyle w:val="H23G"/>
        <w:rPr>
          <w:bCs/>
          <w:w w:val="103"/>
          <w:sz w:val="20"/>
          <w:szCs w:val="20"/>
          <w:lang w:eastAsia="zh-CN"/>
        </w:rPr>
      </w:pPr>
      <w:r>
        <w:rPr>
          <w:sz w:val="20"/>
          <w:szCs w:val="20"/>
        </w:rPr>
        <w:tab/>
      </w:r>
      <w:r>
        <w:rPr>
          <w:sz w:val="20"/>
          <w:szCs w:val="20"/>
        </w:rPr>
        <w:tab/>
      </w:r>
      <w:r w:rsidR="00FF0F96">
        <w:rPr>
          <w:sz w:val="20"/>
          <w:szCs w:val="20"/>
        </w:rPr>
        <w:t>A</w:t>
      </w:r>
      <w:r w:rsidR="007432CA" w:rsidRPr="00EE00E1">
        <w:rPr>
          <w:sz w:val="20"/>
          <w:szCs w:val="20"/>
        </w:rPr>
        <w:t>ccess</w:t>
      </w:r>
      <w:r w:rsidR="007432CA" w:rsidRPr="00FE3A12">
        <w:rPr>
          <w:b w:val="0"/>
          <w:w w:val="103"/>
          <w:sz w:val="20"/>
          <w:szCs w:val="20"/>
          <w:lang w:eastAsia="zh-CN"/>
        </w:rPr>
        <w:t xml:space="preserve"> </w:t>
      </w:r>
      <w:r w:rsidR="007432CA" w:rsidRPr="000A2213">
        <w:rPr>
          <w:bCs/>
          <w:w w:val="103"/>
          <w:sz w:val="20"/>
          <w:szCs w:val="20"/>
          <w:lang w:eastAsia="zh-CN"/>
        </w:rPr>
        <w:t>to justice</w:t>
      </w:r>
      <w:r w:rsidR="00206B40">
        <w:rPr>
          <w:bCs/>
          <w:w w:val="103"/>
          <w:sz w:val="20"/>
          <w:szCs w:val="20"/>
          <w:lang w:eastAsia="zh-CN"/>
        </w:rPr>
        <w:t xml:space="preserve"> </w:t>
      </w:r>
    </w:p>
    <w:p w14:paraId="383B89A0" w14:textId="41AD766B" w:rsidR="00F6294F" w:rsidRPr="001519DF" w:rsidRDefault="00FF0F96">
      <w:pPr>
        <w:pStyle w:val="H23G"/>
        <w:rPr>
          <w:bCs/>
          <w:w w:val="103"/>
          <w:sz w:val="20"/>
          <w:szCs w:val="20"/>
          <w:lang w:eastAsia="zh-CN"/>
        </w:rPr>
      </w:pPr>
      <w:r>
        <w:rPr>
          <w:sz w:val="20"/>
          <w:szCs w:val="20"/>
        </w:rPr>
        <w:tab/>
      </w:r>
      <w:r>
        <w:rPr>
          <w:sz w:val="20"/>
          <w:szCs w:val="20"/>
        </w:rPr>
        <w:tab/>
      </w:r>
      <w:r w:rsidR="00FA270D">
        <w:rPr>
          <w:b w:val="0"/>
          <w:bCs/>
          <w:sz w:val="20"/>
          <w:szCs w:val="20"/>
        </w:rPr>
        <w:t>100</w:t>
      </w:r>
      <w:r w:rsidRPr="001550AA">
        <w:rPr>
          <w:b w:val="0"/>
          <w:bCs/>
          <w:sz w:val="20"/>
          <w:szCs w:val="20"/>
        </w:rPr>
        <w:t>.</w:t>
      </w:r>
      <w:r>
        <w:rPr>
          <w:sz w:val="20"/>
          <w:szCs w:val="20"/>
        </w:rPr>
        <w:tab/>
      </w:r>
      <w:r>
        <w:rPr>
          <w:bCs/>
          <w:w w:val="103"/>
          <w:sz w:val="20"/>
          <w:szCs w:val="20"/>
          <w:lang w:eastAsia="zh-CN"/>
        </w:rPr>
        <w:t>T</w:t>
      </w:r>
      <w:r w:rsidR="00206B40">
        <w:rPr>
          <w:bCs/>
          <w:w w:val="103"/>
          <w:sz w:val="20"/>
          <w:szCs w:val="20"/>
          <w:lang w:eastAsia="zh-CN"/>
        </w:rPr>
        <w:t xml:space="preserve">he experts recommend </w:t>
      </w:r>
      <w:r>
        <w:rPr>
          <w:bCs/>
          <w:w w:val="103"/>
          <w:sz w:val="20"/>
          <w:szCs w:val="20"/>
          <w:lang w:eastAsia="zh-CN"/>
        </w:rPr>
        <w:t xml:space="preserve">that the </w:t>
      </w:r>
      <w:r w:rsidR="00893005">
        <w:rPr>
          <w:bCs/>
          <w:w w:val="103"/>
          <w:sz w:val="20"/>
          <w:szCs w:val="20"/>
          <w:lang w:eastAsia="zh-CN"/>
        </w:rPr>
        <w:t>State</w:t>
      </w:r>
      <w:r w:rsidR="00206B40">
        <w:rPr>
          <w:bCs/>
          <w:w w:val="103"/>
          <w:sz w:val="20"/>
          <w:szCs w:val="20"/>
          <w:lang w:eastAsia="zh-CN"/>
        </w:rPr>
        <w:t>:</w:t>
      </w:r>
    </w:p>
    <w:p w14:paraId="62D4D8F8" w14:textId="130D0B28" w:rsidR="008A26F4" w:rsidRPr="00652B8F" w:rsidRDefault="00652B8F" w:rsidP="00652B8F">
      <w:pPr>
        <w:pStyle w:val="SingleTxtG"/>
        <w:ind w:right="0"/>
        <w:rPr>
          <w:b/>
          <w:w w:val="103"/>
          <w:sz w:val="20"/>
          <w:szCs w:val="20"/>
          <w:lang w:eastAsia="zh-CN"/>
        </w:rPr>
      </w:pPr>
      <w:r w:rsidRPr="00652B8F">
        <w:rPr>
          <w:b/>
          <w:w w:val="103"/>
          <w:sz w:val="20"/>
          <w:szCs w:val="20"/>
          <w:lang w:eastAsia="zh-CN"/>
        </w:rPr>
        <w:tab/>
      </w:r>
      <w:r w:rsidRPr="001550AA">
        <w:rPr>
          <w:bCs/>
          <w:w w:val="103"/>
          <w:sz w:val="20"/>
          <w:szCs w:val="20"/>
          <w:lang w:eastAsia="zh-CN"/>
        </w:rPr>
        <w:t>(a)</w:t>
      </w:r>
      <w:r w:rsidRPr="00652B8F">
        <w:rPr>
          <w:b/>
          <w:w w:val="103"/>
          <w:sz w:val="20"/>
          <w:szCs w:val="20"/>
          <w:lang w:eastAsia="zh-CN"/>
        </w:rPr>
        <w:tab/>
      </w:r>
      <w:r w:rsidR="005F2B07" w:rsidRPr="00652B8F">
        <w:rPr>
          <w:b/>
          <w:w w:val="103"/>
          <w:sz w:val="20"/>
          <w:szCs w:val="20"/>
          <w:lang w:eastAsia="zh-CN"/>
        </w:rPr>
        <w:t>Reduce</w:t>
      </w:r>
      <w:r w:rsidR="008A26F4" w:rsidRPr="00652B8F">
        <w:rPr>
          <w:b/>
          <w:w w:val="103"/>
          <w:sz w:val="20"/>
          <w:szCs w:val="20"/>
          <w:lang w:eastAsia="zh-CN"/>
        </w:rPr>
        <w:t xml:space="preserve"> the costs for</w:t>
      </w:r>
      <w:r w:rsidR="00F6294F">
        <w:rPr>
          <w:b/>
          <w:w w:val="103"/>
          <w:sz w:val="20"/>
          <w:szCs w:val="20"/>
          <w:lang w:eastAsia="zh-CN"/>
        </w:rPr>
        <w:t xml:space="preserve"> lodging</w:t>
      </w:r>
      <w:r w:rsidR="008A26F4" w:rsidRPr="00652B8F">
        <w:rPr>
          <w:b/>
          <w:w w:val="103"/>
          <w:sz w:val="20"/>
          <w:szCs w:val="20"/>
          <w:lang w:eastAsia="zh-CN"/>
        </w:rPr>
        <w:t xml:space="preserve"> a complaint before the Constitutional Court;</w:t>
      </w:r>
    </w:p>
    <w:p w14:paraId="1A947B90" w14:textId="11975DE3" w:rsidR="008A26F4" w:rsidRPr="00652B8F" w:rsidRDefault="00652B8F" w:rsidP="00652B8F">
      <w:pPr>
        <w:pStyle w:val="SingleTxtG"/>
        <w:ind w:right="0"/>
        <w:rPr>
          <w:b/>
          <w:w w:val="103"/>
          <w:sz w:val="20"/>
          <w:szCs w:val="20"/>
          <w:lang w:eastAsia="zh-CN"/>
        </w:rPr>
      </w:pPr>
      <w:r w:rsidRPr="00652B8F">
        <w:rPr>
          <w:b/>
          <w:w w:val="103"/>
          <w:sz w:val="20"/>
          <w:szCs w:val="20"/>
          <w:lang w:eastAsia="zh-CN"/>
        </w:rPr>
        <w:lastRenderedPageBreak/>
        <w:tab/>
      </w:r>
      <w:r w:rsidR="008A26F4" w:rsidRPr="001550AA">
        <w:rPr>
          <w:bCs/>
          <w:w w:val="103"/>
          <w:sz w:val="20"/>
          <w:szCs w:val="20"/>
          <w:lang w:eastAsia="zh-CN"/>
        </w:rPr>
        <w:t>(</w:t>
      </w:r>
      <w:r w:rsidR="00793CE6" w:rsidRPr="001550AA">
        <w:rPr>
          <w:bCs/>
          <w:w w:val="103"/>
          <w:sz w:val="20"/>
          <w:szCs w:val="20"/>
          <w:lang w:eastAsia="zh-CN"/>
        </w:rPr>
        <w:t>b</w:t>
      </w:r>
      <w:r w:rsidRPr="001550AA">
        <w:rPr>
          <w:bCs/>
          <w:w w:val="103"/>
          <w:sz w:val="20"/>
          <w:szCs w:val="20"/>
          <w:lang w:eastAsia="zh-CN"/>
        </w:rPr>
        <w:t>)</w:t>
      </w:r>
      <w:r w:rsidRPr="00652B8F">
        <w:rPr>
          <w:b/>
          <w:w w:val="103"/>
          <w:sz w:val="20"/>
          <w:szCs w:val="20"/>
          <w:lang w:eastAsia="zh-CN"/>
        </w:rPr>
        <w:tab/>
      </w:r>
      <w:r w:rsidR="008A26F4" w:rsidRPr="00652B8F">
        <w:rPr>
          <w:b/>
          <w:w w:val="103"/>
          <w:sz w:val="20"/>
          <w:szCs w:val="20"/>
          <w:lang w:eastAsia="zh-CN"/>
        </w:rPr>
        <w:t xml:space="preserve">Provide quality and free legal assistance to all, in particular to vulnerable migrant and </w:t>
      </w:r>
      <w:r w:rsidR="008A26F4" w:rsidRPr="005E214C">
        <w:rPr>
          <w:b/>
          <w:iCs/>
          <w:w w:val="103"/>
          <w:sz w:val="20"/>
          <w:szCs w:val="20"/>
          <w:lang w:eastAsia="zh-CN"/>
        </w:rPr>
        <w:t>bidoon women</w:t>
      </w:r>
      <w:r w:rsidR="008A26F4" w:rsidRPr="00652B8F">
        <w:rPr>
          <w:b/>
          <w:w w:val="103"/>
          <w:sz w:val="20"/>
          <w:szCs w:val="20"/>
          <w:lang w:eastAsia="zh-CN"/>
        </w:rPr>
        <w:t>;</w:t>
      </w:r>
    </w:p>
    <w:p w14:paraId="4D54F224" w14:textId="26BBC60F" w:rsidR="008A26F4" w:rsidRPr="00652B8F" w:rsidRDefault="00652B8F" w:rsidP="00652B8F">
      <w:pPr>
        <w:pStyle w:val="SingleTxtG"/>
        <w:ind w:right="0"/>
        <w:rPr>
          <w:b/>
          <w:bCs/>
          <w:w w:val="103"/>
          <w:sz w:val="20"/>
          <w:szCs w:val="20"/>
          <w:lang w:eastAsia="zh-CN"/>
        </w:rPr>
      </w:pPr>
      <w:r w:rsidRPr="00652B8F">
        <w:rPr>
          <w:b/>
          <w:w w:val="103"/>
          <w:sz w:val="20"/>
          <w:szCs w:val="20"/>
          <w:lang w:eastAsia="zh-CN"/>
        </w:rPr>
        <w:tab/>
      </w:r>
      <w:r w:rsidR="008A26F4" w:rsidRPr="001550AA">
        <w:rPr>
          <w:bCs/>
          <w:w w:val="103"/>
          <w:sz w:val="20"/>
          <w:szCs w:val="20"/>
          <w:lang w:eastAsia="zh-CN"/>
        </w:rPr>
        <w:t>(</w:t>
      </w:r>
      <w:r w:rsidR="00793CE6" w:rsidRPr="001550AA">
        <w:rPr>
          <w:bCs/>
          <w:w w:val="103"/>
          <w:sz w:val="20"/>
          <w:szCs w:val="20"/>
          <w:lang w:eastAsia="zh-CN"/>
        </w:rPr>
        <w:t>c</w:t>
      </w:r>
      <w:r w:rsidRPr="001550AA">
        <w:rPr>
          <w:bCs/>
          <w:w w:val="103"/>
          <w:sz w:val="20"/>
          <w:szCs w:val="20"/>
          <w:lang w:eastAsia="zh-CN"/>
        </w:rPr>
        <w:t>)</w:t>
      </w:r>
      <w:r w:rsidRPr="00652B8F">
        <w:rPr>
          <w:b/>
          <w:w w:val="103"/>
          <w:sz w:val="20"/>
          <w:szCs w:val="20"/>
          <w:lang w:eastAsia="zh-CN"/>
        </w:rPr>
        <w:tab/>
      </w:r>
      <w:r w:rsidR="008A26F4" w:rsidRPr="00652B8F">
        <w:rPr>
          <w:b/>
          <w:w w:val="103"/>
          <w:sz w:val="20"/>
          <w:szCs w:val="20"/>
          <w:lang w:eastAsia="zh-CN"/>
        </w:rPr>
        <w:t>Duly train police and justice operators</w:t>
      </w:r>
      <w:r w:rsidR="00F6294F">
        <w:rPr>
          <w:b/>
          <w:w w:val="103"/>
          <w:sz w:val="20"/>
          <w:szCs w:val="20"/>
          <w:lang w:eastAsia="zh-CN"/>
        </w:rPr>
        <w:t>.</w:t>
      </w:r>
      <w:r w:rsidR="008A26F4" w:rsidRPr="00652B8F">
        <w:rPr>
          <w:b/>
          <w:w w:val="103"/>
          <w:sz w:val="20"/>
          <w:szCs w:val="20"/>
          <w:lang w:eastAsia="zh-CN"/>
        </w:rPr>
        <w:t xml:space="preserve"> </w:t>
      </w:r>
    </w:p>
    <w:p w14:paraId="51B6C7E1" w14:textId="50B78C67" w:rsidR="0008278C" w:rsidRDefault="001519DF" w:rsidP="00EE00E1">
      <w:pPr>
        <w:pStyle w:val="H23G"/>
        <w:rPr>
          <w:sz w:val="20"/>
          <w:szCs w:val="20"/>
        </w:rPr>
      </w:pPr>
      <w:r>
        <w:rPr>
          <w:sz w:val="20"/>
          <w:szCs w:val="20"/>
        </w:rPr>
        <w:tab/>
      </w:r>
      <w:r>
        <w:rPr>
          <w:sz w:val="20"/>
          <w:szCs w:val="20"/>
        </w:rPr>
        <w:tab/>
      </w:r>
      <w:r w:rsidR="0008278C">
        <w:rPr>
          <w:sz w:val="20"/>
          <w:szCs w:val="20"/>
        </w:rPr>
        <w:t>I</w:t>
      </w:r>
      <w:r w:rsidR="0008278C" w:rsidRPr="00EE00E1">
        <w:rPr>
          <w:sz w:val="20"/>
          <w:szCs w:val="20"/>
        </w:rPr>
        <w:t>nstitutional</w:t>
      </w:r>
      <w:r w:rsidR="0008278C" w:rsidRPr="000A2213">
        <w:rPr>
          <w:bCs/>
          <w:w w:val="103"/>
          <w:sz w:val="20"/>
          <w:szCs w:val="20"/>
          <w:lang w:eastAsia="zh-CN"/>
        </w:rPr>
        <w:t xml:space="preserve"> framework</w:t>
      </w:r>
    </w:p>
    <w:p w14:paraId="2565CE42" w14:textId="36A4AB95" w:rsidR="008A26F4" w:rsidRDefault="0008278C" w:rsidP="0008278C">
      <w:pPr>
        <w:pStyle w:val="H23G"/>
        <w:rPr>
          <w:bCs/>
          <w:w w:val="103"/>
          <w:sz w:val="20"/>
          <w:szCs w:val="20"/>
          <w:lang w:eastAsia="zh-CN"/>
        </w:rPr>
      </w:pPr>
      <w:r>
        <w:rPr>
          <w:sz w:val="20"/>
          <w:szCs w:val="20"/>
        </w:rPr>
        <w:tab/>
      </w:r>
      <w:r w:rsidRPr="001550AA">
        <w:rPr>
          <w:b w:val="0"/>
          <w:bCs/>
          <w:sz w:val="20"/>
          <w:szCs w:val="20"/>
        </w:rPr>
        <w:tab/>
      </w:r>
      <w:r w:rsidR="004E3892" w:rsidRPr="001550AA">
        <w:rPr>
          <w:b w:val="0"/>
          <w:bCs/>
          <w:sz w:val="20"/>
          <w:szCs w:val="20"/>
        </w:rPr>
        <w:t>10</w:t>
      </w:r>
      <w:r w:rsidR="00FA270D">
        <w:rPr>
          <w:b w:val="0"/>
          <w:bCs/>
          <w:sz w:val="20"/>
          <w:szCs w:val="20"/>
        </w:rPr>
        <w:t>1</w:t>
      </w:r>
      <w:r w:rsidR="004E3892" w:rsidRPr="001550AA">
        <w:rPr>
          <w:b w:val="0"/>
          <w:bCs/>
          <w:sz w:val="20"/>
          <w:szCs w:val="20"/>
        </w:rPr>
        <w:t>.</w:t>
      </w:r>
      <w:r>
        <w:rPr>
          <w:sz w:val="20"/>
          <w:szCs w:val="20"/>
        </w:rPr>
        <w:tab/>
      </w:r>
      <w:r>
        <w:rPr>
          <w:bCs/>
          <w:w w:val="103"/>
          <w:sz w:val="20"/>
          <w:szCs w:val="20"/>
          <w:lang w:eastAsia="zh-CN"/>
        </w:rPr>
        <w:t>T</w:t>
      </w:r>
      <w:r w:rsidR="00206B40">
        <w:rPr>
          <w:bCs/>
          <w:w w:val="103"/>
          <w:sz w:val="20"/>
          <w:szCs w:val="20"/>
          <w:lang w:eastAsia="zh-CN"/>
        </w:rPr>
        <w:t xml:space="preserve">he experts recommend </w:t>
      </w:r>
      <w:r>
        <w:rPr>
          <w:bCs/>
          <w:w w:val="103"/>
          <w:sz w:val="20"/>
          <w:szCs w:val="20"/>
          <w:lang w:eastAsia="zh-CN"/>
        </w:rPr>
        <w:t xml:space="preserve">that the </w:t>
      </w:r>
      <w:r w:rsidR="00893005">
        <w:rPr>
          <w:bCs/>
          <w:w w:val="103"/>
          <w:sz w:val="20"/>
          <w:szCs w:val="20"/>
          <w:lang w:eastAsia="zh-CN"/>
        </w:rPr>
        <w:t>State</w:t>
      </w:r>
      <w:r w:rsidR="00206B40">
        <w:rPr>
          <w:bCs/>
          <w:w w:val="103"/>
          <w:sz w:val="20"/>
          <w:szCs w:val="20"/>
          <w:lang w:eastAsia="zh-CN"/>
        </w:rPr>
        <w:t>:</w:t>
      </w:r>
    </w:p>
    <w:p w14:paraId="4DA670F9" w14:textId="4A34EE97" w:rsidR="008A26F4" w:rsidRPr="00652B8F" w:rsidRDefault="00652B8F" w:rsidP="00EE00E1">
      <w:pPr>
        <w:pStyle w:val="SingleTxtG"/>
        <w:ind w:right="0"/>
        <w:rPr>
          <w:b/>
          <w:w w:val="103"/>
          <w:sz w:val="20"/>
          <w:szCs w:val="20"/>
          <w:lang w:val="en-US" w:eastAsia="zh-CN"/>
        </w:rPr>
      </w:pPr>
      <w:r>
        <w:rPr>
          <w:w w:val="103"/>
          <w:lang w:val="en-US" w:eastAsia="zh-CN"/>
        </w:rPr>
        <w:tab/>
      </w:r>
      <w:r w:rsidR="008A26F4" w:rsidRPr="001550AA">
        <w:rPr>
          <w:bCs/>
          <w:w w:val="103"/>
          <w:sz w:val="20"/>
          <w:szCs w:val="20"/>
          <w:lang w:val="en-US" w:eastAsia="zh-CN"/>
        </w:rPr>
        <w:t>(a)</w:t>
      </w:r>
      <w:r w:rsidR="008A26F4" w:rsidRPr="00652B8F">
        <w:rPr>
          <w:b/>
          <w:w w:val="103"/>
          <w:sz w:val="20"/>
          <w:szCs w:val="20"/>
          <w:lang w:val="en-US" w:eastAsia="zh-CN"/>
        </w:rPr>
        <w:tab/>
        <w:t xml:space="preserve">Ensure that the women’s human rights machinery </w:t>
      </w:r>
      <w:r w:rsidR="00F6294F">
        <w:rPr>
          <w:b/>
          <w:w w:val="103"/>
          <w:sz w:val="20"/>
          <w:szCs w:val="20"/>
          <w:lang w:val="en-US" w:eastAsia="zh-CN"/>
        </w:rPr>
        <w:t>meets</w:t>
      </w:r>
      <w:r w:rsidR="008A26F4" w:rsidRPr="00652B8F">
        <w:rPr>
          <w:b/>
          <w:w w:val="103"/>
          <w:sz w:val="20"/>
          <w:szCs w:val="20"/>
          <w:lang w:val="en-US" w:eastAsia="zh-CN"/>
        </w:rPr>
        <w:t xml:space="preserve"> </w:t>
      </w:r>
      <w:r w:rsidR="00F6294F">
        <w:rPr>
          <w:b/>
          <w:w w:val="103"/>
          <w:sz w:val="20"/>
          <w:szCs w:val="20"/>
          <w:lang w:val="en-US" w:eastAsia="zh-CN"/>
        </w:rPr>
        <w:t xml:space="preserve">the standards </w:t>
      </w:r>
      <w:r w:rsidR="00F6294F" w:rsidRPr="00EE00E1">
        <w:rPr>
          <w:b/>
          <w:w w:val="103"/>
          <w:sz w:val="20"/>
          <w:szCs w:val="20"/>
          <w:lang w:val="en-US" w:eastAsia="zh-CN"/>
        </w:rPr>
        <w:t xml:space="preserve">set out </w:t>
      </w:r>
      <w:r w:rsidR="00647934" w:rsidRPr="00EE00E1">
        <w:rPr>
          <w:b/>
          <w:w w:val="103"/>
          <w:sz w:val="20"/>
          <w:szCs w:val="20"/>
          <w:lang w:val="en-US" w:eastAsia="zh-CN"/>
        </w:rPr>
        <w:t>by</w:t>
      </w:r>
      <w:r w:rsidR="00F6294F" w:rsidRPr="00EE00E1">
        <w:rPr>
          <w:b/>
          <w:w w:val="103"/>
          <w:sz w:val="20"/>
          <w:szCs w:val="20"/>
          <w:lang w:val="en-US" w:eastAsia="zh-CN"/>
        </w:rPr>
        <w:t xml:space="preserve"> the Co</w:t>
      </w:r>
      <w:r w:rsidR="00647934" w:rsidRPr="00EE00E1">
        <w:rPr>
          <w:b/>
          <w:w w:val="103"/>
          <w:sz w:val="20"/>
          <w:szCs w:val="20"/>
          <w:lang w:val="en-US" w:eastAsia="zh-CN"/>
        </w:rPr>
        <w:t>mmittee</w:t>
      </w:r>
      <w:r w:rsidR="00F6294F" w:rsidRPr="00EE00E1">
        <w:rPr>
          <w:b/>
          <w:w w:val="103"/>
          <w:sz w:val="20"/>
          <w:szCs w:val="20"/>
          <w:lang w:val="en-US" w:eastAsia="zh-CN"/>
        </w:rPr>
        <w:t xml:space="preserve"> on the Elimination of Discrimination against Women</w:t>
      </w:r>
      <w:r w:rsidR="008A26F4" w:rsidRPr="00EE00E1">
        <w:rPr>
          <w:b/>
          <w:w w:val="103"/>
          <w:sz w:val="20"/>
          <w:szCs w:val="20"/>
          <w:lang w:val="en-US" w:eastAsia="zh-CN"/>
        </w:rPr>
        <w:t>;</w:t>
      </w:r>
    </w:p>
    <w:p w14:paraId="0548E6BD" w14:textId="257CC20D" w:rsidR="008A26F4" w:rsidRPr="00652B8F" w:rsidRDefault="00652B8F">
      <w:pPr>
        <w:pStyle w:val="SingleTxtG"/>
        <w:ind w:right="0"/>
        <w:rPr>
          <w:b/>
          <w:w w:val="103"/>
          <w:sz w:val="20"/>
          <w:szCs w:val="20"/>
          <w:lang w:val="en-US" w:eastAsia="zh-CN"/>
        </w:rPr>
      </w:pPr>
      <w:r w:rsidRPr="00652B8F">
        <w:rPr>
          <w:b/>
          <w:w w:val="103"/>
          <w:sz w:val="20"/>
          <w:szCs w:val="20"/>
          <w:lang w:val="en-US" w:eastAsia="zh-CN"/>
        </w:rPr>
        <w:tab/>
      </w:r>
      <w:r w:rsidRPr="001550AA">
        <w:rPr>
          <w:bCs/>
          <w:w w:val="103"/>
          <w:sz w:val="20"/>
          <w:szCs w:val="20"/>
          <w:lang w:val="en-US" w:eastAsia="zh-CN"/>
        </w:rPr>
        <w:t>(b)</w:t>
      </w:r>
      <w:r w:rsidRPr="00652B8F">
        <w:rPr>
          <w:b/>
          <w:w w:val="103"/>
          <w:sz w:val="20"/>
          <w:szCs w:val="20"/>
          <w:lang w:val="en-US" w:eastAsia="zh-CN"/>
        </w:rPr>
        <w:tab/>
      </w:r>
      <w:r w:rsidR="008A26F4" w:rsidRPr="00652B8F">
        <w:rPr>
          <w:b/>
          <w:w w:val="103"/>
          <w:sz w:val="20"/>
          <w:szCs w:val="20"/>
          <w:lang w:val="en-US" w:eastAsia="zh-CN"/>
        </w:rPr>
        <w:t xml:space="preserve">Establish promptly the </w:t>
      </w:r>
      <w:r w:rsidR="00AC1FAE">
        <w:rPr>
          <w:b/>
          <w:iCs/>
          <w:w w:val="103"/>
          <w:sz w:val="20"/>
          <w:szCs w:val="20"/>
          <w:lang w:val="en-US" w:eastAsia="zh-CN"/>
        </w:rPr>
        <w:t>national human rights institution</w:t>
      </w:r>
      <w:r w:rsidR="00EC0F0B" w:rsidRPr="00652B8F">
        <w:rPr>
          <w:b/>
          <w:w w:val="103"/>
          <w:sz w:val="20"/>
          <w:szCs w:val="20"/>
          <w:lang w:val="en-US" w:eastAsia="zh-CN"/>
        </w:rPr>
        <w:t xml:space="preserve"> </w:t>
      </w:r>
      <w:r w:rsidR="008A26F4" w:rsidRPr="00652B8F">
        <w:rPr>
          <w:b/>
          <w:w w:val="103"/>
          <w:sz w:val="20"/>
          <w:szCs w:val="20"/>
          <w:lang w:val="en-US" w:eastAsia="zh-CN"/>
        </w:rPr>
        <w:t>and</w:t>
      </w:r>
      <w:r w:rsidR="00AC1FAE">
        <w:rPr>
          <w:b/>
          <w:w w:val="103"/>
          <w:sz w:val="20"/>
          <w:szCs w:val="20"/>
          <w:lang w:val="en-US" w:eastAsia="zh-CN"/>
        </w:rPr>
        <w:t>,</w:t>
      </w:r>
      <w:r w:rsidR="008A26F4" w:rsidRPr="00652B8F">
        <w:rPr>
          <w:b/>
          <w:w w:val="103"/>
          <w:sz w:val="20"/>
          <w:szCs w:val="20"/>
          <w:lang w:val="en-US" w:eastAsia="zh-CN"/>
        </w:rPr>
        <w:t xml:space="preserve"> within it, a special mechanism to ensure that women’s human rights are given due consideration and are tackled as a cross-cutting issue;</w:t>
      </w:r>
    </w:p>
    <w:p w14:paraId="58C891D0" w14:textId="27A7C3F7" w:rsidR="008A26F4" w:rsidRPr="00652B8F" w:rsidRDefault="00652B8F" w:rsidP="00AD795C">
      <w:pPr>
        <w:pStyle w:val="SingleTxtG"/>
        <w:ind w:right="0"/>
        <w:rPr>
          <w:b/>
          <w:w w:val="103"/>
          <w:sz w:val="20"/>
          <w:szCs w:val="20"/>
          <w:lang w:val="en-US" w:eastAsia="zh-CN"/>
        </w:rPr>
      </w:pPr>
      <w:r>
        <w:rPr>
          <w:b/>
          <w:w w:val="103"/>
          <w:sz w:val="20"/>
          <w:szCs w:val="20"/>
          <w:lang w:val="en-US" w:eastAsia="zh-CN"/>
        </w:rPr>
        <w:tab/>
      </w:r>
      <w:r w:rsidR="008A26F4" w:rsidRPr="001550AA">
        <w:rPr>
          <w:bCs/>
          <w:w w:val="103"/>
          <w:sz w:val="20"/>
          <w:szCs w:val="20"/>
          <w:lang w:val="en-US" w:eastAsia="zh-CN"/>
        </w:rPr>
        <w:t>(c)</w:t>
      </w:r>
      <w:r w:rsidR="008A26F4" w:rsidRPr="00652B8F">
        <w:rPr>
          <w:b/>
          <w:w w:val="103"/>
          <w:sz w:val="20"/>
          <w:szCs w:val="20"/>
          <w:lang w:val="en-US" w:eastAsia="zh-CN"/>
        </w:rPr>
        <w:tab/>
        <w:t>Make use of Kuwaiti Women</w:t>
      </w:r>
      <w:r w:rsidR="00AD795C">
        <w:rPr>
          <w:b/>
          <w:w w:val="103"/>
          <w:sz w:val="20"/>
          <w:szCs w:val="20"/>
          <w:lang w:val="en-US" w:eastAsia="zh-CN"/>
        </w:rPr>
        <w:t>’s</w:t>
      </w:r>
      <w:r w:rsidR="008A26F4" w:rsidRPr="00652B8F">
        <w:rPr>
          <w:b/>
          <w:w w:val="103"/>
          <w:sz w:val="20"/>
          <w:szCs w:val="20"/>
          <w:lang w:val="en-US" w:eastAsia="zh-CN"/>
        </w:rPr>
        <w:t xml:space="preserve"> Day </w:t>
      </w:r>
      <w:r w:rsidR="00AC1FAE">
        <w:rPr>
          <w:b/>
          <w:w w:val="103"/>
          <w:sz w:val="20"/>
          <w:szCs w:val="20"/>
          <w:lang w:val="en-US" w:eastAsia="zh-CN"/>
        </w:rPr>
        <w:t>(</w:t>
      </w:r>
      <w:r w:rsidR="008A26F4" w:rsidRPr="00652B8F">
        <w:rPr>
          <w:b/>
          <w:w w:val="103"/>
          <w:sz w:val="20"/>
          <w:szCs w:val="20"/>
          <w:lang w:val="en-US" w:eastAsia="zh-CN"/>
        </w:rPr>
        <w:t>16 May</w:t>
      </w:r>
      <w:r w:rsidR="00AC1FAE">
        <w:rPr>
          <w:b/>
          <w:w w:val="103"/>
          <w:sz w:val="20"/>
          <w:szCs w:val="20"/>
          <w:lang w:val="en-US" w:eastAsia="zh-CN"/>
        </w:rPr>
        <w:t>)</w:t>
      </w:r>
      <w:r w:rsidR="008A26F4" w:rsidRPr="00652B8F">
        <w:rPr>
          <w:b/>
          <w:w w:val="103"/>
          <w:sz w:val="20"/>
          <w:szCs w:val="20"/>
          <w:lang w:val="en-US" w:eastAsia="zh-CN"/>
        </w:rPr>
        <w:t xml:space="preserve"> to raise awareness </w:t>
      </w:r>
      <w:r w:rsidR="00AC1FAE">
        <w:rPr>
          <w:b/>
          <w:w w:val="103"/>
          <w:sz w:val="20"/>
          <w:szCs w:val="20"/>
          <w:lang w:val="en-US" w:eastAsia="zh-CN"/>
        </w:rPr>
        <w:t>about</w:t>
      </w:r>
      <w:r w:rsidR="00AC1FAE" w:rsidRPr="00652B8F">
        <w:rPr>
          <w:b/>
          <w:w w:val="103"/>
          <w:sz w:val="20"/>
          <w:szCs w:val="20"/>
          <w:lang w:val="en-US" w:eastAsia="zh-CN"/>
        </w:rPr>
        <w:t xml:space="preserve"> </w:t>
      </w:r>
      <w:r w:rsidR="0057016E" w:rsidRPr="00652B8F">
        <w:rPr>
          <w:b/>
          <w:w w:val="103"/>
          <w:sz w:val="20"/>
          <w:szCs w:val="20"/>
          <w:lang w:val="en-US" w:eastAsia="zh-CN"/>
        </w:rPr>
        <w:t xml:space="preserve">what constitutes discrimination and </w:t>
      </w:r>
      <w:r w:rsidR="008A26F4" w:rsidRPr="00652B8F">
        <w:rPr>
          <w:b/>
          <w:w w:val="103"/>
          <w:sz w:val="20"/>
          <w:szCs w:val="20"/>
          <w:lang w:val="en-US" w:eastAsia="zh-CN"/>
        </w:rPr>
        <w:t xml:space="preserve">the fulfilment of all human rights for all women in the country.  </w:t>
      </w:r>
    </w:p>
    <w:p w14:paraId="218EB866" w14:textId="672FDB8F" w:rsidR="008A26F4" w:rsidRPr="00EE00E1" w:rsidRDefault="0008278C" w:rsidP="005E214C">
      <w:pPr>
        <w:pStyle w:val="H23G"/>
        <w:ind w:firstLine="0"/>
        <w:rPr>
          <w:b w:val="0"/>
          <w:iCs/>
          <w:w w:val="103"/>
          <w:sz w:val="20"/>
          <w:szCs w:val="20"/>
          <w:lang w:eastAsia="zh-CN"/>
        </w:rPr>
      </w:pPr>
      <w:r>
        <w:rPr>
          <w:sz w:val="20"/>
          <w:szCs w:val="20"/>
        </w:rPr>
        <w:t>P</w:t>
      </w:r>
      <w:r w:rsidR="008A26F4" w:rsidRPr="00EE00E1">
        <w:rPr>
          <w:sz w:val="20"/>
          <w:szCs w:val="20"/>
        </w:rPr>
        <w:t>olicies</w:t>
      </w:r>
      <w:r>
        <w:rPr>
          <w:sz w:val="20"/>
          <w:szCs w:val="20"/>
        </w:rPr>
        <w:t xml:space="preserve"> </w:t>
      </w:r>
    </w:p>
    <w:p w14:paraId="7B44E0BE" w14:textId="66573C42" w:rsidR="008A26F4" w:rsidRPr="0008278C" w:rsidRDefault="0008278C" w:rsidP="00FE3A12">
      <w:pPr>
        <w:pStyle w:val="SingleTxtG"/>
        <w:ind w:right="0"/>
        <w:rPr>
          <w:b/>
          <w:w w:val="103"/>
          <w:sz w:val="20"/>
          <w:szCs w:val="20"/>
          <w:lang w:eastAsia="zh-CN"/>
        </w:rPr>
      </w:pPr>
      <w:r w:rsidRPr="001550AA">
        <w:rPr>
          <w:bCs/>
          <w:w w:val="103"/>
          <w:sz w:val="20"/>
          <w:szCs w:val="20"/>
          <w:lang w:eastAsia="zh-CN"/>
        </w:rPr>
        <w:t>10</w:t>
      </w:r>
      <w:r w:rsidR="00FA270D">
        <w:rPr>
          <w:bCs/>
          <w:w w:val="103"/>
          <w:sz w:val="20"/>
          <w:szCs w:val="20"/>
          <w:lang w:eastAsia="zh-CN"/>
        </w:rPr>
        <w:t>2</w:t>
      </w:r>
      <w:r w:rsidRPr="001550AA">
        <w:rPr>
          <w:bCs/>
          <w:w w:val="103"/>
          <w:sz w:val="20"/>
          <w:szCs w:val="20"/>
          <w:lang w:eastAsia="zh-CN"/>
        </w:rPr>
        <w:t>.</w:t>
      </w:r>
      <w:r>
        <w:rPr>
          <w:b/>
          <w:w w:val="103"/>
          <w:sz w:val="20"/>
          <w:szCs w:val="20"/>
          <w:lang w:eastAsia="zh-CN"/>
        </w:rPr>
        <w:t xml:space="preserve"> </w:t>
      </w:r>
      <w:r w:rsidR="008A26F4" w:rsidRPr="00FE3A12">
        <w:rPr>
          <w:b/>
          <w:w w:val="103"/>
          <w:sz w:val="20"/>
          <w:szCs w:val="20"/>
          <w:lang w:eastAsia="zh-CN"/>
        </w:rPr>
        <w:tab/>
      </w:r>
      <w:r>
        <w:rPr>
          <w:b/>
          <w:w w:val="103"/>
          <w:sz w:val="20"/>
          <w:szCs w:val="20"/>
          <w:lang w:eastAsia="zh-CN"/>
        </w:rPr>
        <w:t xml:space="preserve">With respect to </w:t>
      </w:r>
      <w:r w:rsidRPr="005E214C">
        <w:rPr>
          <w:b/>
          <w:bCs/>
          <w:sz w:val="20"/>
          <w:szCs w:val="20"/>
        </w:rPr>
        <w:t>family and cultural life</w:t>
      </w:r>
      <w:r>
        <w:rPr>
          <w:b/>
          <w:w w:val="103"/>
          <w:sz w:val="20"/>
          <w:szCs w:val="20"/>
          <w:lang w:eastAsia="zh-CN"/>
        </w:rPr>
        <w:t xml:space="preserve">, </w:t>
      </w:r>
      <w:r w:rsidRPr="005E214C">
        <w:rPr>
          <w:b/>
          <w:bCs/>
          <w:sz w:val="20"/>
          <w:szCs w:val="20"/>
        </w:rPr>
        <w:t>the experts recommend that the</w:t>
      </w:r>
      <w:r w:rsidR="00D95140">
        <w:rPr>
          <w:b/>
          <w:bCs/>
          <w:sz w:val="20"/>
          <w:szCs w:val="20"/>
        </w:rPr>
        <w:t xml:space="preserve"> State</w:t>
      </w:r>
      <w:r w:rsidRPr="005E214C">
        <w:rPr>
          <w:b/>
          <w:bCs/>
          <w:sz w:val="20"/>
          <w:szCs w:val="20"/>
        </w:rPr>
        <w:t>:</w:t>
      </w:r>
      <w:r w:rsidRPr="00893005">
        <w:rPr>
          <w:b/>
          <w:bCs/>
          <w:iCs/>
          <w:w w:val="103"/>
          <w:sz w:val="20"/>
          <w:szCs w:val="20"/>
          <w:lang w:eastAsia="zh-CN"/>
        </w:rPr>
        <w:t xml:space="preserve"> </w:t>
      </w:r>
    </w:p>
    <w:p w14:paraId="2F33FEED" w14:textId="31EA9359" w:rsidR="009842F9" w:rsidRPr="00652B8F" w:rsidRDefault="00652B8F" w:rsidP="006C5925">
      <w:pPr>
        <w:pStyle w:val="SingleTxtG"/>
        <w:ind w:right="0"/>
        <w:rPr>
          <w:b/>
          <w:w w:val="103"/>
          <w:sz w:val="20"/>
          <w:szCs w:val="20"/>
          <w:lang w:eastAsia="zh-CN"/>
        </w:rPr>
      </w:pPr>
      <w:r>
        <w:rPr>
          <w:b/>
          <w:w w:val="103"/>
          <w:sz w:val="20"/>
          <w:szCs w:val="20"/>
          <w:lang w:eastAsia="zh-CN"/>
        </w:rPr>
        <w:tab/>
      </w:r>
      <w:r w:rsidR="009842F9" w:rsidRPr="001550AA">
        <w:rPr>
          <w:bCs/>
          <w:w w:val="103"/>
          <w:sz w:val="20"/>
          <w:szCs w:val="20"/>
          <w:lang w:eastAsia="zh-CN"/>
        </w:rPr>
        <w:t>(a)</w:t>
      </w:r>
      <w:r w:rsidR="009842F9" w:rsidRPr="00652B8F">
        <w:rPr>
          <w:b/>
          <w:w w:val="103"/>
          <w:sz w:val="20"/>
          <w:szCs w:val="20"/>
          <w:lang w:eastAsia="zh-CN"/>
        </w:rPr>
        <w:tab/>
        <w:t>Take measure</w:t>
      </w:r>
      <w:r w:rsidR="00402583" w:rsidRPr="00652B8F">
        <w:rPr>
          <w:b/>
          <w:w w:val="103"/>
          <w:sz w:val="20"/>
          <w:szCs w:val="20"/>
          <w:lang w:eastAsia="zh-CN"/>
        </w:rPr>
        <w:t>s to initiate a constructive dialogue</w:t>
      </w:r>
      <w:r w:rsidR="009842F9" w:rsidRPr="00652B8F">
        <w:rPr>
          <w:b/>
          <w:w w:val="103"/>
          <w:sz w:val="20"/>
          <w:szCs w:val="20"/>
          <w:lang w:eastAsia="zh-CN"/>
        </w:rPr>
        <w:t xml:space="preserve"> on gender equality in the family, including by inviting expert</w:t>
      </w:r>
      <w:r w:rsidR="009818EB" w:rsidRPr="00652B8F">
        <w:rPr>
          <w:b/>
          <w:w w:val="103"/>
          <w:sz w:val="20"/>
          <w:szCs w:val="20"/>
          <w:lang w:eastAsia="zh-CN"/>
        </w:rPr>
        <w:t>s on</w:t>
      </w:r>
      <w:r w:rsidR="009842F9" w:rsidRPr="00652B8F">
        <w:rPr>
          <w:b/>
          <w:w w:val="103"/>
          <w:sz w:val="20"/>
          <w:szCs w:val="20"/>
          <w:lang w:eastAsia="zh-CN"/>
        </w:rPr>
        <w:t xml:space="preserve"> women’s </w:t>
      </w:r>
      <w:r w:rsidR="009818EB" w:rsidRPr="00652B8F">
        <w:rPr>
          <w:b/>
          <w:w w:val="103"/>
          <w:sz w:val="20"/>
          <w:szCs w:val="20"/>
          <w:lang w:eastAsia="zh-CN"/>
        </w:rPr>
        <w:t xml:space="preserve">human </w:t>
      </w:r>
      <w:r w:rsidR="009842F9" w:rsidRPr="00652B8F">
        <w:rPr>
          <w:b/>
          <w:w w:val="103"/>
          <w:sz w:val="20"/>
          <w:szCs w:val="20"/>
          <w:lang w:eastAsia="zh-CN"/>
        </w:rPr>
        <w:t>rights specialized in progressive interpretations of religious texts</w:t>
      </w:r>
      <w:r w:rsidR="009818EB" w:rsidRPr="00652B8F">
        <w:rPr>
          <w:b/>
          <w:w w:val="103"/>
          <w:sz w:val="20"/>
          <w:szCs w:val="20"/>
          <w:lang w:eastAsia="zh-CN"/>
        </w:rPr>
        <w:t>,</w:t>
      </w:r>
      <w:r w:rsidR="009842F9" w:rsidRPr="00652B8F">
        <w:rPr>
          <w:b/>
          <w:w w:val="103"/>
          <w:sz w:val="20"/>
          <w:szCs w:val="20"/>
          <w:lang w:eastAsia="zh-CN"/>
        </w:rPr>
        <w:t xml:space="preserve"> </w:t>
      </w:r>
      <w:r w:rsidR="00AD3C5C" w:rsidRPr="00652B8F">
        <w:rPr>
          <w:b/>
          <w:w w:val="103"/>
          <w:sz w:val="20"/>
          <w:szCs w:val="20"/>
          <w:lang w:eastAsia="zh-CN"/>
        </w:rPr>
        <w:t>actively engaging</w:t>
      </w:r>
      <w:r w:rsidR="009842F9" w:rsidRPr="00652B8F">
        <w:rPr>
          <w:b/>
          <w:w w:val="103"/>
          <w:sz w:val="20"/>
          <w:szCs w:val="20"/>
          <w:lang w:eastAsia="zh-CN"/>
        </w:rPr>
        <w:t>, inter alia, the Ministry of Awqaf and Islamic Affairs</w:t>
      </w:r>
      <w:r w:rsidR="001519DF">
        <w:rPr>
          <w:b/>
          <w:w w:val="103"/>
          <w:sz w:val="20"/>
          <w:szCs w:val="20"/>
          <w:lang w:eastAsia="zh-CN"/>
        </w:rPr>
        <w:t>,</w:t>
      </w:r>
      <w:r w:rsidR="009842F9" w:rsidRPr="00652B8F">
        <w:rPr>
          <w:b/>
          <w:w w:val="103"/>
          <w:sz w:val="20"/>
          <w:szCs w:val="20"/>
          <w:lang w:eastAsia="zh-CN"/>
        </w:rPr>
        <w:t xml:space="preserve"> the </w:t>
      </w:r>
      <w:r w:rsidR="009842F9" w:rsidRPr="005E214C">
        <w:rPr>
          <w:b/>
          <w:w w:val="103"/>
          <w:sz w:val="20"/>
          <w:szCs w:val="20"/>
          <w:lang w:eastAsia="zh-CN"/>
        </w:rPr>
        <w:t xml:space="preserve">Supreme Consultative </w:t>
      </w:r>
      <w:r w:rsidR="00DC5CD6" w:rsidRPr="005E214C">
        <w:rPr>
          <w:b/>
          <w:w w:val="103"/>
          <w:sz w:val="20"/>
          <w:szCs w:val="20"/>
          <w:lang w:eastAsia="zh-CN"/>
        </w:rPr>
        <w:t>Authority</w:t>
      </w:r>
      <w:r w:rsidR="009842F9" w:rsidRPr="005E214C">
        <w:rPr>
          <w:b/>
          <w:w w:val="103"/>
          <w:sz w:val="20"/>
          <w:szCs w:val="20"/>
          <w:lang w:eastAsia="zh-CN"/>
        </w:rPr>
        <w:t xml:space="preserve"> on Sharia Law</w:t>
      </w:r>
      <w:r w:rsidR="00402583" w:rsidRPr="00652B8F">
        <w:rPr>
          <w:b/>
          <w:w w:val="103"/>
          <w:sz w:val="20"/>
          <w:szCs w:val="20"/>
          <w:lang w:eastAsia="zh-CN"/>
        </w:rPr>
        <w:t xml:space="preserve"> </w:t>
      </w:r>
      <w:r w:rsidR="001519DF">
        <w:rPr>
          <w:b/>
          <w:w w:val="103"/>
          <w:sz w:val="20"/>
          <w:szCs w:val="20"/>
          <w:lang w:eastAsia="zh-CN"/>
        </w:rPr>
        <w:t>and</w:t>
      </w:r>
      <w:r w:rsidR="00402583" w:rsidRPr="00652B8F">
        <w:rPr>
          <w:b/>
          <w:w w:val="103"/>
          <w:sz w:val="20"/>
          <w:szCs w:val="20"/>
          <w:lang w:eastAsia="zh-CN"/>
        </w:rPr>
        <w:t xml:space="preserve"> national NGOs</w:t>
      </w:r>
      <w:r w:rsidR="009842F9" w:rsidRPr="00652B8F">
        <w:rPr>
          <w:b/>
          <w:w w:val="103"/>
          <w:sz w:val="20"/>
          <w:szCs w:val="20"/>
          <w:lang w:eastAsia="zh-CN"/>
        </w:rPr>
        <w:t>;</w:t>
      </w:r>
    </w:p>
    <w:p w14:paraId="43EA5FB9" w14:textId="374CA7DA" w:rsidR="009842F9" w:rsidRPr="00652B8F" w:rsidRDefault="00652B8F" w:rsidP="006C5925">
      <w:pPr>
        <w:pStyle w:val="SingleTxtG"/>
        <w:ind w:right="0"/>
        <w:rPr>
          <w:b/>
          <w:w w:val="103"/>
          <w:sz w:val="20"/>
          <w:szCs w:val="20"/>
          <w:lang w:eastAsia="zh-CN"/>
        </w:rPr>
      </w:pPr>
      <w:r>
        <w:rPr>
          <w:b/>
          <w:w w:val="103"/>
          <w:sz w:val="20"/>
          <w:szCs w:val="20"/>
          <w:lang w:eastAsia="zh-CN"/>
        </w:rPr>
        <w:tab/>
      </w:r>
      <w:r w:rsidR="009842F9" w:rsidRPr="001550AA">
        <w:rPr>
          <w:bCs/>
          <w:w w:val="103"/>
          <w:sz w:val="20"/>
          <w:szCs w:val="20"/>
          <w:lang w:eastAsia="zh-CN"/>
        </w:rPr>
        <w:t>(b)</w:t>
      </w:r>
      <w:r w:rsidR="009842F9" w:rsidRPr="00652B8F">
        <w:rPr>
          <w:b/>
          <w:w w:val="103"/>
          <w:sz w:val="20"/>
          <w:szCs w:val="20"/>
          <w:lang w:eastAsia="zh-CN"/>
        </w:rPr>
        <w:tab/>
        <w:t xml:space="preserve">Implement sustainable strategies </w:t>
      </w:r>
      <w:r w:rsidR="001519DF">
        <w:rPr>
          <w:b/>
          <w:w w:val="103"/>
          <w:sz w:val="20"/>
          <w:szCs w:val="20"/>
          <w:lang w:eastAsia="zh-CN"/>
        </w:rPr>
        <w:t>with a</w:t>
      </w:r>
      <w:r w:rsidR="001519DF" w:rsidRPr="00652B8F">
        <w:rPr>
          <w:b/>
          <w:w w:val="103"/>
          <w:sz w:val="20"/>
          <w:szCs w:val="20"/>
          <w:lang w:eastAsia="zh-CN"/>
        </w:rPr>
        <w:t xml:space="preserve"> </w:t>
      </w:r>
      <w:r w:rsidR="009842F9" w:rsidRPr="00652B8F">
        <w:rPr>
          <w:b/>
          <w:w w:val="103"/>
          <w:sz w:val="20"/>
          <w:szCs w:val="20"/>
          <w:lang w:eastAsia="zh-CN"/>
        </w:rPr>
        <w:t>view to eliminat</w:t>
      </w:r>
      <w:r w:rsidR="001519DF">
        <w:rPr>
          <w:b/>
          <w:w w:val="103"/>
          <w:sz w:val="20"/>
          <w:szCs w:val="20"/>
          <w:lang w:eastAsia="zh-CN"/>
        </w:rPr>
        <w:t>ing</w:t>
      </w:r>
      <w:r w:rsidR="009842F9" w:rsidRPr="00652B8F">
        <w:rPr>
          <w:b/>
          <w:w w:val="103"/>
          <w:sz w:val="20"/>
          <w:szCs w:val="20"/>
          <w:lang w:eastAsia="zh-CN"/>
        </w:rPr>
        <w:t xml:space="preserve"> prejudices and customary practices that are based on the idea of the inferiority </w:t>
      </w:r>
      <w:r w:rsidR="000C697E" w:rsidRPr="00652B8F">
        <w:rPr>
          <w:b/>
          <w:w w:val="103"/>
          <w:sz w:val="20"/>
          <w:szCs w:val="20"/>
          <w:lang w:eastAsia="zh-CN"/>
        </w:rPr>
        <w:t xml:space="preserve">of women </w:t>
      </w:r>
      <w:r w:rsidR="009842F9" w:rsidRPr="00652B8F">
        <w:rPr>
          <w:b/>
          <w:w w:val="103"/>
          <w:sz w:val="20"/>
          <w:szCs w:val="20"/>
          <w:lang w:eastAsia="zh-CN"/>
        </w:rPr>
        <w:t>or on stereotyped roles for men and women</w:t>
      </w:r>
      <w:r w:rsidR="001519DF">
        <w:rPr>
          <w:b/>
          <w:w w:val="103"/>
          <w:sz w:val="20"/>
          <w:szCs w:val="20"/>
          <w:lang w:eastAsia="zh-CN"/>
        </w:rPr>
        <w:t>.</w:t>
      </w:r>
    </w:p>
    <w:p w14:paraId="32F60700" w14:textId="3BAF949B" w:rsidR="00996533" w:rsidRPr="00FE3A12" w:rsidRDefault="00854188">
      <w:pPr>
        <w:pStyle w:val="SingleTxtG"/>
        <w:ind w:right="0"/>
        <w:rPr>
          <w:b/>
          <w:bCs/>
          <w:i/>
          <w:w w:val="103"/>
          <w:sz w:val="20"/>
          <w:szCs w:val="20"/>
          <w:lang w:eastAsia="zh-CN"/>
        </w:rPr>
      </w:pPr>
      <w:r w:rsidRPr="001550AA">
        <w:rPr>
          <w:bCs/>
          <w:w w:val="103"/>
          <w:sz w:val="20"/>
          <w:szCs w:val="20"/>
          <w:lang w:eastAsia="zh-CN"/>
        </w:rPr>
        <w:t>10</w:t>
      </w:r>
      <w:r w:rsidR="00FA270D">
        <w:rPr>
          <w:bCs/>
          <w:w w:val="103"/>
          <w:sz w:val="20"/>
          <w:szCs w:val="20"/>
          <w:lang w:eastAsia="zh-CN"/>
        </w:rPr>
        <w:t>3</w:t>
      </w:r>
      <w:r w:rsidR="002C0A88" w:rsidRPr="001550AA">
        <w:rPr>
          <w:bCs/>
          <w:w w:val="103"/>
          <w:sz w:val="20"/>
          <w:szCs w:val="20"/>
          <w:lang w:eastAsia="zh-CN"/>
        </w:rPr>
        <w:t>.</w:t>
      </w:r>
      <w:r w:rsidR="002C0A88" w:rsidRPr="00FE3A12">
        <w:rPr>
          <w:b/>
          <w:i/>
          <w:w w:val="103"/>
          <w:sz w:val="20"/>
          <w:szCs w:val="20"/>
          <w:lang w:eastAsia="zh-CN"/>
        </w:rPr>
        <w:tab/>
      </w:r>
      <w:r w:rsidR="0008278C">
        <w:rPr>
          <w:b/>
          <w:w w:val="103"/>
          <w:sz w:val="20"/>
          <w:szCs w:val="20"/>
          <w:lang w:eastAsia="zh-CN"/>
        </w:rPr>
        <w:t>With respect to</w:t>
      </w:r>
      <w:r w:rsidR="00FB68E3" w:rsidRPr="00FB68E3">
        <w:rPr>
          <w:b/>
          <w:w w:val="103"/>
          <w:sz w:val="20"/>
          <w:szCs w:val="20"/>
          <w:lang w:eastAsia="zh-CN"/>
        </w:rPr>
        <w:t xml:space="preserve"> </w:t>
      </w:r>
      <w:r w:rsidR="001519DF">
        <w:rPr>
          <w:b/>
          <w:w w:val="103"/>
          <w:sz w:val="20"/>
          <w:szCs w:val="20"/>
          <w:lang w:eastAsia="zh-CN"/>
        </w:rPr>
        <w:t>p</w:t>
      </w:r>
      <w:r w:rsidR="00996533" w:rsidRPr="00FE3A12">
        <w:rPr>
          <w:b/>
          <w:w w:val="103"/>
          <w:sz w:val="20"/>
          <w:szCs w:val="20"/>
          <w:lang w:eastAsia="zh-CN"/>
        </w:rPr>
        <w:t>olitical and public life</w:t>
      </w:r>
      <w:r w:rsidR="001519DF">
        <w:rPr>
          <w:b/>
          <w:w w:val="103"/>
          <w:sz w:val="20"/>
          <w:szCs w:val="20"/>
          <w:lang w:eastAsia="zh-CN"/>
        </w:rPr>
        <w:t>, the</w:t>
      </w:r>
      <w:r w:rsidR="0008278C">
        <w:rPr>
          <w:b/>
          <w:w w:val="103"/>
          <w:sz w:val="20"/>
          <w:szCs w:val="20"/>
          <w:lang w:eastAsia="zh-CN"/>
        </w:rPr>
        <w:t xml:space="preserve"> </w:t>
      </w:r>
      <w:r w:rsidR="004E3892">
        <w:rPr>
          <w:b/>
          <w:w w:val="103"/>
          <w:sz w:val="20"/>
          <w:szCs w:val="20"/>
          <w:lang w:eastAsia="zh-CN"/>
        </w:rPr>
        <w:t>experts re</w:t>
      </w:r>
      <w:r w:rsidR="00FB68E3">
        <w:rPr>
          <w:b/>
          <w:w w:val="103"/>
          <w:sz w:val="20"/>
          <w:szCs w:val="20"/>
          <w:lang w:eastAsia="zh-CN"/>
        </w:rPr>
        <w:t xml:space="preserve">commend </w:t>
      </w:r>
      <w:r w:rsidR="0008278C">
        <w:rPr>
          <w:b/>
          <w:w w:val="103"/>
          <w:sz w:val="20"/>
          <w:szCs w:val="20"/>
          <w:lang w:eastAsia="zh-CN"/>
        </w:rPr>
        <w:t xml:space="preserve">that the </w:t>
      </w:r>
      <w:r w:rsidR="00D95140">
        <w:rPr>
          <w:b/>
          <w:w w:val="103"/>
          <w:sz w:val="20"/>
          <w:szCs w:val="20"/>
          <w:lang w:eastAsia="zh-CN"/>
        </w:rPr>
        <w:t>State</w:t>
      </w:r>
      <w:r w:rsidR="002C0A88" w:rsidRPr="00FE3A12">
        <w:rPr>
          <w:b/>
          <w:w w:val="103"/>
          <w:sz w:val="20"/>
          <w:szCs w:val="20"/>
          <w:lang w:eastAsia="zh-CN"/>
        </w:rPr>
        <w:t>:</w:t>
      </w:r>
    </w:p>
    <w:p w14:paraId="1C6EC200" w14:textId="7FA675D1" w:rsidR="008A26F4" w:rsidRPr="00652B8F" w:rsidRDefault="00652B8F" w:rsidP="006C5925">
      <w:pPr>
        <w:pStyle w:val="SingleTxtG"/>
        <w:ind w:right="0"/>
        <w:rPr>
          <w:b/>
          <w:w w:val="103"/>
          <w:sz w:val="20"/>
          <w:szCs w:val="20"/>
          <w:lang w:val="en-US" w:eastAsia="zh-CN"/>
        </w:rPr>
      </w:pPr>
      <w:r>
        <w:rPr>
          <w:b/>
          <w:w w:val="103"/>
          <w:sz w:val="20"/>
          <w:szCs w:val="20"/>
          <w:lang w:val="en-US" w:eastAsia="zh-CN"/>
        </w:rPr>
        <w:tab/>
      </w:r>
      <w:r w:rsidR="009842F9" w:rsidRPr="001550AA">
        <w:rPr>
          <w:bCs/>
          <w:w w:val="103"/>
          <w:sz w:val="20"/>
          <w:szCs w:val="20"/>
          <w:lang w:val="en-US" w:eastAsia="zh-CN"/>
        </w:rPr>
        <w:t>(</w:t>
      </w:r>
      <w:r w:rsidR="002C0A88" w:rsidRPr="001550AA">
        <w:rPr>
          <w:bCs/>
          <w:w w:val="103"/>
          <w:sz w:val="20"/>
          <w:szCs w:val="20"/>
          <w:lang w:val="en-US" w:eastAsia="zh-CN"/>
        </w:rPr>
        <w:t>a</w:t>
      </w:r>
      <w:r w:rsidR="008A26F4" w:rsidRPr="001550AA">
        <w:rPr>
          <w:bCs/>
          <w:w w:val="103"/>
          <w:sz w:val="20"/>
          <w:szCs w:val="20"/>
          <w:lang w:val="en-US" w:eastAsia="zh-CN"/>
        </w:rPr>
        <w:t>)</w:t>
      </w:r>
      <w:r w:rsidR="008A26F4" w:rsidRPr="00652B8F">
        <w:rPr>
          <w:b/>
          <w:w w:val="103"/>
          <w:sz w:val="20"/>
          <w:szCs w:val="20"/>
          <w:lang w:val="en-US" w:eastAsia="zh-CN"/>
        </w:rPr>
        <w:tab/>
        <w:t xml:space="preserve">Apply temporary special measures to ensure </w:t>
      </w:r>
      <w:r w:rsidR="0057016E" w:rsidRPr="00652B8F">
        <w:rPr>
          <w:b/>
          <w:w w:val="103"/>
          <w:sz w:val="20"/>
          <w:szCs w:val="20"/>
          <w:lang w:val="en-US" w:eastAsia="zh-CN"/>
        </w:rPr>
        <w:t>parity</w:t>
      </w:r>
      <w:r w:rsidR="008A26F4" w:rsidRPr="00652B8F">
        <w:rPr>
          <w:b/>
          <w:w w:val="103"/>
          <w:sz w:val="20"/>
          <w:szCs w:val="20"/>
          <w:lang w:val="en-US" w:eastAsia="zh-CN"/>
        </w:rPr>
        <w:t xml:space="preserve"> in public and political representation, </w:t>
      </w:r>
      <w:r w:rsidR="001519DF">
        <w:rPr>
          <w:b/>
          <w:w w:val="103"/>
          <w:sz w:val="20"/>
          <w:szCs w:val="20"/>
          <w:lang w:val="en-US" w:eastAsia="zh-CN"/>
        </w:rPr>
        <w:t>in</w:t>
      </w:r>
      <w:r w:rsidR="001519DF" w:rsidRPr="00652B8F">
        <w:rPr>
          <w:b/>
          <w:w w:val="103"/>
          <w:sz w:val="20"/>
          <w:szCs w:val="20"/>
          <w:lang w:val="en-US" w:eastAsia="zh-CN"/>
        </w:rPr>
        <w:t xml:space="preserve"> </w:t>
      </w:r>
      <w:r w:rsidR="008A26F4" w:rsidRPr="00652B8F">
        <w:rPr>
          <w:b/>
          <w:w w:val="103"/>
          <w:sz w:val="20"/>
          <w:szCs w:val="20"/>
          <w:lang w:val="en-US" w:eastAsia="zh-CN"/>
        </w:rPr>
        <w:t xml:space="preserve">the executive and legislative branches, </w:t>
      </w:r>
      <w:r w:rsidR="001519DF">
        <w:rPr>
          <w:b/>
          <w:w w:val="103"/>
          <w:sz w:val="20"/>
          <w:szCs w:val="20"/>
          <w:lang w:val="en-US" w:eastAsia="zh-CN"/>
        </w:rPr>
        <w:t>and</w:t>
      </w:r>
      <w:r w:rsidR="008A26F4" w:rsidRPr="00652B8F">
        <w:rPr>
          <w:b/>
          <w:w w:val="103"/>
          <w:sz w:val="20"/>
          <w:szCs w:val="20"/>
          <w:lang w:val="en-US" w:eastAsia="zh-CN"/>
        </w:rPr>
        <w:t xml:space="preserve"> in the judiciary;</w:t>
      </w:r>
    </w:p>
    <w:p w14:paraId="60153FE8" w14:textId="78955D48" w:rsidR="008A26F4" w:rsidRPr="00652B8F" w:rsidRDefault="00652B8F" w:rsidP="006C5925">
      <w:pPr>
        <w:pStyle w:val="SingleTxtG"/>
        <w:ind w:right="0"/>
        <w:rPr>
          <w:b/>
          <w:w w:val="103"/>
          <w:sz w:val="20"/>
          <w:szCs w:val="20"/>
          <w:lang w:val="en-US" w:eastAsia="zh-CN"/>
        </w:rPr>
      </w:pPr>
      <w:r>
        <w:rPr>
          <w:b/>
          <w:w w:val="103"/>
          <w:sz w:val="20"/>
          <w:szCs w:val="20"/>
          <w:lang w:val="en-US" w:eastAsia="zh-CN"/>
        </w:rPr>
        <w:tab/>
      </w:r>
      <w:r w:rsidR="009842F9" w:rsidRPr="001550AA">
        <w:rPr>
          <w:bCs/>
          <w:w w:val="103"/>
          <w:sz w:val="20"/>
          <w:szCs w:val="20"/>
          <w:lang w:val="en-US" w:eastAsia="zh-CN"/>
        </w:rPr>
        <w:t>(</w:t>
      </w:r>
      <w:r w:rsidR="002C0A88" w:rsidRPr="001550AA">
        <w:rPr>
          <w:bCs/>
          <w:w w:val="103"/>
          <w:sz w:val="20"/>
          <w:szCs w:val="20"/>
          <w:lang w:val="en-US" w:eastAsia="zh-CN"/>
        </w:rPr>
        <w:t>b</w:t>
      </w:r>
      <w:r w:rsidR="008A26F4" w:rsidRPr="001550AA">
        <w:rPr>
          <w:bCs/>
          <w:w w:val="103"/>
          <w:sz w:val="20"/>
          <w:szCs w:val="20"/>
          <w:lang w:val="en-US" w:eastAsia="zh-CN"/>
        </w:rPr>
        <w:t>)</w:t>
      </w:r>
      <w:r w:rsidR="008A26F4" w:rsidRPr="00652B8F">
        <w:rPr>
          <w:b/>
          <w:w w:val="103"/>
          <w:sz w:val="20"/>
          <w:szCs w:val="20"/>
          <w:lang w:val="en-US" w:eastAsia="zh-CN"/>
        </w:rPr>
        <w:tab/>
        <w:t>Provide special support</w:t>
      </w:r>
      <w:r w:rsidR="001519DF">
        <w:rPr>
          <w:b/>
          <w:w w:val="103"/>
          <w:sz w:val="20"/>
          <w:szCs w:val="20"/>
          <w:lang w:val="en-US" w:eastAsia="zh-CN"/>
        </w:rPr>
        <w:t>,</w:t>
      </w:r>
      <w:r w:rsidR="008A26F4" w:rsidRPr="00652B8F">
        <w:rPr>
          <w:b/>
          <w:w w:val="103"/>
          <w:sz w:val="20"/>
          <w:szCs w:val="20"/>
          <w:lang w:val="en-US" w:eastAsia="zh-CN"/>
        </w:rPr>
        <w:t xml:space="preserve"> including training and assistance for campaigning</w:t>
      </w:r>
      <w:r w:rsidR="001519DF">
        <w:rPr>
          <w:b/>
          <w:w w:val="103"/>
          <w:sz w:val="20"/>
          <w:szCs w:val="20"/>
          <w:lang w:val="en-US" w:eastAsia="zh-CN"/>
        </w:rPr>
        <w:t>,</w:t>
      </w:r>
      <w:r w:rsidR="008A26F4" w:rsidRPr="00652B8F">
        <w:rPr>
          <w:b/>
          <w:w w:val="103"/>
          <w:sz w:val="20"/>
          <w:szCs w:val="20"/>
          <w:lang w:val="en-US" w:eastAsia="zh-CN"/>
        </w:rPr>
        <w:t xml:space="preserve"> to help raise </w:t>
      </w:r>
      <w:r w:rsidR="001519DF">
        <w:rPr>
          <w:b/>
          <w:w w:val="103"/>
          <w:sz w:val="20"/>
          <w:szCs w:val="20"/>
          <w:lang w:val="en-US" w:eastAsia="zh-CN"/>
        </w:rPr>
        <w:t xml:space="preserve">the profiles and visibility of </w:t>
      </w:r>
      <w:r w:rsidR="008A26F4" w:rsidRPr="00652B8F">
        <w:rPr>
          <w:b/>
          <w:w w:val="103"/>
          <w:sz w:val="20"/>
          <w:szCs w:val="20"/>
          <w:lang w:val="en-US" w:eastAsia="zh-CN"/>
        </w:rPr>
        <w:t xml:space="preserve">women candidates and facilitate their </w:t>
      </w:r>
      <w:r w:rsidR="001519DF">
        <w:rPr>
          <w:b/>
          <w:w w:val="103"/>
          <w:sz w:val="20"/>
          <w:szCs w:val="20"/>
          <w:lang w:val="en-US" w:eastAsia="zh-CN"/>
        </w:rPr>
        <w:t>out</w:t>
      </w:r>
      <w:r w:rsidR="008A26F4" w:rsidRPr="00652B8F">
        <w:rPr>
          <w:b/>
          <w:w w:val="103"/>
          <w:sz w:val="20"/>
          <w:szCs w:val="20"/>
          <w:lang w:val="en-US" w:eastAsia="zh-CN"/>
        </w:rPr>
        <w:t>reach capacity;</w:t>
      </w:r>
    </w:p>
    <w:p w14:paraId="2A41932E" w14:textId="733669D7" w:rsidR="008A26F4" w:rsidRPr="00652B8F" w:rsidRDefault="00652B8F" w:rsidP="00652B8F">
      <w:pPr>
        <w:pStyle w:val="SingleTxtG"/>
        <w:ind w:right="0"/>
        <w:rPr>
          <w:rFonts w:eastAsiaTheme="minorHAnsi"/>
          <w:b/>
          <w:sz w:val="20"/>
          <w:szCs w:val="20"/>
        </w:rPr>
      </w:pPr>
      <w:r>
        <w:rPr>
          <w:b/>
          <w:w w:val="103"/>
          <w:sz w:val="20"/>
          <w:szCs w:val="20"/>
          <w:lang w:val="en-US" w:eastAsia="zh-CN"/>
        </w:rPr>
        <w:tab/>
      </w:r>
      <w:r w:rsidR="009842F9" w:rsidRPr="001550AA">
        <w:rPr>
          <w:bCs/>
          <w:w w:val="103"/>
          <w:sz w:val="20"/>
          <w:szCs w:val="20"/>
          <w:lang w:val="en-US" w:eastAsia="zh-CN"/>
        </w:rPr>
        <w:t>(</w:t>
      </w:r>
      <w:r w:rsidR="002C0A88" w:rsidRPr="001550AA">
        <w:rPr>
          <w:bCs/>
          <w:w w:val="103"/>
          <w:sz w:val="20"/>
          <w:szCs w:val="20"/>
          <w:lang w:val="en-US" w:eastAsia="zh-CN"/>
        </w:rPr>
        <w:t>c</w:t>
      </w:r>
      <w:r w:rsidR="008A26F4" w:rsidRPr="001550AA">
        <w:rPr>
          <w:bCs/>
          <w:w w:val="103"/>
          <w:sz w:val="20"/>
          <w:szCs w:val="20"/>
          <w:lang w:val="en-US" w:eastAsia="zh-CN"/>
        </w:rPr>
        <w:t>)</w:t>
      </w:r>
      <w:r w:rsidR="008A26F4" w:rsidRPr="00652B8F">
        <w:rPr>
          <w:b/>
          <w:w w:val="103"/>
          <w:sz w:val="20"/>
          <w:szCs w:val="20"/>
          <w:lang w:val="en-US" w:eastAsia="zh-CN"/>
        </w:rPr>
        <w:tab/>
        <w:t>Implement a</w:t>
      </w:r>
      <w:r w:rsidR="00893005">
        <w:rPr>
          <w:b/>
          <w:w w:val="103"/>
          <w:sz w:val="20"/>
          <w:szCs w:val="20"/>
          <w:lang w:val="en-US" w:eastAsia="zh-CN"/>
        </w:rPr>
        <w:t xml:space="preserve"> comprehensive and effective </w:t>
      </w:r>
      <w:r w:rsidR="008A26F4" w:rsidRPr="00652B8F">
        <w:rPr>
          <w:b/>
          <w:w w:val="103"/>
          <w:sz w:val="20"/>
          <w:szCs w:val="20"/>
          <w:lang w:val="en-US" w:eastAsia="zh-CN"/>
        </w:rPr>
        <w:t>strategy and plan of action for gender equality and the empowerment of women</w:t>
      </w:r>
      <w:r w:rsidR="001519DF">
        <w:rPr>
          <w:b/>
          <w:w w:val="103"/>
          <w:sz w:val="20"/>
          <w:szCs w:val="20"/>
          <w:lang w:val="en-US" w:eastAsia="zh-CN"/>
        </w:rPr>
        <w:t xml:space="preserve"> that</w:t>
      </w:r>
      <w:r w:rsidR="008A26F4" w:rsidRPr="00652B8F">
        <w:rPr>
          <w:b/>
          <w:w w:val="103"/>
          <w:sz w:val="20"/>
          <w:szCs w:val="20"/>
          <w:lang w:val="en-US" w:eastAsia="zh-CN"/>
        </w:rPr>
        <w:t xml:space="preserve"> includ</w:t>
      </w:r>
      <w:r w:rsidR="001519DF">
        <w:rPr>
          <w:b/>
          <w:w w:val="103"/>
          <w:sz w:val="20"/>
          <w:szCs w:val="20"/>
          <w:lang w:val="en-US" w:eastAsia="zh-CN"/>
        </w:rPr>
        <w:t>es</w:t>
      </w:r>
      <w:r w:rsidR="008A26F4" w:rsidRPr="00652B8F">
        <w:rPr>
          <w:b/>
          <w:w w:val="103"/>
          <w:sz w:val="20"/>
          <w:szCs w:val="20"/>
          <w:lang w:val="en-US" w:eastAsia="zh-CN"/>
        </w:rPr>
        <w:t xml:space="preserve"> a full range of temporary special measures</w:t>
      </w:r>
      <w:r w:rsidR="008A26F4" w:rsidRPr="00652B8F">
        <w:rPr>
          <w:rFonts w:eastAsiaTheme="minorHAnsi"/>
          <w:b/>
          <w:sz w:val="20"/>
          <w:szCs w:val="20"/>
        </w:rPr>
        <w:t xml:space="preserve">, </w:t>
      </w:r>
      <w:r w:rsidR="001519DF">
        <w:rPr>
          <w:rFonts w:eastAsiaTheme="minorHAnsi"/>
          <w:b/>
          <w:sz w:val="20"/>
          <w:szCs w:val="20"/>
        </w:rPr>
        <w:t>such as</w:t>
      </w:r>
      <w:r w:rsidR="008A26F4" w:rsidRPr="00652B8F">
        <w:rPr>
          <w:rFonts w:eastAsiaTheme="minorHAnsi"/>
          <w:b/>
          <w:sz w:val="20"/>
          <w:szCs w:val="20"/>
        </w:rPr>
        <w:t xml:space="preserve"> quotas;</w:t>
      </w:r>
    </w:p>
    <w:p w14:paraId="30B814C4" w14:textId="77ED26E2" w:rsidR="008A26F4" w:rsidRPr="00652B8F" w:rsidRDefault="00652B8F" w:rsidP="006C5925">
      <w:pPr>
        <w:pStyle w:val="SingleTxtG"/>
        <w:ind w:right="0"/>
        <w:rPr>
          <w:b/>
          <w:w w:val="103"/>
          <w:sz w:val="20"/>
          <w:szCs w:val="20"/>
          <w:lang w:eastAsia="zh-CN"/>
        </w:rPr>
      </w:pPr>
      <w:r>
        <w:rPr>
          <w:b/>
          <w:w w:val="103"/>
          <w:sz w:val="20"/>
          <w:szCs w:val="20"/>
          <w:lang w:eastAsia="zh-CN"/>
        </w:rPr>
        <w:tab/>
      </w:r>
      <w:r w:rsidR="008A26F4" w:rsidRPr="001550AA">
        <w:rPr>
          <w:bCs/>
          <w:w w:val="103"/>
          <w:sz w:val="20"/>
          <w:szCs w:val="20"/>
          <w:lang w:eastAsia="zh-CN"/>
        </w:rPr>
        <w:t>(</w:t>
      </w:r>
      <w:r w:rsidR="002C0A88" w:rsidRPr="001550AA">
        <w:rPr>
          <w:bCs/>
          <w:w w:val="103"/>
          <w:sz w:val="20"/>
          <w:szCs w:val="20"/>
          <w:lang w:eastAsia="zh-CN"/>
        </w:rPr>
        <w:t>d</w:t>
      </w:r>
      <w:r w:rsidR="008A26F4" w:rsidRPr="001550AA">
        <w:rPr>
          <w:bCs/>
          <w:w w:val="103"/>
          <w:sz w:val="20"/>
          <w:szCs w:val="20"/>
          <w:lang w:eastAsia="zh-CN"/>
        </w:rPr>
        <w:t>)</w:t>
      </w:r>
      <w:r w:rsidR="008A26F4" w:rsidRPr="00652B8F">
        <w:rPr>
          <w:b/>
          <w:w w:val="103"/>
          <w:sz w:val="20"/>
          <w:szCs w:val="20"/>
          <w:lang w:eastAsia="zh-CN"/>
        </w:rPr>
        <w:tab/>
        <w:t>Enable the establishment of political parties in the country in</w:t>
      </w:r>
      <w:r w:rsidR="001519DF">
        <w:rPr>
          <w:b/>
          <w:w w:val="103"/>
          <w:sz w:val="20"/>
          <w:szCs w:val="20"/>
          <w:lang w:eastAsia="zh-CN"/>
        </w:rPr>
        <w:t xml:space="preserve"> place</w:t>
      </w:r>
      <w:r w:rsidR="008A26F4" w:rsidRPr="00652B8F">
        <w:rPr>
          <w:b/>
          <w:w w:val="103"/>
          <w:sz w:val="20"/>
          <w:szCs w:val="20"/>
          <w:lang w:eastAsia="zh-CN"/>
        </w:rPr>
        <w:t xml:space="preserve"> of the dominant bloc/coalition system</w:t>
      </w:r>
      <w:r w:rsidR="00AD795C">
        <w:rPr>
          <w:b/>
          <w:w w:val="103"/>
          <w:sz w:val="20"/>
          <w:szCs w:val="20"/>
          <w:lang w:eastAsia="zh-CN"/>
        </w:rPr>
        <w:t>,</w:t>
      </w:r>
      <w:r w:rsidR="008A26F4" w:rsidRPr="00652B8F">
        <w:rPr>
          <w:b/>
          <w:w w:val="103"/>
          <w:sz w:val="20"/>
          <w:szCs w:val="20"/>
          <w:lang w:eastAsia="zh-CN"/>
        </w:rPr>
        <w:t xml:space="preserve"> </w:t>
      </w:r>
      <w:r w:rsidR="001519DF">
        <w:rPr>
          <w:b/>
          <w:w w:val="103"/>
          <w:sz w:val="20"/>
          <w:szCs w:val="20"/>
          <w:lang w:eastAsia="zh-CN"/>
        </w:rPr>
        <w:t>and</w:t>
      </w:r>
      <w:r w:rsidR="008A26F4" w:rsidRPr="00652B8F">
        <w:rPr>
          <w:b/>
          <w:w w:val="103"/>
          <w:sz w:val="20"/>
          <w:szCs w:val="20"/>
          <w:lang w:eastAsia="zh-CN"/>
        </w:rPr>
        <w:t xml:space="preserve"> ensure that women are adequately represented in parties by </w:t>
      </w:r>
      <w:r w:rsidR="001519DF">
        <w:rPr>
          <w:b/>
          <w:w w:val="103"/>
          <w:sz w:val="20"/>
          <w:szCs w:val="20"/>
          <w:lang w:eastAsia="zh-CN"/>
        </w:rPr>
        <w:t>adopting</w:t>
      </w:r>
      <w:r w:rsidR="008A26F4" w:rsidRPr="00652B8F">
        <w:rPr>
          <w:b/>
          <w:w w:val="103"/>
          <w:sz w:val="20"/>
          <w:szCs w:val="20"/>
          <w:lang w:eastAsia="zh-CN"/>
        </w:rPr>
        <w:t xml:space="preserve"> quota </w:t>
      </w:r>
      <w:r w:rsidR="0057016E" w:rsidRPr="00652B8F">
        <w:rPr>
          <w:b/>
          <w:w w:val="103"/>
          <w:sz w:val="20"/>
          <w:szCs w:val="20"/>
          <w:lang w:eastAsia="zh-CN"/>
        </w:rPr>
        <w:t xml:space="preserve">or parity laws </w:t>
      </w:r>
      <w:r w:rsidR="008A26F4" w:rsidRPr="00652B8F">
        <w:rPr>
          <w:b/>
          <w:w w:val="103"/>
          <w:sz w:val="20"/>
          <w:szCs w:val="20"/>
          <w:lang w:eastAsia="zh-CN"/>
        </w:rPr>
        <w:t>or enforcing non-compliance sanctions;</w:t>
      </w:r>
    </w:p>
    <w:p w14:paraId="5B2FBBC5" w14:textId="10DE2A34" w:rsidR="00996533" w:rsidRPr="00652B8F" w:rsidRDefault="00652B8F" w:rsidP="00125616">
      <w:pPr>
        <w:pStyle w:val="SingleTxtG"/>
        <w:ind w:right="0"/>
        <w:rPr>
          <w:b/>
          <w:w w:val="103"/>
          <w:sz w:val="20"/>
          <w:szCs w:val="20"/>
          <w:lang w:eastAsia="zh-CN"/>
        </w:rPr>
      </w:pPr>
      <w:r>
        <w:rPr>
          <w:b/>
          <w:w w:val="103"/>
          <w:sz w:val="20"/>
          <w:szCs w:val="20"/>
          <w:lang w:eastAsia="zh-CN"/>
        </w:rPr>
        <w:tab/>
      </w:r>
      <w:r w:rsidR="002C0A88" w:rsidRPr="001550AA">
        <w:rPr>
          <w:bCs/>
          <w:w w:val="103"/>
          <w:sz w:val="20"/>
          <w:szCs w:val="20"/>
          <w:lang w:eastAsia="zh-CN"/>
        </w:rPr>
        <w:t>(e</w:t>
      </w:r>
      <w:r w:rsidR="00996533" w:rsidRPr="001550AA">
        <w:rPr>
          <w:bCs/>
          <w:w w:val="103"/>
          <w:sz w:val="20"/>
          <w:szCs w:val="20"/>
          <w:lang w:eastAsia="zh-CN"/>
        </w:rPr>
        <w:t>)</w:t>
      </w:r>
      <w:r w:rsidR="00996533" w:rsidRPr="00652B8F">
        <w:rPr>
          <w:b/>
          <w:w w:val="103"/>
          <w:sz w:val="20"/>
          <w:szCs w:val="20"/>
          <w:lang w:eastAsia="zh-CN"/>
        </w:rPr>
        <w:tab/>
      </w:r>
      <w:r w:rsidR="001519DF">
        <w:rPr>
          <w:b/>
          <w:w w:val="103"/>
          <w:sz w:val="20"/>
          <w:szCs w:val="20"/>
          <w:lang w:eastAsia="zh-CN"/>
        </w:rPr>
        <w:t>Maintain</w:t>
      </w:r>
      <w:r w:rsidR="001519DF" w:rsidRPr="00652B8F">
        <w:rPr>
          <w:b/>
          <w:w w:val="103"/>
          <w:sz w:val="20"/>
          <w:szCs w:val="20"/>
          <w:lang w:eastAsia="zh-CN"/>
        </w:rPr>
        <w:t xml:space="preserve"> </w:t>
      </w:r>
      <w:r w:rsidR="00996533" w:rsidRPr="00652B8F">
        <w:rPr>
          <w:b/>
          <w:w w:val="103"/>
          <w:sz w:val="20"/>
          <w:szCs w:val="20"/>
          <w:lang w:eastAsia="zh-CN"/>
        </w:rPr>
        <w:t xml:space="preserve">the practice </w:t>
      </w:r>
      <w:r w:rsidR="001519DF">
        <w:rPr>
          <w:b/>
          <w:w w:val="103"/>
          <w:sz w:val="20"/>
          <w:szCs w:val="20"/>
          <w:lang w:eastAsia="zh-CN"/>
        </w:rPr>
        <w:t>of</w:t>
      </w:r>
      <w:r w:rsidR="00996533" w:rsidRPr="00652B8F">
        <w:rPr>
          <w:b/>
          <w:w w:val="103"/>
          <w:sz w:val="20"/>
          <w:szCs w:val="20"/>
          <w:lang w:eastAsia="zh-CN"/>
        </w:rPr>
        <w:t xml:space="preserve"> allow</w:t>
      </w:r>
      <w:r w:rsidR="001519DF">
        <w:rPr>
          <w:b/>
          <w:w w:val="103"/>
          <w:sz w:val="20"/>
          <w:szCs w:val="20"/>
          <w:lang w:eastAsia="zh-CN"/>
        </w:rPr>
        <w:t>ing</w:t>
      </w:r>
      <w:r w:rsidR="00996533" w:rsidRPr="00652B8F">
        <w:rPr>
          <w:b/>
          <w:w w:val="103"/>
          <w:sz w:val="20"/>
          <w:szCs w:val="20"/>
          <w:lang w:eastAsia="zh-CN"/>
        </w:rPr>
        <w:t xml:space="preserve"> women to </w:t>
      </w:r>
      <w:r w:rsidR="001519DF">
        <w:rPr>
          <w:b/>
          <w:w w:val="103"/>
          <w:sz w:val="20"/>
          <w:szCs w:val="20"/>
          <w:lang w:eastAsia="zh-CN"/>
        </w:rPr>
        <w:t>take</w:t>
      </w:r>
      <w:r w:rsidR="00996533" w:rsidRPr="00652B8F">
        <w:rPr>
          <w:b/>
          <w:w w:val="103"/>
          <w:sz w:val="20"/>
          <w:szCs w:val="20"/>
          <w:lang w:eastAsia="zh-CN"/>
        </w:rPr>
        <w:t xml:space="preserve"> the prosecutor’s exam and the competitive exam for the diplomatic service</w:t>
      </w:r>
      <w:r w:rsidR="00C2147D" w:rsidRPr="00652B8F">
        <w:rPr>
          <w:b/>
          <w:w w:val="103"/>
          <w:sz w:val="20"/>
          <w:szCs w:val="20"/>
          <w:lang w:eastAsia="zh-CN"/>
        </w:rPr>
        <w:t>,</w:t>
      </w:r>
      <w:r w:rsidR="00854188" w:rsidRPr="00652B8F">
        <w:rPr>
          <w:b/>
          <w:w w:val="103"/>
          <w:sz w:val="20"/>
          <w:szCs w:val="20"/>
          <w:lang w:eastAsia="zh-CN"/>
        </w:rPr>
        <w:t xml:space="preserve"> </w:t>
      </w:r>
      <w:r w:rsidR="00996533" w:rsidRPr="00652B8F">
        <w:rPr>
          <w:b/>
          <w:w w:val="103"/>
          <w:sz w:val="20"/>
          <w:szCs w:val="20"/>
          <w:lang w:eastAsia="zh-CN"/>
        </w:rPr>
        <w:t>ensur</w:t>
      </w:r>
      <w:r w:rsidR="00C2147D" w:rsidRPr="00652B8F">
        <w:rPr>
          <w:b/>
          <w:w w:val="103"/>
          <w:sz w:val="20"/>
          <w:szCs w:val="20"/>
          <w:lang w:eastAsia="zh-CN"/>
        </w:rPr>
        <w:t>ing</w:t>
      </w:r>
      <w:r w:rsidR="00996533" w:rsidRPr="00652B8F">
        <w:rPr>
          <w:b/>
          <w:w w:val="103"/>
          <w:sz w:val="20"/>
          <w:szCs w:val="20"/>
          <w:lang w:eastAsia="zh-CN"/>
        </w:rPr>
        <w:t xml:space="preserve"> that all women </w:t>
      </w:r>
      <w:r w:rsidR="00F438F4">
        <w:rPr>
          <w:b/>
          <w:w w:val="103"/>
          <w:sz w:val="20"/>
          <w:szCs w:val="20"/>
          <w:lang w:eastAsia="zh-CN"/>
        </w:rPr>
        <w:t xml:space="preserve">with the status of </w:t>
      </w:r>
      <w:r w:rsidR="00996533" w:rsidRPr="00652B8F">
        <w:rPr>
          <w:b/>
          <w:w w:val="103"/>
          <w:sz w:val="20"/>
          <w:szCs w:val="20"/>
          <w:lang w:eastAsia="zh-CN"/>
        </w:rPr>
        <w:t xml:space="preserve">“political researchers” working in the </w:t>
      </w:r>
      <w:r w:rsidR="00996533" w:rsidRPr="00EE00E1">
        <w:rPr>
          <w:b/>
          <w:w w:val="103"/>
          <w:sz w:val="20"/>
          <w:szCs w:val="20"/>
          <w:lang w:eastAsia="zh-CN"/>
        </w:rPr>
        <w:t>Ministry</w:t>
      </w:r>
      <w:r w:rsidR="005B7F3B">
        <w:rPr>
          <w:b/>
          <w:w w:val="103"/>
          <w:sz w:val="20"/>
          <w:szCs w:val="20"/>
          <w:lang w:eastAsia="zh-CN"/>
        </w:rPr>
        <w:t xml:space="preserve"> of Foreign Affairs</w:t>
      </w:r>
      <w:r w:rsidR="00996533" w:rsidRPr="00652B8F">
        <w:rPr>
          <w:b/>
          <w:w w:val="103"/>
          <w:sz w:val="20"/>
          <w:szCs w:val="20"/>
          <w:lang w:eastAsia="zh-CN"/>
        </w:rPr>
        <w:t xml:space="preserve"> before 2014 will be given the same fair chance of becoming diplomats</w:t>
      </w:r>
      <w:r w:rsidR="006C5925">
        <w:rPr>
          <w:b/>
          <w:w w:val="103"/>
          <w:sz w:val="20"/>
          <w:szCs w:val="20"/>
          <w:lang w:eastAsia="zh-CN"/>
        </w:rPr>
        <w:t>;</w:t>
      </w:r>
    </w:p>
    <w:p w14:paraId="210180DE" w14:textId="3605C5F3" w:rsidR="008A26F4" w:rsidRPr="00652B8F" w:rsidRDefault="00652B8F" w:rsidP="00652B8F">
      <w:pPr>
        <w:pStyle w:val="SingleTxtG"/>
        <w:ind w:right="0"/>
        <w:rPr>
          <w:b/>
          <w:w w:val="103"/>
          <w:sz w:val="20"/>
          <w:szCs w:val="20"/>
          <w:lang w:val="en-US" w:eastAsia="zh-CN"/>
        </w:rPr>
      </w:pPr>
      <w:r>
        <w:rPr>
          <w:b/>
          <w:w w:val="103"/>
          <w:sz w:val="20"/>
          <w:szCs w:val="20"/>
          <w:lang w:val="en-US" w:eastAsia="zh-CN"/>
        </w:rPr>
        <w:lastRenderedPageBreak/>
        <w:tab/>
      </w:r>
      <w:r w:rsidR="008A26F4" w:rsidRPr="001550AA">
        <w:rPr>
          <w:bCs/>
          <w:w w:val="103"/>
          <w:sz w:val="20"/>
          <w:szCs w:val="20"/>
          <w:lang w:val="en-US" w:eastAsia="zh-CN"/>
        </w:rPr>
        <w:t>(</w:t>
      </w:r>
      <w:r w:rsidR="002C0A88" w:rsidRPr="001550AA">
        <w:rPr>
          <w:bCs/>
          <w:w w:val="103"/>
          <w:sz w:val="20"/>
          <w:szCs w:val="20"/>
          <w:lang w:val="en-US" w:eastAsia="zh-CN"/>
        </w:rPr>
        <w:t>f</w:t>
      </w:r>
      <w:r w:rsidR="008A26F4" w:rsidRPr="001550AA">
        <w:rPr>
          <w:bCs/>
          <w:w w:val="103"/>
          <w:sz w:val="20"/>
          <w:szCs w:val="20"/>
          <w:lang w:val="en-US" w:eastAsia="zh-CN"/>
        </w:rPr>
        <w:t>)</w:t>
      </w:r>
      <w:r w:rsidR="008A26F4" w:rsidRPr="00652B8F">
        <w:rPr>
          <w:b/>
          <w:w w:val="103"/>
          <w:sz w:val="20"/>
          <w:szCs w:val="20"/>
          <w:lang w:val="en-US" w:eastAsia="zh-CN"/>
        </w:rPr>
        <w:tab/>
      </w:r>
      <w:r w:rsidR="00E938F6" w:rsidRPr="00652B8F">
        <w:rPr>
          <w:b/>
          <w:w w:val="103"/>
          <w:sz w:val="20"/>
          <w:szCs w:val="20"/>
          <w:lang w:val="en-US" w:eastAsia="zh-CN"/>
        </w:rPr>
        <w:t xml:space="preserve">Ensure </w:t>
      </w:r>
      <w:r w:rsidR="006C5925">
        <w:rPr>
          <w:b/>
          <w:w w:val="103"/>
          <w:sz w:val="20"/>
          <w:szCs w:val="20"/>
          <w:lang w:val="en-US" w:eastAsia="zh-CN"/>
        </w:rPr>
        <w:t xml:space="preserve">that </w:t>
      </w:r>
      <w:r w:rsidR="00E938F6" w:rsidRPr="00652B8F">
        <w:rPr>
          <w:b/>
          <w:w w:val="103"/>
          <w:sz w:val="20"/>
          <w:szCs w:val="20"/>
          <w:lang w:val="en-US" w:eastAsia="zh-CN"/>
        </w:rPr>
        <w:t>human rights education</w:t>
      </w:r>
      <w:r w:rsidR="008A26F4" w:rsidRPr="00652B8F">
        <w:rPr>
          <w:b/>
          <w:w w:val="103"/>
          <w:sz w:val="20"/>
          <w:szCs w:val="20"/>
          <w:lang w:val="en-US" w:eastAsia="zh-CN"/>
        </w:rPr>
        <w:t xml:space="preserve"> </w:t>
      </w:r>
      <w:r w:rsidR="00E938F6" w:rsidRPr="00652B8F">
        <w:rPr>
          <w:b/>
          <w:w w:val="103"/>
          <w:sz w:val="20"/>
          <w:szCs w:val="20"/>
          <w:lang w:val="en-US" w:eastAsia="zh-CN"/>
        </w:rPr>
        <w:t xml:space="preserve">is provided from primary school and that it is duly </w:t>
      </w:r>
      <w:r w:rsidR="00402583" w:rsidRPr="00652B8F">
        <w:rPr>
          <w:b/>
          <w:w w:val="103"/>
          <w:sz w:val="20"/>
          <w:szCs w:val="20"/>
          <w:lang w:val="en-US" w:eastAsia="zh-CN"/>
        </w:rPr>
        <w:t xml:space="preserve">founded </w:t>
      </w:r>
      <w:r w:rsidR="00E938F6" w:rsidRPr="00652B8F">
        <w:rPr>
          <w:b/>
          <w:w w:val="103"/>
          <w:sz w:val="20"/>
          <w:szCs w:val="20"/>
          <w:lang w:val="en-US" w:eastAsia="zh-CN"/>
        </w:rPr>
        <w:t xml:space="preserve">on international human rights standards, </w:t>
      </w:r>
      <w:r w:rsidR="008A26F4" w:rsidRPr="00652B8F">
        <w:rPr>
          <w:b/>
          <w:w w:val="103"/>
          <w:sz w:val="20"/>
          <w:szCs w:val="20"/>
          <w:lang w:val="en-US" w:eastAsia="zh-CN"/>
        </w:rPr>
        <w:t>including the principles of gender equality and women’s rights;</w:t>
      </w:r>
    </w:p>
    <w:p w14:paraId="0FE9AF24" w14:textId="72FDCD91" w:rsidR="009842F9" w:rsidRPr="00652B8F" w:rsidRDefault="00652B8F" w:rsidP="00F829E3">
      <w:pPr>
        <w:pStyle w:val="SingleTxtG"/>
        <w:ind w:right="0"/>
        <w:rPr>
          <w:b/>
          <w:w w:val="103"/>
          <w:sz w:val="20"/>
          <w:szCs w:val="20"/>
          <w:lang w:val="en-US" w:eastAsia="zh-CN"/>
        </w:rPr>
      </w:pPr>
      <w:r>
        <w:rPr>
          <w:b/>
          <w:w w:val="103"/>
          <w:sz w:val="20"/>
          <w:szCs w:val="20"/>
          <w:lang w:val="en-US" w:eastAsia="zh-CN"/>
        </w:rPr>
        <w:tab/>
      </w:r>
      <w:r w:rsidR="002C0A88" w:rsidRPr="001550AA">
        <w:rPr>
          <w:bCs/>
          <w:w w:val="103"/>
          <w:sz w:val="20"/>
          <w:szCs w:val="20"/>
          <w:lang w:val="en-US" w:eastAsia="zh-CN"/>
        </w:rPr>
        <w:t>(g</w:t>
      </w:r>
      <w:r w:rsidR="009842F9" w:rsidRPr="001550AA">
        <w:rPr>
          <w:bCs/>
          <w:w w:val="103"/>
          <w:sz w:val="20"/>
          <w:szCs w:val="20"/>
          <w:lang w:val="en-US" w:eastAsia="zh-CN"/>
        </w:rPr>
        <w:t>)</w:t>
      </w:r>
      <w:r w:rsidR="009842F9" w:rsidRPr="00652B8F">
        <w:rPr>
          <w:b/>
          <w:w w:val="103"/>
          <w:sz w:val="20"/>
          <w:szCs w:val="20"/>
          <w:lang w:val="en-US" w:eastAsia="zh-CN"/>
        </w:rPr>
        <w:tab/>
        <w:t xml:space="preserve">Take all measures </w:t>
      </w:r>
      <w:r w:rsidR="006C5925" w:rsidRPr="00652B8F">
        <w:rPr>
          <w:b/>
          <w:w w:val="103"/>
          <w:sz w:val="20"/>
          <w:szCs w:val="20"/>
          <w:lang w:val="en-US" w:eastAsia="zh-CN"/>
        </w:rPr>
        <w:t xml:space="preserve">necessary </w:t>
      </w:r>
      <w:r w:rsidR="009842F9" w:rsidRPr="00652B8F">
        <w:rPr>
          <w:b/>
          <w:w w:val="103"/>
          <w:sz w:val="20"/>
          <w:szCs w:val="20"/>
          <w:lang w:val="en-US" w:eastAsia="zh-CN"/>
        </w:rPr>
        <w:t>to empower national women’s rights organi</w:t>
      </w:r>
      <w:r w:rsidR="006C5925">
        <w:rPr>
          <w:b/>
          <w:w w:val="103"/>
          <w:sz w:val="20"/>
          <w:szCs w:val="20"/>
          <w:lang w:val="en-US" w:eastAsia="zh-CN"/>
        </w:rPr>
        <w:t>z</w:t>
      </w:r>
      <w:r w:rsidR="009842F9" w:rsidRPr="00652B8F">
        <w:rPr>
          <w:b/>
          <w:w w:val="103"/>
          <w:sz w:val="20"/>
          <w:szCs w:val="20"/>
          <w:lang w:val="en-US" w:eastAsia="zh-CN"/>
        </w:rPr>
        <w:t>ations and encourage their cooperation with international networks;</w:t>
      </w:r>
    </w:p>
    <w:p w14:paraId="6FF553DA" w14:textId="3B1E0F73" w:rsidR="009842F9" w:rsidRPr="00652B8F" w:rsidRDefault="00652B8F" w:rsidP="00832490">
      <w:pPr>
        <w:pStyle w:val="SingleTxtG"/>
        <w:ind w:right="0"/>
        <w:rPr>
          <w:b/>
          <w:w w:val="103"/>
          <w:sz w:val="20"/>
          <w:szCs w:val="20"/>
          <w:lang w:val="en-US" w:eastAsia="zh-CN"/>
        </w:rPr>
      </w:pPr>
      <w:r>
        <w:rPr>
          <w:b/>
          <w:w w:val="103"/>
          <w:sz w:val="20"/>
          <w:szCs w:val="20"/>
          <w:lang w:val="en-US" w:eastAsia="zh-CN"/>
        </w:rPr>
        <w:tab/>
      </w:r>
      <w:r w:rsidR="002C0A88" w:rsidRPr="001550AA">
        <w:rPr>
          <w:bCs/>
          <w:w w:val="103"/>
          <w:sz w:val="20"/>
          <w:szCs w:val="20"/>
          <w:lang w:val="en-US" w:eastAsia="zh-CN"/>
        </w:rPr>
        <w:t>(h</w:t>
      </w:r>
      <w:r w:rsidR="009842F9" w:rsidRPr="001550AA">
        <w:rPr>
          <w:bCs/>
          <w:w w:val="103"/>
          <w:sz w:val="20"/>
          <w:szCs w:val="20"/>
          <w:lang w:val="en-US" w:eastAsia="zh-CN"/>
        </w:rPr>
        <w:t>)</w:t>
      </w:r>
      <w:r w:rsidR="009842F9" w:rsidRPr="00652B8F">
        <w:rPr>
          <w:b/>
          <w:w w:val="103"/>
          <w:sz w:val="20"/>
          <w:szCs w:val="20"/>
          <w:lang w:val="en-US" w:eastAsia="zh-CN"/>
        </w:rPr>
        <w:tab/>
        <w:t xml:space="preserve">Ensure that freedom of expression and freedom of assembly is systematically </w:t>
      </w:r>
      <w:r w:rsidR="00421262">
        <w:rPr>
          <w:b/>
          <w:w w:val="103"/>
          <w:sz w:val="20"/>
          <w:szCs w:val="20"/>
          <w:lang w:val="en-US" w:eastAsia="zh-CN"/>
        </w:rPr>
        <w:t>realized</w:t>
      </w:r>
      <w:r w:rsidR="00421262" w:rsidRPr="00652B8F">
        <w:rPr>
          <w:b/>
          <w:w w:val="103"/>
          <w:sz w:val="20"/>
          <w:szCs w:val="20"/>
          <w:lang w:val="en-US" w:eastAsia="zh-CN"/>
        </w:rPr>
        <w:t xml:space="preserve"> </w:t>
      </w:r>
      <w:r w:rsidR="009842F9" w:rsidRPr="00652B8F">
        <w:rPr>
          <w:b/>
          <w:w w:val="103"/>
          <w:sz w:val="20"/>
          <w:szCs w:val="20"/>
          <w:lang w:val="en-US" w:eastAsia="zh-CN"/>
        </w:rPr>
        <w:t>for all</w:t>
      </w:r>
      <w:r w:rsidR="006C5925">
        <w:rPr>
          <w:b/>
          <w:w w:val="103"/>
          <w:sz w:val="20"/>
          <w:szCs w:val="20"/>
          <w:lang w:val="en-US" w:eastAsia="zh-CN"/>
        </w:rPr>
        <w:t>.</w:t>
      </w:r>
    </w:p>
    <w:p w14:paraId="399C5FA2" w14:textId="59E4D5F9" w:rsidR="00996533" w:rsidRPr="00FE3A12" w:rsidRDefault="00854188" w:rsidP="0008278C">
      <w:pPr>
        <w:pStyle w:val="SingleTxtG"/>
        <w:ind w:right="0"/>
        <w:rPr>
          <w:b/>
          <w:w w:val="103"/>
          <w:sz w:val="20"/>
          <w:szCs w:val="20"/>
          <w:lang w:val="en-US" w:eastAsia="zh-CN"/>
        </w:rPr>
      </w:pPr>
      <w:r w:rsidRPr="001550AA">
        <w:rPr>
          <w:bCs/>
          <w:w w:val="103"/>
          <w:sz w:val="20"/>
          <w:szCs w:val="20"/>
          <w:lang w:val="en-US" w:eastAsia="zh-CN"/>
        </w:rPr>
        <w:t>10</w:t>
      </w:r>
      <w:r w:rsidR="00FA270D">
        <w:rPr>
          <w:bCs/>
          <w:w w:val="103"/>
          <w:sz w:val="20"/>
          <w:szCs w:val="20"/>
          <w:lang w:val="en-US" w:eastAsia="zh-CN"/>
        </w:rPr>
        <w:t>4</w:t>
      </w:r>
      <w:r w:rsidR="002C0A88" w:rsidRPr="001550AA">
        <w:rPr>
          <w:bCs/>
          <w:w w:val="103"/>
          <w:sz w:val="20"/>
          <w:szCs w:val="20"/>
          <w:lang w:val="en-US" w:eastAsia="zh-CN"/>
        </w:rPr>
        <w:t>.</w:t>
      </w:r>
      <w:r w:rsidR="00652B8F">
        <w:rPr>
          <w:b/>
          <w:w w:val="103"/>
          <w:sz w:val="20"/>
          <w:szCs w:val="20"/>
          <w:lang w:val="en-US" w:eastAsia="zh-CN"/>
        </w:rPr>
        <w:tab/>
      </w:r>
      <w:r w:rsidR="0008278C">
        <w:rPr>
          <w:b/>
          <w:w w:val="103"/>
          <w:sz w:val="20"/>
          <w:szCs w:val="20"/>
          <w:lang w:val="en-US" w:eastAsia="zh-CN"/>
        </w:rPr>
        <w:t>With</w:t>
      </w:r>
      <w:r w:rsidR="00FB68E3" w:rsidRPr="00FB68E3">
        <w:rPr>
          <w:b/>
          <w:w w:val="103"/>
          <w:sz w:val="20"/>
          <w:szCs w:val="20"/>
          <w:lang w:val="en-US" w:eastAsia="zh-CN"/>
        </w:rPr>
        <w:t xml:space="preserve"> regard</w:t>
      </w:r>
      <w:r w:rsidR="0008278C">
        <w:rPr>
          <w:b/>
          <w:w w:val="103"/>
          <w:sz w:val="20"/>
          <w:szCs w:val="20"/>
          <w:lang w:val="en-US" w:eastAsia="zh-CN"/>
        </w:rPr>
        <w:t xml:space="preserve"> to</w:t>
      </w:r>
      <w:r w:rsidR="00FB68E3">
        <w:rPr>
          <w:b/>
          <w:w w:val="103"/>
          <w:sz w:val="20"/>
          <w:szCs w:val="20"/>
          <w:lang w:val="en-US" w:eastAsia="zh-CN"/>
        </w:rPr>
        <w:t xml:space="preserve"> </w:t>
      </w:r>
      <w:r w:rsidR="00FB68E3" w:rsidRPr="005E214C">
        <w:rPr>
          <w:b/>
          <w:w w:val="103"/>
          <w:sz w:val="20"/>
          <w:szCs w:val="20"/>
          <w:lang w:val="en-US" w:eastAsia="zh-CN"/>
        </w:rPr>
        <w:t>a</w:t>
      </w:r>
      <w:r w:rsidR="002C0A88" w:rsidRPr="005E214C">
        <w:rPr>
          <w:b/>
          <w:w w:val="103"/>
          <w:sz w:val="20"/>
          <w:szCs w:val="20"/>
          <w:lang w:val="en-US" w:eastAsia="zh-CN"/>
        </w:rPr>
        <w:t>ccess to h</w:t>
      </w:r>
      <w:r w:rsidR="00996533" w:rsidRPr="005E214C">
        <w:rPr>
          <w:b/>
          <w:w w:val="103"/>
          <w:sz w:val="20"/>
          <w:szCs w:val="20"/>
          <w:lang w:val="en-US" w:eastAsia="zh-CN"/>
        </w:rPr>
        <w:t>ealth</w:t>
      </w:r>
      <w:r w:rsidR="00FB68E3" w:rsidRPr="005E214C">
        <w:rPr>
          <w:b/>
          <w:w w:val="103"/>
          <w:sz w:val="20"/>
          <w:szCs w:val="20"/>
          <w:lang w:val="en-US" w:eastAsia="zh-CN"/>
        </w:rPr>
        <w:t xml:space="preserve">, the experts recommend </w:t>
      </w:r>
      <w:r w:rsidR="0008278C">
        <w:rPr>
          <w:b/>
          <w:w w:val="103"/>
          <w:sz w:val="20"/>
          <w:szCs w:val="20"/>
          <w:lang w:val="en-US" w:eastAsia="zh-CN"/>
        </w:rPr>
        <w:t xml:space="preserve">that the </w:t>
      </w:r>
      <w:r w:rsidR="00D95140">
        <w:rPr>
          <w:b/>
          <w:w w:val="103"/>
          <w:sz w:val="20"/>
          <w:szCs w:val="20"/>
          <w:lang w:val="en-US" w:eastAsia="zh-CN"/>
        </w:rPr>
        <w:t>State</w:t>
      </w:r>
      <w:r w:rsidR="002C0A88" w:rsidRPr="005E214C">
        <w:rPr>
          <w:b/>
          <w:w w:val="103"/>
          <w:sz w:val="20"/>
          <w:szCs w:val="20"/>
          <w:lang w:val="en-US" w:eastAsia="zh-CN"/>
        </w:rPr>
        <w:t>:</w:t>
      </w:r>
    </w:p>
    <w:p w14:paraId="612A3F28" w14:textId="6CFEFF82" w:rsidR="008A26F4" w:rsidRPr="00652B8F" w:rsidRDefault="00652B8F" w:rsidP="0008278C">
      <w:pPr>
        <w:pStyle w:val="SingleTxtG"/>
        <w:ind w:right="0"/>
        <w:rPr>
          <w:b/>
          <w:w w:val="103"/>
          <w:sz w:val="20"/>
          <w:szCs w:val="20"/>
          <w:lang w:val="en-US" w:eastAsia="zh-CN"/>
        </w:rPr>
      </w:pPr>
      <w:r>
        <w:rPr>
          <w:b/>
          <w:w w:val="103"/>
          <w:sz w:val="20"/>
          <w:szCs w:val="20"/>
          <w:lang w:val="en-US" w:eastAsia="zh-CN"/>
        </w:rPr>
        <w:tab/>
      </w:r>
      <w:r w:rsidR="008A26F4" w:rsidRPr="001550AA">
        <w:rPr>
          <w:bCs/>
          <w:w w:val="103"/>
          <w:sz w:val="20"/>
          <w:szCs w:val="20"/>
          <w:lang w:val="en-US" w:eastAsia="zh-CN"/>
        </w:rPr>
        <w:t>(</w:t>
      </w:r>
      <w:r w:rsidR="0008278C" w:rsidRPr="001550AA">
        <w:rPr>
          <w:bCs/>
          <w:w w:val="103"/>
          <w:sz w:val="20"/>
          <w:szCs w:val="20"/>
          <w:lang w:val="en-US" w:eastAsia="zh-CN"/>
        </w:rPr>
        <w:t>a</w:t>
      </w:r>
      <w:r w:rsidR="008A26F4" w:rsidRPr="001550AA">
        <w:rPr>
          <w:bCs/>
          <w:w w:val="103"/>
          <w:sz w:val="20"/>
          <w:szCs w:val="20"/>
          <w:lang w:val="en-US" w:eastAsia="zh-CN"/>
        </w:rPr>
        <w:t>)</w:t>
      </w:r>
      <w:r w:rsidR="008A26F4" w:rsidRPr="00652B8F">
        <w:rPr>
          <w:b/>
          <w:w w:val="103"/>
          <w:sz w:val="20"/>
          <w:szCs w:val="20"/>
          <w:lang w:val="en-US" w:eastAsia="zh-CN"/>
        </w:rPr>
        <w:tab/>
        <w:t xml:space="preserve">Ensure that surgeries related to </w:t>
      </w:r>
      <w:r w:rsidR="00421262">
        <w:rPr>
          <w:b/>
          <w:w w:val="103"/>
          <w:sz w:val="20"/>
          <w:szCs w:val="20"/>
          <w:lang w:val="en-US" w:eastAsia="zh-CN"/>
        </w:rPr>
        <w:t>a</w:t>
      </w:r>
      <w:r w:rsidR="00421262" w:rsidRPr="00652B8F">
        <w:rPr>
          <w:b/>
          <w:w w:val="103"/>
          <w:sz w:val="20"/>
          <w:szCs w:val="20"/>
          <w:lang w:val="en-US" w:eastAsia="zh-CN"/>
        </w:rPr>
        <w:t xml:space="preserve"> </w:t>
      </w:r>
      <w:r w:rsidR="008A26F4" w:rsidRPr="00652B8F">
        <w:rPr>
          <w:b/>
          <w:w w:val="103"/>
          <w:sz w:val="20"/>
          <w:szCs w:val="20"/>
          <w:lang w:val="en-US" w:eastAsia="zh-CN"/>
        </w:rPr>
        <w:t xml:space="preserve">woman’s reproductive system do not </w:t>
      </w:r>
      <w:r w:rsidR="0061200C" w:rsidRPr="00652B8F">
        <w:rPr>
          <w:b/>
          <w:w w:val="103"/>
          <w:sz w:val="20"/>
          <w:szCs w:val="20"/>
          <w:lang w:val="en-US" w:eastAsia="zh-CN"/>
        </w:rPr>
        <w:t xml:space="preserve">require </w:t>
      </w:r>
      <w:r w:rsidR="008A26F4" w:rsidRPr="00652B8F">
        <w:rPr>
          <w:b/>
          <w:w w:val="103"/>
          <w:sz w:val="20"/>
          <w:szCs w:val="20"/>
          <w:lang w:val="en-US" w:eastAsia="zh-CN"/>
        </w:rPr>
        <w:t xml:space="preserve">the consent of </w:t>
      </w:r>
      <w:r w:rsidR="00421262">
        <w:rPr>
          <w:b/>
          <w:w w:val="103"/>
          <w:sz w:val="20"/>
          <w:szCs w:val="20"/>
          <w:lang w:val="en-US" w:eastAsia="zh-CN"/>
        </w:rPr>
        <w:t>her</w:t>
      </w:r>
      <w:r w:rsidR="00421262" w:rsidRPr="00652B8F">
        <w:rPr>
          <w:b/>
          <w:w w:val="103"/>
          <w:sz w:val="20"/>
          <w:szCs w:val="20"/>
          <w:lang w:val="en-US" w:eastAsia="zh-CN"/>
        </w:rPr>
        <w:t xml:space="preserve"> </w:t>
      </w:r>
      <w:r w:rsidR="008A26F4" w:rsidRPr="00652B8F">
        <w:rPr>
          <w:b/>
          <w:w w:val="103"/>
          <w:sz w:val="20"/>
          <w:szCs w:val="20"/>
          <w:lang w:val="en-US" w:eastAsia="zh-CN"/>
        </w:rPr>
        <w:t>husband;</w:t>
      </w:r>
    </w:p>
    <w:p w14:paraId="7F4BED71" w14:textId="5AC2CBE3" w:rsidR="002C0A88" w:rsidRPr="00652B8F" w:rsidRDefault="00652B8F">
      <w:pPr>
        <w:pStyle w:val="SingleTxtG"/>
        <w:ind w:right="0"/>
        <w:rPr>
          <w:b/>
          <w:w w:val="103"/>
          <w:sz w:val="20"/>
          <w:szCs w:val="20"/>
          <w:lang w:val="en-US" w:eastAsia="zh-CN"/>
        </w:rPr>
      </w:pPr>
      <w:r>
        <w:rPr>
          <w:b/>
          <w:w w:val="103"/>
          <w:sz w:val="20"/>
          <w:szCs w:val="20"/>
          <w:lang w:val="en-US" w:eastAsia="zh-CN"/>
        </w:rPr>
        <w:tab/>
      </w:r>
      <w:r w:rsidR="002C0A88" w:rsidRPr="001550AA">
        <w:rPr>
          <w:bCs/>
          <w:w w:val="103"/>
          <w:sz w:val="20"/>
          <w:szCs w:val="20"/>
          <w:lang w:val="en-US" w:eastAsia="zh-CN"/>
        </w:rPr>
        <w:t>(</w:t>
      </w:r>
      <w:r w:rsidR="0008278C" w:rsidRPr="001550AA">
        <w:rPr>
          <w:bCs/>
          <w:w w:val="103"/>
          <w:sz w:val="20"/>
          <w:szCs w:val="20"/>
          <w:lang w:val="en-US" w:eastAsia="zh-CN"/>
        </w:rPr>
        <w:t>b</w:t>
      </w:r>
      <w:r w:rsidR="008A26F4" w:rsidRPr="001550AA">
        <w:rPr>
          <w:bCs/>
          <w:w w:val="103"/>
          <w:sz w:val="20"/>
          <w:szCs w:val="20"/>
          <w:lang w:val="en-US" w:eastAsia="zh-CN"/>
        </w:rPr>
        <w:t>)</w:t>
      </w:r>
      <w:r w:rsidR="008A26F4" w:rsidRPr="00652B8F">
        <w:rPr>
          <w:b/>
          <w:w w:val="103"/>
          <w:sz w:val="20"/>
          <w:szCs w:val="20"/>
          <w:lang w:val="en-US" w:eastAsia="zh-CN"/>
        </w:rPr>
        <w:tab/>
        <w:t>Provide free contraception to women with limited economic means, including emergency contraception, in particular in case</w:t>
      </w:r>
      <w:r w:rsidR="00421262">
        <w:rPr>
          <w:b/>
          <w:w w:val="103"/>
          <w:sz w:val="20"/>
          <w:szCs w:val="20"/>
          <w:lang w:val="en-US" w:eastAsia="zh-CN"/>
        </w:rPr>
        <w:t>s</w:t>
      </w:r>
      <w:r w:rsidR="008A26F4" w:rsidRPr="00652B8F">
        <w:rPr>
          <w:b/>
          <w:w w:val="103"/>
          <w:sz w:val="20"/>
          <w:szCs w:val="20"/>
          <w:lang w:val="en-US" w:eastAsia="zh-CN"/>
        </w:rPr>
        <w:t xml:space="preserve"> of rape;</w:t>
      </w:r>
    </w:p>
    <w:p w14:paraId="17F1E105" w14:textId="064A7311" w:rsidR="002C0A88" w:rsidRPr="00652B8F" w:rsidRDefault="00652B8F">
      <w:pPr>
        <w:pStyle w:val="SingleTxtG"/>
        <w:ind w:right="0"/>
        <w:rPr>
          <w:b/>
          <w:w w:val="103"/>
          <w:sz w:val="20"/>
          <w:szCs w:val="20"/>
          <w:lang w:val="en-US" w:eastAsia="zh-CN"/>
        </w:rPr>
      </w:pPr>
      <w:r>
        <w:rPr>
          <w:b/>
          <w:w w:val="103"/>
          <w:sz w:val="20"/>
          <w:szCs w:val="20"/>
          <w:lang w:val="en-US" w:eastAsia="zh-CN"/>
        </w:rPr>
        <w:tab/>
      </w:r>
      <w:r w:rsidR="002C0A88" w:rsidRPr="001550AA">
        <w:rPr>
          <w:bCs/>
          <w:w w:val="103"/>
          <w:sz w:val="20"/>
          <w:szCs w:val="20"/>
          <w:lang w:val="en-US" w:eastAsia="zh-CN"/>
        </w:rPr>
        <w:t>(</w:t>
      </w:r>
      <w:r w:rsidR="0008278C" w:rsidRPr="001550AA">
        <w:rPr>
          <w:bCs/>
          <w:w w:val="103"/>
          <w:sz w:val="20"/>
          <w:szCs w:val="20"/>
          <w:lang w:val="en-US" w:eastAsia="zh-CN"/>
        </w:rPr>
        <w:t>c</w:t>
      </w:r>
      <w:r w:rsidR="002C0A88" w:rsidRPr="001550AA">
        <w:rPr>
          <w:bCs/>
          <w:w w:val="103"/>
          <w:sz w:val="20"/>
          <w:szCs w:val="20"/>
          <w:lang w:val="en-US" w:eastAsia="zh-CN"/>
        </w:rPr>
        <w:t>)</w:t>
      </w:r>
      <w:r w:rsidR="002C0A88" w:rsidRPr="00652B8F">
        <w:rPr>
          <w:b/>
          <w:w w:val="103"/>
          <w:sz w:val="20"/>
          <w:szCs w:val="20"/>
          <w:lang w:val="en-US" w:eastAsia="zh-CN"/>
        </w:rPr>
        <w:tab/>
        <w:t>Ensure access to abortion services for all</w:t>
      </w:r>
      <w:r w:rsidR="00421262">
        <w:rPr>
          <w:b/>
          <w:w w:val="103"/>
          <w:sz w:val="20"/>
          <w:szCs w:val="20"/>
          <w:lang w:val="en-US" w:eastAsia="zh-CN"/>
        </w:rPr>
        <w:t>.</w:t>
      </w:r>
    </w:p>
    <w:p w14:paraId="599C2612" w14:textId="3AF19F3A" w:rsidR="009842F9" w:rsidRPr="00652B8F" w:rsidRDefault="00854188" w:rsidP="00652B8F">
      <w:pPr>
        <w:pStyle w:val="SingleTxtG"/>
        <w:ind w:right="0"/>
        <w:rPr>
          <w:b/>
          <w:w w:val="103"/>
          <w:sz w:val="20"/>
          <w:szCs w:val="20"/>
          <w:lang w:val="en-US" w:eastAsia="zh-CN"/>
        </w:rPr>
      </w:pPr>
      <w:r w:rsidRPr="001550AA">
        <w:rPr>
          <w:bCs/>
          <w:w w:val="103"/>
          <w:sz w:val="20"/>
          <w:szCs w:val="20"/>
          <w:lang w:val="en-US" w:eastAsia="zh-CN"/>
        </w:rPr>
        <w:t>10</w:t>
      </w:r>
      <w:r w:rsidR="00FA270D">
        <w:rPr>
          <w:bCs/>
          <w:w w:val="103"/>
          <w:sz w:val="20"/>
          <w:szCs w:val="20"/>
          <w:lang w:val="en-US" w:eastAsia="zh-CN"/>
        </w:rPr>
        <w:t>5</w:t>
      </w:r>
      <w:r w:rsidR="00380978" w:rsidRPr="001550AA">
        <w:rPr>
          <w:bCs/>
          <w:w w:val="103"/>
          <w:sz w:val="20"/>
          <w:szCs w:val="20"/>
          <w:lang w:val="en-US" w:eastAsia="zh-CN"/>
        </w:rPr>
        <w:t>.</w:t>
      </w:r>
      <w:r w:rsidR="00380978" w:rsidRPr="00652B8F">
        <w:rPr>
          <w:b/>
          <w:w w:val="103"/>
          <w:sz w:val="20"/>
          <w:szCs w:val="20"/>
          <w:lang w:val="en-US" w:eastAsia="zh-CN"/>
        </w:rPr>
        <w:tab/>
      </w:r>
      <w:r w:rsidR="00421262" w:rsidRPr="005E214C">
        <w:rPr>
          <w:b/>
          <w:w w:val="103"/>
          <w:sz w:val="20"/>
          <w:szCs w:val="20"/>
          <w:lang w:val="en-US" w:eastAsia="zh-CN"/>
        </w:rPr>
        <w:t>With regard to g</w:t>
      </w:r>
      <w:r w:rsidR="009842F9" w:rsidRPr="005E214C">
        <w:rPr>
          <w:b/>
          <w:w w:val="103"/>
          <w:sz w:val="20"/>
          <w:szCs w:val="20"/>
          <w:lang w:val="en-US" w:eastAsia="zh-CN"/>
        </w:rPr>
        <w:t>ender-based violence</w:t>
      </w:r>
      <w:r w:rsidR="00421262" w:rsidRPr="005E214C">
        <w:rPr>
          <w:b/>
          <w:w w:val="103"/>
          <w:sz w:val="20"/>
          <w:szCs w:val="20"/>
          <w:lang w:val="en-US" w:eastAsia="zh-CN"/>
        </w:rPr>
        <w:t>, the</w:t>
      </w:r>
      <w:r w:rsidR="0008278C">
        <w:rPr>
          <w:b/>
          <w:w w:val="103"/>
          <w:sz w:val="20"/>
          <w:szCs w:val="20"/>
          <w:lang w:val="en-US" w:eastAsia="zh-CN"/>
        </w:rPr>
        <w:t xml:space="preserve"> </w:t>
      </w:r>
      <w:r w:rsidR="00FB68E3" w:rsidRPr="005E214C">
        <w:rPr>
          <w:b/>
          <w:w w:val="103"/>
          <w:sz w:val="20"/>
          <w:szCs w:val="20"/>
          <w:lang w:val="en-US" w:eastAsia="zh-CN"/>
        </w:rPr>
        <w:t xml:space="preserve">experts recommend </w:t>
      </w:r>
      <w:r w:rsidR="0008278C">
        <w:rPr>
          <w:b/>
          <w:w w:val="103"/>
          <w:sz w:val="20"/>
          <w:szCs w:val="20"/>
          <w:lang w:val="en-US" w:eastAsia="zh-CN"/>
        </w:rPr>
        <w:t xml:space="preserve">that the </w:t>
      </w:r>
      <w:r w:rsidR="00DC5CD6">
        <w:rPr>
          <w:b/>
          <w:w w:val="103"/>
          <w:sz w:val="20"/>
          <w:szCs w:val="20"/>
          <w:lang w:val="en-US" w:eastAsia="zh-CN"/>
        </w:rPr>
        <w:t>State</w:t>
      </w:r>
      <w:r w:rsidR="00380978" w:rsidRPr="005E214C">
        <w:rPr>
          <w:b/>
          <w:w w:val="103"/>
          <w:sz w:val="20"/>
          <w:szCs w:val="20"/>
          <w:lang w:val="en-US" w:eastAsia="zh-CN"/>
        </w:rPr>
        <w:t>:</w:t>
      </w:r>
    </w:p>
    <w:p w14:paraId="7BA3E904" w14:textId="67193F41" w:rsidR="002C0A88" w:rsidRPr="00652B8F" w:rsidRDefault="00652B8F" w:rsidP="00F829E3">
      <w:pPr>
        <w:pStyle w:val="SingleTxtG"/>
        <w:ind w:right="0"/>
        <w:rPr>
          <w:b/>
          <w:w w:val="103"/>
          <w:sz w:val="20"/>
          <w:szCs w:val="20"/>
          <w:lang w:val="en-US" w:eastAsia="zh-CN"/>
        </w:rPr>
      </w:pPr>
      <w:r>
        <w:rPr>
          <w:b/>
          <w:w w:val="103"/>
          <w:sz w:val="20"/>
          <w:szCs w:val="20"/>
          <w:lang w:val="en-US" w:eastAsia="zh-CN"/>
        </w:rPr>
        <w:tab/>
      </w:r>
      <w:r w:rsidR="002C0A88" w:rsidRPr="001550AA">
        <w:rPr>
          <w:bCs/>
          <w:w w:val="103"/>
          <w:sz w:val="20"/>
          <w:szCs w:val="20"/>
          <w:lang w:val="en-US" w:eastAsia="zh-CN"/>
        </w:rPr>
        <w:t>(</w:t>
      </w:r>
      <w:r w:rsidR="00380978" w:rsidRPr="001550AA">
        <w:rPr>
          <w:bCs/>
          <w:w w:val="103"/>
          <w:sz w:val="20"/>
          <w:szCs w:val="20"/>
          <w:lang w:val="en-US" w:eastAsia="zh-CN"/>
        </w:rPr>
        <w:t>a</w:t>
      </w:r>
      <w:r w:rsidR="002C0A88" w:rsidRPr="001550AA">
        <w:rPr>
          <w:bCs/>
          <w:w w:val="103"/>
          <w:sz w:val="20"/>
          <w:szCs w:val="20"/>
          <w:lang w:val="en-US" w:eastAsia="zh-CN"/>
        </w:rPr>
        <w:t>)</w:t>
      </w:r>
      <w:r>
        <w:rPr>
          <w:b/>
          <w:w w:val="103"/>
          <w:sz w:val="20"/>
          <w:szCs w:val="20"/>
          <w:lang w:val="en-US" w:eastAsia="zh-CN"/>
        </w:rPr>
        <w:tab/>
      </w:r>
      <w:r w:rsidR="002C0A88" w:rsidRPr="00652B8F">
        <w:rPr>
          <w:b/>
          <w:w w:val="103"/>
          <w:sz w:val="20"/>
          <w:szCs w:val="20"/>
          <w:lang w:val="en-US" w:eastAsia="zh-CN"/>
        </w:rPr>
        <w:t xml:space="preserve">Carry out research and </w:t>
      </w:r>
      <w:r w:rsidR="00421262">
        <w:rPr>
          <w:b/>
          <w:w w:val="103"/>
          <w:sz w:val="20"/>
          <w:szCs w:val="20"/>
          <w:lang w:val="en-US" w:eastAsia="zh-CN"/>
        </w:rPr>
        <w:t xml:space="preserve">collect </w:t>
      </w:r>
      <w:r w:rsidR="002C0A88" w:rsidRPr="00652B8F">
        <w:rPr>
          <w:b/>
          <w:w w:val="103"/>
          <w:sz w:val="20"/>
          <w:szCs w:val="20"/>
          <w:lang w:val="en-US" w:eastAsia="zh-CN"/>
        </w:rPr>
        <w:t xml:space="preserve">data on the extent of </w:t>
      </w:r>
      <w:r w:rsidR="00441758" w:rsidRPr="00652B8F">
        <w:rPr>
          <w:b/>
          <w:w w:val="103"/>
          <w:sz w:val="20"/>
          <w:szCs w:val="20"/>
          <w:lang w:val="en-US" w:eastAsia="zh-CN"/>
        </w:rPr>
        <w:t>all forms of gender</w:t>
      </w:r>
      <w:r w:rsidR="00421262">
        <w:rPr>
          <w:b/>
          <w:w w:val="103"/>
          <w:sz w:val="20"/>
          <w:szCs w:val="20"/>
          <w:lang w:val="en-US" w:eastAsia="zh-CN"/>
        </w:rPr>
        <w:t>-</w:t>
      </w:r>
      <w:r w:rsidR="00441758" w:rsidRPr="00652B8F">
        <w:rPr>
          <w:b/>
          <w:w w:val="103"/>
          <w:sz w:val="20"/>
          <w:szCs w:val="20"/>
          <w:lang w:val="en-US" w:eastAsia="zh-CN"/>
        </w:rPr>
        <w:t xml:space="preserve">based violence, including </w:t>
      </w:r>
      <w:r w:rsidR="002C0A88" w:rsidRPr="00652B8F">
        <w:rPr>
          <w:b/>
          <w:w w:val="103"/>
          <w:sz w:val="20"/>
          <w:szCs w:val="20"/>
          <w:lang w:val="en-US" w:eastAsia="zh-CN"/>
        </w:rPr>
        <w:t>domestic violence</w:t>
      </w:r>
      <w:r w:rsidR="00421262">
        <w:rPr>
          <w:b/>
          <w:w w:val="103"/>
          <w:sz w:val="20"/>
          <w:szCs w:val="20"/>
          <w:lang w:val="en-US" w:eastAsia="zh-CN"/>
        </w:rPr>
        <w:t>,</w:t>
      </w:r>
      <w:r w:rsidR="00441758" w:rsidRPr="00652B8F">
        <w:rPr>
          <w:b/>
          <w:w w:val="103"/>
          <w:sz w:val="20"/>
          <w:szCs w:val="20"/>
          <w:lang w:val="en-US" w:eastAsia="zh-CN"/>
        </w:rPr>
        <w:t xml:space="preserve"> </w:t>
      </w:r>
      <w:r w:rsidR="00421262">
        <w:rPr>
          <w:b/>
          <w:w w:val="103"/>
          <w:sz w:val="20"/>
          <w:szCs w:val="20"/>
          <w:lang w:val="en-US" w:eastAsia="zh-CN"/>
        </w:rPr>
        <w:t>as well as collect</w:t>
      </w:r>
      <w:r w:rsidR="00421262" w:rsidRPr="00652B8F">
        <w:rPr>
          <w:b/>
          <w:w w:val="103"/>
          <w:sz w:val="20"/>
          <w:szCs w:val="20"/>
          <w:lang w:val="en-US" w:eastAsia="zh-CN"/>
        </w:rPr>
        <w:t xml:space="preserve"> </w:t>
      </w:r>
      <w:r w:rsidR="002C0A88" w:rsidRPr="00652B8F">
        <w:rPr>
          <w:b/>
          <w:w w:val="103"/>
          <w:sz w:val="20"/>
          <w:szCs w:val="20"/>
          <w:lang w:val="en-US" w:eastAsia="zh-CN"/>
        </w:rPr>
        <w:t>statistical data on complaints, prosecutions and sentences;</w:t>
      </w:r>
    </w:p>
    <w:p w14:paraId="2FC11F03" w14:textId="6902253A" w:rsidR="009842F9" w:rsidRPr="00652B8F" w:rsidRDefault="00652B8F" w:rsidP="00652B8F">
      <w:pPr>
        <w:pStyle w:val="SingleTxtG"/>
        <w:ind w:right="0"/>
        <w:rPr>
          <w:b/>
          <w:w w:val="103"/>
          <w:sz w:val="20"/>
          <w:szCs w:val="20"/>
          <w:lang w:val="en-US" w:eastAsia="zh-CN"/>
        </w:rPr>
      </w:pPr>
      <w:r>
        <w:rPr>
          <w:b/>
          <w:w w:val="103"/>
          <w:sz w:val="20"/>
          <w:szCs w:val="20"/>
          <w:lang w:val="en-US" w:eastAsia="zh-CN"/>
        </w:rPr>
        <w:tab/>
      </w:r>
      <w:r w:rsidR="009842F9" w:rsidRPr="001550AA">
        <w:rPr>
          <w:bCs/>
          <w:w w:val="103"/>
          <w:sz w:val="20"/>
          <w:szCs w:val="20"/>
          <w:lang w:val="en-US" w:eastAsia="zh-CN"/>
        </w:rPr>
        <w:t>(</w:t>
      </w:r>
      <w:r w:rsidR="00380978" w:rsidRPr="001550AA">
        <w:rPr>
          <w:bCs/>
          <w:w w:val="103"/>
          <w:sz w:val="20"/>
          <w:szCs w:val="20"/>
          <w:lang w:val="en-US" w:eastAsia="zh-CN"/>
        </w:rPr>
        <w:t>b)</w:t>
      </w:r>
      <w:r w:rsidR="00380978" w:rsidRPr="00652B8F">
        <w:rPr>
          <w:b/>
          <w:w w:val="103"/>
          <w:sz w:val="20"/>
          <w:szCs w:val="20"/>
          <w:lang w:val="en-US" w:eastAsia="zh-CN"/>
        </w:rPr>
        <w:tab/>
        <w:t>Raise awareness</w:t>
      </w:r>
      <w:r w:rsidR="009842F9" w:rsidRPr="00652B8F">
        <w:rPr>
          <w:b/>
          <w:w w:val="103"/>
          <w:sz w:val="20"/>
          <w:szCs w:val="20"/>
          <w:lang w:val="en-US" w:eastAsia="zh-CN"/>
        </w:rPr>
        <w:t xml:space="preserve"> about all forms of gender-based violence, establish accessible complaint mechanisms for reporting domestic violence, including hotlines, create sufficient shelters and ensure that complaints are duly investigated</w:t>
      </w:r>
      <w:r w:rsidR="0057016E" w:rsidRPr="00652B8F">
        <w:rPr>
          <w:b/>
          <w:w w:val="103"/>
          <w:sz w:val="20"/>
          <w:szCs w:val="20"/>
          <w:lang w:val="en-US" w:eastAsia="zh-CN"/>
        </w:rPr>
        <w:t>,</w:t>
      </w:r>
      <w:r w:rsidR="009842F9" w:rsidRPr="00652B8F">
        <w:rPr>
          <w:b/>
          <w:w w:val="103"/>
          <w:sz w:val="20"/>
          <w:szCs w:val="20"/>
          <w:lang w:val="en-US" w:eastAsia="zh-CN"/>
        </w:rPr>
        <w:t xml:space="preserve"> perpetrators</w:t>
      </w:r>
      <w:r w:rsidR="001562D6" w:rsidRPr="00652B8F">
        <w:rPr>
          <w:b/>
          <w:w w:val="103"/>
          <w:sz w:val="20"/>
          <w:szCs w:val="20"/>
          <w:lang w:val="en-US" w:eastAsia="zh-CN"/>
        </w:rPr>
        <w:t xml:space="preserve"> sanctioned </w:t>
      </w:r>
      <w:r w:rsidR="0057016E" w:rsidRPr="00652B8F">
        <w:rPr>
          <w:b/>
          <w:w w:val="103"/>
          <w:sz w:val="20"/>
          <w:szCs w:val="20"/>
          <w:lang w:val="en-US" w:eastAsia="zh-CN"/>
        </w:rPr>
        <w:t>and victims given full reparation</w:t>
      </w:r>
      <w:r w:rsidR="00421262">
        <w:rPr>
          <w:b/>
          <w:w w:val="103"/>
          <w:sz w:val="20"/>
          <w:szCs w:val="20"/>
          <w:lang w:val="en-US" w:eastAsia="zh-CN"/>
        </w:rPr>
        <w:t>.</w:t>
      </w:r>
    </w:p>
    <w:p w14:paraId="3F2ACAA4" w14:textId="627651E1" w:rsidR="009842F9" w:rsidRPr="00652B8F" w:rsidRDefault="00854188" w:rsidP="00652B8F">
      <w:pPr>
        <w:pStyle w:val="SingleTxtG"/>
        <w:ind w:right="0"/>
        <w:rPr>
          <w:b/>
          <w:w w:val="103"/>
          <w:sz w:val="20"/>
          <w:szCs w:val="20"/>
          <w:lang w:val="en-US" w:eastAsia="zh-CN"/>
        </w:rPr>
      </w:pPr>
      <w:r w:rsidRPr="001550AA">
        <w:rPr>
          <w:bCs/>
          <w:w w:val="103"/>
          <w:sz w:val="20"/>
          <w:szCs w:val="20"/>
          <w:lang w:val="en-US" w:eastAsia="zh-CN"/>
        </w:rPr>
        <w:t>10</w:t>
      </w:r>
      <w:r w:rsidR="00FA270D">
        <w:rPr>
          <w:bCs/>
          <w:w w:val="103"/>
          <w:sz w:val="20"/>
          <w:szCs w:val="20"/>
          <w:lang w:val="en-US" w:eastAsia="zh-CN"/>
        </w:rPr>
        <w:t>6</w:t>
      </w:r>
      <w:r w:rsidR="00380978" w:rsidRPr="001550AA">
        <w:rPr>
          <w:bCs/>
          <w:w w:val="103"/>
          <w:sz w:val="20"/>
          <w:szCs w:val="20"/>
          <w:lang w:val="en-US" w:eastAsia="zh-CN"/>
        </w:rPr>
        <w:t>.</w:t>
      </w:r>
      <w:r w:rsidR="00380978" w:rsidRPr="00652B8F">
        <w:rPr>
          <w:b/>
          <w:w w:val="103"/>
          <w:sz w:val="20"/>
          <w:szCs w:val="20"/>
          <w:lang w:val="en-US" w:eastAsia="zh-CN"/>
        </w:rPr>
        <w:tab/>
      </w:r>
      <w:r w:rsidR="00421262" w:rsidRPr="005E214C">
        <w:rPr>
          <w:b/>
          <w:w w:val="103"/>
          <w:sz w:val="20"/>
          <w:szCs w:val="20"/>
          <w:lang w:val="en-US" w:eastAsia="zh-CN"/>
        </w:rPr>
        <w:t>With regard to w</w:t>
      </w:r>
      <w:r w:rsidR="009842F9" w:rsidRPr="005E214C">
        <w:rPr>
          <w:b/>
          <w:w w:val="103"/>
          <w:sz w:val="20"/>
          <w:szCs w:val="20"/>
          <w:lang w:val="en-US" w:eastAsia="zh-CN"/>
        </w:rPr>
        <w:t>omen victims of multiple forms of discrimination</w:t>
      </w:r>
      <w:r w:rsidR="00421262" w:rsidRPr="005E214C">
        <w:rPr>
          <w:b/>
          <w:w w:val="103"/>
          <w:sz w:val="20"/>
          <w:szCs w:val="20"/>
          <w:lang w:val="en-US" w:eastAsia="zh-CN"/>
        </w:rPr>
        <w:t>,</w:t>
      </w:r>
      <w:r w:rsidR="0008278C">
        <w:rPr>
          <w:b/>
          <w:w w:val="103"/>
          <w:sz w:val="20"/>
          <w:szCs w:val="20"/>
          <w:lang w:val="en-US" w:eastAsia="zh-CN"/>
        </w:rPr>
        <w:t xml:space="preserve"> </w:t>
      </w:r>
      <w:r w:rsidR="00FB68E3" w:rsidRPr="005E214C">
        <w:rPr>
          <w:b/>
          <w:w w:val="103"/>
          <w:sz w:val="20"/>
          <w:szCs w:val="20"/>
          <w:lang w:val="en-US" w:eastAsia="zh-CN"/>
        </w:rPr>
        <w:t xml:space="preserve">the experts recommend </w:t>
      </w:r>
      <w:r w:rsidR="0008278C">
        <w:rPr>
          <w:b/>
          <w:w w:val="103"/>
          <w:sz w:val="20"/>
          <w:szCs w:val="20"/>
          <w:lang w:val="en-US" w:eastAsia="zh-CN"/>
        </w:rPr>
        <w:t xml:space="preserve">that the </w:t>
      </w:r>
      <w:r w:rsidR="00DC5CD6">
        <w:rPr>
          <w:b/>
          <w:w w:val="103"/>
          <w:sz w:val="20"/>
          <w:szCs w:val="20"/>
          <w:lang w:val="en-US" w:eastAsia="zh-CN"/>
        </w:rPr>
        <w:t>State</w:t>
      </w:r>
      <w:r w:rsidR="00421262" w:rsidRPr="005E214C">
        <w:rPr>
          <w:b/>
          <w:w w:val="103"/>
          <w:sz w:val="20"/>
          <w:szCs w:val="20"/>
          <w:lang w:val="en-US" w:eastAsia="zh-CN"/>
        </w:rPr>
        <w:t>:</w:t>
      </w:r>
    </w:p>
    <w:p w14:paraId="1F7A3B56" w14:textId="0D2B03B3" w:rsidR="00597591" w:rsidRPr="00652B8F" w:rsidRDefault="00652B8F" w:rsidP="00652B8F">
      <w:pPr>
        <w:pStyle w:val="SingleTxtG"/>
        <w:ind w:right="0"/>
        <w:rPr>
          <w:b/>
          <w:w w:val="103"/>
          <w:sz w:val="20"/>
          <w:szCs w:val="20"/>
          <w:lang w:val="en-US" w:eastAsia="zh-CN"/>
        </w:rPr>
      </w:pPr>
      <w:r>
        <w:rPr>
          <w:b/>
          <w:w w:val="103"/>
          <w:sz w:val="20"/>
          <w:szCs w:val="20"/>
          <w:lang w:val="en-US" w:eastAsia="zh-CN"/>
        </w:rPr>
        <w:tab/>
      </w:r>
      <w:r w:rsidR="00900972" w:rsidRPr="001550AA">
        <w:rPr>
          <w:bCs/>
          <w:w w:val="103"/>
          <w:sz w:val="20"/>
          <w:szCs w:val="20"/>
          <w:lang w:val="en-US" w:eastAsia="zh-CN"/>
        </w:rPr>
        <w:t>(</w:t>
      </w:r>
      <w:r w:rsidR="00380978" w:rsidRPr="001550AA">
        <w:rPr>
          <w:bCs/>
          <w:w w:val="103"/>
          <w:sz w:val="20"/>
          <w:szCs w:val="20"/>
          <w:lang w:val="en-US" w:eastAsia="zh-CN"/>
        </w:rPr>
        <w:t>a</w:t>
      </w:r>
      <w:r w:rsidR="00900972" w:rsidRPr="001550AA">
        <w:rPr>
          <w:bCs/>
          <w:w w:val="103"/>
          <w:sz w:val="20"/>
          <w:szCs w:val="20"/>
          <w:lang w:val="en-US" w:eastAsia="zh-CN"/>
        </w:rPr>
        <w:t>)</w:t>
      </w:r>
      <w:r w:rsidR="00900972" w:rsidRPr="00652B8F">
        <w:rPr>
          <w:b/>
          <w:w w:val="103"/>
          <w:sz w:val="20"/>
          <w:szCs w:val="20"/>
          <w:lang w:val="en-US" w:eastAsia="zh-CN"/>
        </w:rPr>
        <w:tab/>
        <w:t>Find a sustainable solution</w:t>
      </w:r>
      <w:r w:rsidR="00380978" w:rsidRPr="00652B8F">
        <w:rPr>
          <w:b/>
          <w:w w:val="103"/>
          <w:sz w:val="20"/>
          <w:szCs w:val="20"/>
          <w:lang w:val="en-US" w:eastAsia="zh-CN"/>
        </w:rPr>
        <w:t>,</w:t>
      </w:r>
      <w:r w:rsidR="00380978" w:rsidRPr="00652B8F">
        <w:rPr>
          <w:b/>
          <w:sz w:val="20"/>
          <w:szCs w:val="20"/>
        </w:rPr>
        <w:t xml:space="preserve"> </w:t>
      </w:r>
      <w:r w:rsidR="00380978" w:rsidRPr="00652B8F">
        <w:rPr>
          <w:b/>
          <w:w w:val="103"/>
          <w:sz w:val="20"/>
          <w:szCs w:val="20"/>
          <w:lang w:val="en-US" w:eastAsia="zh-CN"/>
        </w:rPr>
        <w:t>in accordance with international standards,</w:t>
      </w:r>
      <w:r w:rsidR="00900972" w:rsidRPr="00652B8F">
        <w:rPr>
          <w:b/>
          <w:w w:val="103"/>
          <w:sz w:val="20"/>
          <w:szCs w:val="20"/>
          <w:lang w:val="en-US" w:eastAsia="zh-CN"/>
        </w:rPr>
        <w:t xml:space="preserve"> to the situation of </w:t>
      </w:r>
      <w:r w:rsidR="00D863EC" w:rsidRPr="005E214C">
        <w:rPr>
          <w:b/>
          <w:iCs/>
          <w:w w:val="103"/>
          <w:sz w:val="20"/>
          <w:szCs w:val="20"/>
          <w:lang w:val="en-US" w:eastAsia="zh-CN"/>
        </w:rPr>
        <w:t>b</w:t>
      </w:r>
      <w:r w:rsidR="00900972" w:rsidRPr="005E214C">
        <w:rPr>
          <w:b/>
          <w:iCs/>
          <w:w w:val="103"/>
          <w:sz w:val="20"/>
          <w:szCs w:val="20"/>
          <w:lang w:val="en-US" w:eastAsia="zh-CN"/>
        </w:rPr>
        <w:t>idoon</w:t>
      </w:r>
      <w:r w:rsidR="00900972" w:rsidRPr="00893005">
        <w:rPr>
          <w:b/>
          <w:iCs/>
          <w:w w:val="103"/>
          <w:sz w:val="20"/>
          <w:szCs w:val="20"/>
          <w:lang w:val="en-US" w:eastAsia="zh-CN"/>
        </w:rPr>
        <w:t xml:space="preserve"> </w:t>
      </w:r>
      <w:r w:rsidR="00900972" w:rsidRPr="00652B8F">
        <w:rPr>
          <w:b/>
          <w:w w:val="103"/>
          <w:sz w:val="20"/>
          <w:szCs w:val="20"/>
          <w:lang w:val="en-US" w:eastAsia="zh-CN"/>
        </w:rPr>
        <w:t>women to ensure that they are not victims of systemic discrimination;</w:t>
      </w:r>
    </w:p>
    <w:p w14:paraId="11CCD247" w14:textId="5FB12355" w:rsidR="001562D6" w:rsidRPr="00652B8F" w:rsidRDefault="00652B8F" w:rsidP="00F829E3">
      <w:pPr>
        <w:pStyle w:val="SingleTxtG"/>
        <w:ind w:right="0"/>
        <w:rPr>
          <w:b/>
          <w:w w:val="103"/>
          <w:sz w:val="20"/>
          <w:szCs w:val="20"/>
          <w:lang w:val="en-US" w:eastAsia="zh-CN"/>
        </w:rPr>
      </w:pPr>
      <w:r>
        <w:rPr>
          <w:b/>
          <w:w w:val="103"/>
          <w:sz w:val="20"/>
          <w:szCs w:val="20"/>
          <w:lang w:val="en-US" w:eastAsia="zh-CN"/>
        </w:rPr>
        <w:tab/>
      </w:r>
      <w:r w:rsidR="00380978" w:rsidRPr="001550AA">
        <w:rPr>
          <w:bCs/>
          <w:w w:val="103"/>
          <w:sz w:val="20"/>
          <w:szCs w:val="20"/>
          <w:lang w:val="en-US" w:eastAsia="zh-CN"/>
        </w:rPr>
        <w:t>(b)</w:t>
      </w:r>
      <w:r w:rsidR="00380978" w:rsidRPr="00652B8F">
        <w:rPr>
          <w:b/>
          <w:w w:val="103"/>
          <w:sz w:val="20"/>
          <w:szCs w:val="20"/>
          <w:lang w:val="en-US" w:eastAsia="zh-CN"/>
        </w:rPr>
        <w:tab/>
      </w:r>
      <w:r w:rsidR="002C0A88" w:rsidRPr="00652B8F">
        <w:rPr>
          <w:b/>
          <w:w w:val="103"/>
          <w:sz w:val="20"/>
          <w:szCs w:val="20"/>
          <w:lang w:val="en-US" w:eastAsia="zh-CN"/>
        </w:rPr>
        <w:t xml:space="preserve">Ensure alternatives to </w:t>
      </w:r>
      <w:r w:rsidR="00421262">
        <w:rPr>
          <w:b/>
          <w:w w:val="103"/>
          <w:sz w:val="20"/>
          <w:szCs w:val="20"/>
          <w:lang w:val="en-US" w:eastAsia="zh-CN"/>
        </w:rPr>
        <w:t xml:space="preserve">the </w:t>
      </w:r>
      <w:r w:rsidR="002C0A88" w:rsidRPr="00652B8F">
        <w:rPr>
          <w:b/>
          <w:w w:val="103"/>
          <w:sz w:val="20"/>
          <w:szCs w:val="20"/>
          <w:lang w:val="en-US" w:eastAsia="zh-CN"/>
        </w:rPr>
        <w:t>incarceration of women, in particular for those with dependent children</w:t>
      </w:r>
      <w:r w:rsidR="00421262">
        <w:rPr>
          <w:b/>
          <w:w w:val="103"/>
          <w:sz w:val="20"/>
          <w:szCs w:val="20"/>
          <w:lang w:val="en-US" w:eastAsia="zh-CN"/>
        </w:rPr>
        <w:t>,</w:t>
      </w:r>
      <w:r w:rsidR="002C0A88" w:rsidRPr="00652B8F">
        <w:rPr>
          <w:b/>
          <w:w w:val="103"/>
          <w:sz w:val="20"/>
          <w:szCs w:val="20"/>
          <w:lang w:val="en-US" w:eastAsia="zh-CN"/>
        </w:rPr>
        <w:t xml:space="preserve"> </w:t>
      </w:r>
      <w:r w:rsidR="00421262">
        <w:rPr>
          <w:b/>
          <w:w w:val="103"/>
          <w:sz w:val="20"/>
          <w:szCs w:val="20"/>
          <w:lang w:val="en-US" w:eastAsia="zh-CN"/>
        </w:rPr>
        <w:t>in accordance with</w:t>
      </w:r>
      <w:r w:rsidR="002C0A88" w:rsidRPr="00652B8F">
        <w:rPr>
          <w:b/>
          <w:w w:val="103"/>
          <w:sz w:val="20"/>
          <w:szCs w:val="20"/>
          <w:lang w:val="en-US" w:eastAsia="zh-CN"/>
        </w:rPr>
        <w:t xml:space="preserve"> international standards</w:t>
      </w:r>
      <w:r w:rsidR="00913E65" w:rsidRPr="00652B8F">
        <w:rPr>
          <w:b/>
          <w:w w:val="103"/>
          <w:sz w:val="20"/>
          <w:szCs w:val="20"/>
          <w:lang w:val="en-US" w:eastAsia="zh-CN"/>
        </w:rPr>
        <w:t>;</w:t>
      </w:r>
    </w:p>
    <w:p w14:paraId="4C01F348" w14:textId="14432F92" w:rsidR="001562D6" w:rsidRPr="00652B8F" w:rsidRDefault="00652B8F" w:rsidP="00652B8F">
      <w:pPr>
        <w:pStyle w:val="SingleTxtG"/>
        <w:ind w:right="0"/>
        <w:rPr>
          <w:b/>
          <w:w w:val="103"/>
          <w:sz w:val="20"/>
          <w:szCs w:val="20"/>
          <w:lang w:val="en-US" w:eastAsia="zh-CN"/>
        </w:rPr>
      </w:pPr>
      <w:r>
        <w:rPr>
          <w:b/>
          <w:w w:val="103"/>
          <w:sz w:val="20"/>
          <w:szCs w:val="20"/>
          <w:lang w:val="en-US" w:eastAsia="zh-CN"/>
        </w:rPr>
        <w:tab/>
      </w:r>
      <w:r w:rsidRPr="001550AA">
        <w:rPr>
          <w:bCs/>
          <w:w w:val="103"/>
          <w:sz w:val="20"/>
          <w:szCs w:val="20"/>
          <w:lang w:val="en-US" w:eastAsia="zh-CN"/>
        </w:rPr>
        <w:t>(c)</w:t>
      </w:r>
      <w:r>
        <w:rPr>
          <w:b/>
          <w:w w:val="103"/>
          <w:sz w:val="20"/>
          <w:szCs w:val="20"/>
          <w:lang w:val="en-US" w:eastAsia="zh-CN"/>
        </w:rPr>
        <w:tab/>
      </w:r>
      <w:r w:rsidR="001562D6" w:rsidRPr="00652B8F">
        <w:rPr>
          <w:b/>
          <w:w w:val="103"/>
          <w:sz w:val="20"/>
          <w:szCs w:val="20"/>
          <w:lang w:val="en-US" w:eastAsia="zh-CN"/>
        </w:rPr>
        <w:t xml:space="preserve">Reduce the gap between </w:t>
      </w:r>
      <w:r w:rsidR="00421262">
        <w:rPr>
          <w:b/>
          <w:w w:val="103"/>
          <w:sz w:val="20"/>
          <w:szCs w:val="20"/>
          <w:lang w:val="en-US" w:eastAsia="zh-CN"/>
        </w:rPr>
        <w:t xml:space="preserve">the </w:t>
      </w:r>
      <w:r w:rsidR="001562D6" w:rsidRPr="00652B8F">
        <w:rPr>
          <w:b/>
          <w:w w:val="103"/>
          <w:sz w:val="20"/>
          <w:szCs w:val="20"/>
          <w:lang w:val="en-US" w:eastAsia="zh-CN"/>
        </w:rPr>
        <w:t xml:space="preserve">rights given to </w:t>
      </w:r>
      <w:r w:rsidR="004A5291" w:rsidRPr="00652B8F">
        <w:rPr>
          <w:b/>
          <w:w w:val="103"/>
          <w:sz w:val="20"/>
          <w:szCs w:val="20"/>
          <w:lang w:val="en-US" w:eastAsia="zh-CN"/>
        </w:rPr>
        <w:t>Ku</w:t>
      </w:r>
      <w:r w:rsidR="001562D6" w:rsidRPr="00652B8F">
        <w:rPr>
          <w:b/>
          <w:w w:val="103"/>
          <w:sz w:val="20"/>
          <w:szCs w:val="20"/>
          <w:lang w:val="en-US" w:eastAsia="zh-CN"/>
        </w:rPr>
        <w:t xml:space="preserve">waiti women and those </w:t>
      </w:r>
      <w:r w:rsidR="00421262">
        <w:rPr>
          <w:b/>
          <w:w w:val="103"/>
          <w:sz w:val="20"/>
          <w:szCs w:val="20"/>
          <w:lang w:val="en-US" w:eastAsia="zh-CN"/>
        </w:rPr>
        <w:t xml:space="preserve">given </w:t>
      </w:r>
      <w:r w:rsidR="001562D6" w:rsidRPr="00652B8F">
        <w:rPr>
          <w:b/>
          <w:w w:val="103"/>
          <w:sz w:val="20"/>
          <w:szCs w:val="20"/>
          <w:lang w:val="en-US" w:eastAsia="zh-CN"/>
        </w:rPr>
        <w:t>to migrant women.</w:t>
      </w:r>
    </w:p>
    <w:p w14:paraId="5C43A727" w14:textId="2A706C5E" w:rsidR="00ED57A8" w:rsidRPr="00EE00E1" w:rsidRDefault="00ED57A8" w:rsidP="00ED57A8">
      <w:pPr>
        <w:spacing w:before="240"/>
        <w:ind w:left="1134" w:right="1134"/>
        <w:jc w:val="center"/>
        <w:rPr>
          <w:w w:val="103"/>
          <w:sz w:val="20"/>
          <w:szCs w:val="20"/>
          <w:u w:val="single"/>
          <w:lang w:val="en-US" w:eastAsia="zh-CN"/>
        </w:rPr>
      </w:pPr>
      <w:r w:rsidRPr="00EE00E1">
        <w:rPr>
          <w:w w:val="103"/>
          <w:sz w:val="20"/>
          <w:szCs w:val="20"/>
          <w:u w:val="single"/>
          <w:lang w:val="en-US" w:eastAsia="zh-CN"/>
        </w:rPr>
        <w:tab/>
      </w:r>
      <w:r w:rsidRPr="00EE00E1">
        <w:rPr>
          <w:w w:val="103"/>
          <w:sz w:val="20"/>
          <w:szCs w:val="20"/>
          <w:u w:val="single"/>
          <w:lang w:val="en-US" w:eastAsia="zh-CN"/>
        </w:rPr>
        <w:tab/>
      </w:r>
      <w:r w:rsidRPr="00EE00E1">
        <w:rPr>
          <w:w w:val="103"/>
          <w:sz w:val="20"/>
          <w:szCs w:val="20"/>
          <w:u w:val="single"/>
          <w:lang w:val="en-US" w:eastAsia="zh-CN"/>
        </w:rPr>
        <w:tab/>
      </w:r>
    </w:p>
    <w:sectPr w:rsidR="00ED57A8" w:rsidRPr="00EE00E1" w:rsidSect="00F223D8">
      <w:headerReference w:type="even" r:id="rId13"/>
      <w:headerReference w:type="default" r:id="rId14"/>
      <w:footerReference w:type="even" r:id="rId15"/>
      <w:footerReference w:type="default" r:id="rId16"/>
      <w:endnotePr>
        <w:numFmt w:val="decimal"/>
      </w:endnotePr>
      <w:type w:val="continuous"/>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8DBDA" w14:textId="77777777" w:rsidR="007729BA" w:rsidRPr="00C47B2E" w:rsidRDefault="007729BA" w:rsidP="00C47B2E">
      <w:pPr>
        <w:pStyle w:val="Footer"/>
      </w:pPr>
    </w:p>
  </w:endnote>
  <w:endnote w:type="continuationSeparator" w:id="0">
    <w:p w14:paraId="150D9319" w14:textId="77777777" w:rsidR="007729BA" w:rsidRPr="00C47B2E" w:rsidRDefault="007729BA" w:rsidP="00C47B2E">
      <w:pPr>
        <w:pStyle w:val="Footer"/>
      </w:pPr>
    </w:p>
  </w:endnote>
  <w:endnote w:type="continuationNotice" w:id="1">
    <w:p w14:paraId="1EAC6CCB" w14:textId="77777777" w:rsidR="007729BA" w:rsidRPr="00C47B2E" w:rsidRDefault="007729B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CE6D" w14:textId="1BED08DC" w:rsidR="00EF6487" w:rsidRPr="00AF4876" w:rsidRDefault="00EF6487" w:rsidP="00AF4876">
    <w:pPr>
      <w:pStyle w:val="Footer"/>
      <w:tabs>
        <w:tab w:val="right" w:pos="9598"/>
      </w:tabs>
    </w:pPr>
    <w:r>
      <w:fldChar w:fldCharType="begin"/>
    </w:r>
    <w:r>
      <w:instrText xml:space="preserve"> PAGE  \* MERGEFORMAT </w:instrText>
    </w:r>
    <w:r>
      <w:fldChar w:fldCharType="separate"/>
    </w:r>
    <w:r w:rsidR="00B3596E" w:rsidRPr="00B3596E">
      <w:rPr>
        <w:b/>
        <w:noProof/>
        <w:sz w:val="18"/>
      </w:rPr>
      <w:t>24</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23DD" w14:textId="0393D0FC" w:rsidR="00EF6487" w:rsidRPr="00AF4876" w:rsidRDefault="00EF6487" w:rsidP="00AF4876">
    <w:pPr>
      <w:pStyle w:val="Footer"/>
      <w:tabs>
        <w:tab w:val="right" w:pos="9598"/>
      </w:tabs>
      <w:rPr>
        <w:b/>
        <w:sz w:val="18"/>
      </w:rPr>
    </w:pPr>
    <w:r>
      <w:tab/>
    </w:r>
    <w:r>
      <w:fldChar w:fldCharType="begin"/>
    </w:r>
    <w:r>
      <w:instrText xml:space="preserve"> PAGE  \* MERGEFORMAT </w:instrText>
    </w:r>
    <w:r>
      <w:fldChar w:fldCharType="separate"/>
    </w:r>
    <w:r w:rsidR="00B3596E" w:rsidRPr="00B3596E">
      <w:rPr>
        <w:b/>
        <w:noProof/>
        <w:sz w:val="18"/>
      </w:rPr>
      <w:t>25</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1AFE" w14:textId="77777777" w:rsidR="007729BA" w:rsidRPr="00C47B2E" w:rsidRDefault="007729BA" w:rsidP="00C47B2E">
      <w:pPr>
        <w:tabs>
          <w:tab w:val="right" w:pos="2155"/>
        </w:tabs>
        <w:spacing w:after="80" w:line="240" w:lineRule="auto"/>
        <w:ind w:left="680"/>
      </w:pPr>
      <w:r>
        <w:rPr>
          <w:u w:val="single"/>
        </w:rPr>
        <w:tab/>
      </w:r>
    </w:p>
  </w:footnote>
  <w:footnote w:type="continuationSeparator" w:id="0">
    <w:p w14:paraId="1E00243C" w14:textId="77777777" w:rsidR="007729BA" w:rsidRPr="00C47B2E" w:rsidRDefault="007729BA" w:rsidP="005E716E">
      <w:pPr>
        <w:tabs>
          <w:tab w:val="right" w:pos="2155"/>
        </w:tabs>
        <w:spacing w:after="80" w:line="240" w:lineRule="auto"/>
        <w:ind w:left="680"/>
      </w:pPr>
      <w:r>
        <w:rPr>
          <w:u w:val="single"/>
        </w:rPr>
        <w:tab/>
      </w:r>
    </w:p>
  </w:footnote>
  <w:footnote w:type="continuationNotice" w:id="1">
    <w:p w14:paraId="2F423C5A" w14:textId="77777777" w:rsidR="007729BA" w:rsidRPr="00C47B2E" w:rsidRDefault="007729BA" w:rsidP="00C47B2E">
      <w:pPr>
        <w:pStyle w:val="Footer"/>
      </w:pPr>
    </w:p>
  </w:footnote>
  <w:footnote w:id="2">
    <w:p w14:paraId="45AD85E6" w14:textId="013263E7" w:rsidR="00CB6880" w:rsidRPr="003B0765" w:rsidRDefault="005130EB" w:rsidP="005130EB">
      <w:pPr>
        <w:pStyle w:val="FootnoteText"/>
        <w:tabs>
          <w:tab w:val="left" w:pos="8505"/>
        </w:tabs>
        <w:ind w:right="-142"/>
        <w:rPr>
          <w:lang w:val="en-US"/>
        </w:rPr>
      </w:pPr>
      <w:r>
        <w:tab/>
      </w:r>
      <w:r w:rsidR="00CB6880" w:rsidRPr="005130EB">
        <w:rPr>
          <w:rStyle w:val="FootnoteReference"/>
          <w:vertAlign w:val="baseline"/>
        </w:rPr>
        <w:t>*</w:t>
      </w:r>
      <w:r w:rsidRPr="005130EB">
        <w:tab/>
      </w:r>
      <w:r w:rsidR="00CB6880" w:rsidRPr="00F74D38">
        <w:t>The report was submitted after the deadline in order to reflect the most recent developments</w:t>
      </w:r>
      <w:r w:rsidR="00CB6880">
        <w:t>.</w:t>
      </w:r>
    </w:p>
  </w:footnote>
  <w:footnote w:id="3">
    <w:p w14:paraId="7079460A" w14:textId="197A86E2" w:rsidR="00CB6880" w:rsidRPr="003B0765" w:rsidRDefault="005130EB">
      <w:pPr>
        <w:pStyle w:val="FootnoteText"/>
        <w:rPr>
          <w:lang w:val="en-US"/>
        </w:rPr>
      </w:pPr>
      <w:r>
        <w:tab/>
      </w:r>
      <w:r w:rsidR="00CB6880" w:rsidRPr="005130EB">
        <w:rPr>
          <w:rStyle w:val="FootnoteReference"/>
          <w:vertAlign w:val="baseline"/>
        </w:rPr>
        <w:t>**</w:t>
      </w:r>
      <w:r w:rsidR="00CB6880" w:rsidRPr="005130EB">
        <w:tab/>
      </w:r>
      <w:r w:rsidR="00CB6880" w:rsidRPr="00D93984">
        <w:rPr>
          <w:color w:val="000000"/>
          <w:szCs w:val="18"/>
          <w:lang w:eastAsia="en-GB"/>
        </w:rPr>
        <w:t>Circulated in the language of submission and Arabic only</w:t>
      </w:r>
      <w:r>
        <w:rPr>
          <w:color w:val="000000"/>
          <w:szCs w:val="18"/>
          <w:lang w:eastAsia="en-GB"/>
        </w:rPr>
        <w:t>.</w:t>
      </w:r>
    </w:p>
  </w:footnote>
  <w:footnote w:id="4">
    <w:p w14:paraId="7F40C295" w14:textId="2DFD6921" w:rsidR="00EF6487" w:rsidRPr="00D00127" w:rsidRDefault="00EF6487">
      <w:pPr>
        <w:pStyle w:val="FootnoteText"/>
      </w:pPr>
      <w:r w:rsidRPr="00D00127">
        <w:tab/>
      </w:r>
      <w:r w:rsidRPr="00591A89">
        <w:rPr>
          <w:rStyle w:val="FootnoteReference1"/>
        </w:rPr>
        <w:footnoteRef/>
      </w:r>
      <w:r w:rsidRPr="00D00127">
        <w:tab/>
      </w:r>
      <w:r>
        <w:t>United Nations Development Programme,</w:t>
      </w:r>
      <w:r w:rsidRPr="00D00127">
        <w:t xml:space="preserve"> </w:t>
      </w:r>
      <w:r w:rsidRPr="00EE00E1">
        <w:rPr>
          <w:i/>
          <w:iCs/>
        </w:rPr>
        <w:t>Human Development Report: Work for Human Development</w:t>
      </w:r>
      <w:r w:rsidRPr="00D00127">
        <w:t xml:space="preserve"> </w:t>
      </w:r>
      <w:r>
        <w:t>(</w:t>
      </w:r>
      <w:r w:rsidRPr="00D00127">
        <w:t>2015</w:t>
      </w:r>
      <w:r>
        <w:t>).</w:t>
      </w:r>
    </w:p>
  </w:footnote>
  <w:footnote w:id="5">
    <w:p w14:paraId="4A91512C" w14:textId="6DB6DA45" w:rsidR="00EF6487" w:rsidRPr="00C370DA" w:rsidRDefault="00EF6487" w:rsidP="00095472">
      <w:pPr>
        <w:pStyle w:val="FootnoteText"/>
      </w:pPr>
      <w:r>
        <w:tab/>
      </w:r>
      <w:r w:rsidRPr="00591A89">
        <w:rPr>
          <w:rStyle w:val="FootnoteReference1"/>
        </w:rPr>
        <w:footnoteRef/>
      </w:r>
      <w:r>
        <w:tab/>
        <w:t xml:space="preserve">National Centre for Health Information, </w:t>
      </w:r>
      <w:r w:rsidRPr="005E214C">
        <w:t>Annual Health Report 2014</w:t>
      </w:r>
      <w:r>
        <w:t>.</w:t>
      </w:r>
    </w:p>
  </w:footnote>
  <w:footnote w:id="6">
    <w:p w14:paraId="727AE8C0" w14:textId="1319D51F" w:rsidR="00EF6487" w:rsidRPr="00C370DA" w:rsidRDefault="00EF6487">
      <w:pPr>
        <w:pStyle w:val="FootnoteText"/>
      </w:pPr>
      <w:r>
        <w:tab/>
      </w:r>
      <w:r w:rsidRPr="00591A89">
        <w:rPr>
          <w:rStyle w:val="FootnoteReference1"/>
        </w:rPr>
        <w:footnoteRef/>
      </w:r>
      <w:r>
        <w:tab/>
        <w:t xml:space="preserve">See </w:t>
      </w:r>
      <w:hyperlink r:id="rId1" w:history="1">
        <w:r w:rsidRPr="00D00127">
          <w:t>https://www.youth.gov.kw/ENP/aboutUs_EN.aspx</w:t>
        </w:r>
      </w:hyperlink>
      <w:r>
        <w:t xml:space="preserve">. </w:t>
      </w:r>
    </w:p>
  </w:footnote>
  <w:footnote w:id="7">
    <w:p w14:paraId="02A08334" w14:textId="74EA2293" w:rsidR="00EF6487" w:rsidRPr="00A321F2" w:rsidRDefault="00EF6487">
      <w:pPr>
        <w:pStyle w:val="FootnoteText"/>
      </w:pPr>
      <w:r>
        <w:tab/>
      </w:r>
      <w:r w:rsidRPr="00DB4552">
        <w:rPr>
          <w:rStyle w:val="FootnoteReference1"/>
        </w:rPr>
        <w:footnoteRef/>
      </w:r>
      <w:r w:rsidRPr="00CC050F">
        <w:t xml:space="preserve"> </w:t>
      </w:r>
      <w:r>
        <w:tab/>
      </w:r>
      <w:r w:rsidRPr="00943DD8">
        <w:t>W</w:t>
      </w:r>
      <w:r>
        <w:t>orld Economic Forum,</w:t>
      </w:r>
      <w:r w:rsidRPr="00943DD8">
        <w:t xml:space="preserve"> </w:t>
      </w:r>
      <w:r w:rsidRPr="00EE00E1">
        <w:rPr>
          <w:i/>
          <w:iCs/>
        </w:rPr>
        <w:t>The Global Gender Gap Report 2016</w:t>
      </w:r>
      <w:r>
        <w:t xml:space="preserve"> and </w:t>
      </w:r>
      <w:r w:rsidRPr="005A21F3">
        <w:rPr>
          <w:i/>
          <w:iCs/>
        </w:rPr>
        <w:t>The Global Gender Gap Report 201</w:t>
      </w:r>
      <w:r>
        <w:rPr>
          <w:i/>
          <w:iCs/>
        </w:rPr>
        <w:t>5</w:t>
      </w:r>
      <w:r>
        <w:t>.</w:t>
      </w:r>
    </w:p>
  </w:footnote>
  <w:footnote w:id="8">
    <w:p w14:paraId="21C6AF24" w14:textId="62173B01" w:rsidR="00EF6487" w:rsidRPr="00943DD8" w:rsidRDefault="00EF6487" w:rsidP="00EE00E1">
      <w:pPr>
        <w:pStyle w:val="FootnoteText"/>
      </w:pPr>
      <w:r>
        <w:tab/>
      </w:r>
      <w:r w:rsidRPr="00DB4552">
        <w:rPr>
          <w:rStyle w:val="FootnoteReference1"/>
        </w:rPr>
        <w:footnoteRef/>
      </w:r>
      <w:r w:rsidRPr="00943DD8">
        <w:t xml:space="preserve"> </w:t>
      </w:r>
      <w:r>
        <w:tab/>
      </w:r>
      <w:r w:rsidRPr="00C62D4F">
        <w:t>Kuwait</w:t>
      </w:r>
      <w:r w:rsidRPr="00943DD8">
        <w:t xml:space="preserve"> </w:t>
      </w:r>
      <w:r>
        <w:t>has</w:t>
      </w:r>
      <w:r w:rsidRPr="00943DD8">
        <w:t xml:space="preserve"> not ratif</w:t>
      </w:r>
      <w:r>
        <w:t>ied</w:t>
      </w:r>
      <w:r w:rsidRPr="00943DD8">
        <w:t xml:space="preserve"> the </w:t>
      </w:r>
      <w:r>
        <w:t xml:space="preserve">International </w:t>
      </w:r>
      <w:r w:rsidRPr="00943DD8">
        <w:t>Convention on</w:t>
      </w:r>
      <w:r>
        <w:t xml:space="preserve"> the Protection of the Rights of All</w:t>
      </w:r>
      <w:r w:rsidRPr="00943DD8">
        <w:t xml:space="preserve"> Migrant Workers</w:t>
      </w:r>
      <w:r>
        <w:t xml:space="preserve"> and Members of Their Families</w:t>
      </w:r>
      <w:r w:rsidRPr="00943DD8">
        <w:t xml:space="preserve">, the </w:t>
      </w:r>
      <w:r>
        <w:t xml:space="preserve">International </w:t>
      </w:r>
      <w:r w:rsidRPr="00943DD8">
        <w:t xml:space="preserve">Convention </w:t>
      </w:r>
      <w:r>
        <w:t xml:space="preserve">for the Protection of All Persons from </w:t>
      </w:r>
      <w:r w:rsidRPr="00943DD8">
        <w:t xml:space="preserve">Enforced Disappearance, </w:t>
      </w:r>
      <w:r>
        <w:t>the Optional Protocol to the Convention on the Elimination of All Forms of Discrimination against Women</w:t>
      </w:r>
      <w:r w:rsidRPr="00943DD8">
        <w:t xml:space="preserve">, </w:t>
      </w:r>
      <w:r>
        <w:t>the Optional Protocol to the</w:t>
      </w:r>
      <w:r w:rsidRPr="00943DD8">
        <w:t xml:space="preserve"> </w:t>
      </w:r>
      <w:r>
        <w:t>Convention against Torture and Other Cruel, Inhuman or Degrading Treatment or Punishment</w:t>
      </w:r>
      <w:r w:rsidRPr="00943DD8">
        <w:t xml:space="preserve"> </w:t>
      </w:r>
      <w:r>
        <w:t xml:space="preserve">and the Second Optional Protocol to the International Covenant on Civil and Political Rights, aiming at </w:t>
      </w:r>
      <w:r w:rsidRPr="00943DD8">
        <w:t>the abolition of the death penalty.</w:t>
      </w:r>
    </w:p>
  </w:footnote>
  <w:footnote w:id="9">
    <w:p w14:paraId="2C41ABE0" w14:textId="303F8DD9" w:rsidR="00EF6487" w:rsidRPr="00AF3240" w:rsidRDefault="00EF6487" w:rsidP="0080328D">
      <w:pPr>
        <w:pStyle w:val="FootnoteText"/>
      </w:pPr>
      <w:r>
        <w:tab/>
      </w:r>
      <w:r w:rsidRPr="00DB4552">
        <w:rPr>
          <w:rStyle w:val="FootnoteReference1"/>
        </w:rPr>
        <w:footnoteRef/>
      </w:r>
      <w:r>
        <w:tab/>
      </w:r>
      <w:r w:rsidRPr="005E214C">
        <w:t>A/HRC/35/37/Add.1</w:t>
      </w:r>
      <w:r w:rsidRPr="00095472">
        <w:t>.</w:t>
      </w:r>
    </w:p>
  </w:footnote>
  <w:footnote w:id="10">
    <w:p w14:paraId="0C010BD6" w14:textId="11319AAC" w:rsidR="00EF6487" w:rsidRPr="008C33E5" w:rsidRDefault="00EF6487" w:rsidP="0080328D">
      <w:pPr>
        <w:pStyle w:val="FootnoteText"/>
      </w:pPr>
      <w:r>
        <w:tab/>
      </w:r>
      <w:r w:rsidRPr="00DB4552">
        <w:rPr>
          <w:rStyle w:val="FootnoteReference1"/>
        </w:rPr>
        <w:footnoteRef/>
      </w:r>
      <w:r>
        <w:tab/>
        <w:t>A/HRC/29/40.</w:t>
      </w:r>
    </w:p>
  </w:footnote>
  <w:footnote w:id="11">
    <w:p w14:paraId="66C76E70" w14:textId="77777777" w:rsidR="00EF6487" w:rsidRPr="00AF2DB8" w:rsidRDefault="00EF6487" w:rsidP="007C3952">
      <w:pPr>
        <w:pStyle w:val="FootnoteText"/>
      </w:pPr>
      <w:r>
        <w:tab/>
      </w:r>
      <w:r w:rsidRPr="00DB4552">
        <w:rPr>
          <w:rStyle w:val="FootnoteReference1"/>
        </w:rPr>
        <w:footnoteRef/>
      </w:r>
      <w:r>
        <w:t xml:space="preserve"> </w:t>
      </w:r>
      <w:r>
        <w:tab/>
        <w:t>Ibid.</w:t>
      </w:r>
    </w:p>
  </w:footnote>
  <w:footnote w:id="12">
    <w:p w14:paraId="65CEC01A" w14:textId="687D25C1" w:rsidR="00EF6487" w:rsidRPr="00E31491" w:rsidRDefault="00EF6487">
      <w:pPr>
        <w:pStyle w:val="FootnoteText"/>
      </w:pPr>
      <w:r>
        <w:tab/>
      </w:r>
      <w:r w:rsidRPr="00DB4552">
        <w:rPr>
          <w:rStyle w:val="FootnoteReference1"/>
        </w:rPr>
        <w:footnoteRef/>
      </w:r>
      <w:r w:rsidRPr="00943DD8">
        <w:t xml:space="preserve"> </w:t>
      </w:r>
      <w:r>
        <w:tab/>
      </w:r>
      <w:r w:rsidRPr="00943DD8">
        <w:t xml:space="preserve">See also </w:t>
      </w:r>
      <w:r w:rsidRPr="005E214C">
        <w:t>A/HRC/35/37/Add.1</w:t>
      </w:r>
      <w:r w:rsidRPr="009C4A9A">
        <w:t>.</w:t>
      </w:r>
    </w:p>
  </w:footnote>
  <w:footnote w:id="13">
    <w:p w14:paraId="5D2A84DE" w14:textId="37076DFC" w:rsidR="00EF6487" w:rsidRPr="002768EF" w:rsidRDefault="00EF6487">
      <w:pPr>
        <w:pStyle w:val="FootnoteText"/>
      </w:pPr>
      <w:r w:rsidRPr="002768EF">
        <w:rPr>
          <w:rStyle w:val="Hyperlink"/>
          <w:color w:val="auto"/>
          <w:u w:val="none"/>
        </w:rPr>
        <w:tab/>
      </w:r>
      <w:r w:rsidRPr="00DB4552">
        <w:rPr>
          <w:rStyle w:val="FootnoteReference1"/>
        </w:rPr>
        <w:footnoteRef/>
      </w:r>
      <w:r w:rsidRPr="002768EF">
        <w:rPr>
          <w:rStyle w:val="Hyperlink"/>
          <w:color w:val="auto"/>
          <w:u w:val="none"/>
        </w:rPr>
        <w:tab/>
      </w:r>
      <w:r>
        <w:rPr>
          <w:rStyle w:val="Hyperlink"/>
          <w:color w:val="auto"/>
          <w:u w:val="none"/>
        </w:rPr>
        <w:t xml:space="preserve">World Bank, </w:t>
      </w:r>
      <w:r>
        <w:rPr>
          <w:rStyle w:val="Hyperlink"/>
          <w:i/>
          <w:iCs/>
          <w:color w:val="auto"/>
          <w:u w:val="none"/>
        </w:rPr>
        <w:t xml:space="preserve">Opening Doors </w:t>
      </w:r>
      <w:r>
        <w:rPr>
          <w:rStyle w:val="Hyperlink"/>
          <w:color w:val="auto"/>
          <w:u w:val="none"/>
        </w:rPr>
        <w:t xml:space="preserve">(2013). </w:t>
      </w:r>
    </w:p>
  </w:footnote>
  <w:footnote w:id="14">
    <w:p w14:paraId="0A891C14" w14:textId="08901141" w:rsidR="00EF6487" w:rsidRPr="002768EF" w:rsidRDefault="00EF6487" w:rsidP="002768EF">
      <w:pPr>
        <w:pStyle w:val="FootnoteText"/>
      </w:pPr>
      <w:r>
        <w:tab/>
      </w:r>
      <w:r w:rsidRPr="00DB4552">
        <w:rPr>
          <w:rStyle w:val="FootnoteReference1"/>
        </w:rPr>
        <w:footnoteRef/>
      </w:r>
      <w:r>
        <w:tab/>
        <w:t xml:space="preserve">See </w:t>
      </w:r>
      <w:hyperlink r:id="rId2" w:history="1">
        <w:r w:rsidRPr="002768EF">
          <w:rPr>
            <w:rStyle w:val="Hyperlink"/>
            <w:color w:val="auto"/>
            <w:u w:val="none"/>
          </w:rPr>
          <w:t>https://www.hrw.org/news/2015/01/11/kuwait-upr-submission-2014</w:t>
        </w:r>
      </w:hyperlink>
      <w:r>
        <w:rPr>
          <w:rStyle w:val="Hyperlink"/>
          <w:color w:val="auto"/>
          <w:u w:val="none"/>
        </w:rPr>
        <w:t>.</w:t>
      </w:r>
      <w:r w:rsidRPr="002768EF">
        <w:t xml:space="preserve"> </w:t>
      </w:r>
    </w:p>
  </w:footnote>
  <w:footnote w:id="15">
    <w:p w14:paraId="16C907CB" w14:textId="1278FCE2" w:rsidR="00EF6487" w:rsidRPr="002768EF" w:rsidRDefault="00EF6487">
      <w:pPr>
        <w:pStyle w:val="FootnoteText"/>
      </w:pPr>
      <w:r w:rsidRPr="002768EF">
        <w:tab/>
      </w:r>
      <w:r w:rsidRPr="00DB4552">
        <w:rPr>
          <w:rStyle w:val="FootnoteReference1"/>
        </w:rPr>
        <w:footnoteRef/>
      </w:r>
      <w:r w:rsidRPr="002768EF">
        <w:tab/>
      </w:r>
      <w:r w:rsidRPr="005E214C">
        <w:t>See also “Women’s rights in the Kuwaiti Personal Status Law and Bahraini Shari’a judicial rulings” (2009).</w:t>
      </w:r>
    </w:p>
  </w:footnote>
  <w:footnote w:id="16">
    <w:p w14:paraId="4CA99DA1" w14:textId="6179EA6C" w:rsidR="00EF6487" w:rsidRPr="00D1576F" w:rsidRDefault="00EF6487" w:rsidP="00D1576F">
      <w:pPr>
        <w:pStyle w:val="FootnoteText"/>
      </w:pPr>
      <w:r w:rsidRPr="00D1576F">
        <w:tab/>
      </w:r>
      <w:r w:rsidRPr="00D1576F">
        <w:rPr>
          <w:rStyle w:val="FootnoteReference1"/>
        </w:rPr>
        <w:footnoteRef/>
      </w:r>
      <w:r w:rsidRPr="00D1576F">
        <w:t xml:space="preserve"> </w:t>
      </w:r>
      <w:r w:rsidRPr="00D1576F">
        <w:tab/>
      </w:r>
      <w:r>
        <w:t xml:space="preserve">See also </w:t>
      </w:r>
      <w:r w:rsidRPr="005E214C">
        <w:t>A/HRC/35/37/Add.1</w:t>
      </w:r>
      <w:r w:rsidRPr="009C4A9A">
        <w:t>.</w:t>
      </w:r>
    </w:p>
  </w:footnote>
  <w:footnote w:id="17">
    <w:p w14:paraId="2F16BE50" w14:textId="3C80A9B9" w:rsidR="00EF6487" w:rsidRPr="00B92491" w:rsidRDefault="00EF6487">
      <w:pPr>
        <w:pStyle w:val="FootnoteText"/>
        <w:rPr>
          <w:szCs w:val="18"/>
        </w:rPr>
      </w:pPr>
      <w:r>
        <w:tab/>
      </w:r>
      <w:r w:rsidRPr="00D1576F">
        <w:rPr>
          <w:rStyle w:val="FootnoteReference1"/>
        </w:rPr>
        <w:footnoteRef/>
      </w:r>
      <w:r>
        <w:tab/>
        <w:t xml:space="preserve">Human Rights Watch, </w:t>
      </w:r>
      <w:r>
        <w:rPr>
          <w:i/>
          <w:iCs/>
        </w:rPr>
        <w:t xml:space="preserve">Walls at Every Turn </w:t>
      </w:r>
      <w:r>
        <w:t xml:space="preserve">(2010), p. 32. </w:t>
      </w:r>
    </w:p>
  </w:footnote>
  <w:footnote w:id="18">
    <w:p w14:paraId="0DBA0D7E" w14:textId="2EFBF3A0" w:rsidR="00EF6487" w:rsidRPr="004B1513" w:rsidRDefault="00EF6487" w:rsidP="009841ED">
      <w:pPr>
        <w:pStyle w:val="FootnoteText"/>
      </w:pPr>
      <w:r w:rsidRPr="004B1513">
        <w:tab/>
      </w:r>
      <w:r w:rsidRPr="004B1513">
        <w:rPr>
          <w:rStyle w:val="FootnoteReference1"/>
        </w:rPr>
        <w:footnoteRef/>
      </w:r>
      <w:r w:rsidRPr="004B1513">
        <w:tab/>
      </w:r>
      <w:r w:rsidRPr="00943DD8">
        <w:t>W</w:t>
      </w:r>
      <w:r>
        <w:t>orld Economic Forum,</w:t>
      </w:r>
      <w:r w:rsidRPr="00943DD8">
        <w:t xml:space="preserve"> </w:t>
      </w:r>
      <w:r w:rsidRPr="002F1DE5">
        <w:rPr>
          <w:i/>
          <w:iCs/>
        </w:rPr>
        <w:t>The Global Gender Gap Report 2016</w:t>
      </w:r>
      <w:r>
        <w:t>.</w:t>
      </w:r>
    </w:p>
  </w:footnote>
  <w:footnote w:id="19">
    <w:p w14:paraId="35A45C56" w14:textId="5A2FF7DF" w:rsidR="00EF6487" w:rsidRPr="004B1513" w:rsidRDefault="00EF6487" w:rsidP="00EE00E1">
      <w:pPr>
        <w:pStyle w:val="FootnoteText"/>
      </w:pPr>
      <w:r>
        <w:tab/>
      </w:r>
      <w:r w:rsidRPr="004B1513">
        <w:rPr>
          <w:rStyle w:val="FootnoteReference1"/>
        </w:rPr>
        <w:footnoteRef/>
      </w:r>
      <w:r>
        <w:tab/>
      </w:r>
      <w:r w:rsidRPr="00EE00E1">
        <w:t xml:space="preserve">Ministerial Decree No. </w:t>
      </w:r>
      <w:r>
        <w:t>166</w:t>
      </w:r>
      <w:r w:rsidRPr="00EE00E1">
        <w:t xml:space="preserve"> of 2007.</w:t>
      </w:r>
      <w:r w:rsidRPr="004B1513">
        <w:t xml:space="preserve"> </w:t>
      </w:r>
    </w:p>
  </w:footnote>
  <w:footnote w:id="20">
    <w:p w14:paraId="52997F4B" w14:textId="5795C2B0" w:rsidR="00EF6487" w:rsidRPr="004B1513" w:rsidRDefault="00EF6487" w:rsidP="009841ED">
      <w:pPr>
        <w:pStyle w:val="FootnoteText"/>
      </w:pPr>
      <w:r>
        <w:tab/>
      </w:r>
      <w:r w:rsidRPr="004B1513">
        <w:rPr>
          <w:rStyle w:val="FootnoteReference1"/>
        </w:rPr>
        <w:footnoteRef/>
      </w:r>
      <w:r>
        <w:tab/>
      </w:r>
      <w:r w:rsidRPr="004B1513">
        <w:t>Penal Code</w:t>
      </w:r>
      <w:r>
        <w:t>, arts.</w:t>
      </w:r>
      <w:r w:rsidRPr="004B1513">
        <w:t xml:space="preserve"> 160-163. </w:t>
      </w:r>
      <w:r>
        <w:t>Under article</w:t>
      </w:r>
      <w:r w:rsidRPr="004B1513">
        <w:t xml:space="preserve"> 186</w:t>
      </w:r>
      <w:r>
        <w:t xml:space="preserve"> of the Code,</w:t>
      </w:r>
      <w:r w:rsidRPr="004B1513">
        <w:t xml:space="preserve"> </w:t>
      </w:r>
      <w:r>
        <w:t xml:space="preserve">the </w:t>
      </w:r>
      <w:r w:rsidRPr="004B1513">
        <w:t>punish</w:t>
      </w:r>
      <w:r>
        <w:t>ment for</w:t>
      </w:r>
      <w:r w:rsidRPr="004B1513">
        <w:t xml:space="preserve"> rape </w:t>
      </w:r>
      <w:r>
        <w:t>is</w:t>
      </w:r>
      <w:r w:rsidRPr="004B1513">
        <w:t xml:space="preserve"> execution or life incarceration</w:t>
      </w:r>
      <w:r>
        <w:t>.</w:t>
      </w:r>
    </w:p>
  </w:footnote>
  <w:footnote w:id="21">
    <w:p w14:paraId="53A20DA8" w14:textId="69061FF6" w:rsidR="00EF6487" w:rsidRPr="00F9421B" w:rsidRDefault="00EF6487" w:rsidP="00F9421B">
      <w:pPr>
        <w:pStyle w:val="FootnoteText"/>
      </w:pPr>
      <w:r>
        <w:tab/>
      </w:r>
      <w:r w:rsidRPr="00F9421B">
        <w:rPr>
          <w:rStyle w:val="FootnoteReference1"/>
        </w:rPr>
        <w:footnoteRef/>
      </w:r>
      <w:r w:rsidRPr="00F9421B">
        <w:tab/>
      </w:r>
      <w:r>
        <w:t xml:space="preserve">See </w:t>
      </w:r>
      <w:hyperlink r:id="rId3" w:history="1">
        <w:r w:rsidRPr="00F9421B">
          <w:rPr>
            <w:rStyle w:val="Hyperlink"/>
            <w:color w:val="auto"/>
            <w:u w:val="none"/>
          </w:rPr>
          <w:t>http://newsarchive.ohchr.org/EN/NewsEvents/Pages/DisplayNews.aspx?</w:t>
        </w:r>
        <w:r w:rsidRPr="00F9421B">
          <w:rPr>
            <w:rStyle w:val="Hyperlink"/>
            <w:color w:val="auto"/>
            <w:u w:val="none"/>
          </w:rPr>
          <w:br/>
          <w:t>NewsID=12672&amp;LangID=E</w:t>
        </w:r>
      </w:hyperlink>
      <w:r>
        <w:rPr>
          <w:rStyle w:val="Hyperlink"/>
          <w:color w:val="auto"/>
          <w:u w:val="none"/>
        </w:rPr>
        <w:t>.</w:t>
      </w:r>
      <w:r w:rsidRPr="00F9421B">
        <w:t xml:space="preserve"> </w:t>
      </w:r>
    </w:p>
  </w:footnote>
  <w:footnote w:id="22">
    <w:p w14:paraId="0E1C5113" w14:textId="081D56EF" w:rsidR="00EF6487" w:rsidRPr="00F9421B" w:rsidRDefault="00EF6487" w:rsidP="009841ED">
      <w:pPr>
        <w:pStyle w:val="FootnoteText"/>
      </w:pPr>
      <w:r w:rsidRPr="00F9421B">
        <w:tab/>
      </w:r>
      <w:r w:rsidRPr="00F9421B">
        <w:rPr>
          <w:rStyle w:val="FootnoteReference1"/>
        </w:rPr>
        <w:footnoteRef/>
      </w:r>
      <w:r w:rsidRPr="00F9421B">
        <w:tab/>
        <w:t>Penal Code</w:t>
      </w:r>
      <w:r>
        <w:t>,</w:t>
      </w:r>
      <w:r w:rsidRPr="00F9421B">
        <w:t xml:space="preserve"> </w:t>
      </w:r>
      <w:r>
        <w:t>a</w:t>
      </w:r>
      <w:r w:rsidRPr="00F9421B">
        <w:t>rt</w:t>
      </w:r>
      <w:r>
        <w:t>s</w:t>
      </w:r>
      <w:r w:rsidRPr="00F9421B">
        <w:t>.</w:t>
      </w:r>
      <w:r>
        <w:t xml:space="preserve"> </w:t>
      </w:r>
      <w:r w:rsidRPr="00F9421B">
        <w:t>174-177</w:t>
      </w:r>
      <w:r>
        <w:t>.</w:t>
      </w:r>
      <w:r w:rsidRPr="00F9421B">
        <w:t xml:space="preserve"> </w:t>
      </w:r>
    </w:p>
  </w:footnote>
  <w:footnote w:id="23">
    <w:p w14:paraId="298283ED" w14:textId="67B67DFF" w:rsidR="00EF6487" w:rsidRPr="00F9421B" w:rsidRDefault="00EF6487" w:rsidP="00F9421B">
      <w:pPr>
        <w:pStyle w:val="FootnoteText"/>
      </w:pPr>
      <w:r w:rsidRPr="00F9421B">
        <w:tab/>
      </w:r>
      <w:r w:rsidRPr="00F9421B">
        <w:rPr>
          <w:rStyle w:val="FootnoteReference1"/>
        </w:rPr>
        <w:footnoteRef/>
      </w:r>
      <w:r w:rsidRPr="00F9421B">
        <w:tab/>
      </w:r>
      <w:r>
        <w:t xml:space="preserve">See </w:t>
      </w:r>
      <w:hyperlink r:id="rId4" w:history="1">
        <w:r w:rsidRPr="00F9421B">
          <w:rPr>
            <w:rStyle w:val="Hyperlink"/>
            <w:color w:val="auto"/>
            <w:u w:val="none"/>
          </w:rPr>
          <w:t>https://www.hrw.org/news/2017/01/26/kuwait-first-executions-4-years</w:t>
        </w:r>
      </w:hyperlink>
      <w:r>
        <w:rPr>
          <w:rStyle w:val="Hyperlink"/>
          <w:color w:val="auto"/>
          <w:u w:val="none"/>
        </w:rPr>
        <w:t>.</w:t>
      </w:r>
      <w:r w:rsidRPr="00F9421B">
        <w:t xml:space="preserve"> </w:t>
      </w:r>
    </w:p>
  </w:footnote>
  <w:footnote w:id="24">
    <w:p w14:paraId="63AD9A1A" w14:textId="689CC033" w:rsidR="00EF6487" w:rsidRPr="00F9421B" w:rsidRDefault="00EF6487" w:rsidP="00F9421B">
      <w:pPr>
        <w:pStyle w:val="FootnoteText"/>
      </w:pPr>
      <w:r w:rsidRPr="00F9421B">
        <w:tab/>
      </w:r>
      <w:r w:rsidRPr="00F9421B">
        <w:rPr>
          <w:rStyle w:val="FootnoteReference1"/>
        </w:rPr>
        <w:footnoteRef/>
      </w:r>
      <w:r w:rsidRPr="00F9421B">
        <w:tab/>
      </w:r>
      <w:r>
        <w:t xml:space="preserve">See </w:t>
      </w:r>
      <w:r w:rsidRPr="00EE00E1">
        <w:t>www.ohchr.org/EN/Issues/DeathPenalty/Pages/DPIndex.aspx</w:t>
      </w:r>
      <w:r>
        <w:rPr>
          <w:rStyle w:val="Hyperlink"/>
          <w:color w:val="auto"/>
          <w:u w:val="none"/>
        </w:rPr>
        <w:t>.</w:t>
      </w:r>
      <w:r w:rsidRPr="00F9421B">
        <w:t xml:space="preserve"> </w:t>
      </w:r>
    </w:p>
  </w:footnote>
  <w:footnote w:id="25">
    <w:p w14:paraId="5F7A6CE7" w14:textId="60865944" w:rsidR="00EF6487" w:rsidRPr="00F9421B" w:rsidRDefault="00EF6487" w:rsidP="00F9421B">
      <w:pPr>
        <w:pStyle w:val="FootnoteText"/>
      </w:pPr>
      <w:r w:rsidRPr="00F9421B">
        <w:tab/>
      </w:r>
      <w:r w:rsidRPr="00F9421B">
        <w:rPr>
          <w:rStyle w:val="FootnoteReference1"/>
        </w:rPr>
        <w:footnoteRef/>
      </w:r>
      <w:r w:rsidRPr="00F9421B">
        <w:tab/>
      </w:r>
      <w:r w:rsidRPr="00EE00E1">
        <w:t>See www.capitalpunishmentuk.org/kuwait.html</w:t>
      </w:r>
      <w:r>
        <w:t>.</w:t>
      </w:r>
      <w:r w:rsidRPr="00F9421B">
        <w:t xml:space="preserve"> </w:t>
      </w:r>
    </w:p>
  </w:footnote>
  <w:footnote w:id="26">
    <w:p w14:paraId="3B5B3F13" w14:textId="0E22E34D" w:rsidR="00EF6487" w:rsidRPr="00F9421B" w:rsidRDefault="00EF6487" w:rsidP="009841ED">
      <w:pPr>
        <w:pStyle w:val="FootnoteText"/>
      </w:pPr>
      <w:r>
        <w:tab/>
      </w:r>
      <w:r w:rsidRPr="00F9421B">
        <w:rPr>
          <w:rStyle w:val="FootnoteReference1"/>
        </w:rPr>
        <w:footnoteRef/>
      </w:r>
      <w:r w:rsidRPr="00F9421B">
        <w:t xml:space="preserve"> </w:t>
      </w:r>
      <w:r w:rsidRPr="00F9421B">
        <w:tab/>
        <w:t>A/HRC/29/40, A/HRC/20/28/Add.1</w:t>
      </w:r>
      <w:r>
        <w:t xml:space="preserve"> and </w:t>
      </w:r>
      <w:r w:rsidRPr="00F9421B">
        <w:t>A/HRC/23/50/Add.2</w:t>
      </w:r>
      <w:r>
        <w:t>.</w:t>
      </w:r>
    </w:p>
  </w:footnote>
  <w:footnote w:id="27">
    <w:p w14:paraId="41C8497D" w14:textId="0E855202" w:rsidR="00EF6487" w:rsidRPr="00F9421B" w:rsidRDefault="00EF6487" w:rsidP="009841ED">
      <w:pPr>
        <w:pStyle w:val="FootnoteText"/>
      </w:pPr>
      <w:r w:rsidRPr="00F9421B">
        <w:tab/>
      </w:r>
      <w:r w:rsidRPr="00F9421B">
        <w:rPr>
          <w:rStyle w:val="FootnoteReference1"/>
        </w:rPr>
        <w:footnoteRef/>
      </w:r>
      <w:r w:rsidRPr="00F9421B">
        <w:t xml:space="preserve"> </w:t>
      </w:r>
      <w:r w:rsidRPr="00F9421B">
        <w:tab/>
        <w:t>A/HRC/29/40</w:t>
      </w:r>
      <w:r>
        <w:t>.</w:t>
      </w:r>
    </w:p>
  </w:footnote>
  <w:footnote w:id="28">
    <w:p w14:paraId="08627ADE" w14:textId="3E27696D" w:rsidR="00EF6487" w:rsidRPr="00F9421B" w:rsidRDefault="00EF6487" w:rsidP="00F9421B">
      <w:pPr>
        <w:pStyle w:val="FootnoteText"/>
      </w:pPr>
      <w:r w:rsidRPr="00F9421B">
        <w:tab/>
      </w:r>
      <w:r w:rsidRPr="00F9421B">
        <w:rPr>
          <w:rStyle w:val="FootnoteReference1"/>
        </w:rPr>
        <w:footnoteRef/>
      </w:r>
      <w:r w:rsidRPr="00F9421B">
        <w:t xml:space="preserve"> </w:t>
      </w:r>
      <w:r w:rsidRPr="00F9421B">
        <w:tab/>
      </w:r>
      <w:r>
        <w:t xml:space="preserve">See </w:t>
      </w:r>
      <w:r w:rsidRPr="00EE00E1">
        <w:t>www.capitalpunishmentuk.org/kuwait.html</w:t>
      </w:r>
      <w:r>
        <w:t>.</w:t>
      </w:r>
    </w:p>
  </w:footnote>
  <w:footnote w:id="29">
    <w:p w14:paraId="17FCACB0" w14:textId="52A4E423" w:rsidR="00EF6487" w:rsidRPr="00F9421B" w:rsidRDefault="00EF6487" w:rsidP="00F9421B">
      <w:pPr>
        <w:pStyle w:val="FootnoteText"/>
      </w:pPr>
      <w:r>
        <w:tab/>
      </w:r>
      <w:r w:rsidRPr="00F95E66">
        <w:rPr>
          <w:rStyle w:val="FootnoteReference1"/>
        </w:rPr>
        <w:footnoteRef/>
      </w:r>
      <w:r>
        <w:tab/>
      </w:r>
      <w:r w:rsidRPr="00F9421B">
        <w:t>See also CAT/C/KWT/CO/2, para. 27</w:t>
      </w:r>
      <w:r>
        <w:t>.</w:t>
      </w:r>
    </w:p>
  </w:footnote>
  <w:footnote w:id="30">
    <w:p w14:paraId="05AF103A" w14:textId="075310EA" w:rsidR="00EF6487" w:rsidRPr="00627827" w:rsidRDefault="00EF6487" w:rsidP="00A35EF1">
      <w:pPr>
        <w:pStyle w:val="FootnoteText"/>
      </w:pPr>
      <w:r>
        <w:tab/>
      </w:r>
      <w:r w:rsidRPr="00627827">
        <w:rPr>
          <w:rStyle w:val="FootnoteReference1"/>
        </w:rPr>
        <w:footnoteRef/>
      </w:r>
      <w:r>
        <w:tab/>
      </w:r>
      <w:r>
        <w:rPr>
          <w:rStyle w:val="Hyperlink"/>
          <w:color w:val="auto"/>
          <w:u w:val="none"/>
        </w:rPr>
        <w:t xml:space="preserve">World Bank, </w:t>
      </w:r>
      <w:r>
        <w:rPr>
          <w:rStyle w:val="Hyperlink"/>
          <w:i/>
          <w:iCs/>
          <w:color w:val="auto"/>
          <w:u w:val="none"/>
        </w:rPr>
        <w:t>Opening Doors</w:t>
      </w:r>
      <w:r>
        <w:t>.</w:t>
      </w:r>
    </w:p>
  </w:footnote>
  <w:footnote w:id="31">
    <w:p w14:paraId="22C8387C" w14:textId="18BC8D71" w:rsidR="00EF6487" w:rsidRPr="00627827" w:rsidRDefault="00EF6487" w:rsidP="00627827">
      <w:pPr>
        <w:pStyle w:val="FootnoteText"/>
      </w:pPr>
      <w:r>
        <w:tab/>
      </w:r>
      <w:r w:rsidRPr="00627827">
        <w:rPr>
          <w:rStyle w:val="FootnoteReference1"/>
        </w:rPr>
        <w:footnoteRef/>
      </w:r>
      <w:r>
        <w:tab/>
        <w:t xml:space="preserve">See </w:t>
      </w:r>
      <w:hyperlink r:id="rId5" w:anchor="economy=KWT" w:history="1">
        <w:r w:rsidRPr="00627827">
          <w:rPr>
            <w:rStyle w:val="Hyperlink"/>
            <w:color w:val="auto"/>
            <w:u w:val="none"/>
          </w:rPr>
          <w:t>http://reports.weforum.org/global-gender-gap-report-2015/economies/#economy=KWT</w:t>
        </w:r>
      </w:hyperlink>
      <w:r>
        <w:t>.</w:t>
      </w:r>
    </w:p>
  </w:footnote>
  <w:footnote w:id="32">
    <w:p w14:paraId="762BABD5" w14:textId="148AF6E1" w:rsidR="00EF6487" w:rsidRPr="00B13C2A" w:rsidRDefault="00EF6487" w:rsidP="00A35EF1">
      <w:pPr>
        <w:pStyle w:val="FootnoteText"/>
      </w:pPr>
      <w:r w:rsidRPr="00B13C2A">
        <w:tab/>
      </w:r>
      <w:r w:rsidRPr="00B13C2A">
        <w:rPr>
          <w:rStyle w:val="FootnoteReference1"/>
        </w:rPr>
        <w:footnoteRef/>
      </w:r>
      <w:r w:rsidRPr="00B13C2A">
        <w:tab/>
      </w:r>
      <w:r>
        <w:t>“</w:t>
      </w:r>
      <w:r w:rsidRPr="003B5314">
        <w:t>The Human Line Organization, Social Wo</w:t>
      </w:r>
      <w:r>
        <w:t>rkers Society and Musawah Group’s p</w:t>
      </w:r>
      <w:r w:rsidRPr="003B5314">
        <w:t>aralle</w:t>
      </w:r>
      <w:r>
        <w:t>l report to the State of Kuwait’s report s</w:t>
      </w:r>
      <w:r w:rsidRPr="003B5314">
        <w:t>ubmitted to the Human Rights Committee</w:t>
      </w:r>
      <w:r>
        <w:t>” (2015).</w:t>
      </w:r>
    </w:p>
  </w:footnote>
  <w:footnote w:id="33">
    <w:p w14:paraId="3751EEB2" w14:textId="2FDD4CC8" w:rsidR="00EF6487" w:rsidRPr="00B13C2A" w:rsidRDefault="00EF6487" w:rsidP="00B13C2A">
      <w:pPr>
        <w:pStyle w:val="FootnoteText"/>
      </w:pPr>
      <w:r w:rsidRPr="00B13C2A">
        <w:tab/>
      </w:r>
      <w:r w:rsidRPr="00B13C2A">
        <w:rPr>
          <w:rStyle w:val="FootnoteReference1"/>
        </w:rPr>
        <w:footnoteRef/>
      </w:r>
      <w:r w:rsidRPr="00B13C2A">
        <w:tab/>
        <w:t>A/HRC/29/40</w:t>
      </w:r>
      <w:r>
        <w:t>.</w:t>
      </w:r>
    </w:p>
  </w:footnote>
  <w:footnote w:id="34">
    <w:p w14:paraId="2066DFCB" w14:textId="692E535B" w:rsidR="00EF6487" w:rsidRPr="00B13C2A" w:rsidRDefault="00EF6487" w:rsidP="00B13C2A">
      <w:pPr>
        <w:pStyle w:val="FootnoteText"/>
      </w:pPr>
      <w:r w:rsidRPr="00B13C2A">
        <w:tab/>
      </w:r>
      <w:r w:rsidRPr="00B13C2A">
        <w:rPr>
          <w:rStyle w:val="FootnoteReference1"/>
        </w:rPr>
        <w:footnoteRef/>
      </w:r>
      <w:r w:rsidRPr="00B13C2A">
        <w:tab/>
        <w:t>Ibid.</w:t>
      </w:r>
    </w:p>
  </w:footnote>
  <w:footnote w:id="35">
    <w:p w14:paraId="2B0F75B2" w14:textId="1D7920CF" w:rsidR="00EF6487" w:rsidRPr="00B13C2A" w:rsidRDefault="00EF6487">
      <w:pPr>
        <w:pStyle w:val="FootnoteText"/>
      </w:pPr>
      <w:r w:rsidRPr="00B13C2A">
        <w:tab/>
      </w:r>
      <w:r w:rsidRPr="00B13C2A">
        <w:rPr>
          <w:rStyle w:val="FootnoteReference1"/>
        </w:rPr>
        <w:footnoteRef/>
      </w:r>
      <w:r w:rsidRPr="00B13C2A">
        <w:tab/>
      </w:r>
      <w:r>
        <w:t>Alanoud al-Sharekh, “</w:t>
      </w:r>
      <w:r w:rsidRPr="00B13C2A">
        <w:t xml:space="preserve">The </w:t>
      </w:r>
      <w:r>
        <w:t>s</w:t>
      </w:r>
      <w:r w:rsidRPr="00B13C2A">
        <w:t xml:space="preserve">tatus of </w:t>
      </w:r>
      <w:r>
        <w:t>n</w:t>
      </w:r>
      <w:r w:rsidRPr="00B13C2A">
        <w:t xml:space="preserve">ational </w:t>
      </w:r>
      <w:r>
        <w:t>w</w:t>
      </w:r>
      <w:r w:rsidRPr="00B13C2A">
        <w:t>omen married to non-nationals</w:t>
      </w:r>
      <w:r>
        <w:t xml:space="preserve"> in Gulf Cooperation Council countries”</w:t>
      </w:r>
      <w:r w:rsidRPr="00B13C2A">
        <w:t xml:space="preserve"> </w:t>
      </w:r>
      <w:r>
        <w:t>(</w:t>
      </w:r>
      <w:r w:rsidRPr="00B13C2A">
        <w:t>2015</w:t>
      </w:r>
      <w:r>
        <w:t>).</w:t>
      </w:r>
    </w:p>
  </w:footnote>
  <w:footnote w:id="36">
    <w:p w14:paraId="273CE40B" w14:textId="61A26EF6" w:rsidR="00EF6487" w:rsidRPr="00B13C2A" w:rsidRDefault="00EF6487" w:rsidP="008F1BB9">
      <w:pPr>
        <w:pStyle w:val="FootnoteText"/>
      </w:pPr>
      <w:r w:rsidRPr="00B13C2A">
        <w:tab/>
      </w:r>
      <w:r w:rsidRPr="00B13C2A">
        <w:rPr>
          <w:rStyle w:val="FootnoteReference1"/>
        </w:rPr>
        <w:footnoteRef/>
      </w:r>
      <w:r w:rsidRPr="00B13C2A">
        <w:tab/>
      </w:r>
      <w:r>
        <w:t xml:space="preserve">See </w:t>
      </w:r>
      <w:r w:rsidRPr="00EE00E1">
        <w:t>www.ohchr.org/EN/Issues/Women/WGWomen/Pages/Communications</w:t>
      </w:r>
      <w:r w:rsidRPr="00EE00E1">
        <w:br/>
        <w:t>MiddleEast.aspx</w:t>
      </w:r>
      <w:r>
        <w:t>.</w:t>
      </w:r>
    </w:p>
  </w:footnote>
  <w:footnote w:id="37">
    <w:p w14:paraId="4085B81C" w14:textId="6DE553D0" w:rsidR="00EF6487" w:rsidRPr="0001524A" w:rsidRDefault="00EF6487" w:rsidP="0001524A">
      <w:pPr>
        <w:pStyle w:val="FootnoteText"/>
      </w:pPr>
      <w:r>
        <w:tab/>
      </w:r>
      <w:r w:rsidRPr="0001524A">
        <w:rPr>
          <w:rStyle w:val="FootnoteReference1"/>
        </w:rPr>
        <w:footnoteRef/>
      </w:r>
      <w:r>
        <w:tab/>
      </w:r>
      <w:r w:rsidRPr="0001524A">
        <w:t xml:space="preserve">See also </w:t>
      </w:r>
      <w:hyperlink r:id="rId6" w:history="1">
        <w:r w:rsidRPr="0001524A">
          <w:rPr>
            <w:rStyle w:val="Hyperlink"/>
            <w:color w:val="auto"/>
            <w:u w:val="none"/>
          </w:rPr>
          <w:t>www.bakerinstitute.org/media/files/files/f812567d/WRME-pub-PoliRep-Kuwait-091515.pdf</w:t>
        </w:r>
      </w:hyperlink>
      <w:r>
        <w:t>.</w:t>
      </w:r>
    </w:p>
  </w:footnote>
  <w:footnote w:id="38">
    <w:p w14:paraId="4FB2145E" w14:textId="11CD4701" w:rsidR="00EF6487" w:rsidRPr="0001524A" w:rsidRDefault="00EF6487" w:rsidP="00BC0B73">
      <w:pPr>
        <w:pStyle w:val="FootnoteText"/>
      </w:pPr>
      <w:r w:rsidRPr="0001524A">
        <w:tab/>
      </w:r>
      <w:r w:rsidRPr="0001524A">
        <w:rPr>
          <w:rStyle w:val="FootnoteReference1"/>
        </w:rPr>
        <w:footnoteRef/>
      </w:r>
      <w:r w:rsidRPr="0001524A">
        <w:tab/>
      </w:r>
      <w:hyperlink r:id="rId7" w:history="1">
        <w:r>
          <w:rPr>
            <w:rStyle w:val="Hyperlink"/>
            <w:color w:val="auto"/>
            <w:u w:val="none"/>
          </w:rPr>
          <w:t xml:space="preserve">See </w:t>
        </w:r>
        <w:r w:rsidRPr="0001524A">
          <w:rPr>
            <w:rStyle w:val="Hyperlink"/>
            <w:color w:val="auto"/>
            <w:u w:val="none"/>
          </w:rPr>
          <w:t>www.ipu.org/wmn-e/classif.htm</w:t>
        </w:r>
      </w:hyperlink>
      <w:r>
        <w:rPr>
          <w:rStyle w:val="Hyperlink"/>
          <w:color w:val="auto"/>
          <w:u w:val="none"/>
        </w:rPr>
        <w:t>.</w:t>
      </w:r>
      <w:r w:rsidRPr="0001524A">
        <w:t xml:space="preserve"> </w:t>
      </w:r>
    </w:p>
  </w:footnote>
  <w:footnote w:id="39">
    <w:p w14:paraId="798A80B1" w14:textId="0B29AF55" w:rsidR="00EF6487" w:rsidRPr="0001524A" w:rsidRDefault="00EF6487" w:rsidP="0001524A">
      <w:pPr>
        <w:pStyle w:val="FootnoteText"/>
      </w:pPr>
      <w:r w:rsidRPr="0001524A">
        <w:tab/>
      </w:r>
      <w:r w:rsidRPr="0001524A">
        <w:rPr>
          <w:rStyle w:val="FootnoteReference1"/>
        </w:rPr>
        <w:footnoteRef/>
      </w:r>
      <w:r w:rsidRPr="0001524A">
        <w:tab/>
      </w:r>
      <w:hyperlink r:id="rId8" w:history="1">
        <w:r>
          <w:rPr>
            <w:rStyle w:val="Hyperlink"/>
            <w:color w:val="auto"/>
            <w:u w:val="none"/>
          </w:rPr>
          <w:t xml:space="preserve">See </w:t>
        </w:r>
        <w:r w:rsidRPr="0001524A">
          <w:rPr>
            <w:rStyle w:val="Hyperlink"/>
            <w:color w:val="auto"/>
            <w:u w:val="none"/>
          </w:rPr>
          <w:t>www.ipu.org/wmn-e/world.htm</w:t>
        </w:r>
      </w:hyperlink>
      <w:r>
        <w:rPr>
          <w:rStyle w:val="Hyperlink"/>
          <w:color w:val="auto"/>
          <w:u w:val="none"/>
        </w:rPr>
        <w:t>.</w:t>
      </w:r>
      <w:r w:rsidRPr="0001524A">
        <w:t xml:space="preserve"> </w:t>
      </w:r>
    </w:p>
  </w:footnote>
  <w:footnote w:id="40">
    <w:p w14:paraId="146C31E0" w14:textId="360D30B5" w:rsidR="00EF6487" w:rsidRPr="009C7D3E" w:rsidRDefault="00EF6487" w:rsidP="0001524A">
      <w:pPr>
        <w:pStyle w:val="FootnoteText"/>
      </w:pPr>
      <w:r w:rsidRPr="0001524A">
        <w:tab/>
      </w:r>
      <w:r w:rsidRPr="0001524A">
        <w:rPr>
          <w:rStyle w:val="FootnoteReference1"/>
        </w:rPr>
        <w:footnoteRef/>
      </w:r>
      <w:r w:rsidRPr="009C7D3E">
        <w:tab/>
        <w:t xml:space="preserve">See also </w:t>
      </w:r>
      <w:hyperlink r:id="rId9" w:anchor="economy=KWT" w:history="1">
        <w:r w:rsidRPr="009C7D3E">
          <w:rPr>
            <w:rStyle w:val="Hyperlink"/>
            <w:color w:val="auto"/>
            <w:u w:val="none"/>
          </w:rPr>
          <w:t>http://reports.weforum.org/global-gender-gap-report-2016/economies/#economy=KWT</w:t>
        </w:r>
      </w:hyperlink>
      <w:r w:rsidRPr="009C7D3E">
        <w:rPr>
          <w:rStyle w:val="Hyperlink"/>
          <w:color w:val="auto"/>
          <w:u w:val="none"/>
        </w:rPr>
        <w:t>.</w:t>
      </w:r>
      <w:r w:rsidRPr="009C7D3E">
        <w:t xml:space="preserve"> </w:t>
      </w:r>
    </w:p>
  </w:footnote>
  <w:footnote w:id="41">
    <w:p w14:paraId="3204BAD2" w14:textId="0EBC186E" w:rsidR="00EF6487" w:rsidRPr="00E9371B" w:rsidRDefault="00EF6487" w:rsidP="00B62AA8">
      <w:pPr>
        <w:pStyle w:val="FootnoteText"/>
      </w:pPr>
      <w:r w:rsidRPr="009C7D3E">
        <w:tab/>
      </w:r>
      <w:r w:rsidRPr="00B03AD8">
        <w:rPr>
          <w:rStyle w:val="FootnoteReference1"/>
        </w:rPr>
        <w:footnoteRef/>
      </w:r>
      <w:r>
        <w:tab/>
      </w:r>
      <w:r w:rsidRPr="00E9371B">
        <w:t xml:space="preserve">Committee </w:t>
      </w:r>
      <w:r>
        <w:t>on the Elimination of Discrimination against Women, g</w:t>
      </w:r>
      <w:r w:rsidRPr="00E9371B">
        <w:t xml:space="preserve">eneral </w:t>
      </w:r>
      <w:r>
        <w:t>r</w:t>
      </w:r>
      <w:r w:rsidRPr="00E9371B">
        <w:t xml:space="preserve">ecommendation </w:t>
      </w:r>
      <w:r w:rsidRPr="00A12E47">
        <w:t>No. 25 (2004) on temporary special measures</w:t>
      </w:r>
      <w:r>
        <w:t>.</w:t>
      </w:r>
    </w:p>
  </w:footnote>
  <w:footnote w:id="42">
    <w:p w14:paraId="46DCA396" w14:textId="1B3FDE63" w:rsidR="00EF6487" w:rsidRPr="00EE00E1" w:rsidRDefault="00EF6487">
      <w:pPr>
        <w:pStyle w:val="FootnoteText"/>
        <w:rPr>
          <w:lang w:val="en-US"/>
        </w:rPr>
      </w:pPr>
      <w:r>
        <w:tab/>
      </w:r>
      <w:r>
        <w:rPr>
          <w:rStyle w:val="FootnoteReference"/>
        </w:rPr>
        <w:footnoteRef/>
      </w:r>
      <w:r>
        <w:t xml:space="preserve"> </w:t>
      </w:r>
      <w:r>
        <w:tab/>
        <w:t>Ibid.</w:t>
      </w:r>
    </w:p>
  </w:footnote>
  <w:footnote w:id="43">
    <w:p w14:paraId="7613D91C" w14:textId="22B392DE" w:rsidR="00EF6487" w:rsidRPr="00E9371B" w:rsidRDefault="00EF6487" w:rsidP="00E9371B">
      <w:pPr>
        <w:pStyle w:val="FootnoteText"/>
      </w:pPr>
      <w:r>
        <w:tab/>
      </w:r>
      <w:r w:rsidRPr="00B03AD8">
        <w:rPr>
          <w:rStyle w:val="FootnoteReference1"/>
        </w:rPr>
        <w:footnoteRef/>
      </w:r>
      <w:r>
        <w:tab/>
      </w:r>
      <w:r w:rsidRPr="00E9371B">
        <w:t xml:space="preserve">Supreme Council of the Judiciary </w:t>
      </w:r>
      <w:r>
        <w:t>d</w:t>
      </w:r>
      <w:r w:rsidRPr="00E9371B">
        <w:t>ecision No.14</w:t>
      </w:r>
      <w:r>
        <w:t xml:space="preserve"> of </w:t>
      </w:r>
      <w:r w:rsidRPr="00E9371B">
        <w:t>2013</w:t>
      </w:r>
      <w:r>
        <w:t>.</w:t>
      </w:r>
    </w:p>
  </w:footnote>
  <w:footnote w:id="44">
    <w:p w14:paraId="47EA9793" w14:textId="5E161A2D" w:rsidR="00EF6487" w:rsidRPr="00E9371B" w:rsidRDefault="00EF6487" w:rsidP="00E9371B">
      <w:pPr>
        <w:pStyle w:val="FootnoteText"/>
      </w:pPr>
      <w:r>
        <w:tab/>
      </w:r>
      <w:r w:rsidRPr="00B03AD8">
        <w:rPr>
          <w:rStyle w:val="FootnoteReference1"/>
        </w:rPr>
        <w:footnoteRef/>
      </w:r>
      <w:r>
        <w:tab/>
      </w:r>
      <w:r w:rsidRPr="00E9371B">
        <w:t>See Decree No</w:t>
      </w:r>
      <w:r>
        <w:t>.</w:t>
      </w:r>
      <w:r w:rsidRPr="00E9371B">
        <w:t xml:space="preserve"> 87</w:t>
      </w:r>
      <w:r>
        <w:t xml:space="preserve"> of </w:t>
      </w:r>
      <w:r w:rsidRPr="00E9371B">
        <w:t>2009</w:t>
      </w:r>
      <w:r>
        <w:t>.</w:t>
      </w:r>
      <w:r w:rsidRPr="00E9371B">
        <w:t xml:space="preserve"> </w:t>
      </w:r>
    </w:p>
  </w:footnote>
  <w:footnote w:id="45">
    <w:p w14:paraId="1A34200A" w14:textId="70D89EE6" w:rsidR="00EF6487" w:rsidRPr="00E9371B" w:rsidRDefault="00EF6487" w:rsidP="006453F3">
      <w:pPr>
        <w:pStyle w:val="FootnoteText"/>
      </w:pPr>
      <w:r w:rsidRPr="00E9371B">
        <w:tab/>
      </w:r>
      <w:r w:rsidRPr="00B03AD8">
        <w:rPr>
          <w:rStyle w:val="FootnoteReference1"/>
        </w:rPr>
        <w:footnoteRef/>
      </w:r>
      <w:r w:rsidRPr="00E9371B">
        <w:t xml:space="preserve"> </w:t>
      </w:r>
      <w:r w:rsidRPr="00E9371B">
        <w:tab/>
        <w:t xml:space="preserve">One is </w:t>
      </w:r>
      <w:r>
        <w:t>a</w:t>
      </w:r>
      <w:r w:rsidRPr="00E9371B">
        <w:t xml:space="preserve">mbassador to the </w:t>
      </w:r>
      <w:r>
        <w:t>Gulf Cooperation Council.</w:t>
      </w:r>
    </w:p>
  </w:footnote>
  <w:footnote w:id="46">
    <w:p w14:paraId="0791D27A" w14:textId="7B483177" w:rsidR="00EF6487" w:rsidRPr="00E9371B" w:rsidRDefault="00EF6487">
      <w:pPr>
        <w:pStyle w:val="FootnoteText"/>
      </w:pPr>
      <w:r>
        <w:tab/>
      </w:r>
      <w:r w:rsidRPr="00B03AD8">
        <w:rPr>
          <w:rStyle w:val="FootnoteReference1"/>
        </w:rPr>
        <w:footnoteRef/>
      </w:r>
      <w:r>
        <w:tab/>
        <w:t xml:space="preserve">Sanja Kelly and Julia Breslin, </w:t>
      </w:r>
      <w:r w:rsidRPr="00EE00E1">
        <w:rPr>
          <w:i/>
          <w:iCs/>
        </w:rPr>
        <w:t>Women’s Rights in the Middle East and North Africa: Progress Amid Resistance</w:t>
      </w:r>
      <w:r>
        <w:t xml:space="preserve"> (</w:t>
      </w:r>
      <w:r w:rsidRPr="00E9371B">
        <w:t>2010</w:t>
      </w:r>
      <w:r>
        <w:t>);</w:t>
      </w:r>
      <w:r w:rsidRPr="00E9371B">
        <w:t xml:space="preserve"> </w:t>
      </w:r>
      <w:hyperlink r:id="rId10" w:history="1">
        <w:r w:rsidRPr="00E9371B">
          <w:rPr>
            <w:rStyle w:val="Hyperlink"/>
            <w:color w:val="auto"/>
            <w:u w:val="none"/>
          </w:rPr>
          <w:t>https://www.hrw.org/world-report/2017/country-chapters/kuwait</w:t>
        </w:r>
      </w:hyperlink>
      <w:r>
        <w:t>;</w:t>
      </w:r>
      <w:r w:rsidRPr="00E9371B">
        <w:t xml:space="preserve"> </w:t>
      </w:r>
      <w:r>
        <w:t xml:space="preserve">and </w:t>
      </w:r>
      <w:hyperlink r:id="rId11" w:history="1">
        <w:r w:rsidRPr="00E9371B">
          <w:rPr>
            <w:rStyle w:val="Hyperlink"/>
            <w:color w:val="auto"/>
            <w:u w:val="none"/>
          </w:rPr>
          <w:t>https://www.alkarama.org/alkpages/annrep2016/kuwait2016_en.html</w:t>
        </w:r>
      </w:hyperlink>
      <w:r>
        <w:rPr>
          <w:rStyle w:val="Hyperlink"/>
          <w:color w:val="auto"/>
          <w:u w:val="none"/>
        </w:rPr>
        <w:t>.</w:t>
      </w:r>
      <w:r w:rsidRPr="00E9371B">
        <w:t xml:space="preserve"> </w:t>
      </w:r>
    </w:p>
  </w:footnote>
  <w:footnote w:id="47">
    <w:p w14:paraId="48013519" w14:textId="1B9E98D8" w:rsidR="00EF6487" w:rsidRPr="00301520" w:rsidRDefault="00EF6487" w:rsidP="00301520">
      <w:pPr>
        <w:pStyle w:val="FootnoteText"/>
      </w:pPr>
      <w:r w:rsidRPr="00301520">
        <w:tab/>
      </w:r>
      <w:r w:rsidRPr="00301520">
        <w:rPr>
          <w:rStyle w:val="FootnoteReference1"/>
        </w:rPr>
        <w:footnoteRef/>
      </w:r>
      <w:r w:rsidRPr="00301520">
        <w:tab/>
      </w:r>
      <w:r>
        <w:t xml:space="preserve">See </w:t>
      </w:r>
      <w:hyperlink r:id="rId12" w:history="1">
        <w:r w:rsidRPr="00301520">
          <w:rPr>
            <w:rStyle w:val="Hyperlink"/>
            <w:color w:val="auto"/>
            <w:u w:val="none"/>
          </w:rPr>
          <w:t>https://www.hrw.org/world-report/2017/country-chapters/kuwait</w:t>
        </w:r>
      </w:hyperlink>
      <w:r>
        <w:t>.</w:t>
      </w:r>
    </w:p>
  </w:footnote>
  <w:footnote w:id="48">
    <w:p w14:paraId="3BC009A4" w14:textId="2E5A5EA0" w:rsidR="00EF6487" w:rsidRPr="00301520" w:rsidRDefault="00EF6487" w:rsidP="00C802B2">
      <w:pPr>
        <w:pStyle w:val="FootnoteText"/>
      </w:pPr>
      <w:r w:rsidRPr="00301520">
        <w:tab/>
      </w:r>
      <w:r w:rsidRPr="00301520">
        <w:rPr>
          <w:rStyle w:val="FootnoteReference1"/>
        </w:rPr>
        <w:footnoteRef/>
      </w:r>
      <w:r>
        <w:tab/>
        <w:t xml:space="preserve">World Economic Forum, </w:t>
      </w:r>
      <w:r>
        <w:rPr>
          <w:i/>
          <w:iCs/>
        </w:rPr>
        <w:t>The Global Gender Gap Report 2016</w:t>
      </w:r>
      <w:r>
        <w:t>.</w:t>
      </w:r>
      <w:r w:rsidRPr="00301520">
        <w:t xml:space="preserve"> </w:t>
      </w:r>
    </w:p>
  </w:footnote>
  <w:footnote w:id="49">
    <w:p w14:paraId="3A178266" w14:textId="2CC86FB5" w:rsidR="00EF6487" w:rsidRPr="00301520" w:rsidRDefault="00EF6487">
      <w:pPr>
        <w:pStyle w:val="FootnoteText"/>
      </w:pPr>
      <w:r>
        <w:tab/>
      </w:r>
      <w:r w:rsidRPr="00301520">
        <w:rPr>
          <w:rStyle w:val="FootnoteReference1"/>
        </w:rPr>
        <w:footnoteRef/>
      </w:r>
      <w:r>
        <w:tab/>
      </w:r>
      <w:hyperlink r:id="rId13" w:history="1">
        <w:r>
          <w:rPr>
            <w:rStyle w:val="Hyperlink"/>
            <w:color w:val="auto"/>
            <w:u w:val="none"/>
          </w:rPr>
          <w:t>Kuwait:</w:t>
        </w:r>
      </w:hyperlink>
      <w:r>
        <w:rPr>
          <w:rStyle w:val="Hyperlink"/>
          <w:color w:val="auto"/>
          <w:u w:val="none"/>
        </w:rPr>
        <w:t xml:space="preserve"> MENA Gender Equality Profile (2011). </w:t>
      </w:r>
    </w:p>
  </w:footnote>
  <w:footnote w:id="50">
    <w:p w14:paraId="0E529912" w14:textId="58733D1C" w:rsidR="00EF6487" w:rsidRPr="00301520" w:rsidRDefault="00EF6487" w:rsidP="00997EED">
      <w:pPr>
        <w:pStyle w:val="FootnoteText"/>
      </w:pPr>
      <w:r w:rsidRPr="00301520">
        <w:tab/>
      </w:r>
      <w:r w:rsidRPr="00301520">
        <w:rPr>
          <w:rStyle w:val="FootnoteReference1"/>
        </w:rPr>
        <w:footnoteRef/>
      </w:r>
      <w:r w:rsidRPr="00301520">
        <w:tab/>
      </w:r>
      <w:r>
        <w:t xml:space="preserve">World Economic Forum, </w:t>
      </w:r>
      <w:r>
        <w:rPr>
          <w:i/>
          <w:iCs/>
        </w:rPr>
        <w:t>The Global Gender Gap Report 2016</w:t>
      </w:r>
      <w:r>
        <w:t>.</w:t>
      </w:r>
      <w:r w:rsidRPr="00301520">
        <w:t xml:space="preserve"> </w:t>
      </w:r>
    </w:p>
  </w:footnote>
  <w:footnote w:id="51">
    <w:p w14:paraId="4375400D" w14:textId="201321AE" w:rsidR="00EF6487" w:rsidRPr="00301520" w:rsidRDefault="00EF6487" w:rsidP="00301520">
      <w:pPr>
        <w:pStyle w:val="FootnoteText"/>
      </w:pPr>
      <w:r w:rsidRPr="00301520">
        <w:tab/>
      </w:r>
      <w:r w:rsidRPr="00301520">
        <w:rPr>
          <w:rStyle w:val="FootnoteReference1"/>
        </w:rPr>
        <w:footnoteRef/>
      </w:r>
      <w:r w:rsidRPr="00301520">
        <w:tab/>
        <w:t>Act No. 24 of 1996</w:t>
      </w:r>
      <w:r>
        <w:t>.</w:t>
      </w:r>
    </w:p>
  </w:footnote>
  <w:footnote w:id="52">
    <w:p w14:paraId="17F00D13" w14:textId="3CE84ACA" w:rsidR="00EF6487" w:rsidRPr="00301520" w:rsidRDefault="00EF6487" w:rsidP="00F75666">
      <w:pPr>
        <w:pStyle w:val="FootnoteText"/>
      </w:pPr>
      <w:r w:rsidRPr="00301520">
        <w:tab/>
      </w:r>
      <w:r w:rsidRPr="00301520">
        <w:rPr>
          <w:rStyle w:val="FootnoteReference1"/>
        </w:rPr>
        <w:footnoteRef/>
      </w:r>
      <w:r w:rsidRPr="00301520">
        <w:tab/>
      </w:r>
      <w:r>
        <w:t xml:space="preserve">Saud Helal Alharbi, </w:t>
      </w:r>
      <w:r>
        <w:rPr>
          <w:i/>
          <w:iCs/>
        </w:rPr>
        <w:t>The State of</w:t>
      </w:r>
      <w:r w:rsidRPr="00F75666">
        <w:rPr>
          <w:i/>
          <w:iCs/>
        </w:rPr>
        <w:t xml:space="preserve"> </w:t>
      </w:r>
      <w:r w:rsidRPr="005E214C">
        <w:rPr>
          <w:i/>
          <w:iCs/>
        </w:rPr>
        <w:t>Kuwait Experience in the Fiel</w:t>
      </w:r>
      <w:r w:rsidRPr="00F75666">
        <w:rPr>
          <w:i/>
          <w:iCs/>
        </w:rPr>
        <w:t xml:space="preserve">d of Human </w:t>
      </w:r>
      <w:r>
        <w:rPr>
          <w:i/>
          <w:iCs/>
        </w:rPr>
        <w:t>R</w:t>
      </w:r>
      <w:r w:rsidRPr="005E214C">
        <w:rPr>
          <w:i/>
          <w:iCs/>
        </w:rPr>
        <w:t xml:space="preserve">ights Education </w:t>
      </w:r>
      <w:r w:rsidRPr="00F75666">
        <w:t>(</w:t>
      </w:r>
      <w:r w:rsidRPr="005E214C">
        <w:t>2010</w:t>
      </w:r>
      <w:r w:rsidRPr="00F75666">
        <w:t>).</w:t>
      </w:r>
    </w:p>
  </w:footnote>
  <w:footnote w:id="53">
    <w:p w14:paraId="682A61F6" w14:textId="4C673FA6" w:rsidR="00EF6487" w:rsidRPr="008D378D" w:rsidRDefault="00EF6487" w:rsidP="008D378D">
      <w:pPr>
        <w:pStyle w:val="FootnoteText"/>
      </w:pPr>
      <w:r w:rsidRPr="008D378D">
        <w:tab/>
      </w:r>
      <w:r w:rsidRPr="008D378D">
        <w:rPr>
          <w:rStyle w:val="FootnoteReference1"/>
        </w:rPr>
        <w:footnoteRef/>
      </w:r>
      <w:r w:rsidRPr="008D378D">
        <w:tab/>
      </w:r>
      <w:r>
        <w:t xml:space="preserve">See </w:t>
      </w:r>
      <w:hyperlink r:id="rId14" w:history="1">
        <w:r w:rsidRPr="008D378D">
          <w:rPr>
            <w:rStyle w:val="Hyperlink"/>
            <w:color w:val="auto"/>
            <w:u w:val="none"/>
          </w:rPr>
          <w:t>http://data.worldbank.org/indicator/SL.TLF.CACT.FE.ZS</w:t>
        </w:r>
      </w:hyperlink>
      <w:r>
        <w:rPr>
          <w:rStyle w:val="Hyperlink"/>
          <w:color w:val="auto"/>
          <w:u w:val="none"/>
        </w:rPr>
        <w:t>.</w:t>
      </w:r>
      <w:r w:rsidRPr="008D378D">
        <w:t xml:space="preserve"> </w:t>
      </w:r>
    </w:p>
  </w:footnote>
  <w:footnote w:id="54">
    <w:p w14:paraId="3CFD1BFE" w14:textId="43A08DBF" w:rsidR="00EF6487" w:rsidRPr="008D378D" w:rsidRDefault="00EF6487" w:rsidP="008D378D">
      <w:pPr>
        <w:pStyle w:val="FootnoteText"/>
      </w:pPr>
      <w:r w:rsidRPr="008D378D">
        <w:tab/>
      </w:r>
      <w:r w:rsidRPr="008D378D">
        <w:rPr>
          <w:rStyle w:val="FootnoteReference1"/>
        </w:rPr>
        <w:footnoteRef/>
      </w:r>
      <w:r w:rsidRPr="008D378D">
        <w:tab/>
      </w:r>
      <w:hyperlink r:id="rId15" w:history="1">
        <w:r>
          <w:t xml:space="preserve">See </w:t>
        </w:r>
        <w:r w:rsidRPr="008D378D">
          <w:rPr>
            <w:rStyle w:val="Hyperlink"/>
            <w:color w:val="auto"/>
            <w:u w:val="none"/>
          </w:rPr>
          <w:t>http://data.worldbank.org/indicator/SL.TLF.CACT.MA.ZS</w:t>
        </w:r>
      </w:hyperlink>
      <w:r>
        <w:rPr>
          <w:rStyle w:val="Hyperlink"/>
          <w:color w:val="auto"/>
          <w:u w:val="none"/>
        </w:rPr>
        <w:t>.</w:t>
      </w:r>
      <w:r w:rsidRPr="008D378D">
        <w:t xml:space="preserve"> </w:t>
      </w:r>
    </w:p>
  </w:footnote>
  <w:footnote w:id="55">
    <w:p w14:paraId="2BC3D006" w14:textId="5DC175BA" w:rsidR="00EF6487" w:rsidRPr="008D378D" w:rsidRDefault="00EF6487" w:rsidP="008D378D">
      <w:pPr>
        <w:pStyle w:val="FootnoteText"/>
      </w:pPr>
      <w:r w:rsidRPr="008D378D">
        <w:tab/>
      </w:r>
      <w:r w:rsidRPr="008D378D">
        <w:rPr>
          <w:rStyle w:val="FootnoteReference1"/>
        </w:rPr>
        <w:footnoteRef/>
      </w:r>
      <w:r w:rsidRPr="008D378D">
        <w:tab/>
      </w:r>
      <w:r>
        <w:t xml:space="preserve">See </w:t>
      </w:r>
      <w:hyperlink r:id="rId16" w:history="1">
        <w:r w:rsidRPr="008D378D">
          <w:rPr>
            <w:rStyle w:val="Hyperlink"/>
            <w:color w:val="auto"/>
            <w:u w:val="none"/>
          </w:rPr>
          <w:t>http://data.worldbank.org/indicator/SL.TLF.TOTL.FE.ZS</w:t>
        </w:r>
      </w:hyperlink>
      <w:r>
        <w:rPr>
          <w:rStyle w:val="Hyperlink"/>
          <w:color w:val="auto"/>
          <w:u w:val="none"/>
        </w:rPr>
        <w:t>.</w:t>
      </w:r>
      <w:r w:rsidRPr="008D378D">
        <w:t xml:space="preserve"> </w:t>
      </w:r>
    </w:p>
  </w:footnote>
  <w:footnote w:id="56">
    <w:p w14:paraId="50DC4158" w14:textId="6A7EEA0B" w:rsidR="00EF6487" w:rsidRPr="008D378D" w:rsidRDefault="00EF6487" w:rsidP="008D378D">
      <w:pPr>
        <w:pStyle w:val="FootnoteText"/>
      </w:pPr>
      <w:r w:rsidRPr="008D378D">
        <w:tab/>
      </w:r>
      <w:r w:rsidRPr="008D378D">
        <w:rPr>
          <w:rStyle w:val="FootnoteReference1"/>
        </w:rPr>
        <w:footnoteRef/>
      </w:r>
      <w:r w:rsidRPr="008D378D">
        <w:tab/>
        <w:t>Statistics provided by the Government during the visit</w:t>
      </w:r>
      <w:r>
        <w:t>.</w:t>
      </w:r>
    </w:p>
  </w:footnote>
  <w:footnote w:id="57">
    <w:p w14:paraId="48BDC18A" w14:textId="35A07400" w:rsidR="00EF6487" w:rsidRPr="008D378D" w:rsidRDefault="00EF6487" w:rsidP="008D378D">
      <w:pPr>
        <w:pStyle w:val="FootnoteText"/>
      </w:pPr>
      <w:r w:rsidRPr="008D378D">
        <w:tab/>
      </w:r>
      <w:r w:rsidRPr="008D378D">
        <w:rPr>
          <w:rStyle w:val="FootnoteReference1"/>
        </w:rPr>
        <w:footnoteRef/>
      </w:r>
      <w:r w:rsidRPr="008D378D">
        <w:tab/>
        <w:t>Ibid.</w:t>
      </w:r>
    </w:p>
  </w:footnote>
  <w:footnote w:id="58">
    <w:p w14:paraId="78D6EF60" w14:textId="5D55C130" w:rsidR="00EF6487" w:rsidRPr="008D378D" w:rsidRDefault="00EF6487">
      <w:pPr>
        <w:pStyle w:val="FootnoteText"/>
      </w:pPr>
      <w:r w:rsidRPr="008D378D">
        <w:tab/>
      </w:r>
      <w:r w:rsidRPr="008D378D">
        <w:rPr>
          <w:rStyle w:val="FootnoteReference1"/>
        </w:rPr>
        <w:footnoteRef/>
      </w:r>
      <w:r w:rsidRPr="008D378D">
        <w:tab/>
      </w:r>
      <w:r>
        <w:t>ILO Maternity Protection Convention, 2000 (No. 183).</w:t>
      </w:r>
    </w:p>
  </w:footnote>
  <w:footnote w:id="59">
    <w:p w14:paraId="77CEFE10" w14:textId="1EE65E85" w:rsidR="00EF6487" w:rsidRPr="008D378D" w:rsidRDefault="00EF6487" w:rsidP="008D378D">
      <w:pPr>
        <w:pStyle w:val="FootnoteText"/>
      </w:pPr>
      <w:r w:rsidRPr="008D378D">
        <w:tab/>
      </w:r>
      <w:r w:rsidRPr="008D378D">
        <w:rPr>
          <w:rStyle w:val="FootnoteReference1"/>
        </w:rPr>
        <w:footnoteRef/>
      </w:r>
      <w:r w:rsidRPr="008D378D">
        <w:tab/>
      </w:r>
      <w:r w:rsidRPr="00FF0F96">
        <w:t xml:space="preserve">See </w:t>
      </w:r>
      <w:r w:rsidRPr="005E214C">
        <w:t>A/HRC/35/37/Add.1.</w:t>
      </w:r>
      <w:r w:rsidRPr="008D378D">
        <w:t xml:space="preserve"> </w:t>
      </w:r>
    </w:p>
  </w:footnote>
  <w:footnote w:id="60">
    <w:p w14:paraId="4B6E28A6" w14:textId="0522F751" w:rsidR="00EF6487" w:rsidRPr="008D378D" w:rsidRDefault="00EF6487">
      <w:pPr>
        <w:pStyle w:val="FootnoteText"/>
      </w:pPr>
      <w:r w:rsidRPr="008D378D">
        <w:tab/>
      </w:r>
      <w:r w:rsidRPr="008D378D">
        <w:rPr>
          <w:rStyle w:val="FootnoteReference1"/>
        </w:rPr>
        <w:footnoteRef/>
      </w:r>
      <w:r w:rsidRPr="008D378D">
        <w:tab/>
      </w:r>
      <w:r>
        <w:t xml:space="preserve">Nasra M. Shah, “Recent labour immigration policies in the oil-rich Gulf: how effective are they likely to be?” (2008). </w:t>
      </w:r>
      <w:r w:rsidRPr="008D378D">
        <w:t xml:space="preserve"> </w:t>
      </w:r>
    </w:p>
  </w:footnote>
  <w:footnote w:id="61">
    <w:p w14:paraId="635495D2" w14:textId="467FE8CE" w:rsidR="00EF6487" w:rsidRPr="008D378D" w:rsidRDefault="00EF6487" w:rsidP="00125D04">
      <w:pPr>
        <w:pStyle w:val="FootnoteText"/>
      </w:pPr>
      <w:r w:rsidRPr="008D378D">
        <w:tab/>
      </w:r>
      <w:r w:rsidRPr="008D378D">
        <w:rPr>
          <w:rStyle w:val="FootnoteReference1"/>
        </w:rPr>
        <w:footnoteRef/>
      </w:r>
      <w:r w:rsidRPr="008D378D">
        <w:tab/>
      </w:r>
      <w:r>
        <w:t xml:space="preserve">Human Rights Watch, </w:t>
      </w:r>
      <w:r>
        <w:rPr>
          <w:i/>
          <w:iCs/>
        </w:rPr>
        <w:t>Walls at Every Turn</w:t>
      </w:r>
      <w:r>
        <w:t>.</w:t>
      </w:r>
    </w:p>
  </w:footnote>
  <w:footnote w:id="62">
    <w:p w14:paraId="09832E14" w14:textId="77777777" w:rsidR="00EF6487" w:rsidRPr="00174605" w:rsidRDefault="00EF6487" w:rsidP="00F94D85">
      <w:pPr>
        <w:pStyle w:val="FootnoteText"/>
      </w:pPr>
      <w:r>
        <w:tab/>
      </w:r>
      <w:r w:rsidRPr="00174605">
        <w:rPr>
          <w:rStyle w:val="FootnoteReference1"/>
        </w:rPr>
        <w:footnoteRef/>
      </w:r>
      <w:r w:rsidRPr="00174605">
        <w:tab/>
      </w:r>
      <w:r w:rsidRPr="005E214C">
        <w:t>A/HRC/35/37/Add.1.</w:t>
      </w:r>
    </w:p>
  </w:footnote>
  <w:footnote w:id="63">
    <w:p w14:paraId="3717691A" w14:textId="7609154D" w:rsidR="00EF6487" w:rsidRPr="00174605" w:rsidRDefault="00EF6487" w:rsidP="00174605">
      <w:pPr>
        <w:pStyle w:val="FootnoteText"/>
      </w:pPr>
      <w:r w:rsidRPr="00174605">
        <w:tab/>
      </w:r>
      <w:r w:rsidRPr="00174605">
        <w:rPr>
          <w:rStyle w:val="FootnoteReference1"/>
        </w:rPr>
        <w:footnoteRef/>
      </w:r>
      <w:r w:rsidRPr="00174605">
        <w:tab/>
      </w:r>
      <w:r>
        <w:t xml:space="preserve">See </w:t>
      </w:r>
      <w:hyperlink r:id="rId17" w:history="1">
        <w:r w:rsidRPr="00174605">
          <w:rPr>
            <w:rStyle w:val="Hyperlink"/>
            <w:color w:val="auto"/>
            <w:u w:val="none"/>
          </w:rPr>
          <w:t>http://www.who.int/gho/countries/kwt.pdf?ua=1</w:t>
        </w:r>
      </w:hyperlink>
      <w:r>
        <w:rPr>
          <w:rStyle w:val="Hyperlink"/>
          <w:color w:val="auto"/>
          <w:u w:val="none"/>
        </w:rPr>
        <w:t>.</w:t>
      </w:r>
      <w:r w:rsidRPr="00174605">
        <w:t xml:space="preserve"> </w:t>
      </w:r>
    </w:p>
  </w:footnote>
  <w:footnote w:id="64">
    <w:p w14:paraId="336D8B28" w14:textId="557B7C22" w:rsidR="00EF6487" w:rsidRPr="006265DB" w:rsidRDefault="00EF6487" w:rsidP="00F67A52">
      <w:pPr>
        <w:pStyle w:val="FootnoteText"/>
        <w:ind w:hanging="283"/>
      </w:pPr>
      <w:r>
        <w:rPr>
          <w:rStyle w:val="FootnoteReference"/>
        </w:rPr>
        <w:footnoteRef/>
      </w:r>
      <w:r>
        <w:t xml:space="preserve"> </w:t>
      </w:r>
      <w:r w:rsidRPr="006265DB">
        <w:t xml:space="preserve">  </w:t>
      </w:r>
      <w:r>
        <w:t xml:space="preserve">National Centre for Health Information, </w:t>
      </w:r>
      <w:r w:rsidRPr="005E214C">
        <w:t>Annual Health Report</w:t>
      </w:r>
      <w:r>
        <w:t>.</w:t>
      </w:r>
    </w:p>
  </w:footnote>
  <w:footnote w:id="65">
    <w:p w14:paraId="29D2B885" w14:textId="6273D240" w:rsidR="00EF6487" w:rsidRPr="00174605" w:rsidRDefault="00EF6487" w:rsidP="00174605">
      <w:pPr>
        <w:pStyle w:val="FootnoteText"/>
      </w:pPr>
      <w:r w:rsidRPr="00174605">
        <w:tab/>
      </w:r>
      <w:r w:rsidRPr="00174605">
        <w:rPr>
          <w:rStyle w:val="FootnoteReference1"/>
        </w:rPr>
        <w:footnoteRef/>
      </w:r>
      <w:r>
        <w:tab/>
      </w:r>
      <w:r w:rsidRPr="005E214C">
        <w:t>Ibid.</w:t>
      </w:r>
    </w:p>
  </w:footnote>
  <w:footnote w:id="66">
    <w:p w14:paraId="5F72BC36" w14:textId="7D5614BE" w:rsidR="00EF6487" w:rsidRPr="00174605" w:rsidRDefault="00EF6487" w:rsidP="00174605">
      <w:pPr>
        <w:pStyle w:val="FootnoteText"/>
      </w:pPr>
      <w:r w:rsidRPr="00174605">
        <w:tab/>
      </w:r>
      <w:r w:rsidRPr="00174605">
        <w:rPr>
          <w:rStyle w:val="FootnoteReference1"/>
        </w:rPr>
        <w:footnoteRef/>
      </w:r>
      <w:r w:rsidRPr="00174605">
        <w:tab/>
      </w:r>
      <w:r>
        <w:t xml:space="preserve">See </w:t>
      </w:r>
      <w:hyperlink r:id="rId18" w:history="1">
        <w:r w:rsidRPr="00174605">
          <w:rPr>
            <w:rStyle w:val="Hyperlink"/>
            <w:color w:val="auto"/>
            <w:u w:val="none"/>
          </w:rPr>
          <w:t>http://data.worldbank.org/indicator/SP.ADO.TFRT?end=2015&amp;start=1990</w:t>
        </w:r>
      </w:hyperlink>
      <w:r>
        <w:t>.</w:t>
      </w:r>
    </w:p>
  </w:footnote>
  <w:footnote w:id="67">
    <w:p w14:paraId="0C82013D" w14:textId="6A66A88B" w:rsidR="00EF6487" w:rsidRPr="00174605" w:rsidRDefault="00EF6487">
      <w:pPr>
        <w:pStyle w:val="FootnoteText"/>
      </w:pPr>
      <w:r w:rsidRPr="00174605">
        <w:tab/>
      </w:r>
      <w:r w:rsidRPr="00174605">
        <w:rPr>
          <w:rStyle w:val="FootnoteReference1"/>
        </w:rPr>
        <w:footnoteRef/>
      </w:r>
      <w:r w:rsidRPr="00174605">
        <w:tab/>
      </w:r>
      <w:hyperlink r:id="rId19" w:history="1">
        <w:r>
          <w:rPr>
            <w:rStyle w:val="Hyperlink"/>
            <w:color w:val="auto"/>
            <w:u w:val="none"/>
          </w:rPr>
          <w:t>World</w:t>
        </w:r>
      </w:hyperlink>
      <w:r>
        <w:rPr>
          <w:rStyle w:val="Hyperlink"/>
          <w:color w:val="auto"/>
          <w:u w:val="none"/>
        </w:rPr>
        <w:t xml:space="preserve"> Economic Forum, </w:t>
      </w:r>
      <w:r>
        <w:rPr>
          <w:rStyle w:val="Hyperlink"/>
          <w:i/>
          <w:iCs/>
          <w:color w:val="auto"/>
          <w:u w:val="none"/>
        </w:rPr>
        <w:t>The Global Gender Gap Report</w:t>
      </w:r>
      <w:r>
        <w:rPr>
          <w:rStyle w:val="Hyperlink"/>
          <w:color w:val="auto"/>
          <w:u w:val="none"/>
        </w:rPr>
        <w:t xml:space="preserve"> </w:t>
      </w:r>
      <w:r>
        <w:rPr>
          <w:rStyle w:val="Hyperlink"/>
          <w:i/>
          <w:iCs/>
          <w:color w:val="auto"/>
          <w:u w:val="none"/>
        </w:rPr>
        <w:t>2015.</w:t>
      </w:r>
      <w:r w:rsidRPr="00174605">
        <w:t xml:space="preserve"> </w:t>
      </w:r>
    </w:p>
  </w:footnote>
  <w:footnote w:id="68">
    <w:p w14:paraId="03401B44" w14:textId="162B6BF5" w:rsidR="00EF6487" w:rsidRPr="00D6187D" w:rsidRDefault="00EF6487" w:rsidP="00944D09">
      <w:pPr>
        <w:pStyle w:val="FootnoteText"/>
      </w:pPr>
      <w:r>
        <w:tab/>
      </w:r>
      <w:r w:rsidRPr="00D6187D">
        <w:rPr>
          <w:rStyle w:val="FootnoteReference1"/>
        </w:rPr>
        <w:footnoteRef/>
      </w:r>
      <w:r w:rsidRPr="00D6187D">
        <w:tab/>
        <w:t>A/HRC/32/44</w:t>
      </w:r>
      <w:r>
        <w:t>.</w:t>
      </w:r>
    </w:p>
  </w:footnote>
  <w:footnote w:id="69">
    <w:p w14:paraId="75F7BB2C" w14:textId="6680FF26" w:rsidR="00EF6487" w:rsidRPr="00D6187D" w:rsidRDefault="00EF6487" w:rsidP="00D6187D">
      <w:pPr>
        <w:pStyle w:val="FootnoteText"/>
      </w:pPr>
      <w:r>
        <w:tab/>
      </w:r>
      <w:r w:rsidRPr="00D6187D">
        <w:rPr>
          <w:rStyle w:val="FootnoteReference1"/>
        </w:rPr>
        <w:footnoteRef/>
      </w:r>
      <w:r w:rsidRPr="00EE00E1">
        <w:rPr>
          <w:spacing w:val="-4"/>
        </w:rPr>
        <w:tab/>
        <w:t>See www.ohchr.org/EN/NewsEvents/Pages/DisplayNews.aspx?NewsID=</w:t>
      </w:r>
      <w:r w:rsidRPr="00EE00E1">
        <w:br/>
      </w:r>
      <w:r w:rsidRPr="00EE00E1">
        <w:rPr>
          <w:spacing w:val="-4"/>
        </w:rPr>
        <w:t>20600&amp;LangID=E</w:t>
      </w:r>
      <w:r>
        <w:t>.</w:t>
      </w:r>
    </w:p>
  </w:footnote>
  <w:footnote w:id="70">
    <w:p w14:paraId="72B164C3" w14:textId="4D742654" w:rsidR="00EF6487" w:rsidRPr="00D6187D" w:rsidRDefault="00EF6487" w:rsidP="00EE00E1">
      <w:pPr>
        <w:pStyle w:val="FootnoteText"/>
      </w:pPr>
      <w:r w:rsidRPr="00D6187D">
        <w:tab/>
      </w:r>
      <w:r w:rsidRPr="00D6187D">
        <w:rPr>
          <w:rStyle w:val="FootnoteReference1"/>
        </w:rPr>
        <w:footnoteRef/>
      </w:r>
      <w:r w:rsidRPr="00D6187D">
        <w:tab/>
      </w:r>
      <w:r>
        <w:t xml:space="preserve">See </w:t>
      </w:r>
      <w:r w:rsidRPr="000A0CAC">
        <w:t>www.ohchr.org/en/NewsEvents/Pages/DisplayNews.aspx?NewsID=</w:t>
      </w:r>
      <w:r>
        <w:br/>
      </w:r>
      <w:r w:rsidRPr="000A0CAC">
        <w:t>20055&amp;LangID=E</w:t>
      </w:r>
      <w:r>
        <w:t>.</w:t>
      </w:r>
    </w:p>
  </w:footnote>
  <w:footnote w:id="71">
    <w:p w14:paraId="3AAAAB15" w14:textId="7BEF33B6" w:rsidR="00EF6487" w:rsidRPr="00001A48" w:rsidRDefault="00EF6487">
      <w:pPr>
        <w:pStyle w:val="FootnoteText"/>
      </w:pPr>
      <w:r>
        <w:tab/>
      </w:r>
      <w:r w:rsidRPr="00001A48">
        <w:rPr>
          <w:rStyle w:val="FootnoteReference1"/>
        </w:rPr>
        <w:footnoteRef/>
      </w:r>
      <w:r w:rsidRPr="00001A48">
        <w:tab/>
      </w:r>
      <w:hyperlink r:id="rId20" w:history="1">
        <w:r w:rsidRPr="00001A48">
          <w:rPr>
            <w:rStyle w:val="Hyperlink"/>
            <w:color w:val="auto"/>
            <w:u w:val="none"/>
          </w:rPr>
          <w:t>A/68/340</w:t>
        </w:r>
      </w:hyperlink>
      <w:r>
        <w:rPr>
          <w:rStyle w:val="Hyperlink"/>
          <w:color w:val="auto"/>
          <w:u w:val="none"/>
        </w:rPr>
        <w:t>.</w:t>
      </w:r>
      <w:r w:rsidRPr="00001A48">
        <w:t xml:space="preserve"> </w:t>
      </w:r>
      <w:r w:rsidRPr="00EE00E1">
        <w:t>See also the United Nations Rules for the Treatment of Women Prisoners and Non-custodial Measures for Women Offenders.</w:t>
      </w:r>
    </w:p>
  </w:footnote>
  <w:footnote w:id="72">
    <w:p w14:paraId="5CB88F14" w14:textId="6EF4E845" w:rsidR="00EF6487" w:rsidRPr="00001A48" w:rsidRDefault="00EF6487" w:rsidP="00B35F67">
      <w:pPr>
        <w:pStyle w:val="FootnoteText"/>
      </w:pPr>
      <w:r>
        <w:tab/>
      </w:r>
      <w:r w:rsidRPr="00001A48">
        <w:rPr>
          <w:rStyle w:val="FootnoteReference1"/>
        </w:rPr>
        <w:footnoteRef/>
      </w:r>
      <w:r w:rsidRPr="00001A48">
        <w:tab/>
      </w:r>
      <w:r>
        <w:t xml:space="preserve">Office of the United Nations High Commissioner for Refugees (UNHCR), </w:t>
      </w:r>
      <w:r>
        <w:rPr>
          <w:i/>
          <w:iCs/>
        </w:rPr>
        <w:t xml:space="preserve">Global Trends: Forced Displacement in 2015 </w:t>
      </w:r>
      <w:r>
        <w:t>(2016).</w:t>
      </w:r>
      <w:r w:rsidRPr="00001A48">
        <w:t xml:space="preserve"> </w:t>
      </w:r>
    </w:p>
  </w:footnote>
  <w:footnote w:id="73">
    <w:p w14:paraId="60360802" w14:textId="6CA3589D" w:rsidR="00EF6487" w:rsidRPr="00001A48" w:rsidRDefault="00EF6487" w:rsidP="00001A48">
      <w:pPr>
        <w:pStyle w:val="FootnoteText"/>
      </w:pPr>
      <w:r w:rsidRPr="00001A48">
        <w:tab/>
      </w:r>
      <w:r w:rsidRPr="00001A48">
        <w:rPr>
          <w:rStyle w:val="FootnoteReference1"/>
        </w:rPr>
        <w:footnoteRef/>
      </w:r>
      <w:r w:rsidRPr="00001A48">
        <w:tab/>
        <w:t xml:space="preserve">See also </w:t>
      </w:r>
      <w:r w:rsidRPr="005E214C">
        <w:t>A/HRC/35/37/Add.1.</w:t>
      </w:r>
    </w:p>
  </w:footnote>
  <w:footnote w:id="74">
    <w:p w14:paraId="053CA005" w14:textId="7F3D0E95" w:rsidR="00EF6487" w:rsidRPr="00B35F67" w:rsidRDefault="00EF6487" w:rsidP="00EE00E1">
      <w:pPr>
        <w:pStyle w:val="FootnoteText"/>
      </w:pPr>
      <w:r>
        <w:tab/>
      </w:r>
      <w:r w:rsidRPr="00001A48">
        <w:rPr>
          <w:rStyle w:val="FootnoteReference1"/>
        </w:rPr>
        <w:footnoteRef/>
      </w:r>
      <w:r>
        <w:tab/>
        <w:t xml:space="preserve">A/HRC/WG.6/21/KWT/1.  </w:t>
      </w:r>
    </w:p>
  </w:footnote>
  <w:footnote w:id="75">
    <w:p w14:paraId="0EE7B67C" w14:textId="4A68CD2C" w:rsidR="00EF6487" w:rsidRPr="00001A48" w:rsidRDefault="00EF6487" w:rsidP="0048187D">
      <w:pPr>
        <w:pStyle w:val="FootnoteText"/>
      </w:pPr>
      <w:r w:rsidRPr="00001A48">
        <w:tab/>
      </w:r>
      <w:r w:rsidRPr="00001A48">
        <w:rPr>
          <w:rStyle w:val="FootnoteReference1"/>
        </w:rPr>
        <w:footnoteRef/>
      </w:r>
      <w:r w:rsidRPr="00001A48">
        <w:tab/>
        <w:t xml:space="preserve">See also </w:t>
      </w:r>
      <w:r w:rsidRPr="00EE00E1">
        <w:t>http://tbinternet.ohchr.org/_layouts/</w:t>
      </w:r>
      <w:r w:rsidRPr="00EE00E1">
        <w:br/>
        <w:t>TreatyBodyExternal/Countries.aspx?CountryCode=KWT&amp;Lang=EN</w:t>
      </w:r>
      <w:r>
        <w:t>.</w:t>
      </w:r>
      <w:r w:rsidRPr="00001A48">
        <w:t xml:space="preserve"> </w:t>
      </w:r>
    </w:p>
  </w:footnote>
  <w:footnote w:id="76">
    <w:p w14:paraId="06DE7714" w14:textId="77777777" w:rsidR="00EF6487" w:rsidRPr="00001A48" w:rsidRDefault="00EF6487" w:rsidP="00A61A2D">
      <w:pPr>
        <w:pStyle w:val="FootnoteText"/>
      </w:pPr>
      <w:r>
        <w:tab/>
      </w:r>
      <w:r w:rsidRPr="00001A48">
        <w:rPr>
          <w:rStyle w:val="FootnoteReference1"/>
        </w:rPr>
        <w:footnoteRef/>
      </w:r>
      <w:r>
        <w:tab/>
        <w:t xml:space="preserve">A/HRC/26/21, p. 54, case No. </w:t>
      </w:r>
      <w:hyperlink r:id="rId21" w:history="1">
        <w:r w:rsidRPr="00001A48">
          <w:rPr>
            <w:rStyle w:val="Hyperlink"/>
            <w:color w:val="auto"/>
            <w:u w:val="none"/>
          </w:rPr>
          <w:t>KWT 1/2014</w:t>
        </w:r>
      </w:hyperlink>
      <w:r>
        <w:t>.</w:t>
      </w:r>
    </w:p>
  </w:footnote>
  <w:footnote w:id="77">
    <w:p w14:paraId="754E3D1C" w14:textId="3193F05F" w:rsidR="00EF6487" w:rsidRPr="00132D96" w:rsidRDefault="00EF6487" w:rsidP="006C5925">
      <w:pPr>
        <w:pStyle w:val="FootnoteText"/>
        <w:ind w:right="0"/>
      </w:pPr>
      <w:r>
        <w:tab/>
      </w:r>
      <w:r w:rsidRPr="00591A89">
        <w:rPr>
          <w:rStyle w:val="FootnoteReference1"/>
        </w:rPr>
        <w:footnoteRef/>
      </w:r>
      <w:r>
        <w:tab/>
        <w:t>Penal Code,</w:t>
      </w:r>
      <w:r w:rsidRPr="001449AF">
        <w:t xml:space="preserve"> art</w:t>
      </w:r>
      <w:r>
        <w:t>s</w:t>
      </w:r>
      <w:r w:rsidRPr="00132D96">
        <w:t>.</w:t>
      </w:r>
      <w:r>
        <w:t xml:space="preserve"> </w:t>
      </w:r>
      <w:r w:rsidRPr="00132D96">
        <w:t>200-204</w:t>
      </w:r>
      <w:r>
        <w:t>.</w:t>
      </w:r>
    </w:p>
  </w:footnote>
  <w:footnote w:id="78">
    <w:p w14:paraId="1794301A" w14:textId="01D548CC" w:rsidR="00EF6487" w:rsidRPr="008B0AC7" w:rsidRDefault="00EF6487" w:rsidP="00386A71">
      <w:pPr>
        <w:pStyle w:val="FootnoteText"/>
        <w:ind w:right="0"/>
      </w:pPr>
      <w:r>
        <w:tab/>
      </w:r>
      <w:r w:rsidRPr="00591A89">
        <w:rPr>
          <w:rStyle w:val="FootnoteReference1"/>
        </w:rPr>
        <w:footnoteRef/>
      </w:r>
      <w:r>
        <w:tab/>
      </w:r>
      <w:r w:rsidRPr="005E214C">
        <w:t>A/HRC/35/37/Add.1.</w:t>
      </w:r>
    </w:p>
  </w:footnote>
  <w:footnote w:id="79">
    <w:p w14:paraId="75163AD0" w14:textId="4DCE37FF" w:rsidR="00EF6487" w:rsidRPr="008B0AC7" w:rsidRDefault="00EF6487">
      <w:pPr>
        <w:pStyle w:val="FootnoteText"/>
      </w:pPr>
      <w:r>
        <w:tab/>
      </w:r>
      <w:r w:rsidRPr="00591A89">
        <w:rPr>
          <w:rStyle w:val="FootnoteReference1"/>
        </w:rPr>
        <w:footnoteRef/>
      </w:r>
      <w:r>
        <w:tab/>
        <w:t>See also A</w:t>
      </w:r>
      <w:r w:rsidRPr="008B0AC7">
        <w:t>/HRC/32/44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672B" w14:textId="04B357DB" w:rsidR="00EF6487" w:rsidRPr="00AF4876" w:rsidRDefault="00EF6487" w:rsidP="006265DB">
    <w:pPr>
      <w:pStyle w:val="Header"/>
      <w:ind w:right="-1134"/>
    </w:pPr>
    <w:r w:rsidRPr="00AF4876">
      <w:t>A/HRC/</w:t>
    </w:r>
    <w:r>
      <w:t>35</w:t>
    </w:r>
    <w:r w:rsidRPr="00AF4876">
      <w:t>/</w:t>
    </w:r>
    <w:r w:rsidR="00CB6880">
      <w:t>29/Add.2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AB05" w14:textId="6F3E201B" w:rsidR="00EF6487" w:rsidRPr="00AF4876" w:rsidRDefault="00EF6487" w:rsidP="006265DB">
    <w:pPr>
      <w:pStyle w:val="Header"/>
      <w:ind w:right="-1134"/>
      <w:jc w:val="right"/>
    </w:pPr>
    <w:r w:rsidRPr="00AF4876">
      <w:t>A/HRC/</w:t>
    </w:r>
    <w:r>
      <w:t>35</w:t>
    </w:r>
    <w:r w:rsidRPr="00AF4876">
      <w:t>/</w:t>
    </w:r>
    <w:r w:rsidR="00CB6880">
      <w:t>29/Add.2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427B0B"/>
    <w:multiLevelType w:val="multilevel"/>
    <w:tmpl w:val="2D44D5A8"/>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1847E5D"/>
    <w:multiLevelType w:val="hybridMultilevel"/>
    <w:tmpl w:val="E5FA48BA"/>
    <w:lvl w:ilvl="0" w:tplc="0A166E60">
      <w:start w:val="3"/>
      <w:numFmt w:val="lowerRoman"/>
      <w:lvlText w:val="(%1)"/>
      <w:lvlJc w:val="left"/>
      <w:pPr>
        <w:ind w:left="2279" w:hanging="72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nsid w:val="4C657100"/>
    <w:multiLevelType w:val="multilevel"/>
    <w:tmpl w:val="209678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CD771F8"/>
    <w:multiLevelType w:val="hybridMultilevel"/>
    <w:tmpl w:val="F4BA117C"/>
    <w:lvl w:ilvl="0" w:tplc="210E7C88">
      <w:start w:val="1"/>
      <w:numFmt w:val="lowerRoman"/>
      <w:lvlText w:val="(%1)"/>
      <w:lvlJc w:val="left"/>
      <w:pPr>
        <w:ind w:left="1627" w:hanging="360"/>
      </w:pPr>
      <w:rPr>
        <w:rFonts w:ascii="Times New Roman" w:eastAsiaTheme="minorEastAsia" w:hAnsi="Times New Roman" w:cs="Times New Roman"/>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3C708EF"/>
    <w:multiLevelType w:val="multilevel"/>
    <w:tmpl w:val="2DBE568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1"/>
  </w:num>
  <w:num w:numId="4">
    <w:abstractNumId w:val="1"/>
  </w:num>
  <w:num w:numId="5">
    <w:abstractNumId w:val="10"/>
  </w:num>
  <w:num w:numId="6">
    <w:abstractNumId w:val="4"/>
  </w:num>
  <w:num w:numId="7">
    <w:abstractNumId w:val="9"/>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7DE"/>
    <w:rsid w:val="00001A48"/>
    <w:rsid w:val="00001C5B"/>
    <w:rsid w:val="000026BA"/>
    <w:rsid w:val="00002DB3"/>
    <w:rsid w:val="0000301B"/>
    <w:rsid w:val="00004519"/>
    <w:rsid w:val="000046B2"/>
    <w:rsid w:val="00005920"/>
    <w:rsid w:val="000073A2"/>
    <w:rsid w:val="00007A48"/>
    <w:rsid w:val="00010617"/>
    <w:rsid w:val="000130CF"/>
    <w:rsid w:val="000134D8"/>
    <w:rsid w:val="000134E6"/>
    <w:rsid w:val="000147A4"/>
    <w:rsid w:val="0001524A"/>
    <w:rsid w:val="00016E9C"/>
    <w:rsid w:val="000173C0"/>
    <w:rsid w:val="00017BE0"/>
    <w:rsid w:val="00017FD3"/>
    <w:rsid w:val="0002056D"/>
    <w:rsid w:val="00020694"/>
    <w:rsid w:val="00020732"/>
    <w:rsid w:val="00021092"/>
    <w:rsid w:val="00022425"/>
    <w:rsid w:val="00023D4E"/>
    <w:rsid w:val="00023EC7"/>
    <w:rsid w:val="000247EA"/>
    <w:rsid w:val="00025FE9"/>
    <w:rsid w:val="00026A91"/>
    <w:rsid w:val="00030AF4"/>
    <w:rsid w:val="00030F89"/>
    <w:rsid w:val="00031CBD"/>
    <w:rsid w:val="00031E91"/>
    <w:rsid w:val="0003215B"/>
    <w:rsid w:val="00033678"/>
    <w:rsid w:val="00033DC1"/>
    <w:rsid w:val="00034C8F"/>
    <w:rsid w:val="000366CA"/>
    <w:rsid w:val="00036F5C"/>
    <w:rsid w:val="00037E93"/>
    <w:rsid w:val="000413A2"/>
    <w:rsid w:val="000416FA"/>
    <w:rsid w:val="00043B3D"/>
    <w:rsid w:val="00046E92"/>
    <w:rsid w:val="000501A3"/>
    <w:rsid w:val="000505E3"/>
    <w:rsid w:val="0005091D"/>
    <w:rsid w:val="00052192"/>
    <w:rsid w:val="00052580"/>
    <w:rsid w:val="00052F92"/>
    <w:rsid w:val="0005337E"/>
    <w:rsid w:val="00054737"/>
    <w:rsid w:val="000548F0"/>
    <w:rsid w:val="00054EEA"/>
    <w:rsid w:val="00055E62"/>
    <w:rsid w:val="00056F79"/>
    <w:rsid w:val="00060FF3"/>
    <w:rsid w:val="000626DD"/>
    <w:rsid w:val="000627C0"/>
    <w:rsid w:val="00063318"/>
    <w:rsid w:val="000635E1"/>
    <w:rsid w:val="00063C90"/>
    <w:rsid w:val="000640BA"/>
    <w:rsid w:val="000640E3"/>
    <w:rsid w:val="0006465B"/>
    <w:rsid w:val="00064C0D"/>
    <w:rsid w:val="00070A6B"/>
    <w:rsid w:val="000711D9"/>
    <w:rsid w:val="0007146A"/>
    <w:rsid w:val="00071658"/>
    <w:rsid w:val="00072BA5"/>
    <w:rsid w:val="000733BE"/>
    <w:rsid w:val="000746A5"/>
    <w:rsid w:val="00075260"/>
    <w:rsid w:val="000762E2"/>
    <w:rsid w:val="00076930"/>
    <w:rsid w:val="00077E3B"/>
    <w:rsid w:val="00081452"/>
    <w:rsid w:val="00081824"/>
    <w:rsid w:val="000818DE"/>
    <w:rsid w:val="00081FF1"/>
    <w:rsid w:val="000826A7"/>
    <w:rsid w:val="0008278C"/>
    <w:rsid w:val="00082B65"/>
    <w:rsid w:val="00082FE5"/>
    <w:rsid w:val="000840C7"/>
    <w:rsid w:val="00084C1B"/>
    <w:rsid w:val="00085889"/>
    <w:rsid w:val="0008671D"/>
    <w:rsid w:val="00086BC8"/>
    <w:rsid w:val="000871E0"/>
    <w:rsid w:val="000875AE"/>
    <w:rsid w:val="00090796"/>
    <w:rsid w:val="00091607"/>
    <w:rsid w:val="00093313"/>
    <w:rsid w:val="0009530D"/>
    <w:rsid w:val="00095472"/>
    <w:rsid w:val="000960A5"/>
    <w:rsid w:val="000A0CAC"/>
    <w:rsid w:val="000A1698"/>
    <w:rsid w:val="000A2213"/>
    <w:rsid w:val="000A313B"/>
    <w:rsid w:val="000A3569"/>
    <w:rsid w:val="000A3A2D"/>
    <w:rsid w:val="000A511F"/>
    <w:rsid w:val="000A684D"/>
    <w:rsid w:val="000A68C0"/>
    <w:rsid w:val="000A6E33"/>
    <w:rsid w:val="000A7355"/>
    <w:rsid w:val="000A7752"/>
    <w:rsid w:val="000B19B2"/>
    <w:rsid w:val="000B33D9"/>
    <w:rsid w:val="000B3A52"/>
    <w:rsid w:val="000B401E"/>
    <w:rsid w:val="000B6766"/>
    <w:rsid w:val="000B7120"/>
    <w:rsid w:val="000C1EEB"/>
    <w:rsid w:val="000C39E7"/>
    <w:rsid w:val="000C3ACF"/>
    <w:rsid w:val="000C401C"/>
    <w:rsid w:val="000C5557"/>
    <w:rsid w:val="000C697E"/>
    <w:rsid w:val="000D0054"/>
    <w:rsid w:val="000D0F19"/>
    <w:rsid w:val="000D18C9"/>
    <w:rsid w:val="000D331F"/>
    <w:rsid w:val="000D35CE"/>
    <w:rsid w:val="000D3DF8"/>
    <w:rsid w:val="000D3EE3"/>
    <w:rsid w:val="000D4168"/>
    <w:rsid w:val="000D476D"/>
    <w:rsid w:val="000D4C41"/>
    <w:rsid w:val="000D54A7"/>
    <w:rsid w:val="000D5F8B"/>
    <w:rsid w:val="000D652F"/>
    <w:rsid w:val="000E3740"/>
    <w:rsid w:val="000E545A"/>
    <w:rsid w:val="000E645C"/>
    <w:rsid w:val="000E6707"/>
    <w:rsid w:val="000F13D9"/>
    <w:rsid w:val="000F1A7B"/>
    <w:rsid w:val="000F3189"/>
    <w:rsid w:val="000F6352"/>
    <w:rsid w:val="00100BBA"/>
    <w:rsid w:val="00100D0D"/>
    <w:rsid w:val="00101B98"/>
    <w:rsid w:val="00102247"/>
    <w:rsid w:val="001023CB"/>
    <w:rsid w:val="001023E7"/>
    <w:rsid w:val="00104E49"/>
    <w:rsid w:val="001061E3"/>
    <w:rsid w:val="001103AE"/>
    <w:rsid w:val="00110BF0"/>
    <w:rsid w:val="00111014"/>
    <w:rsid w:val="00111A62"/>
    <w:rsid w:val="00111F02"/>
    <w:rsid w:val="00112105"/>
    <w:rsid w:val="00112712"/>
    <w:rsid w:val="00113322"/>
    <w:rsid w:val="00113BCF"/>
    <w:rsid w:val="00114F84"/>
    <w:rsid w:val="00115C96"/>
    <w:rsid w:val="00116DED"/>
    <w:rsid w:val="0011790C"/>
    <w:rsid w:val="00117AE2"/>
    <w:rsid w:val="00120A36"/>
    <w:rsid w:val="00121068"/>
    <w:rsid w:val="00121596"/>
    <w:rsid w:val="001241CE"/>
    <w:rsid w:val="00125616"/>
    <w:rsid w:val="00125D04"/>
    <w:rsid w:val="00126007"/>
    <w:rsid w:val="00127FEC"/>
    <w:rsid w:val="00130FA8"/>
    <w:rsid w:val="001315C4"/>
    <w:rsid w:val="00131AE9"/>
    <w:rsid w:val="0013217F"/>
    <w:rsid w:val="001324E6"/>
    <w:rsid w:val="00132D96"/>
    <w:rsid w:val="0013368E"/>
    <w:rsid w:val="0013546A"/>
    <w:rsid w:val="00135D90"/>
    <w:rsid w:val="001405A3"/>
    <w:rsid w:val="0014091E"/>
    <w:rsid w:val="001412F2"/>
    <w:rsid w:val="00141516"/>
    <w:rsid w:val="00141584"/>
    <w:rsid w:val="00142280"/>
    <w:rsid w:val="00142AAF"/>
    <w:rsid w:val="001438CD"/>
    <w:rsid w:val="001447B0"/>
    <w:rsid w:val="0014485A"/>
    <w:rsid w:val="00144935"/>
    <w:rsid w:val="001449AF"/>
    <w:rsid w:val="00144C6F"/>
    <w:rsid w:val="00145378"/>
    <w:rsid w:val="00145697"/>
    <w:rsid w:val="00145AB4"/>
    <w:rsid w:val="00146733"/>
    <w:rsid w:val="001471AE"/>
    <w:rsid w:val="0014772A"/>
    <w:rsid w:val="001506A4"/>
    <w:rsid w:val="00150AF1"/>
    <w:rsid w:val="00150FCC"/>
    <w:rsid w:val="001519DF"/>
    <w:rsid w:val="00151A05"/>
    <w:rsid w:val="00151A4D"/>
    <w:rsid w:val="00152906"/>
    <w:rsid w:val="00152BF0"/>
    <w:rsid w:val="001533B4"/>
    <w:rsid w:val="00154EE8"/>
    <w:rsid w:val="001550AA"/>
    <w:rsid w:val="001562D6"/>
    <w:rsid w:val="00157830"/>
    <w:rsid w:val="00160346"/>
    <w:rsid w:val="001612D0"/>
    <w:rsid w:val="001627A6"/>
    <w:rsid w:val="0016335D"/>
    <w:rsid w:val="001647B9"/>
    <w:rsid w:val="001660C9"/>
    <w:rsid w:val="00167FBC"/>
    <w:rsid w:val="00172803"/>
    <w:rsid w:val="00173E80"/>
    <w:rsid w:val="001740BE"/>
    <w:rsid w:val="00174605"/>
    <w:rsid w:val="001749ED"/>
    <w:rsid w:val="0017503A"/>
    <w:rsid w:val="001773C0"/>
    <w:rsid w:val="001779A4"/>
    <w:rsid w:val="0018066F"/>
    <w:rsid w:val="00180BC8"/>
    <w:rsid w:val="00180D8C"/>
    <w:rsid w:val="00180D97"/>
    <w:rsid w:val="001818BD"/>
    <w:rsid w:val="0018198A"/>
    <w:rsid w:val="0018238B"/>
    <w:rsid w:val="00182ED7"/>
    <w:rsid w:val="001838A4"/>
    <w:rsid w:val="001841BF"/>
    <w:rsid w:val="0018428C"/>
    <w:rsid w:val="00184EA8"/>
    <w:rsid w:val="00185699"/>
    <w:rsid w:val="00185E73"/>
    <w:rsid w:val="00185E99"/>
    <w:rsid w:val="00186A5B"/>
    <w:rsid w:val="00186AD8"/>
    <w:rsid w:val="001870E6"/>
    <w:rsid w:val="001927D7"/>
    <w:rsid w:val="00192BD7"/>
    <w:rsid w:val="00194327"/>
    <w:rsid w:val="001944FB"/>
    <w:rsid w:val="001951CD"/>
    <w:rsid w:val="001953F2"/>
    <w:rsid w:val="0019605B"/>
    <w:rsid w:val="001966C3"/>
    <w:rsid w:val="00196712"/>
    <w:rsid w:val="00196E46"/>
    <w:rsid w:val="00197DF7"/>
    <w:rsid w:val="001A131C"/>
    <w:rsid w:val="001A13F0"/>
    <w:rsid w:val="001A21CD"/>
    <w:rsid w:val="001A2465"/>
    <w:rsid w:val="001A2823"/>
    <w:rsid w:val="001A3CBF"/>
    <w:rsid w:val="001A3E0A"/>
    <w:rsid w:val="001A532C"/>
    <w:rsid w:val="001A5B79"/>
    <w:rsid w:val="001A6D8C"/>
    <w:rsid w:val="001A7517"/>
    <w:rsid w:val="001A7D95"/>
    <w:rsid w:val="001A7E5A"/>
    <w:rsid w:val="001B1200"/>
    <w:rsid w:val="001B261C"/>
    <w:rsid w:val="001B33ED"/>
    <w:rsid w:val="001B6BC6"/>
    <w:rsid w:val="001C16A8"/>
    <w:rsid w:val="001C1FCF"/>
    <w:rsid w:val="001C38BD"/>
    <w:rsid w:val="001C3E0E"/>
    <w:rsid w:val="001C4D22"/>
    <w:rsid w:val="001C4EB9"/>
    <w:rsid w:val="001C6305"/>
    <w:rsid w:val="001D00FB"/>
    <w:rsid w:val="001D0BDF"/>
    <w:rsid w:val="001D158A"/>
    <w:rsid w:val="001D1F8E"/>
    <w:rsid w:val="001D2157"/>
    <w:rsid w:val="001D2671"/>
    <w:rsid w:val="001D3131"/>
    <w:rsid w:val="001D49F4"/>
    <w:rsid w:val="001D72C7"/>
    <w:rsid w:val="001D7314"/>
    <w:rsid w:val="001E0157"/>
    <w:rsid w:val="001E03EA"/>
    <w:rsid w:val="001E078E"/>
    <w:rsid w:val="001E0974"/>
    <w:rsid w:val="001E1DF3"/>
    <w:rsid w:val="001E3250"/>
    <w:rsid w:val="001E4B60"/>
    <w:rsid w:val="001E59E1"/>
    <w:rsid w:val="001E5BAA"/>
    <w:rsid w:val="001E636D"/>
    <w:rsid w:val="001E7F38"/>
    <w:rsid w:val="001F2338"/>
    <w:rsid w:val="001F33A6"/>
    <w:rsid w:val="001F3882"/>
    <w:rsid w:val="001F4FDF"/>
    <w:rsid w:val="001F5B5A"/>
    <w:rsid w:val="001F7C3B"/>
    <w:rsid w:val="001F7F71"/>
    <w:rsid w:val="002013A9"/>
    <w:rsid w:val="00201F9C"/>
    <w:rsid w:val="00202497"/>
    <w:rsid w:val="00202F29"/>
    <w:rsid w:val="002039A4"/>
    <w:rsid w:val="00205C4A"/>
    <w:rsid w:val="00205D85"/>
    <w:rsid w:val="00206B40"/>
    <w:rsid w:val="00207157"/>
    <w:rsid w:val="00207B51"/>
    <w:rsid w:val="00207E89"/>
    <w:rsid w:val="00210322"/>
    <w:rsid w:val="00210353"/>
    <w:rsid w:val="00210A73"/>
    <w:rsid w:val="00211927"/>
    <w:rsid w:val="00211DB0"/>
    <w:rsid w:val="00212A75"/>
    <w:rsid w:val="0021504E"/>
    <w:rsid w:val="00215F43"/>
    <w:rsid w:val="00216AA6"/>
    <w:rsid w:val="00217B44"/>
    <w:rsid w:val="0022001D"/>
    <w:rsid w:val="00221DD4"/>
    <w:rsid w:val="00222438"/>
    <w:rsid w:val="0022258A"/>
    <w:rsid w:val="00225929"/>
    <w:rsid w:val="00226607"/>
    <w:rsid w:val="00226758"/>
    <w:rsid w:val="002277FC"/>
    <w:rsid w:val="00227AB8"/>
    <w:rsid w:val="00227E26"/>
    <w:rsid w:val="0023069A"/>
    <w:rsid w:val="00230F85"/>
    <w:rsid w:val="00231CF5"/>
    <w:rsid w:val="002323B8"/>
    <w:rsid w:val="0023283B"/>
    <w:rsid w:val="002328C2"/>
    <w:rsid w:val="00232C61"/>
    <w:rsid w:val="00232E8C"/>
    <w:rsid w:val="00234B89"/>
    <w:rsid w:val="00235328"/>
    <w:rsid w:val="002411B6"/>
    <w:rsid w:val="00241203"/>
    <w:rsid w:val="0024346F"/>
    <w:rsid w:val="00244939"/>
    <w:rsid w:val="002449F1"/>
    <w:rsid w:val="0024708A"/>
    <w:rsid w:val="00247E2C"/>
    <w:rsid w:val="00251EFD"/>
    <w:rsid w:val="00252B34"/>
    <w:rsid w:val="0025349B"/>
    <w:rsid w:val="00254398"/>
    <w:rsid w:val="00254AA8"/>
    <w:rsid w:val="00254E7F"/>
    <w:rsid w:val="002564EA"/>
    <w:rsid w:val="00256CF9"/>
    <w:rsid w:val="00257DE4"/>
    <w:rsid w:val="00260B86"/>
    <w:rsid w:val="00261856"/>
    <w:rsid w:val="0026309B"/>
    <w:rsid w:val="002633A8"/>
    <w:rsid w:val="002638B8"/>
    <w:rsid w:val="00263BDF"/>
    <w:rsid w:val="00266022"/>
    <w:rsid w:val="00267424"/>
    <w:rsid w:val="00267601"/>
    <w:rsid w:val="00271F36"/>
    <w:rsid w:val="00272AEB"/>
    <w:rsid w:val="00272E5B"/>
    <w:rsid w:val="00273145"/>
    <w:rsid w:val="002736F3"/>
    <w:rsid w:val="002738B9"/>
    <w:rsid w:val="002740E4"/>
    <w:rsid w:val="002746F0"/>
    <w:rsid w:val="00274A0B"/>
    <w:rsid w:val="002768EF"/>
    <w:rsid w:val="00277A70"/>
    <w:rsid w:val="002810DE"/>
    <w:rsid w:val="002811A9"/>
    <w:rsid w:val="00281E61"/>
    <w:rsid w:val="0028260A"/>
    <w:rsid w:val="002826CB"/>
    <w:rsid w:val="002834B0"/>
    <w:rsid w:val="0028628F"/>
    <w:rsid w:val="0028680F"/>
    <w:rsid w:val="00286FBA"/>
    <w:rsid w:val="00287E1E"/>
    <w:rsid w:val="00290B26"/>
    <w:rsid w:val="002911E3"/>
    <w:rsid w:val="00292B67"/>
    <w:rsid w:val="00292E5A"/>
    <w:rsid w:val="002954F2"/>
    <w:rsid w:val="00296D70"/>
    <w:rsid w:val="00296E98"/>
    <w:rsid w:val="00297538"/>
    <w:rsid w:val="00297921"/>
    <w:rsid w:val="00297EA0"/>
    <w:rsid w:val="00297EBF"/>
    <w:rsid w:val="002A0129"/>
    <w:rsid w:val="002A1AD1"/>
    <w:rsid w:val="002A32CB"/>
    <w:rsid w:val="002A3967"/>
    <w:rsid w:val="002A41EB"/>
    <w:rsid w:val="002A44B6"/>
    <w:rsid w:val="002A57B8"/>
    <w:rsid w:val="002A6DBE"/>
    <w:rsid w:val="002A6DC1"/>
    <w:rsid w:val="002A7328"/>
    <w:rsid w:val="002A77FB"/>
    <w:rsid w:val="002A7A16"/>
    <w:rsid w:val="002B0CE8"/>
    <w:rsid w:val="002B0F8B"/>
    <w:rsid w:val="002B4394"/>
    <w:rsid w:val="002B5000"/>
    <w:rsid w:val="002B5599"/>
    <w:rsid w:val="002B5911"/>
    <w:rsid w:val="002B59E7"/>
    <w:rsid w:val="002B6387"/>
    <w:rsid w:val="002C061A"/>
    <w:rsid w:val="002C0A88"/>
    <w:rsid w:val="002C1E6C"/>
    <w:rsid w:val="002C34DF"/>
    <w:rsid w:val="002C4DFC"/>
    <w:rsid w:val="002C56F5"/>
    <w:rsid w:val="002C6ADE"/>
    <w:rsid w:val="002C74AD"/>
    <w:rsid w:val="002C7BED"/>
    <w:rsid w:val="002C7C4F"/>
    <w:rsid w:val="002C7F6F"/>
    <w:rsid w:val="002D1883"/>
    <w:rsid w:val="002D269D"/>
    <w:rsid w:val="002D33E4"/>
    <w:rsid w:val="002D430E"/>
    <w:rsid w:val="002D431B"/>
    <w:rsid w:val="002D432C"/>
    <w:rsid w:val="002D4596"/>
    <w:rsid w:val="002D4684"/>
    <w:rsid w:val="002D4AEF"/>
    <w:rsid w:val="002D50CB"/>
    <w:rsid w:val="002D5ED8"/>
    <w:rsid w:val="002D6C53"/>
    <w:rsid w:val="002D7297"/>
    <w:rsid w:val="002D74B3"/>
    <w:rsid w:val="002E0536"/>
    <w:rsid w:val="002E075B"/>
    <w:rsid w:val="002E10FA"/>
    <w:rsid w:val="002E1F6C"/>
    <w:rsid w:val="002E24D2"/>
    <w:rsid w:val="002E29C7"/>
    <w:rsid w:val="002E2F6E"/>
    <w:rsid w:val="002E30D0"/>
    <w:rsid w:val="002E5CCC"/>
    <w:rsid w:val="002E5FAA"/>
    <w:rsid w:val="002E6AA4"/>
    <w:rsid w:val="002F19AA"/>
    <w:rsid w:val="002F2150"/>
    <w:rsid w:val="002F3E53"/>
    <w:rsid w:val="002F507E"/>
    <w:rsid w:val="002F5595"/>
    <w:rsid w:val="0030026B"/>
    <w:rsid w:val="00300DD6"/>
    <w:rsid w:val="00301520"/>
    <w:rsid w:val="00301E69"/>
    <w:rsid w:val="0030226A"/>
    <w:rsid w:val="003027A6"/>
    <w:rsid w:val="003033DA"/>
    <w:rsid w:val="00304227"/>
    <w:rsid w:val="003042A1"/>
    <w:rsid w:val="0030628D"/>
    <w:rsid w:val="00310CE7"/>
    <w:rsid w:val="0031218E"/>
    <w:rsid w:val="003122CF"/>
    <w:rsid w:val="00312EB4"/>
    <w:rsid w:val="00313330"/>
    <w:rsid w:val="00313A35"/>
    <w:rsid w:val="00313E12"/>
    <w:rsid w:val="00314663"/>
    <w:rsid w:val="00315625"/>
    <w:rsid w:val="0031694F"/>
    <w:rsid w:val="00316DED"/>
    <w:rsid w:val="00316F73"/>
    <w:rsid w:val="00317109"/>
    <w:rsid w:val="003206D6"/>
    <w:rsid w:val="00321057"/>
    <w:rsid w:val="00321ACB"/>
    <w:rsid w:val="0032244F"/>
    <w:rsid w:val="0032253C"/>
    <w:rsid w:val="003230AB"/>
    <w:rsid w:val="00323FFB"/>
    <w:rsid w:val="003249CF"/>
    <w:rsid w:val="00324E66"/>
    <w:rsid w:val="00325AEB"/>
    <w:rsid w:val="00326056"/>
    <w:rsid w:val="00330911"/>
    <w:rsid w:val="00332C74"/>
    <w:rsid w:val="003330CB"/>
    <w:rsid w:val="00333A91"/>
    <w:rsid w:val="00334523"/>
    <w:rsid w:val="00334F6A"/>
    <w:rsid w:val="0033580D"/>
    <w:rsid w:val="00335DC0"/>
    <w:rsid w:val="00336E98"/>
    <w:rsid w:val="0034198A"/>
    <w:rsid w:val="00342431"/>
    <w:rsid w:val="00342AC8"/>
    <w:rsid w:val="00342E6A"/>
    <w:rsid w:val="003432B1"/>
    <w:rsid w:val="00345EE1"/>
    <w:rsid w:val="00346334"/>
    <w:rsid w:val="003469B8"/>
    <w:rsid w:val="003470BB"/>
    <w:rsid w:val="00347223"/>
    <w:rsid w:val="00347E88"/>
    <w:rsid w:val="00350651"/>
    <w:rsid w:val="0035076C"/>
    <w:rsid w:val="00350E8B"/>
    <w:rsid w:val="00351C31"/>
    <w:rsid w:val="00352ACF"/>
    <w:rsid w:val="00352C68"/>
    <w:rsid w:val="00353191"/>
    <w:rsid w:val="003547B9"/>
    <w:rsid w:val="003550DE"/>
    <w:rsid w:val="003574A2"/>
    <w:rsid w:val="0035796F"/>
    <w:rsid w:val="003605B8"/>
    <w:rsid w:val="003605E7"/>
    <w:rsid w:val="00360C93"/>
    <w:rsid w:val="003616F5"/>
    <w:rsid w:val="00361E2B"/>
    <w:rsid w:val="003636A5"/>
    <w:rsid w:val="00363CF2"/>
    <w:rsid w:val="00364871"/>
    <w:rsid w:val="00366174"/>
    <w:rsid w:val="00367E9E"/>
    <w:rsid w:val="00375F12"/>
    <w:rsid w:val="0037611A"/>
    <w:rsid w:val="00376DD6"/>
    <w:rsid w:val="00380818"/>
    <w:rsid w:val="00380978"/>
    <w:rsid w:val="00383764"/>
    <w:rsid w:val="00384B98"/>
    <w:rsid w:val="00386014"/>
    <w:rsid w:val="00386A71"/>
    <w:rsid w:val="003876C7"/>
    <w:rsid w:val="00390147"/>
    <w:rsid w:val="00390CD5"/>
    <w:rsid w:val="00390D0D"/>
    <w:rsid w:val="0039105D"/>
    <w:rsid w:val="003915ED"/>
    <w:rsid w:val="0039173D"/>
    <w:rsid w:val="003930DA"/>
    <w:rsid w:val="00393204"/>
    <w:rsid w:val="0039415C"/>
    <w:rsid w:val="0039590B"/>
    <w:rsid w:val="00396BA5"/>
    <w:rsid w:val="00397248"/>
    <w:rsid w:val="003A04EC"/>
    <w:rsid w:val="003A0CCA"/>
    <w:rsid w:val="003A1940"/>
    <w:rsid w:val="003A2158"/>
    <w:rsid w:val="003A2906"/>
    <w:rsid w:val="003A2FF5"/>
    <w:rsid w:val="003A4DE5"/>
    <w:rsid w:val="003A51E1"/>
    <w:rsid w:val="003A54D5"/>
    <w:rsid w:val="003A6107"/>
    <w:rsid w:val="003A7CEB"/>
    <w:rsid w:val="003B017A"/>
    <w:rsid w:val="003B026D"/>
    <w:rsid w:val="003B0765"/>
    <w:rsid w:val="003B0C6C"/>
    <w:rsid w:val="003B156A"/>
    <w:rsid w:val="003B1919"/>
    <w:rsid w:val="003B2668"/>
    <w:rsid w:val="003B2C86"/>
    <w:rsid w:val="003B3D29"/>
    <w:rsid w:val="003B4550"/>
    <w:rsid w:val="003B4C14"/>
    <w:rsid w:val="003B4D5D"/>
    <w:rsid w:val="003B51B2"/>
    <w:rsid w:val="003B51BA"/>
    <w:rsid w:val="003B51F5"/>
    <w:rsid w:val="003B5314"/>
    <w:rsid w:val="003B5A58"/>
    <w:rsid w:val="003B63D2"/>
    <w:rsid w:val="003B6AF1"/>
    <w:rsid w:val="003B6D80"/>
    <w:rsid w:val="003B7C65"/>
    <w:rsid w:val="003C075A"/>
    <w:rsid w:val="003C0E98"/>
    <w:rsid w:val="003C148E"/>
    <w:rsid w:val="003C1DC6"/>
    <w:rsid w:val="003C3802"/>
    <w:rsid w:val="003C4CC5"/>
    <w:rsid w:val="003C5B1A"/>
    <w:rsid w:val="003C64B6"/>
    <w:rsid w:val="003C7507"/>
    <w:rsid w:val="003D033D"/>
    <w:rsid w:val="003D035A"/>
    <w:rsid w:val="003D2DD5"/>
    <w:rsid w:val="003D34DB"/>
    <w:rsid w:val="003D3826"/>
    <w:rsid w:val="003D42AA"/>
    <w:rsid w:val="003D45CC"/>
    <w:rsid w:val="003D4889"/>
    <w:rsid w:val="003D4AF1"/>
    <w:rsid w:val="003D6B40"/>
    <w:rsid w:val="003D6F15"/>
    <w:rsid w:val="003E0EE0"/>
    <w:rsid w:val="003E15D5"/>
    <w:rsid w:val="003E6467"/>
    <w:rsid w:val="003E74DC"/>
    <w:rsid w:val="003F047D"/>
    <w:rsid w:val="003F0AED"/>
    <w:rsid w:val="003F29CB"/>
    <w:rsid w:val="003F5949"/>
    <w:rsid w:val="003F63DC"/>
    <w:rsid w:val="004010A9"/>
    <w:rsid w:val="00401101"/>
    <w:rsid w:val="00402583"/>
    <w:rsid w:val="00402622"/>
    <w:rsid w:val="00403274"/>
    <w:rsid w:val="0040415A"/>
    <w:rsid w:val="00404603"/>
    <w:rsid w:val="00406432"/>
    <w:rsid w:val="004068C2"/>
    <w:rsid w:val="00410F18"/>
    <w:rsid w:val="00410FBE"/>
    <w:rsid w:val="004147E6"/>
    <w:rsid w:val="00414A45"/>
    <w:rsid w:val="00415397"/>
    <w:rsid w:val="0041541A"/>
    <w:rsid w:val="0041632C"/>
    <w:rsid w:val="0041633B"/>
    <w:rsid w:val="004163E7"/>
    <w:rsid w:val="00421262"/>
    <w:rsid w:val="004217CF"/>
    <w:rsid w:val="00422626"/>
    <w:rsid w:val="00423036"/>
    <w:rsid w:val="004244EB"/>
    <w:rsid w:val="00424605"/>
    <w:rsid w:val="00426337"/>
    <w:rsid w:val="00426951"/>
    <w:rsid w:val="004309A0"/>
    <w:rsid w:val="00430D50"/>
    <w:rsid w:val="004312BA"/>
    <w:rsid w:val="00431367"/>
    <w:rsid w:val="00432B24"/>
    <w:rsid w:val="00433CB5"/>
    <w:rsid w:val="00436396"/>
    <w:rsid w:val="00436A98"/>
    <w:rsid w:val="00436E83"/>
    <w:rsid w:val="00436ECD"/>
    <w:rsid w:val="00437251"/>
    <w:rsid w:val="00437CEC"/>
    <w:rsid w:val="00440807"/>
    <w:rsid w:val="0044135F"/>
    <w:rsid w:val="00441518"/>
    <w:rsid w:val="00441758"/>
    <w:rsid w:val="0044182B"/>
    <w:rsid w:val="00441863"/>
    <w:rsid w:val="0044207C"/>
    <w:rsid w:val="00444966"/>
    <w:rsid w:val="004449E0"/>
    <w:rsid w:val="00445DE8"/>
    <w:rsid w:val="00447109"/>
    <w:rsid w:val="0044724A"/>
    <w:rsid w:val="004479B1"/>
    <w:rsid w:val="00447B3D"/>
    <w:rsid w:val="00447D16"/>
    <w:rsid w:val="00452889"/>
    <w:rsid w:val="00454A6C"/>
    <w:rsid w:val="00456199"/>
    <w:rsid w:val="00456280"/>
    <w:rsid w:val="00457DE1"/>
    <w:rsid w:val="0046063E"/>
    <w:rsid w:val="00460898"/>
    <w:rsid w:val="004611AA"/>
    <w:rsid w:val="00461253"/>
    <w:rsid w:val="00461AC6"/>
    <w:rsid w:val="00463785"/>
    <w:rsid w:val="00464744"/>
    <w:rsid w:val="004648C7"/>
    <w:rsid w:val="004652BB"/>
    <w:rsid w:val="004655DF"/>
    <w:rsid w:val="004656DF"/>
    <w:rsid w:val="00466C8B"/>
    <w:rsid w:val="00467B61"/>
    <w:rsid w:val="00467EA4"/>
    <w:rsid w:val="004708C4"/>
    <w:rsid w:val="0047091A"/>
    <w:rsid w:val="004727F0"/>
    <w:rsid w:val="0047355A"/>
    <w:rsid w:val="004739D6"/>
    <w:rsid w:val="00473C0C"/>
    <w:rsid w:val="0047753C"/>
    <w:rsid w:val="00480EE4"/>
    <w:rsid w:val="0048187D"/>
    <w:rsid w:val="004818A1"/>
    <w:rsid w:val="00483118"/>
    <w:rsid w:val="00483463"/>
    <w:rsid w:val="0048425C"/>
    <w:rsid w:val="00485A9F"/>
    <w:rsid w:val="004860E5"/>
    <w:rsid w:val="00486AB0"/>
    <w:rsid w:val="004916F3"/>
    <w:rsid w:val="00492C53"/>
    <w:rsid w:val="00492FCB"/>
    <w:rsid w:val="004938A8"/>
    <w:rsid w:val="00494481"/>
    <w:rsid w:val="004947C5"/>
    <w:rsid w:val="00494E32"/>
    <w:rsid w:val="00495178"/>
    <w:rsid w:val="00495C36"/>
    <w:rsid w:val="00495D8A"/>
    <w:rsid w:val="0049630D"/>
    <w:rsid w:val="004A15E5"/>
    <w:rsid w:val="004A2814"/>
    <w:rsid w:val="004A4A48"/>
    <w:rsid w:val="004A5291"/>
    <w:rsid w:val="004A7E5A"/>
    <w:rsid w:val="004B0E7C"/>
    <w:rsid w:val="004B114A"/>
    <w:rsid w:val="004B1513"/>
    <w:rsid w:val="004B27B0"/>
    <w:rsid w:val="004B2D5F"/>
    <w:rsid w:val="004B34AD"/>
    <w:rsid w:val="004B34C9"/>
    <w:rsid w:val="004B49DD"/>
    <w:rsid w:val="004B5AE0"/>
    <w:rsid w:val="004B6789"/>
    <w:rsid w:val="004C0622"/>
    <w:rsid w:val="004C0C40"/>
    <w:rsid w:val="004C1285"/>
    <w:rsid w:val="004C1928"/>
    <w:rsid w:val="004C1963"/>
    <w:rsid w:val="004C2885"/>
    <w:rsid w:val="004C5239"/>
    <w:rsid w:val="004C56BB"/>
    <w:rsid w:val="004C6166"/>
    <w:rsid w:val="004C73F0"/>
    <w:rsid w:val="004D087E"/>
    <w:rsid w:val="004D3DD0"/>
    <w:rsid w:val="004D6743"/>
    <w:rsid w:val="004D7273"/>
    <w:rsid w:val="004D7EDA"/>
    <w:rsid w:val="004E250A"/>
    <w:rsid w:val="004E2A9C"/>
    <w:rsid w:val="004E3892"/>
    <w:rsid w:val="004E4F77"/>
    <w:rsid w:val="004E502F"/>
    <w:rsid w:val="004E5BB6"/>
    <w:rsid w:val="004E6133"/>
    <w:rsid w:val="004E73B3"/>
    <w:rsid w:val="004E7FBC"/>
    <w:rsid w:val="004F077B"/>
    <w:rsid w:val="004F0AC7"/>
    <w:rsid w:val="004F14BE"/>
    <w:rsid w:val="004F1709"/>
    <w:rsid w:val="004F2A8E"/>
    <w:rsid w:val="004F3127"/>
    <w:rsid w:val="004F37E7"/>
    <w:rsid w:val="004F42B1"/>
    <w:rsid w:val="004F47A3"/>
    <w:rsid w:val="004F589B"/>
    <w:rsid w:val="004F6BA9"/>
    <w:rsid w:val="004F7D58"/>
    <w:rsid w:val="005011B2"/>
    <w:rsid w:val="0050167D"/>
    <w:rsid w:val="00502710"/>
    <w:rsid w:val="005042C2"/>
    <w:rsid w:val="005048F9"/>
    <w:rsid w:val="00505747"/>
    <w:rsid w:val="0050666F"/>
    <w:rsid w:val="00506ACD"/>
    <w:rsid w:val="0050706D"/>
    <w:rsid w:val="005070E1"/>
    <w:rsid w:val="00507378"/>
    <w:rsid w:val="00507B98"/>
    <w:rsid w:val="00510D6B"/>
    <w:rsid w:val="0051109B"/>
    <w:rsid w:val="0051129A"/>
    <w:rsid w:val="00511499"/>
    <w:rsid w:val="005117DA"/>
    <w:rsid w:val="005125B0"/>
    <w:rsid w:val="005130EB"/>
    <w:rsid w:val="00513276"/>
    <w:rsid w:val="00515978"/>
    <w:rsid w:val="00516F4A"/>
    <w:rsid w:val="0051718A"/>
    <w:rsid w:val="005174C6"/>
    <w:rsid w:val="00521360"/>
    <w:rsid w:val="005217E2"/>
    <w:rsid w:val="0052196C"/>
    <w:rsid w:val="00522449"/>
    <w:rsid w:val="00523793"/>
    <w:rsid w:val="005239F3"/>
    <w:rsid w:val="00523FBF"/>
    <w:rsid w:val="00524F19"/>
    <w:rsid w:val="0052527C"/>
    <w:rsid w:val="00525AEA"/>
    <w:rsid w:val="00526042"/>
    <w:rsid w:val="00530A95"/>
    <w:rsid w:val="005321F6"/>
    <w:rsid w:val="005324D2"/>
    <w:rsid w:val="00532989"/>
    <w:rsid w:val="00532F2E"/>
    <w:rsid w:val="00533620"/>
    <w:rsid w:val="00533F2A"/>
    <w:rsid w:val="00534458"/>
    <w:rsid w:val="00534F5F"/>
    <w:rsid w:val="00536163"/>
    <w:rsid w:val="00536464"/>
    <w:rsid w:val="005365C9"/>
    <w:rsid w:val="00536702"/>
    <w:rsid w:val="00536A84"/>
    <w:rsid w:val="0053712E"/>
    <w:rsid w:val="00537267"/>
    <w:rsid w:val="0053763A"/>
    <w:rsid w:val="00542DC6"/>
    <w:rsid w:val="0054340B"/>
    <w:rsid w:val="0054386E"/>
    <w:rsid w:val="00544ACC"/>
    <w:rsid w:val="00547014"/>
    <w:rsid w:val="00547640"/>
    <w:rsid w:val="00550383"/>
    <w:rsid w:val="00550426"/>
    <w:rsid w:val="0055099C"/>
    <w:rsid w:val="005513D3"/>
    <w:rsid w:val="00551F85"/>
    <w:rsid w:val="005537FA"/>
    <w:rsid w:val="0055398D"/>
    <w:rsid w:val="00553FD6"/>
    <w:rsid w:val="00554271"/>
    <w:rsid w:val="00554789"/>
    <w:rsid w:val="0055611D"/>
    <w:rsid w:val="005573F9"/>
    <w:rsid w:val="00557F59"/>
    <w:rsid w:val="0056031B"/>
    <w:rsid w:val="00560F1B"/>
    <w:rsid w:val="005612AB"/>
    <w:rsid w:val="00561AB0"/>
    <w:rsid w:val="00562235"/>
    <w:rsid w:val="005632E1"/>
    <w:rsid w:val="005637DC"/>
    <w:rsid w:val="005641B1"/>
    <w:rsid w:val="00564C1E"/>
    <w:rsid w:val="00564D22"/>
    <w:rsid w:val="005650CB"/>
    <w:rsid w:val="00565663"/>
    <w:rsid w:val="00566B53"/>
    <w:rsid w:val="00567ED8"/>
    <w:rsid w:val="0057016E"/>
    <w:rsid w:val="00571446"/>
    <w:rsid w:val="00571DA4"/>
    <w:rsid w:val="00573228"/>
    <w:rsid w:val="00573B4D"/>
    <w:rsid w:val="00573C9E"/>
    <w:rsid w:val="00574725"/>
    <w:rsid w:val="00575101"/>
    <w:rsid w:val="00575326"/>
    <w:rsid w:val="00575A7F"/>
    <w:rsid w:val="00576E07"/>
    <w:rsid w:val="005803AB"/>
    <w:rsid w:val="00580729"/>
    <w:rsid w:val="00581304"/>
    <w:rsid w:val="005820FF"/>
    <w:rsid w:val="005822B3"/>
    <w:rsid w:val="00583146"/>
    <w:rsid w:val="0058318B"/>
    <w:rsid w:val="0058333F"/>
    <w:rsid w:val="00583915"/>
    <w:rsid w:val="00584CB7"/>
    <w:rsid w:val="00586072"/>
    <w:rsid w:val="00586256"/>
    <w:rsid w:val="0058754F"/>
    <w:rsid w:val="005906F4"/>
    <w:rsid w:val="005906F8"/>
    <w:rsid w:val="005908EF"/>
    <w:rsid w:val="00590B5C"/>
    <w:rsid w:val="0059130A"/>
    <w:rsid w:val="005918E7"/>
    <w:rsid w:val="00591A89"/>
    <w:rsid w:val="00591BA7"/>
    <w:rsid w:val="00592DA6"/>
    <w:rsid w:val="00594691"/>
    <w:rsid w:val="0059589B"/>
    <w:rsid w:val="00597591"/>
    <w:rsid w:val="005A0C59"/>
    <w:rsid w:val="005A12F4"/>
    <w:rsid w:val="005A4196"/>
    <w:rsid w:val="005A4FB2"/>
    <w:rsid w:val="005A6498"/>
    <w:rsid w:val="005A6EF5"/>
    <w:rsid w:val="005B000B"/>
    <w:rsid w:val="005B01DD"/>
    <w:rsid w:val="005B1261"/>
    <w:rsid w:val="005B327E"/>
    <w:rsid w:val="005B39F5"/>
    <w:rsid w:val="005B51BD"/>
    <w:rsid w:val="005B5AB4"/>
    <w:rsid w:val="005B6CF0"/>
    <w:rsid w:val="005B7876"/>
    <w:rsid w:val="005B7F3B"/>
    <w:rsid w:val="005C0444"/>
    <w:rsid w:val="005C047C"/>
    <w:rsid w:val="005C111B"/>
    <w:rsid w:val="005C23F0"/>
    <w:rsid w:val="005C33F9"/>
    <w:rsid w:val="005C4B66"/>
    <w:rsid w:val="005C4E71"/>
    <w:rsid w:val="005C5145"/>
    <w:rsid w:val="005C53AC"/>
    <w:rsid w:val="005C6582"/>
    <w:rsid w:val="005C7EE8"/>
    <w:rsid w:val="005D0D52"/>
    <w:rsid w:val="005D108F"/>
    <w:rsid w:val="005D1093"/>
    <w:rsid w:val="005D39C3"/>
    <w:rsid w:val="005D3C0E"/>
    <w:rsid w:val="005D463D"/>
    <w:rsid w:val="005D4C1F"/>
    <w:rsid w:val="005D5248"/>
    <w:rsid w:val="005D5438"/>
    <w:rsid w:val="005D566A"/>
    <w:rsid w:val="005D6047"/>
    <w:rsid w:val="005D6664"/>
    <w:rsid w:val="005D68DF"/>
    <w:rsid w:val="005D6DBF"/>
    <w:rsid w:val="005D7595"/>
    <w:rsid w:val="005D7BB5"/>
    <w:rsid w:val="005E015D"/>
    <w:rsid w:val="005E056B"/>
    <w:rsid w:val="005E0A4B"/>
    <w:rsid w:val="005E1FBE"/>
    <w:rsid w:val="005E214C"/>
    <w:rsid w:val="005E219B"/>
    <w:rsid w:val="005E300C"/>
    <w:rsid w:val="005E30F1"/>
    <w:rsid w:val="005E3F09"/>
    <w:rsid w:val="005E42BB"/>
    <w:rsid w:val="005E4CEC"/>
    <w:rsid w:val="005E4D39"/>
    <w:rsid w:val="005E716E"/>
    <w:rsid w:val="005E71A4"/>
    <w:rsid w:val="005F00F0"/>
    <w:rsid w:val="005F114F"/>
    <w:rsid w:val="005F157A"/>
    <w:rsid w:val="005F15A7"/>
    <w:rsid w:val="005F1CB5"/>
    <w:rsid w:val="005F1D19"/>
    <w:rsid w:val="005F2B07"/>
    <w:rsid w:val="005F3036"/>
    <w:rsid w:val="005F3198"/>
    <w:rsid w:val="005F54F3"/>
    <w:rsid w:val="005F5CB4"/>
    <w:rsid w:val="005F7AD2"/>
    <w:rsid w:val="00600357"/>
    <w:rsid w:val="00600CCA"/>
    <w:rsid w:val="006013F5"/>
    <w:rsid w:val="0060313D"/>
    <w:rsid w:val="00604EC7"/>
    <w:rsid w:val="00605471"/>
    <w:rsid w:val="006079D0"/>
    <w:rsid w:val="0061200C"/>
    <w:rsid w:val="006122C6"/>
    <w:rsid w:val="00612565"/>
    <w:rsid w:val="00613803"/>
    <w:rsid w:val="00615102"/>
    <w:rsid w:val="006157B9"/>
    <w:rsid w:val="00617F0F"/>
    <w:rsid w:val="00617F72"/>
    <w:rsid w:val="0062007D"/>
    <w:rsid w:val="00620A97"/>
    <w:rsid w:val="00620EA3"/>
    <w:rsid w:val="00620F98"/>
    <w:rsid w:val="0062197B"/>
    <w:rsid w:val="00622B39"/>
    <w:rsid w:val="00623254"/>
    <w:rsid w:val="00623485"/>
    <w:rsid w:val="00624016"/>
    <w:rsid w:val="00624BAC"/>
    <w:rsid w:val="00625062"/>
    <w:rsid w:val="00625911"/>
    <w:rsid w:val="006259E9"/>
    <w:rsid w:val="006265DB"/>
    <w:rsid w:val="00626645"/>
    <w:rsid w:val="00626912"/>
    <w:rsid w:val="00627827"/>
    <w:rsid w:val="00627D9B"/>
    <w:rsid w:val="00630757"/>
    <w:rsid w:val="006308E6"/>
    <w:rsid w:val="00631E56"/>
    <w:rsid w:val="006323BD"/>
    <w:rsid w:val="0063373C"/>
    <w:rsid w:val="00633DEF"/>
    <w:rsid w:val="00637161"/>
    <w:rsid w:val="00637680"/>
    <w:rsid w:val="006376D5"/>
    <w:rsid w:val="0063784E"/>
    <w:rsid w:val="0064134B"/>
    <w:rsid w:val="00641CEE"/>
    <w:rsid w:val="00642C90"/>
    <w:rsid w:val="006438DF"/>
    <w:rsid w:val="0064416C"/>
    <w:rsid w:val="00644CD1"/>
    <w:rsid w:val="006453F3"/>
    <w:rsid w:val="00645A00"/>
    <w:rsid w:val="00645D8F"/>
    <w:rsid w:val="00646381"/>
    <w:rsid w:val="006464B5"/>
    <w:rsid w:val="00646E71"/>
    <w:rsid w:val="006472CA"/>
    <w:rsid w:val="00647934"/>
    <w:rsid w:val="00650312"/>
    <w:rsid w:val="006503F1"/>
    <w:rsid w:val="006513D8"/>
    <w:rsid w:val="006517C8"/>
    <w:rsid w:val="0065242F"/>
    <w:rsid w:val="00652B8F"/>
    <w:rsid w:val="00653335"/>
    <w:rsid w:val="00654288"/>
    <w:rsid w:val="006546BB"/>
    <w:rsid w:val="00654F0C"/>
    <w:rsid w:val="00655E88"/>
    <w:rsid w:val="00656455"/>
    <w:rsid w:val="00657249"/>
    <w:rsid w:val="00661F44"/>
    <w:rsid w:val="006621D1"/>
    <w:rsid w:val="00663370"/>
    <w:rsid w:val="00666554"/>
    <w:rsid w:val="0066661A"/>
    <w:rsid w:val="006670A1"/>
    <w:rsid w:val="00667175"/>
    <w:rsid w:val="00670572"/>
    <w:rsid w:val="00671529"/>
    <w:rsid w:val="006732ED"/>
    <w:rsid w:val="00675C23"/>
    <w:rsid w:val="00676213"/>
    <w:rsid w:val="00677A2F"/>
    <w:rsid w:val="00677AC5"/>
    <w:rsid w:val="00680123"/>
    <w:rsid w:val="00680934"/>
    <w:rsid w:val="00681468"/>
    <w:rsid w:val="00682FDF"/>
    <w:rsid w:val="00685C4D"/>
    <w:rsid w:val="00686013"/>
    <w:rsid w:val="0068689A"/>
    <w:rsid w:val="006873FB"/>
    <w:rsid w:val="00690121"/>
    <w:rsid w:val="00690A88"/>
    <w:rsid w:val="006915FB"/>
    <w:rsid w:val="00691AC4"/>
    <w:rsid w:val="00692D49"/>
    <w:rsid w:val="0069303C"/>
    <w:rsid w:val="0069324E"/>
    <w:rsid w:val="00693657"/>
    <w:rsid w:val="0069492C"/>
    <w:rsid w:val="00695EB8"/>
    <w:rsid w:val="0069656B"/>
    <w:rsid w:val="00696D07"/>
    <w:rsid w:val="00697917"/>
    <w:rsid w:val="006A1195"/>
    <w:rsid w:val="006A15B1"/>
    <w:rsid w:val="006A238B"/>
    <w:rsid w:val="006A2CE8"/>
    <w:rsid w:val="006A3F61"/>
    <w:rsid w:val="006A43C7"/>
    <w:rsid w:val="006A4C49"/>
    <w:rsid w:val="006A655D"/>
    <w:rsid w:val="006A662E"/>
    <w:rsid w:val="006A6685"/>
    <w:rsid w:val="006A7E4D"/>
    <w:rsid w:val="006B04F5"/>
    <w:rsid w:val="006B059F"/>
    <w:rsid w:val="006B1F35"/>
    <w:rsid w:val="006B33BC"/>
    <w:rsid w:val="006B42BA"/>
    <w:rsid w:val="006B4897"/>
    <w:rsid w:val="006B4C41"/>
    <w:rsid w:val="006B662B"/>
    <w:rsid w:val="006B7367"/>
    <w:rsid w:val="006C0CC5"/>
    <w:rsid w:val="006C129B"/>
    <w:rsid w:val="006C35B4"/>
    <w:rsid w:val="006C382C"/>
    <w:rsid w:val="006C54F3"/>
    <w:rsid w:val="006C5500"/>
    <w:rsid w:val="006C5925"/>
    <w:rsid w:val="006C63BB"/>
    <w:rsid w:val="006C68BC"/>
    <w:rsid w:val="006C7295"/>
    <w:rsid w:val="006D1135"/>
    <w:rsid w:val="006D2212"/>
    <w:rsid w:val="006D3212"/>
    <w:rsid w:val="006D3F3D"/>
    <w:rsid w:val="006D6B8D"/>
    <w:rsid w:val="006D7485"/>
    <w:rsid w:val="006E224A"/>
    <w:rsid w:val="006E2291"/>
    <w:rsid w:val="006E2B6F"/>
    <w:rsid w:val="006E3AE5"/>
    <w:rsid w:val="006E4AF4"/>
    <w:rsid w:val="006E6414"/>
    <w:rsid w:val="006E684B"/>
    <w:rsid w:val="006E685C"/>
    <w:rsid w:val="006E6E36"/>
    <w:rsid w:val="006E701C"/>
    <w:rsid w:val="006F0066"/>
    <w:rsid w:val="006F20B5"/>
    <w:rsid w:val="006F2D5E"/>
    <w:rsid w:val="006F2FB2"/>
    <w:rsid w:val="006F2FF3"/>
    <w:rsid w:val="006F30E1"/>
    <w:rsid w:val="006F5A53"/>
    <w:rsid w:val="006F5F10"/>
    <w:rsid w:val="006F60DE"/>
    <w:rsid w:val="006F73F7"/>
    <w:rsid w:val="007007DA"/>
    <w:rsid w:val="007009D9"/>
    <w:rsid w:val="007026E9"/>
    <w:rsid w:val="0070489D"/>
    <w:rsid w:val="00704B00"/>
    <w:rsid w:val="0070544F"/>
    <w:rsid w:val="007059A8"/>
    <w:rsid w:val="00706BA6"/>
    <w:rsid w:val="00706C36"/>
    <w:rsid w:val="00707658"/>
    <w:rsid w:val="00710175"/>
    <w:rsid w:val="00710356"/>
    <w:rsid w:val="00710679"/>
    <w:rsid w:val="007125E0"/>
    <w:rsid w:val="007144D9"/>
    <w:rsid w:val="00714588"/>
    <w:rsid w:val="00717E2E"/>
    <w:rsid w:val="007201E1"/>
    <w:rsid w:val="00722491"/>
    <w:rsid w:val="00723ED9"/>
    <w:rsid w:val="00724AB9"/>
    <w:rsid w:val="00724EE6"/>
    <w:rsid w:val="00724F31"/>
    <w:rsid w:val="007255D9"/>
    <w:rsid w:val="00725B40"/>
    <w:rsid w:val="0072659E"/>
    <w:rsid w:val="007268F9"/>
    <w:rsid w:val="00726958"/>
    <w:rsid w:val="00726FAC"/>
    <w:rsid w:val="00730452"/>
    <w:rsid w:val="00731859"/>
    <w:rsid w:val="00731A45"/>
    <w:rsid w:val="00731D60"/>
    <w:rsid w:val="00732EC5"/>
    <w:rsid w:val="00733000"/>
    <w:rsid w:val="0073350D"/>
    <w:rsid w:val="007345C5"/>
    <w:rsid w:val="0073475C"/>
    <w:rsid w:val="00735C40"/>
    <w:rsid w:val="00735CBD"/>
    <w:rsid w:val="00736A97"/>
    <w:rsid w:val="0073703B"/>
    <w:rsid w:val="00741849"/>
    <w:rsid w:val="00741EA7"/>
    <w:rsid w:val="007428AC"/>
    <w:rsid w:val="007432CA"/>
    <w:rsid w:val="00744071"/>
    <w:rsid w:val="00744082"/>
    <w:rsid w:val="007448B0"/>
    <w:rsid w:val="00745ADE"/>
    <w:rsid w:val="00745C90"/>
    <w:rsid w:val="00745C9C"/>
    <w:rsid w:val="00747135"/>
    <w:rsid w:val="007476C4"/>
    <w:rsid w:val="00747A2A"/>
    <w:rsid w:val="00747A80"/>
    <w:rsid w:val="00747DC7"/>
    <w:rsid w:val="00747E73"/>
    <w:rsid w:val="007500DB"/>
    <w:rsid w:val="0075163F"/>
    <w:rsid w:val="00751C31"/>
    <w:rsid w:val="00751DBC"/>
    <w:rsid w:val="00753004"/>
    <w:rsid w:val="007535A7"/>
    <w:rsid w:val="00753DFB"/>
    <w:rsid w:val="00754118"/>
    <w:rsid w:val="00754B93"/>
    <w:rsid w:val="00755C97"/>
    <w:rsid w:val="00755E6F"/>
    <w:rsid w:val="00756FCC"/>
    <w:rsid w:val="007570F9"/>
    <w:rsid w:val="00760E1F"/>
    <w:rsid w:val="00761525"/>
    <w:rsid w:val="00763CBA"/>
    <w:rsid w:val="00764B90"/>
    <w:rsid w:val="007656A8"/>
    <w:rsid w:val="0076623C"/>
    <w:rsid w:val="00767218"/>
    <w:rsid w:val="007704DD"/>
    <w:rsid w:val="00770CD8"/>
    <w:rsid w:val="00771291"/>
    <w:rsid w:val="007729BA"/>
    <w:rsid w:val="007757E2"/>
    <w:rsid w:val="0077740F"/>
    <w:rsid w:val="00781B1C"/>
    <w:rsid w:val="00781D85"/>
    <w:rsid w:val="0078538A"/>
    <w:rsid w:val="00785497"/>
    <w:rsid w:val="00785B7A"/>
    <w:rsid w:val="00790782"/>
    <w:rsid w:val="007916CE"/>
    <w:rsid w:val="00791DD7"/>
    <w:rsid w:val="00792283"/>
    <w:rsid w:val="007938D5"/>
    <w:rsid w:val="0079392E"/>
    <w:rsid w:val="00793CE6"/>
    <w:rsid w:val="00793EFC"/>
    <w:rsid w:val="00794C30"/>
    <w:rsid w:val="007A0031"/>
    <w:rsid w:val="007A4285"/>
    <w:rsid w:val="007A46E3"/>
    <w:rsid w:val="007A4762"/>
    <w:rsid w:val="007A4E92"/>
    <w:rsid w:val="007A5608"/>
    <w:rsid w:val="007A593B"/>
    <w:rsid w:val="007A62DD"/>
    <w:rsid w:val="007A647B"/>
    <w:rsid w:val="007A701B"/>
    <w:rsid w:val="007A7C67"/>
    <w:rsid w:val="007B11AC"/>
    <w:rsid w:val="007B22C6"/>
    <w:rsid w:val="007B25B3"/>
    <w:rsid w:val="007B2B2B"/>
    <w:rsid w:val="007B31A5"/>
    <w:rsid w:val="007B4552"/>
    <w:rsid w:val="007B5168"/>
    <w:rsid w:val="007B59B4"/>
    <w:rsid w:val="007B629B"/>
    <w:rsid w:val="007B69CA"/>
    <w:rsid w:val="007B6A12"/>
    <w:rsid w:val="007B6F1B"/>
    <w:rsid w:val="007B7265"/>
    <w:rsid w:val="007B727E"/>
    <w:rsid w:val="007B7429"/>
    <w:rsid w:val="007B74E7"/>
    <w:rsid w:val="007C0A86"/>
    <w:rsid w:val="007C118B"/>
    <w:rsid w:val="007C1FEC"/>
    <w:rsid w:val="007C3952"/>
    <w:rsid w:val="007C4996"/>
    <w:rsid w:val="007C4E50"/>
    <w:rsid w:val="007C52B0"/>
    <w:rsid w:val="007C6D63"/>
    <w:rsid w:val="007C7459"/>
    <w:rsid w:val="007D0625"/>
    <w:rsid w:val="007D1839"/>
    <w:rsid w:val="007D2408"/>
    <w:rsid w:val="007D2934"/>
    <w:rsid w:val="007D3027"/>
    <w:rsid w:val="007D44E3"/>
    <w:rsid w:val="007D4BF4"/>
    <w:rsid w:val="007E02D4"/>
    <w:rsid w:val="007E0511"/>
    <w:rsid w:val="007E15BE"/>
    <w:rsid w:val="007E3970"/>
    <w:rsid w:val="007E3B6B"/>
    <w:rsid w:val="007E4186"/>
    <w:rsid w:val="007E644D"/>
    <w:rsid w:val="007E6F5B"/>
    <w:rsid w:val="007E7C16"/>
    <w:rsid w:val="007F0D7D"/>
    <w:rsid w:val="007F0E51"/>
    <w:rsid w:val="007F26BD"/>
    <w:rsid w:val="007F2B0B"/>
    <w:rsid w:val="007F35E4"/>
    <w:rsid w:val="007F3B17"/>
    <w:rsid w:val="007F729D"/>
    <w:rsid w:val="007F7303"/>
    <w:rsid w:val="007F761F"/>
    <w:rsid w:val="0080032B"/>
    <w:rsid w:val="008003CA"/>
    <w:rsid w:val="00800D9B"/>
    <w:rsid w:val="00801477"/>
    <w:rsid w:val="00801A3D"/>
    <w:rsid w:val="00801D7A"/>
    <w:rsid w:val="00801F5B"/>
    <w:rsid w:val="008023B0"/>
    <w:rsid w:val="0080321B"/>
    <w:rsid w:val="0080328D"/>
    <w:rsid w:val="00804466"/>
    <w:rsid w:val="0080519E"/>
    <w:rsid w:val="00810BA6"/>
    <w:rsid w:val="00810D57"/>
    <w:rsid w:val="00810F08"/>
    <w:rsid w:val="00811593"/>
    <w:rsid w:val="008123D8"/>
    <w:rsid w:val="0081291B"/>
    <w:rsid w:val="00814A03"/>
    <w:rsid w:val="00814CAB"/>
    <w:rsid w:val="00815C1B"/>
    <w:rsid w:val="00820734"/>
    <w:rsid w:val="008213B5"/>
    <w:rsid w:val="00821602"/>
    <w:rsid w:val="0082171E"/>
    <w:rsid w:val="00821B7A"/>
    <w:rsid w:val="008236FC"/>
    <w:rsid w:val="008241EA"/>
    <w:rsid w:val="00824886"/>
    <w:rsid w:val="008250C3"/>
    <w:rsid w:val="00825341"/>
    <w:rsid w:val="00825CC0"/>
    <w:rsid w:val="00825D5A"/>
    <w:rsid w:val="00827A61"/>
    <w:rsid w:val="00827DBB"/>
    <w:rsid w:val="00832490"/>
    <w:rsid w:val="00832C1F"/>
    <w:rsid w:val="008339D5"/>
    <w:rsid w:val="00834028"/>
    <w:rsid w:val="008343A2"/>
    <w:rsid w:val="00834DC2"/>
    <w:rsid w:val="00835331"/>
    <w:rsid w:val="00835859"/>
    <w:rsid w:val="00836AF1"/>
    <w:rsid w:val="00840F7E"/>
    <w:rsid w:val="008417E7"/>
    <w:rsid w:val="00841DFC"/>
    <w:rsid w:val="00842398"/>
    <w:rsid w:val="00842B4B"/>
    <w:rsid w:val="00843864"/>
    <w:rsid w:val="008441E1"/>
    <w:rsid w:val="00844366"/>
    <w:rsid w:val="008461C1"/>
    <w:rsid w:val="00847108"/>
    <w:rsid w:val="0085174B"/>
    <w:rsid w:val="00851A6C"/>
    <w:rsid w:val="00852793"/>
    <w:rsid w:val="00854188"/>
    <w:rsid w:val="00854473"/>
    <w:rsid w:val="008605AC"/>
    <w:rsid w:val="00861036"/>
    <w:rsid w:val="00861C77"/>
    <w:rsid w:val="00861F01"/>
    <w:rsid w:val="0086210D"/>
    <w:rsid w:val="008622B2"/>
    <w:rsid w:val="00863429"/>
    <w:rsid w:val="008640DA"/>
    <w:rsid w:val="008677FE"/>
    <w:rsid w:val="0087241C"/>
    <w:rsid w:val="00873921"/>
    <w:rsid w:val="00873DF8"/>
    <w:rsid w:val="00874627"/>
    <w:rsid w:val="00875B31"/>
    <w:rsid w:val="0087626C"/>
    <w:rsid w:val="008768C4"/>
    <w:rsid w:val="00877BC8"/>
    <w:rsid w:val="00880021"/>
    <w:rsid w:val="0088080F"/>
    <w:rsid w:val="00883D3B"/>
    <w:rsid w:val="0088495F"/>
    <w:rsid w:val="00884A25"/>
    <w:rsid w:val="00885E50"/>
    <w:rsid w:val="0088676B"/>
    <w:rsid w:val="00887629"/>
    <w:rsid w:val="008877F5"/>
    <w:rsid w:val="00893005"/>
    <w:rsid w:val="0089497E"/>
    <w:rsid w:val="008949C2"/>
    <w:rsid w:val="00894F98"/>
    <w:rsid w:val="00895063"/>
    <w:rsid w:val="00895881"/>
    <w:rsid w:val="00897159"/>
    <w:rsid w:val="008A19BF"/>
    <w:rsid w:val="008A26F4"/>
    <w:rsid w:val="008A2D16"/>
    <w:rsid w:val="008A37B2"/>
    <w:rsid w:val="008A40C0"/>
    <w:rsid w:val="008A5172"/>
    <w:rsid w:val="008A6CE4"/>
    <w:rsid w:val="008A7FE3"/>
    <w:rsid w:val="008B0923"/>
    <w:rsid w:val="008B0AC7"/>
    <w:rsid w:val="008B0F03"/>
    <w:rsid w:val="008B25C4"/>
    <w:rsid w:val="008B5177"/>
    <w:rsid w:val="008B5931"/>
    <w:rsid w:val="008B6C4D"/>
    <w:rsid w:val="008B78CC"/>
    <w:rsid w:val="008B7AE6"/>
    <w:rsid w:val="008C0073"/>
    <w:rsid w:val="008C06F7"/>
    <w:rsid w:val="008C0F92"/>
    <w:rsid w:val="008C1EE1"/>
    <w:rsid w:val="008C1F74"/>
    <w:rsid w:val="008C1FD0"/>
    <w:rsid w:val="008C2563"/>
    <w:rsid w:val="008C33E5"/>
    <w:rsid w:val="008C4E76"/>
    <w:rsid w:val="008C7820"/>
    <w:rsid w:val="008C79EE"/>
    <w:rsid w:val="008C7AF5"/>
    <w:rsid w:val="008C7FBE"/>
    <w:rsid w:val="008D00BC"/>
    <w:rsid w:val="008D06E0"/>
    <w:rsid w:val="008D0F93"/>
    <w:rsid w:val="008D1271"/>
    <w:rsid w:val="008D167C"/>
    <w:rsid w:val="008D1C10"/>
    <w:rsid w:val="008D3162"/>
    <w:rsid w:val="008D3473"/>
    <w:rsid w:val="008D378D"/>
    <w:rsid w:val="008D3B3A"/>
    <w:rsid w:val="008D48D7"/>
    <w:rsid w:val="008D76F9"/>
    <w:rsid w:val="008E1926"/>
    <w:rsid w:val="008E287D"/>
    <w:rsid w:val="008E3286"/>
    <w:rsid w:val="008E43DA"/>
    <w:rsid w:val="008E65CF"/>
    <w:rsid w:val="008E6F6D"/>
    <w:rsid w:val="008E6FA7"/>
    <w:rsid w:val="008E7BFB"/>
    <w:rsid w:val="008F01AF"/>
    <w:rsid w:val="008F03E8"/>
    <w:rsid w:val="008F1BB9"/>
    <w:rsid w:val="008F1DE6"/>
    <w:rsid w:val="008F230F"/>
    <w:rsid w:val="008F2AD6"/>
    <w:rsid w:val="008F333A"/>
    <w:rsid w:val="008F3817"/>
    <w:rsid w:val="008F438D"/>
    <w:rsid w:val="008F46CB"/>
    <w:rsid w:val="008F4ABA"/>
    <w:rsid w:val="008F6FD0"/>
    <w:rsid w:val="008F7986"/>
    <w:rsid w:val="00900335"/>
    <w:rsid w:val="00900972"/>
    <w:rsid w:val="00900B7E"/>
    <w:rsid w:val="00901442"/>
    <w:rsid w:val="0090161B"/>
    <w:rsid w:val="0090200C"/>
    <w:rsid w:val="0090209E"/>
    <w:rsid w:val="00902477"/>
    <w:rsid w:val="00902690"/>
    <w:rsid w:val="00903C61"/>
    <w:rsid w:val="00904981"/>
    <w:rsid w:val="00906017"/>
    <w:rsid w:val="00906262"/>
    <w:rsid w:val="0090738E"/>
    <w:rsid w:val="0090774E"/>
    <w:rsid w:val="009077FB"/>
    <w:rsid w:val="00907A61"/>
    <w:rsid w:val="009102F2"/>
    <w:rsid w:val="009114B0"/>
    <w:rsid w:val="0091201C"/>
    <w:rsid w:val="00912164"/>
    <w:rsid w:val="009126CE"/>
    <w:rsid w:val="00913E65"/>
    <w:rsid w:val="009153DD"/>
    <w:rsid w:val="0091647D"/>
    <w:rsid w:val="00917000"/>
    <w:rsid w:val="00920ED6"/>
    <w:rsid w:val="00920EFB"/>
    <w:rsid w:val="00922694"/>
    <w:rsid w:val="00922AB0"/>
    <w:rsid w:val="0092361C"/>
    <w:rsid w:val="00925464"/>
    <w:rsid w:val="00933393"/>
    <w:rsid w:val="00933C17"/>
    <w:rsid w:val="00933EB6"/>
    <w:rsid w:val="00934178"/>
    <w:rsid w:val="00935DF6"/>
    <w:rsid w:val="00937E9D"/>
    <w:rsid w:val="009411B4"/>
    <w:rsid w:val="00941FE1"/>
    <w:rsid w:val="009439C2"/>
    <w:rsid w:val="00943DD8"/>
    <w:rsid w:val="009442F1"/>
    <w:rsid w:val="00944628"/>
    <w:rsid w:val="00944849"/>
    <w:rsid w:val="00944893"/>
    <w:rsid w:val="00944D09"/>
    <w:rsid w:val="00944F1D"/>
    <w:rsid w:val="0094525D"/>
    <w:rsid w:val="0094527D"/>
    <w:rsid w:val="0094540A"/>
    <w:rsid w:val="00945B73"/>
    <w:rsid w:val="009467AF"/>
    <w:rsid w:val="009475DC"/>
    <w:rsid w:val="00947A10"/>
    <w:rsid w:val="00951BE7"/>
    <w:rsid w:val="00952A51"/>
    <w:rsid w:val="009539E6"/>
    <w:rsid w:val="009539EA"/>
    <w:rsid w:val="00954EDC"/>
    <w:rsid w:val="00956A68"/>
    <w:rsid w:val="0095775A"/>
    <w:rsid w:val="0096083A"/>
    <w:rsid w:val="00960B95"/>
    <w:rsid w:val="00960D56"/>
    <w:rsid w:val="009613FF"/>
    <w:rsid w:val="009625BE"/>
    <w:rsid w:val="00963457"/>
    <w:rsid w:val="0096406E"/>
    <w:rsid w:val="009647EB"/>
    <w:rsid w:val="009665B4"/>
    <w:rsid w:val="00966864"/>
    <w:rsid w:val="00966F5E"/>
    <w:rsid w:val="00967149"/>
    <w:rsid w:val="009672DB"/>
    <w:rsid w:val="00967653"/>
    <w:rsid w:val="009704C7"/>
    <w:rsid w:val="0097572E"/>
    <w:rsid w:val="009759D7"/>
    <w:rsid w:val="00975D70"/>
    <w:rsid w:val="00976776"/>
    <w:rsid w:val="00976C50"/>
    <w:rsid w:val="009777B5"/>
    <w:rsid w:val="009805B1"/>
    <w:rsid w:val="00980C54"/>
    <w:rsid w:val="009818EB"/>
    <w:rsid w:val="009839C2"/>
    <w:rsid w:val="009841ED"/>
    <w:rsid w:val="009842F9"/>
    <w:rsid w:val="009850DE"/>
    <w:rsid w:val="0098737A"/>
    <w:rsid w:val="00990877"/>
    <w:rsid w:val="009913DF"/>
    <w:rsid w:val="00991764"/>
    <w:rsid w:val="00991971"/>
    <w:rsid w:val="00992CA3"/>
    <w:rsid w:val="00994148"/>
    <w:rsid w:val="0099525E"/>
    <w:rsid w:val="00996273"/>
    <w:rsid w:val="00996533"/>
    <w:rsid w:val="00996B4F"/>
    <w:rsid w:val="00996FD7"/>
    <w:rsid w:val="00997694"/>
    <w:rsid w:val="00997EED"/>
    <w:rsid w:val="009A0501"/>
    <w:rsid w:val="009A06D1"/>
    <w:rsid w:val="009A1106"/>
    <w:rsid w:val="009A29CA"/>
    <w:rsid w:val="009A2BBE"/>
    <w:rsid w:val="009A3703"/>
    <w:rsid w:val="009A3E4E"/>
    <w:rsid w:val="009A4AE6"/>
    <w:rsid w:val="009A4CC2"/>
    <w:rsid w:val="009A4FB2"/>
    <w:rsid w:val="009A5DAF"/>
    <w:rsid w:val="009A76D6"/>
    <w:rsid w:val="009B0509"/>
    <w:rsid w:val="009B2F1A"/>
    <w:rsid w:val="009B4358"/>
    <w:rsid w:val="009B4B5F"/>
    <w:rsid w:val="009B4CDF"/>
    <w:rsid w:val="009B4D8C"/>
    <w:rsid w:val="009B52C3"/>
    <w:rsid w:val="009B5582"/>
    <w:rsid w:val="009B5EA7"/>
    <w:rsid w:val="009B5EB7"/>
    <w:rsid w:val="009B6624"/>
    <w:rsid w:val="009B7561"/>
    <w:rsid w:val="009C2C54"/>
    <w:rsid w:val="009C30C7"/>
    <w:rsid w:val="009C3641"/>
    <w:rsid w:val="009C41DA"/>
    <w:rsid w:val="009C4A9A"/>
    <w:rsid w:val="009C582B"/>
    <w:rsid w:val="009C596E"/>
    <w:rsid w:val="009C5AD8"/>
    <w:rsid w:val="009C699D"/>
    <w:rsid w:val="009C75C5"/>
    <w:rsid w:val="009C7D3E"/>
    <w:rsid w:val="009D0139"/>
    <w:rsid w:val="009D02DB"/>
    <w:rsid w:val="009D0719"/>
    <w:rsid w:val="009D0D77"/>
    <w:rsid w:val="009D1EF2"/>
    <w:rsid w:val="009D28CC"/>
    <w:rsid w:val="009D4DDC"/>
    <w:rsid w:val="009D5390"/>
    <w:rsid w:val="009D53C3"/>
    <w:rsid w:val="009D6E72"/>
    <w:rsid w:val="009D6F31"/>
    <w:rsid w:val="009D717D"/>
    <w:rsid w:val="009E11F3"/>
    <w:rsid w:val="009E18FC"/>
    <w:rsid w:val="009E22A1"/>
    <w:rsid w:val="009E274F"/>
    <w:rsid w:val="009E2907"/>
    <w:rsid w:val="009E31F5"/>
    <w:rsid w:val="009E3530"/>
    <w:rsid w:val="009E4BCA"/>
    <w:rsid w:val="009E4E06"/>
    <w:rsid w:val="009E6A68"/>
    <w:rsid w:val="009F0087"/>
    <w:rsid w:val="009F1E4D"/>
    <w:rsid w:val="009F21FC"/>
    <w:rsid w:val="009F2B23"/>
    <w:rsid w:val="009F2EAB"/>
    <w:rsid w:val="009F378C"/>
    <w:rsid w:val="009F41FE"/>
    <w:rsid w:val="009F44F7"/>
    <w:rsid w:val="009F5CDC"/>
    <w:rsid w:val="009F5D72"/>
    <w:rsid w:val="009F6334"/>
    <w:rsid w:val="009F685E"/>
    <w:rsid w:val="009F6ADC"/>
    <w:rsid w:val="00A027F6"/>
    <w:rsid w:val="00A0342B"/>
    <w:rsid w:val="00A03C2F"/>
    <w:rsid w:val="00A04972"/>
    <w:rsid w:val="00A05880"/>
    <w:rsid w:val="00A06079"/>
    <w:rsid w:val="00A065EC"/>
    <w:rsid w:val="00A067F4"/>
    <w:rsid w:val="00A071E1"/>
    <w:rsid w:val="00A07B80"/>
    <w:rsid w:val="00A07F5F"/>
    <w:rsid w:val="00A11D78"/>
    <w:rsid w:val="00A12E47"/>
    <w:rsid w:val="00A131DC"/>
    <w:rsid w:val="00A135F8"/>
    <w:rsid w:val="00A1412A"/>
    <w:rsid w:val="00A14FDB"/>
    <w:rsid w:val="00A15590"/>
    <w:rsid w:val="00A15B0B"/>
    <w:rsid w:val="00A206D0"/>
    <w:rsid w:val="00A20BF9"/>
    <w:rsid w:val="00A2101C"/>
    <w:rsid w:val="00A2162C"/>
    <w:rsid w:val="00A236F9"/>
    <w:rsid w:val="00A2470C"/>
    <w:rsid w:val="00A262E3"/>
    <w:rsid w:val="00A2672F"/>
    <w:rsid w:val="00A307B2"/>
    <w:rsid w:val="00A30CFB"/>
    <w:rsid w:val="00A3113C"/>
    <w:rsid w:val="00A313B9"/>
    <w:rsid w:val="00A321F2"/>
    <w:rsid w:val="00A32B48"/>
    <w:rsid w:val="00A347A4"/>
    <w:rsid w:val="00A35679"/>
    <w:rsid w:val="00A35B04"/>
    <w:rsid w:val="00A35EF1"/>
    <w:rsid w:val="00A36547"/>
    <w:rsid w:val="00A367F9"/>
    <w:rsid w:val="00A36828"/>
    <w:rsid w:val="00A3730C"/>
    <w:rsid w:val="00A374DC"/>
    <w:rsid w:val="00A37A46"/>
    <w:rsid w:val="00A40A39"/>
    <w:rsid w:val="00A41105"/>
    <w:rsid w:val="00A41690"/>
    <w:rsid w:val="00A41A07"/>
    <w:rsid w:val="00A4330D"/>
    <w:rsid w:val="00A437E7"/>
    <w:rsid w:val="00A448AC"/>
    <w:rsid w:val="00A46840"/>
    <w:rsid w:val="00A47191"/>
    <w:rsid w:val="00A509FE"/>
    <w:rsid w:val="00A50B00"/>
    <w:rsid w:val="00A52223"/>
    <w:rsid w:val="00A5241C"/>
    <w:rsid w:val="00A530E2"/>
    <w:rsid w:val="00A53F47"/>
    <w:rsid w:val="00A5422B"/>
    <w:rsid w:val="00A54982"/>
    <w:rsid w:val="00A552B1"/>
    <w:rsid w:val="00A569DB"/>
    <w:rsid w:val="00A56E13"/>
    <w:rsid w:val="00A56E88"/>
    <w:rsid w:val="00A57111"/>
    <w:rsid w:val="00A608FB"/>
    <w:rsid w:val="00A60B95"/>
    <w:rsid w:val="00A61A2D"/>
    <w:rsid w:val="00A64575"/>
    <w:rsid w:val="00A64E74"/>
    <w:rsid w:val="00A657A0"/>
    <w:rsid w:val="00A658E3"/>
    <w:rsid w:val="00A67124"/>
    <w:rsid w:val="00A67F2F"/>
    <w:rsid w:val="00A7041E"/>
    <w:rsid w:val="00A7145D"/>
    <w:rsid w:val="00A7173E"/>
    <w:rsid w:val="00A71868"/>
    <w:rsid w:val="00A72D7C"/>
    <w:rsid w:val="00A74048"/>
    <w:rsid w:val="00A75621"/>
    <w:rsid w:val="00A775CF"/>
    <w:rsid w:val="00A808BF"/>
    <w:rsid w:val="00A8132D"/>
    <w:rsid w:val="00A81D19"/>
    <w:rsid w:val="00A826DF"/>
    <w:rsid w:val="00A829A9"/>
    <w:rsid w:val="00A82A41"/>
    <w:rsid w:val="00A87728"/>
    <w:rsid w:val="00A87AE4"/>
    <w:rsid w:val="00A9093D"/>
    <w:rsid w:val="00A90D89"/>
    <w:rsid w:val="00A920EC"/>
    <w:rsid w:val="00A92673"/>
    <w:rsid w:val="00A92C24"/>
    <w:rsid w:val="00A93734"/>
    <w:rsid w:val="00A95CCA"/>
    <w:rsid w:val="00A96034"/>
    <w:rsid w:val="00A96072"/>
    <w:rsid w:val="00A96516"/>
    <w:rsid w:val="00AA00E1"/>
    <w:rsid w:val="00AA01F9"/>
    <w:rsid w:val="00AA231E"/>
    <w:rsid w:val="00AA4582"/>
    <w:rsid w:val="00AA4CE4"/>
    <w:rsid w:val="00AA5B2D"/>
    <w:rsid w:val="00AA5C9A"/>
    <w:rsid w:val="00AA65C0"/>
    <w:rsid w:val="00AA6688"/>
    <w:rsid w:val="00AA6D7F"/>
    <w:rsid w:val="00AA79E3"/>
    <w:rsid w:val="00AA7C7E"/>
    <w:rsid w:val="00AA7F8D"/>
    <w:rsid w:val="00AB0378"/>
    <w:rsid w:val="00AB249D"/>
    <w:rsid w:val="00AB26B7"/>
    <w:rsid w:val="00AB2785"/>
    <w:rsid w:val="00AB4BEA"/>
    <w:rsid w:val="00AB5092"/>
    <w:rsid w:val="00AB5851"/>
    <w:rsid w:val="00AC00CF"/>
    <w:rsid w:val="00AC0650"/>
    <w:rsid w:val="00AC0EDB"/>
    <w:rsid w:val="00AC1983"/>
    <w:rsid w:val="00AC1FAE"/>
    <w:rsid w:val="00AC2526"/>
    <w:rsid w:val="00AC4926"/>
    <w:rsid w:val="00AC5121"/>
    <w:rsid w:val="00AC533A"/>
    <w:rsid w:val="00AC56E6"/>
    <w:rsid w:val="00AC61C5"/>
    <w:rsid w:val="00AD1E4D"/>
    <w:rsid w:val="00AD25F0"/>
    <w:rsid w:val="00AD2FE4"/>
    <w:rsid w:val="00AD32C8"/>
    <w:rsid w:val="00AD3C5C"/>
    <w:rsid w:val="00AD3D5D"/>
    <w:rsid w:val="00AD54FE"/>
    <w:rsid w:val="00AD5FFA"/>
    <w:rsid w:val="00AD6C37"/>
    <w:rsid w:val="00AD795C"/>
    <w:rsid w:val="00AE0E08"/>
    <w:rsid w:val="00AE1416"/>
    <w:rsid w:val="00AE1CB0"/>
    <w:rsid w:val="00AE2127"/>
    <w:rsid w:val="00AE37B7"/>
    <w:rsid w:val="00AE3F8B"/>
    <w:rsid w:val="00AE46CE"/>
    <w:rsid w:val="00AE63E5"/>
    <w:rsid w:val="00AF1111"/>
    <w:rsid w:val="00AF14EA"/>
    <w:rsid w:val="00AF2A9B"/>
    <w:rsid w:val="00AF2DB8"/>
    <w:rsid w:val="00AF3217"/>
    <w:rsid w:val="00AF3240"/>
    <w:rsid w:val="00AF4876"/>
    <w:rsid w:val="00AF4EC3"/>
    <w:rsid w:val="00AF5A9F"/>
    <w:rsid w:val="00AF5AAD"/>
    <w:rsid w:val="00AF612B"/>
    <w:rsid w:val="00AF686D"/>
    <w:rsid w:val="00AF7B75"/>
    <w:rsid w:val="00AF7DBD"/>
    <w:rsid w:val="00B01C26"/>
    <w:rsid w:val="00B01C72"/>
    <w:rsid w:val="00B02E1D"/>
    <w:rsid w:val="00B03AD8"/>
    <w:rsid w:val="00B03E3E"/>
    <w:rsid w:val="00B0453C"/>
    <w:rsid w:val="00B0466B"/>
    <w:rsid w:val="00B0561B"/>
    <w:rsid w:val="00B06045"/>
    <w:rsid w:val="00B06856"/>
    <w:rsid w:val="00B06AC6"/>
    <w:rsid w:val="00B06ED3"/>
    <w:rsid w:val="00B075D5"/>
    <w:rsid w:val="00B07DCE"/>
    <w:rsid w:val="00B07DD2"/>
    <w:rsid w:val="00B07E42"/>
    <w:rsid w:val="00B108E4"/>
    <w:rsid w:val="00B116BA"/>
    <w:rsid w:val="00B13C20"/>
    <w:rsid w:val="00B13C2A"/>
    <w:rsid w:val="00B14AAA"/>
    <w:rsid w:val="00B14DAE"/>
    <w:rsid w:val="00B156D0"/>
    <w:rsid w:val="00B15FEE"/>
    <w:rsid w:val="00B20111"/>
    <w:rsid w:val="00B20320"/>
    <w:rsid w:val="00B209E5"/>
    <w:rsid w:val="00B20E13"/>
    <w:rsid w:val="00B213FD"/>
    <w:rsid w:val="00B21843"/>
    <w:rsid w:val="00B227B3"/>
    <w:rsid w:val="00B245D5"/>
    <w:rsid w:val="00B27A2B"/>
    <w:rsid w:val="00B30A6E"/>
    <w:rsid w:val="00B33E78"/>
    <w:rsid w:val="00B33F85"/>
    <w:rsid w:val="00B3596E"/>
    <w:rsid w:val="00B35F67"/>
    <w:rsid w:val="00B3653F"/>
    <w:rsid w:val="00B3656D"/>
    <w:rsid w:val="00B36A93"/>
    <w:rsid w:val="00B371FA"/>
    <w:rsid w:val="00B37571"/>
    <w:rsid w:val="00B40D2D"/>
    <w:rsid w:val="00B41545"/>
    <w:rsid w:val="00B4293C"/>
    <w:rsid w:val="00B4447A"/>
    <w:rsid w:val="00B448F5"/>
    <w:rsid w:val="00B44D6E"/>
    <w:rsid w:val="00B47894"/>
    <w:rsid w:val="00B50139"/>
    <w:rsid w:val="00B513FD"/>
    <w:rsid w:val="00B517B4"/>
    <w:rsid w:val="00B519CD"/>
    <w:rsid w:val="00B52398"/>
    <w:rsid w:val="00B52EF4"/>
    <w:rsid w:val="00B5417A"/>
    <w:rsid w:val="00B54B88"/>
    <w:rsid w:val="00B55144"/>
    <w:rsid w:val="00B55938"/>
    <w:rsid w:val="00B56F0D"/>
    <w:rsid w:val="00B57373"/>
    <w:rsid w:val="00B6045C"/>
    <w:rsid w:val="00B622B8"/>
    <w:rsid w:val="00B62AA8"/>
    <w:rsid w:val="00B633A7"/>
    <w:rsid w:val="00B63EF8"/>
    <w:rsid w:val="00B6478F"/>
    <w:rsid w:val="00B66FF7"/>
    <w:rsid w:val="00B702BB"/>
    <w:rsid w:val="00B708C5"/>
    <w:rsid w:val="00B734EA"/>
    <w:rsid w:val="00B73E72"/>
    <w:rsid w:val="00B749F3"/>
    <w:rsid w:val="00B75CD0"/>
    <w:rsid w:val="00B7746A"/>
    <w:rsid w:val="00B80B64"/>
    <w:rsid w:val="00B81E01"/>
    <w:rsid w:val="00B82576"/>
    <w:rsid w:val="00B82AFA"/>
    <w:rsid w:val="00B82E21"/>
    <w:rsid w:val="00B82EB5"/>
    <w:rsid w:val="00B83071"/>
    <w:rsid w:val="00B8337D"/>
    <w:rsid w:val="00B84175"/>
    <w:rsid w:val="00B85106"/>
    <w:rsid w:val="00B85107"/>
    <w:rsid w:val="00B85E14"/>
    <w:rsid w:val="00B86424"/>
    <w:rsid w:val="00B90137"/>
    <w:rsid w:val="00B9163E"/>
    <w:rsid w:val="00B91CA2"/>
    <w:rsid w:val="00B92491"/>
    <w:rsid w:val="00B92658"/>
    <w:rsid w:val="00B92BE5"/>
    <w:rsid w:val="00B9312D"/>
    <w:rsid w:val="00B97177"/>
    <w:rsid w:val="00B971CB"/>
    <w:rsid w:val="00BA05C4"/>
    <w:rsid w:val="00BA0CE4"/>
    <w:rsid w:val="00BA0F85"/>
    <w:rsid w:val="00BA1B6C"/>
    <w:rsid w:val="00BA213A"/>
    <w:rsid w:val="00BA3A47"/>
    <w:rsid w:val="00BA4C63"/>
    <w:rsid w:val="00BA662D"/>
    <w:rsid w:val="00BA6A4A"/>
    <w:rsid w:val="00BA7866"/>
    <w:rsid w:val="00BA7DBC"/>
    <w:rsid w:val="00BB3162"/>
    <w:rsid w:val="00BB3C61"/>
    <w:rsid w:val="00BB4067"/>
    <w:rsid w:val="00BB4107"/>
    <w:rsid w:val="00BB5335"/>
    <w:rsid w:val="00BB62B5"/>
    <w:rsid w:val="00BC0032"/>
    <w:rsid w:val="00BC0242"/>
    <w:rsid w:val="00BC0B73"/>
    <w:rsid w:val="00BC12B8"/>
    <w:rsid w:val="00BC1C52"/>
    <w:rsid w:val="00BC1C8D"/>
    <w:rsid w:val="00BC2C24"/>
    <w:rsid w:val="00BC3574"/>
    <w:rsid w:val="00BC38DA"/>
    <w:rsid w:val="00BC3B5E"/>
    <w:rsid w:val="00BC4F76"/>
    <w:rsid w:val="00BC5287"/>
    <w:rsid w:val="00BC6658"/>
    <w:rsid w:val="00BC70D2"/>
    <w:rsid w:val="00BD1882"/>
    <w:rsid w:val="00BD2AEC"/>
    <w:rsid w:val="00BD5E68"/>
    <w:rsid w:val="00BD6B23"/>
    <w:rsid w:val="00BD78B2"/>
    <w:rsid w:val="00BE0479"/>
    <w:rsid w:val="00BE04D9"/>
    <w:rsid w:val="00BE38E5"/>
    <w:rsid w:val="00BE4D32"/>
    <w:rsid w:val="00BE5C64"/>
    <w:rsid w:val="00BE6976"/>
    <w:rsid w:val="00BE6C25"/>
    <w:rsid w:val="00BE7B0F"/>
    <w:rsid w:val="00BF06A7"/>
    <w:rsid w:val="00BF273A"/>
    <w:rsid w:val="00BF2B58"/>
    <w:rsid w:val="00BF2F56"/>
    <w:rsid w:val="00BF4ACA"/>
    <w:rsid w:val="00BF4E83"/>
    <w:rsid w:val="00BF5388"/>
    <w:rsid w:val="00BF5B7D"/>
    <w:rsid w:val="00BF62CB"/>
    <w:rsid w:val="00BF75C9"/>
    <w:rsid w:val="00BF7D81"/>
    <w:rsid w:val="00C002C8"/>
    <w:rsid w:val="00C00A22"/>
    <w:rsid w:val="00C00AF8"/>
    <w:rsid w:val="00C0281C"/>
    <w:rsid w:val="00C03015"/>
    <w:rsid w:val="00C0358D"/>
    <w:rsid w:val="00C041EB"/>
    <w:rsid w:val="00C04272"/>
    <w:rsid w:val="00C05659"/>
    <w:rsid w:val="00C05729"/>
    <w:rsid w:val="00C05CEA"/>
    <w:rsid w:val="00C1051C"/>
    <w:rsid w:val="00C12C32"/>
    <w:rsid w:val="00C138F3"/>
    <w:rsid w:val="00C141D6"/>
    <w:rsid w:val="00C1481E"/>
    <w:rsid w:val="00C16324"/>
    <w:rsid w:val="00C16DDF"/>
    <w:rsid w:val="00C173EE"/>
    <w:rsid w:val="00C17B66"/>
    <w:rsid w:val="00C20D7D"/>
    <w:rsid w:val="00C2147D"/>
    <w:rsid w:val="00C21605"/>
    <w:rsid w:val="00C22ED9"/>
    <w:rsid w:val="00C23027"/>
    <w:rsid w:val="00C23336"/>
    <w:rsid w:val="00C23C7F"/>
    <w:rsid w:val="00C25CA3"/>
    <w:rsid w:val="00C26E92"/>
    <w:rsid w:val="00C27266"/>
    <w:rsid w:val="00C27EA4"/>
    <w:rsid w:val="00C3019F"/>
    <w:rsid w:val="00C30281"/>
    <w:rsid w:val="00C30929"/>
    <w:rsid w:val="00C31228"/>
    <w:rsid w:val="00C31FFB"/>
    <w:rsid w:val="00C33B8A"/>
    <w:rsid w:val="00C34CE7"/>
    <w:rsid w:val="00C35A27"/>
    <w:rsid w:val="00C367CE"/>
    <w:rsid w:val="00C369CC"/>
    <w:rsid w:val="00C36D39"/>
    <w:rsid w:val="00C370DA"/>
    <w:rsid w:val="00C372A1"/>
    <w:rsid w:val="00C376C5"/>
    <w:rsid w:val="00C37FEA"/>
    <w:rsid w:val="00C403E2"/>
    <w:rsid w:val="00C4064F"/>
    <w:rsid w:val="00C41207"/>
    <w:rsid w:val="00C41E20"/>
    <w:rsid w:val="00C435E6"/>
    <w:rsid w:val="00C4424E"/>
    <w:rsid w:val="00C44B7D"/>
    <w:rsid w:val="00C45396"/>
    <w:rsid w:val="00C46651"/>
    <w:rsid w:val="00C472D3"/>
    <w:rsid w:val="00C47603"/>
    <w:rsid w:val="00C47936"/>
    <w:rsid w:val="00C47B2E"/>
    <w:rsid w:val="00C50646"/>
    <w:rsid w:val="00C50D21"/>
    <w:rsid w:val="00C51235"/>
    <w:rsid w:val="00C5232C"/>
    <w:rsid w:val="00C52C33"/>
    <w:rsid w:val="00C5395C"/>
    <w:rsid w:val="00C54CC5"/>
    <w:rsid w:val="00C54CEC"/>
    <w:rsid w:val="00C56981"/>
    <w:rsid w:val="00C56E60"/>
    <w:rsid w:val="00C570B8"/>
    <w:rsid w:val="00C57622"/>
    <w:rsid w:val="00C57CDF"/>
    <w:rsid w:val="00C60BBE"/>
    <w:rsid w:val="00C61338"/>
    <w:rsid w:val="00C62D4F"/>
    <w:rsid w:val="00C6303F"/>
    <w:rsid w:val="00C64D99"/>
    <w:rsid w:val="00C6517C"/>
    <w:rsid w:val="00C65252"/>
    <w:rsid w:val="00C67235"/>
    <w:rsid w:val="00C6779E"/>
    <w:rsid w:val="00C67F44"/>
    <w:rsid w:val="00C7151A"/>
    <w:rsid w:val="00C726F2"/>
    <w:rsid w:val="00C732C2"/>
    <w:rsid w:val="00C7340A"/>
    <w:rsid w:val="00C73587"/>
    <w:rsid w:val="00C7374F"/>
    <w:rsid w:val="00C739D5"/>
    <w:rsid w:val="00C73D62"/>
    <w:rsid w:val="00C7480C"/>
    <w:rsid w:val="00C74884"/>
    <w:rsid w:val="00C75486"/>
    <w:rsid w:val="00C7568B"/>
    <w:rsid w:val="00C76BD0"/>
    <w:rsid w:val="00C7745B"/>
    <w:rsid w:val="00C777CF"/>
    <w:rsid w:val="00C802B2"/>
    <w:rsid w:val="00C8111A"/>
    <w:rsid w:val="00C81362"/>
    <w:rsid w:val="00C83854"/>
    <w:rsid w:val="00C869AA"/>
    <w:rsid w:val="00C91126"/>
    <w:rsid w:val="00C91184"/>
    <w:rsid w:val="00C914D2"/>
    <w:rsid w:val="00C9211E"/>
    <w:rsid w:val="00C92886"/>
    <w:rsid w:val="00C93242"/>
    <w:rsid w:val="00C93C54"/>
    <w:rsid w:val="00C94186"/>
    <w:rsid w:val="00C95116"/>
    <w:rsid w:val="00C9553C"/>
    <w:rsid w:val="00CA0763"/>
    <w:rsid w:val="00CA1B88"/>
    <w:rsid w:val="00CA477D"/>
    <w:rsid w:val="00CA4C03"/>
    <w:rsid w:val="00CA5684"/>
    <w:rsid w:val="00CA61D5"/>
    <w:rsid w:val="00CA655C"/>
    <w:rsid w:val="00CA6E4D"/>
    <w:rsid w:val="00CA70CB"/>
    <w:rsid w:val="00CA7D5C"/>
    <w:rsid w:val="00CB1430"/>
    <w:rsid w:val="00CB18F1"/>
    <w:rsid w:val="00CB1DAE"/>
    <w:rsid w:val="00CB21A8"/>
    <w:rsid w:val="00CB22BC"/>
    <w:rsid w:val="00CB2984"/>
    <w:rsid w:val="00CB3E00"/>
    <w:rsid w:val="00CB5599"/>
    <w:rsid w:val="00CB6491"/>
    <w:rsid w:val="00CB6880"/>
    <w:rsid w:val="00CB68A4"/>
    <w:rsid w:val="00CB6E8E"/>
    <w:rsid w:val="00CC050F"/>
    <w:rsid w:val="00CC0C2E"/>
    <w:rsid w:val="00CC1C4E"/>
    <w:rsid w:val="00CC2426"/>
    <w:rsid w:val="00CC2D2D"/>
    <w:rsid w:val="00CC2DFD"/>
    <w:rsid w:val="00CC4076"/>
    <w:rsid w:val="00CC42B2"/>
    <w:rsid w:val="00CC42BE"/>
    <w:rsid w:val="00CC4AA4"/>
    <w:rsid w:val="00CC5C88"/>
    <w:rsid w:val="00CC6CCD"/>
    <w:rsid w:val="00CC7B9E"/>
    <w:rsid w:val="00CC7F21"/>
    <w:rsid w:val="00CD00C4"/>
    <w:rsid w:val="00CD0EA4"/>
    <w:rsid w:val="00CD1A77"/>
    <w:rsid w:val="00CD6823"/>
    <w:rsid w:val="00CD750B"/>
    <w:rsid w:val="00CD7886"/>
    <w:rsid w:val="00CE0ECC"/>
    <w:rsid w:val="00CE1A62"/>
    <w:rsid w:val="00CE1EF0"/>
    <w:rsid w:val="00CE2980"/>
    <w:rsid w:val="00CE3747"/>
    <w:rsid w:val="00CE4927"/>
    <w:rsid w:val="00CE6E6B"/>
    <w:rsid w:val="00CE74AE"/>
    <w:rsid w:val="00CF1CC6"/>
    <w:rsid w:val="00CF43D5"/>
    <w:rsid w:val="00CF522E"/>
    <w:rsid w:val="00CF5FD4"/>
    <w:rsid w:val="00CF66C0"/>
    <w:rsid w:val="00CF6C20"/>
    <w:rsid w:val="00CF7F0C"/>
    <w:rsid w:val="00D00127"/>
    <w:rsid w:val="00D00A49"/>
    <w:rsid w:val="00D00C30"/>
    <w:rsid w:val="00D01414"/>
    <w:rsid w:val="00D020DE"/>
    <w:rsid w:val="00D0526C"/>
    <w:rsid w:val="00D06A46"/>
    <w:rsid w:val="00D07209"/>
    <w:rsid w:val="00D07B7F"/>
    <w:rsid w:val="00D104FE"/>
    <w:rsid w:val="00D10B6B"/>
    <w:rsid w:val="00D10C2D"/>
    <w:rsid w:val="00D11067"/>
    <w:rsid w:val="00D12650"/>
    <w:rsid w:val="00D12BB2"/>
    <w:rsid w:val="00D14F88"/>
    <w:rsid w:val="00D15529"/>
    <w:rsid w:val="00D1576F"/>
    <w:rsid w:val="00D1579F"/>
    <w:rsid w:val="00D179F1"/>
    <w:rsid w:val="00D207F0"/>
    <w:rsid w:val="00D20F33"/>
    <w:rsid w:val="00D21599"/>
    <w:rsid w:val="00D2356E"/>
    <w:rsid w:val="00D25C25"/>
    <w:rsid w:val="00D2602C"/>
    <w:rsid w:val="00D2661D"/>
    <w:rsid w:val="00D26F23"/>
    <w:rsid w:val="00D27B8C"/>
    <w:rsid w:val="00D300D5"/>
    <w:rsid w:val="00D310A9"/>
    <w:rsid w:val="00D318BC"/>
    <w:rsid w:val="00D32281"/>
    <w:rsid w:val="00D32879"/>
    <w:rsid w:val="00D329BB"/>
    <w:rsid w:val="00D32EBC"/>
    <w:rsid w:val="00D3367E"/>
    <w:rsid w:val="00D338DF"/>
    <w:rsid w:val="00D35528"/>
    <w:rsid w:val="00D359A5"/>
    <w:rsid w:val="00D35D1A"/>
    <w:rsid w:val="00D35D47"/>
    <w:rsid w:val="00D368AA"/>
    <w:rsid w:val="00D36C33"/>
    <w:rsid w:val="00D406A0"/>
    <w:rsid w:val="00D42EAB"/>
    <w:rsid w:val="00D438E8"/>
    <w:rsid w:val="00D4428F"/>
    <w:rsid w:val="00D45335"/>
    <w:rsid w:val="00D45C0F"/>
    <w:rsid w:val="00D46337"/>
    <w:rsid w:val="00D46592"/>
    <w:rsid w:val="00D50267"/>
    <w:rsid w:val="00D5073F"/>
    <w:rsid w:val="00D50C1B"/>
    <w:rsid w:val="00D51D3B"/>
    <w:rsid w:val="00D551CE"/>
    <w:rsid w:val="00D555D7"/>
    <w:rsid w:val="00D57B42"/>
    <w:rsid w:val="00D57E3C"/>
    <w:rsid w:val="00D60148"/>
    <w:rsid w:val="00D61294"/>
    <w:rsid w:val="00D612F8"/>
    <w:rsid w:val="00D6151B"/>
    <w:rsid w:val="00D6187D"/>
    <w:rsid w:val="00D64A45"/>
    <w:rsid w:val="00D66ADA"/>
    <w:rsid w:val="00D67082"/>
    <w:rsid w:val="00D70275"/>
    <w:rsid w:val="00D7043C"/>
    <w:rsid w:val="00D70D14"/>
    <w:rsid w:val="00D71AB4"/>
    <w:rsid w:val="00D71DC9"/>
    <w:rsid w:val="00D7295C"/>
    <w:rsid w:val="00D74B09"/>
    <w:rsid w:val="00D756D4"/>
    <w:rsid w:val="00D7581E"/>
    <w:rsid w:val="00D75A7F"/>
    <w:rsid w:val="00D76E7A"/>
    <w:rsid w:val="00D76F9A"/>
    <w:rsid w:val="00D808F7"/>
    <w:rsid w:val="00D80E44"/>
    <w:rsid w:val="00D82282"/>
    <w:rsid w:val="00D825D2"/>
    <w:rsid w:val="00D83776"/>
    <w:rsid w:val="00D8399D"/>
    <w:rsid w:val="00D83CD0"/>
    <w:rsid w:val="00D84133"/>
    <w:rsid w:val="00D863EC"/>
    <w:rsid w:val="00D9102F"/>
    <w:rsid w:val="00D91050"/>
    <w:rsid w:val="00D9131E"/>
    <w:rsid w:val="00D92362"/>
    <w:rsid w:val="00D93984"/>
    <w:rsid w:val="00D93C80"/>
    <w:rsid w:val="00D9427B"/>
    <w:rsid w:val="00D944C7"/>
    <w:rsid w:val="00D95140"/>
    <w:rsid w:val="00D95345"/>
    <w:rsid w:val="00D97ABD"/>
    <w:rsid w:val="00D97B7C"/>
    <w:rsid w:val="00DA0AAA"/>
    <w:rsid w:val="00DA3642"/>
    <w:rsid w:val="00DA3E0B"/>
    <w:rsid w:val="00DA44A8"/>
    <w:rsid w:val="00DA5060"/>
    <w:rsid w:val="00DA6C9B"/>
    <w:rsid w:val="00DA77AB"/>
    <w:rsid w:val="00DB01E7"/>
    <w:rsid w:val="00DB356B"/>
    <w:rsid w:val="00DB4385"/>
    <w:rsid w:val="00DB4552"/>
    <w:rsid w:val="00DB58B2"/>
    <w:rsid w:val="00DB7089"/>
    <w:rsid w:val="00DB79C3"/>
    <w:rsid w:val="00DC1C29"/>
    <w:rsid w:val="00DC2297"/>
    <w:rsid w:val="00DC27BF"/>
    <w:rsid w:val="00DC293E"/>
    <w:rsid w:val="00DC2D72"/>
    <w:rsid w:val="00DC36DC"/>
    <w:rsid w:val="00DC3E4F"/>
    <w:rsid w:val="00DC5CD6"/>
    <w:rsid w:val="00DC6562"/>
    <w:rsid w:val="00DC65E8"/>
    <w:rsid w:val="00DC7B36"/>
    <w:rsid w:val="00DD1154"/>
    <w:rsid w:val="00DD1477"/>
    <w:rsid w:val="00DD2A36"/>
    <w:rsid w:val="00DD530B"/>
    <w:rsid w:val="00DD598E"/>
    <w:rsid w:val="00DD59CA"/>
    <w:rsid w:val="00DD653C"/>
    <w:rsid w:val="00DD6E86"/>
    <w:rsid w:val="00DD7076"/>
    <w:rsid w:val="00DD7B50"/>
    <w:rsid w:val="00DE023E"/>
    <w:rsid w:val="00DE1C25"/>
    <w:rsid w:val="00DE211D"/>
    <w:rsid w:val="00DE2872"/>
    <w:rsid w:val="00DE4F61"/>
    <w:rsid w:val="00DE51BC"/>
    <w:rsid w:val="00DE7079"/>
    <w:rsid w:val="00DE72AB"/>
    <w:rsid w:val="00DE7DE6"/>
    <w:rsid w:val="00DF045E"/>
    <w:rsid w:val="00DF0551"/>
    <w:rsid w:val="00DF0902"/>
    <w:rsid w:val="00DF0FBF"/>
    <w:rsid w:val="00DF165A"/>
    <w:rsid w:val="00DF1B99"/>
    <w:rsid w:val="00DF22A9"/>
    <w:rsid w:val="00DF32B7"/>
    <w:rsid w:val="00DF427A"/>
    <w:rsid w:val="00DF46FC"/>
    <w:rsid w:val="00DF517D"/>
    <w:rsid w:val="00DF53C5"/>
    <w:rsid w:val="00DF5E0F"/>
    <w:rsid w:val="00DF5E46"/>
    <w:rsid w:val="00DF681C"/>
    <w:rsid w:val="00DF6908"/>
    <w:rsid w:val="00DF786C"/>
    <w:rsid w:val="00DF7BC5"/>
    <w:rsid w:val="00E00E87"/>
    <w:rsid w:val="00E0140C"/>
    <w:rsid w:val="00E01AED"/>
    <w:rsid w:val="00E01AEF"/>
    <w:rsid w:val="00E0238E"/>
    <w:rsid w:val="00E02A77"/>
    <w:rsid w:val="00E02C2B"/>
    <w:rsid w:val="00E03514"/>
    <w:rsid w:val="00E03DD2"/>
    <w:rsid w:val="00E05823"/>
    <w:rsid w:val="00E064AD"/>
    <w:rsid w:val="00E06D22"/>
    <w:rsid w:val="00E074DC"/>
    <w:rsid w:val="00E10AD3"/>
    <w:rsid w:val="00E10CE0"/>
    <w:rsid w:val="00E11AEB"/>
    <w:rsid w:val="00E135DC"/>
    <w:rsid w:val="00E1606D"/>
    <w:rsid w:val="00E17130"/>
    <w:rsid w:val="00E2056E"/>
    <w:rsid w:val="00E208B8"/>
    <w:rsid w:val="00E22605"/>
    <w:rsid w:val="00E23E00"/>
    <w:rsid w:val="00E25139"/>
    <w:rsid w:val="00E2586D"/>
    <w:rsid w:val="00E25E14"/>
    <w:rsid w:val="00E271BB"/>
    <w:rsid w:val="00E31491"/>
    <w:rsid w:val="00E31E08"/>
    <w:rsid w:val="00E31E4E"/>
    <w:rsid w:val="00E32FE3"/>
    <w:rsid w:val="00E330EB"/>
    <w:rsid w:val="00E3356B"/>
    <w:rsid w:val="00E33C3C"/>
    <w:rsid w:val="00E3526F"/>
    <w:rsid w:val="00E352D1"/>
    <w:rsid w:val="00E35F66"/>
    <w:rsid w:val="00E36801"/>
    <w:rsid w:val="00E36A96"/>
    <w:rsid w:val="00E40462"/>
    <w:rsid w:val="00E4200E"/>
    <w:rsid w:val="00E427A7"/>
    <w:rsid w:val="00E42CC3"/>
    <w:rsid w:val="00E43CB3"/>
    <w:rsid w:val="00E452C1"/>
    <w:rsid w:val="00E45B0B"/>
    <w:rsid w:val="00E4611E"/>
    <w:rsid w:val="00E4622E"/>
    <w:rsid w:val="00E46FBE"/>
    <w:rsid w:val="00E479D9"/>
    <w:rsid w:val="00E47D7E"/>
    <w:rsid w:val="00E500DE"/>
    <w:rsid w:val="00E51A94"/>
    <w:rsid w:val="00E51AAA"/>
    <w:rsid w:val="00E51DA4"/>
    <w:rsid w:val="00E52061"/>
    <w:rsid w:val="00E52109"/>
    <w:rsid w:val="00E528C3"/>
    <w:rsid w:val="00E528D7"/>
    <w:rsid w:val="00E52A0A"/>
    <w:rsid w:val="00E52BA2"/>
    <w:rsid w:val="00E53852"/>
    <w:rsid w:val="00E53AD7"/>
    <w:rsid w:val="00E53E20"/>
    <w:rsid w:val="00E55D5B"/>
    <w:rsid w:val="00E57687"/>
    <w:rsid w:val="00E57F3C"/>
    <w:rsid w:val="00E601E4"/>
    <w:rsid w:val="00E60F9C"/>
    <w:rsid w:val="00E61CA9"/>
    <w:rsid w:val="00E62172"/>
    <w:rsid w:val="00E62C3C"/>
    <w:rsid w:val="00E6462E"/>
    <w:rsid w:val="00E64C64"/>
    <w:rsid w:val="00E67A6B"/>
    <w:rsid w:val="00E67B01"/>
    <w:rsid w:val="00E67C4B"/>
    <w:rsid w:val="00E70B2E"/>
    <w:rsid w:val="00E71DD5"/>
    <w:rsid w:val="00E74783"/>
    <w:rsid w:val="00E74BCE"/>
    <w:rsid w:val="00E75317"/>
    <w:rsid w:val="00E7552F"/>
    <w:rsid w:val="00E77AED"/>
    <w:rsid w:val="00E80F08"/>
    <w:rsid w:val="00E817A1"/>
    <w:rsid w:val="00E81A7E"/>
    <w:rsid w:val="00E839B7"/>
    <w:rsid w:val="00E84404"/>
    <w:rsid w:val="00E8445F"/>
    <w:rsid w:val="00E851EB"/>
    <w:rsid w:val="00E86E8B"/>
    <w:rsid w:val="00E877BB"/>
    <w:rsid w:val="00E9043D"/>
    <w:rsid w:val="00E9099A"/>
    <w:rsid w:val="00E90AC1"/>
    <w:rsid w:val="00E9371B"/>
    <w:rsid w:val="00E938F6"/>
    <w:rsid w:val="00E9390A"/>
    <w:rsid w:val="00E93EDC"/>
    <w:rsid w:val="00E93FE9"/>
    <w:rsid w:val="00E940DF"/>
    <w:rsid w:val="00E941FB"/>
    <w:rsid w:val="00E94CF3"/>
    <w:rsid w:val="00E95300"/>
    <w:rsid w:val="00E953BE"/>
    <w:rsid w:val="00E96E69"/>
    <w:rsid w:val="00EA14F0"/>
    <w:rsid w:val="00EA2386"/>
    <w:rsid w:val="00EA3041"/>
    <w:rsid w:val="00EA45BD"/>
    <w:rsid w:val="00EA4B6D"/>
    <w:rsid w:val="00EB0723"/>
    <w:rsid w:val="00EB0EC1"/>
    <w:rsid w:val="00EB2382"/>
    <w:rsid w:val="00EB3961"/>
    <w:rsid w:val="00EB3FB8"/>
    <w:rsid w:val="00EB4802"/>
    <w:rsid w:val="00EB4D21"/>
    <w:rsid w:val="00EB637F"/>
    <w:rsid w:val="00EC012C"/>
    <w:rsid w:val="00EC05EB"/>
    <w:rsid w:val="00EC0F0B"/>
    <w:rsid w:val="00EC10EE"/>
    <w:rsid w:val="00EC37B3"/>
    <w:rsid w:val="00EC3D36"/>
    <w:rsid w:val="00EC3E31"/>
    <w:rsid w:val="00EC564C"/>
    <w:rsid w:val="00EC57A7"/>
    <w:rsid w:val="00EC5869"/>
    <w:rsid w:val="00EC661C"/>
    <w:rsid w:val="00ED10D7"/>
    <w:rsid w:val="00ED162B"/>
    <w:rsid w:val="00ED1BD0"/>
    <w:rsid w:val="00ED26A4"/>
    <w:rsid w:val="00ED36C7"/>
    <w:rsid w:val="00ED3C8E"/>
    <w:rsid w:val="00ED3E00"/>
    <w:rsid w:val="00ED459F"/>
    <w:rsid w:val="00ED4C5A"/>
    <w:rsid w:val="00ED57A8"/>
    <w:rsid w:val="00ED6C48"/>
    <w:rsid w:val="00EE00E1"/>
    <w:rsid w:val="00EE0377"/>
    <w:rsid w:val="00EE080E"/>
    <w:rsid w:val="00EE0CC5"/>
    <w:rsid w:val="00EE0E02"/>
    <w:rsid w:val="00EE2A4B"/>
    <w:rsid w:val="00EE321E"/>
    <w:rsid w:val="00EE4041"/>
    <w:rsid w:val="00EE5EA2"/>
    <w:rsid w:val="00EE5F1F"/>
    <w:rsid w:val="00EE632E"/>
    <w:rsid w:val="00EE6B16"/>
    <w:rsid w:val="00EE6B99"/>
    <w:rsid w:val="00EE6D9B"/>
    <w:rsid w:val="00EE730B"/>
    <w:rsid w:val="00EE78F1"/>
    <w:rsid w:val="00EF0AF2"/>
    <w:rsid w:val="00EF1480"/>
    <w:rsid w:val="00EF20C5"/>
    <w:rsid w:val="00EF3B3F"/>
    <w:rsid w:val="00EF5F39"/>
    <w:rsid w:val="00EF602F"/>
    <w:rsid w:val="00EF6487"/>
    <w:rsid w:val="00EF648F"/>
    <w:rsid w:val="00EF6C3A"/>
    <w:rsid w:val="00EF790D"/>
    <w:rsid w:val="00F0102F"/>
    <w:rsid w:val="00F010FD"/>
    <w:rsid w:val="00F01F71"/>
    <w:rsid w:val="00F027B9"/>
    <w:rsid w:val="00F02F5F"/>
    <w:rsid w:val="00F0304B"/>
    <w:rsid w:val="00F04FC7"/>
    <w:rsid w:val="00F05BDF"/>
    <w:rsid w:val="00F069BE"/>
    <w:rsid w:val="00F06F4C"/>
    <w:rsid w:val="00F073CF"/>
    <w:rsid w:val="00F07BB6"/>
    <w:rsid w:val="00F11031"/>
    <w:rsid w:val="00F11DAA"/>
    <w:rsid w:val="00F1246B"/>
    <w:rsid w:val="00F129EA"/>
    <w:rsid w:val="00F1479D"/>
    <w:rsid w:val="00F164DF"/>
    <w:rsid w:val="00F1728A"/>
    <w:rsid w:val="00F1757E"/>
    <w:rsid w:val="00F2022C"/>
    <w:rsid w:val="00F21147"/>
    <w:rsid w:val="00F21748"/>
    <w:rsid w:val="00F21BE4"/>
    <w:rsid w:val="00F22354"/>
    <w:rsid w:val="00F223D8"/>
    <w:rsid w:val="00F22458"/>
    <w:rsid w:val="00F23C35"/>
    <w:rsid w:val="00F244E7"/>
    <w:rsid w:val="00F24F0D"/>
    <w:rsid w:val="00F24F8E"/>
    <w:rsid w:val="00F26CA7"/>
    <w:rsid w:val="00F27BFB"/>
    <w:rsid w:val="00F306F2"/>
    <w:rsid w:val="00F30F47"/>
    <w:rsid w:val="00F315BC"/>
    <w:rsid w:val="00F33FEB"/>
    <w:rsid w:val="00F340B0"/>
    <w:rsid w:val="00F342B6"/>
    <w:rsid w:val="00F343A1"/>
    <w:rsid w:val="00F36D08"/>
    <w:rsid w:val="00F36D0F"/>
    <w:rsid w:val="00F41572"/>
    <w:rsid w:val="00F4179A"/>
    <w:rsid w:val="00F41827"/>
    <w:rsid w:val="00F419E8"/>
    <w:rsid w:val="00F41E66"/>
    <w:rsid w:val="00F429F5"/>
    <w:rsid w:val="00F42DD1"/>
    <w:rsid w:val="00F431CF"/>
    <w:rsid w:val="00F4369F"/>
    <w:rsid w:val="00F438F4"/>
    <w:rsid w:val="00F43E72"/>
    <w:rsid w:val="00F451F8"/>
    <w:rsid w:val="00F45276"/>
    <w:rsid w:val="00F4579C"/>
    <w:rsid w:val="00F4678F"/>
    <w:rsid w:val="00F4680E"/>
    <w:rsid w:val="00F46AF4"/>
    <w:rsid w:val="00F46D46"/>
    <w:rsid w:val="00F47C48"/>
    <w:rsid w:val="00F47EDC"/>
    <w:rsid w:val="00F5103E"/>
    <w:rsid w:val="00F51D85"/>
    <w:rsid w:val="00F53001"/>
    <w:rsid w:val="00F539CA"/>
    <w:rsid w:val="00F55363"/>
    <w:rsid w:val="00F5598E"/>
    <w:rsid w:val="00F5602A"/>
    <w:rsid w:val="00F5640D"/>
    <w:rsid w:val="00F57236"/>
    <w:rsid w:val="00F57C40"/>
    <w:rsid w:val="00F60E3C"/>
    <w:rsid w:val="00F6118A"/>
    <w:rsid w:val="00F611BA"/>
    <w:rsid w:val="00F6294F"/>
    <w:rsid w:val="00F638CD"/>
    <w:rsid w:val="00F651AC"/>
    <w:rsid w:val="00F65395"/>
    <w:rsid w:val="00F65DE0"/>
    <w:rsid w:val="00F65F5D"/>
    <w:rsid w:val="00F6686B"/>
    <w:rsid w:val="00F6713B"/>
    <w:rsid w:val="00F67A52"/>
    <w:rsid w:val="00F726DC"/>
    <w:rsid w:val="00F751AB"/>
    <w:rsid w:val="00F75666"/>
    <w:rsid w:val="00F758EB"/>
    <w:rsid w:val="00F7597B"/>
    <w:rsid w:val="00F7600F"/>
    <w:rsid w:val="00F77B1A"/>
    <w:rsid w:val="00F8036E"/>
    <w:rsid w:val="00F806F2"/>
    <w:rsid w:val="00F81373"/>
    <w:rsid w:val="00F829E3"/>
    <w:rsid w:val="00F82BC3"/>
    <w:rsid w:val="00F837C8"/>
    <w:rsid w:val="00F858D6"/>
    <w:rsid w:val="00F866E8"/>
    <w:rsid w:val="00F86A3A"/>
    <w:rsid w:val="00F86C45"/>
    <w:rsid w:val="00F87223"/>
    <w:rsid w:val="00F875FB"/>
    <w:rsid w:val="00F906C3"/>
    <w:rsid w:val="00F917F6"/>
    <w:rsid w:val="00F91F81"/>
    <w:rsid w:val="00F9250A"/>
    <w:rsid w:val="00F92FBB"/>
    <w:rsid w:val="00F94006"/>
    <w:rsid w:val="00F9421B"/>
    <w:rsid w:val="00F942F4"/>
    <w:rsid w:val="00F94D85"/>
    <w:rsid w:val="00F94ED6"/>
    <w:rsid w:val="00F95E66"/>
    <w:rsid w:val="00F96000"/>
    <w:rsid w:val="00F964C5"/>
    <w:rsid w:val="00F96995"/>
    <w:rsid w:val="00F96A3A"/>
    <w:rsid w:val="00F96F40"/>
    <w:rsid w:val="00F9735A"/>
    <w:rsid w:val="00FA0322"/>
    <w:rsid w:val="00FA0858"/>
    <w:rsid w:val="00FA270D"/>
    <w:rsid w:val="00FA361F"/>
    <w:rsid w:val="00FA4C3B"/>
    <w:rsid w:val="00FA5E6A"/>
    <w:rsid w:val="00FB0B34"/>
    <w:rsid w:val="00FB11B8"/>
    <w:rsid w:val="00FB2D11"/>
    <w:rsid w:val="00FB45C5"/>
    <w:rsid w:val="00FB65DD"/>
    <w:rsid w:val="00FB68E3"/>
    <w:rsid w:val="00FB7498"/>
    <w:rsid w:val="00FC053F"/>
    <w:rsid w:val="00FC24BB"/>
    <w:rsid w:val="00FC45B1"/>
    <w:rsid w:val="00FC4D7F"/>
    <w:rsid w:val="00FC7230"/>
    <w:rsid w:val="00FD12AE"/>
    <w:rsid w:val="00FD15A8"/>
    <w:rsid w:val="00FD2BBD"/>
    <w:rsid w:val="00FD4F46"/>
    <w:rsid w:val="00FD5390"/>
    <w:rsid w:val="00FD5B5C"/>
    <w:rsid w:val="00FD65C9"/>
    <w:rsid w:val="00FD6C76"/>
    <w:rsid w:val="00FE18AD"/>
    <w:rsid w:val="00FE2373"/>
    <w:rsid w:val="00FE2734"/>
    <w:rsid w:val="00FE318C"/>
    <w:rsid w:val="00FE3A12"/>
    <w:rsid w:val="00FE49DC"/>
    <w:rsid w:val="00FE5636"/>
    <w:rsid w:val="00FE6265"/>
    <w:rsid w:val="00FE774C"/>
    <w:rsid w:val="00FF0F96"/>
    <w:rsid w:val="00FF134D"/>
    <w:rsid w:val="00FF2871"/>
    <w:rsid w:val="00FF3AD7"/>
    <w:rsid w:val="00FF5144"/>
    <w:rsid w:val="00FF5A5F"/>
    <w:rsid w:val="00FF66D3"/>
    <w:rsid w:val="00FF6A23"/>
    <w:rsid w:val="00FF7340"/>
    <w:rsid w:val="00FF764B"/>
    <w:rsid w:val="00FF7EC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B4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line number" w:uiPriority="0"/>
    <w:lsdException w:name="page number" w:uiPriority="0"/>
    <w:lsdException w:name="endnote reference"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uiPriority w:val="99"/>
    <w:qFormat/>
    <w:rsid w:val="00C05659"/>
    <w:rPr>
      <w:rFonts w:ascii="Times New Roman" w:hAnsi="Times New Roman"/>
      <w:sz w:val="18"/>
      <w:vertAlign w:val="superscript"/>
    </w:rPr>
  </w:style>
  <w:style w:type="paragraph" w:styleId="FootnoteText">
    <w:name w:val="footnote text"/>
    <w:aliases w:val="5_G"/>
    <w:basedOn w:val="Normal"/>
    <w:link w:val="FootnoteTextChar"/>
    <w:qFormat/>
    <w:rsid w:val="00C0565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 w:type="paragraph" w:styleId="Revision">
    <w:name w:val="Revision"/>
    <w:hidden/>
    <w:uiPriority w:val="99"/>
    <w:semiHidden/>
    <w:rsid w:val="00EC5869"/>
    <w:rPr>
      <w:rFonts w:ascii="Times New Roman" w:eastAsia="Calibri" w:hAnsi="Times New Roman" w:cs="Times New Roman"/>
      <w:lang w:eastAsia="en-US"/>
    </w:rPr>
  </w:style>
  <w:style w:type="paragraph" w:customStyle="1" w:styleId="Char2">
    <w:name w:val="Char2"/>
    <w:basedOn w:val="Normal"/>
    <w:link w:val="FootnoteReference"/>
    <w:rsid w:val="00533620"/>
    <w:pPr>
      <w:suppressAutoHyphens w:val="0"/>
      <w:kinsoku/>
      <w:overflowPunct/>
      <w:autoSpaceDE/>
      <w:autoSpaceDN/>
      <w:adjustRightInd/>
      <w:snapToGrid/>
      <w:spacing w:after="160" w:line="240" w:lineRule="exact"/>
    </w:pPr>
    <w:rPr>
      <w:rFonts w:eastAsia="SimSun" w:cs="Arial"/>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line number" w:uiPriority="0"/>
    <w:lsdException w:name="page number" w:uiPriority="0"/>
    <w:lsdException w:name="endnote reference"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qFormat="1"/>
    <w:lsdException w:name="Strong" w:semiHidden="0" w:uiPriority="22" w:unhideWhenUsed="0"/>
    <w:lsdException w:name="Emphasis" w:semiHidden="0" w:uiPriority="20" w:unhideWhenUsed="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uiPriority w:val="99"/>
    <w:qFormat/>
    <w:rsid w:val="00C05659"/>
    <w:rPr>
      <w:rFonts w:ascii="Times New Roman" w:hAnsi="Times New Roman"/>
      <w:sz w:val="18"/>
      <w:vertAlign w:val="superscript"/>
    </w:rPr>
  </w:style>
  <w:style w:type="paragraph" w:styleId="FootnoteText">
    <w:name w:val="footnote text"/>
    <w:aliases w:val="5_G"/>
    <w:basedOn w:val="Normal"/>
    <w:link w:val="FootnoteTextChar"/>
    <w:qFormat/>
    <w:rsid w:val="00C0565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character" w:customStyle="1" w:styleId="HChGChar">
    <w:name w:val="_ H _Ch_G Char"/>
    <w:link w:val="HChG"/>
    <w:locked/>
    <w:rsid w:val="00277A70"/>
    <w:rPr>
      <w:rFonts w:ascii="Times New Roman" w:eastAsia="Calibri" w:hAnsi="Times New Roman" w:cs="Times New Roman"/>
      <w:b/>
      <w:sz w:val="28"/>
      <w:lang w:eastAsia="en-US"/>
    </w:rPr>
  </w:style>
  <w:style w:type="character" w:styleId="Hyperlink">
    <w:name w:val="Hyperlink"/>
    <w:unhideWhenUsed/>
    <w:rsid w:val="00277A70"/>
    <w:rPr>
      <w:color w:val="0000FF"/>
      <w:u w:val="single"/>
    </w:rPr>
  </w:style>
  <w:style w:type="character" w:customStyle="1" w:styleId="H1GChar">
    <w:name w:val="_ H_1_G Char"/>
    <w:link w:val="H1G"/>
    <w:locked/>
    <w:rsid w:val="00277A70"/>
    <w:rPr>
      <w:rFonts w:ascii="Times New Roman" w:eastAsia="Calibri" w:hAnsi="Times New Roman" w:cs="Times New Roman"/>
      <w:b/>
      <w:sz w:val="24"/>
      <w:lang w:eastAsia="en-US"/>
    </w:rPr>
  </w:style>
  <w:style w:type="character" w:customStyle="1" w:styleId="H23GChar">
    <w:name w:val="_ H_2/3_G Char"/>
    <w:link w:val="H23G"/>
    <w:locked/>
    <w:rsid w:val="00277A70"/>
    <w:rPr>
      <w:rFonts w:ascii="Times New Roman" w:eastAsia="Calibri" w:hAnsi="Times New Roman" w:cs="Times New Roman"/>
      <w:b/>
      <w:lang w:eastAsia="en-US"/>
    </w:rPr>
  </w:style>
  <w:style w:type="character" w:customStyle="1" w:styleId="SingleTxtGChar">
    <w:name w:val="_ Single Txt_G Char"/>
    <w:link w:val="SingleTxtG"/>
    <w:rsid w:val="00277A70"/>
    <w:rPr>
      <w:rFonts w:ascii="Times New Roman" w:eastAsia="Calibri" w:hAnsi="Times New Roman" w:cs="Times New Roman"/>
      <w:lang w:eastAsia="en-US"/>
    </w:rPr>
  </w:style>
  <w:style w:type="character" w:customStyle="1" w:styleId="H4GChar">
    <w:name w:val="_ H_4_G Char"/>
    <w:link w:val="H4G"/>
    <w:rsid w:val="00277A70"/>
    <w:rPr>
      <w:rFonts w:ascii="Times New Roman" w:eastAsia="Calibri" w:hAnsi="Times New Roman" w:cs="Times New Roman"/>
      <w:i/>
      <w:lang w:eastAsia="en-US"/>
    </w:rPr>
  </w:style>
  <w:style w:type="character" w:customStyle="1" w:styleId="FootnoteReference1">
    <w:name w:val="Footnote Reference1"/>
    <w:rsid w:val="00277A70"/>
    <w:rPr>
      <w:color w:val="000000"/>
      <w:sz w:val="20"/>
      <w:vertAlign w:val="superscript"/>
    </w:rPr>
  </w:style>
  <w:style w:type="paragraph" w:customStyle="1" w:styleId="HeaderOdd">
    <w:name w:val="Header Odd"/>
    <w:qFormat/>
    <w:rsid w:val="00277A70"/>
    <w:pPr>
      <w:pBdr>
        <w:bottom w:val="single" w:sz="4" w:space="1" w:color="4F81BD"/>
      </w:pBdr>
      <w:jc w:val="right"/>
    </w:pPr>
    <w:rPr>
      <w:rFonts w:eastAsia="Calibri" w:cs="Times New Roman"/>
      <w:b/>
      <w:color w:val="1F497D"/>
      <w:lang w:val="en-US" w:eastAsia="ja-JP"/>
    </w:rPr>
  </w:style>
  <w:style w:type="paragraph" w:customStyle="1" w:styleId="HeaderEven">
    <w:name w:val="Header Even"/>
    <w:qFormat/>
    <w:rsid w:val="00277A70"/>
    <w:pPr>
      <w:pBdr>
        <w:bottom w:val="single" w:sz="4" w:space="1" w:color="4F81BD"/>
      </w:pBdr>
    </w:pPr>
    <w:rPr>
      <w:rFonts w:eastAsia="Calibri" w:cs="Times New Roman"/>
      <w:b/>
      <w:color w:val="1F497D"/>
      <w:lang w:val="en-US" w:eastAsia="ja-JP"/>
    </w:rPr>
  </w:style>
  <w:style w:type="character" w:styleId="FollowedHyperlink">
    <w:name w:val="FollowedHyperlink"/>
    <w:uiPriority w:val="99"/>
    <w:unhideWhenUsed/>
    <w:rsid w:val="00277A70"/>
    <w:rPr>
      <w:color w:val="800080"/>
      <w:u w:val="single"/>
    </w:rPr>
  </w:style>
  <w:style w:type="paragraph" w:customStyle="1" w:styleId="Default">
    <w:name w:val="Default"/>
    <w:rsid w:val="00277A70"/>
    <w:pPr>
      <w:autoSpaceDE w:val="0"/>
      <w:autoSpaceDN w:val="0"/>
      <w:adjustRightInd w:val="0"/>
    </w:pPr>
    <w:rPr>
      <w:rFonts w:ascii="Arial" w:eastAsia="Calibri" w:hAnsi="Arial"/>
      <w:color w:val="000000"/>
    </w:rPr>
  </w:style>
  <w:style w:type="character" w:customStyle="1" w:styleId="apple-converted-space">
    <w:name w:val="apple-converted-space"/>
    <w:basedOn w:val="DefaultParagraphFont"/>
    <w:rsid w:val="00277A70"/>
  </w:style>
  <w:style w:type="paragraph" w:styleId="NormalWeb">
    <w:name w:val="Normal (Web)"/>
    <w:basedOn w:val="Normal"/>
    <w:uiPriority w:val="99"/>
    <w:unhideWhenUsed/>
    <w:rsid w:val="00277A70"/>
    <w:pPr>
      <w:suppressAutoHyphens w:val="0"/>
      <w:kinsoku/>
      <w:overflowPunct/>
      <w:autoSpaceDE/>
      <w:autoSpaceDN/>
      <w:adjustRightInd/>
      <w:snapToGrid/>
      <w:spacing w:before="100" w:beforeAutospacing="1" w:after="100" w:afterAutospacing="1" w:line="240" w:lineRule="auto"/>
    </w:pPr>
    <w:rPr>
      <w:rFonts w:eastAsia="Times New Roman"/>
      <w:lang w:val="en-US"/>
    </w:rPr>
  </w:style>
  <w:style w:type="table" w:styleId="MediumShading1-Accent1">
    <w:name w:val="Medium Shading 1 Accent 1"/>
    <w:basedOn w:val="TableNormal"/>
    <w:uiPriority w:val="63"/>
    <w:rsid w:val="00277A7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FE49DC"/>
  </w:style>
  <w:style w:type="paragraph" w:customStyle="1" w:styleId="H1">
    <w:name w:val="_ H_1"/>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heme="minorEastAsia"/>
      <w:b/>
      <w:spacing w:val="4"/>
      <w:w w:val="103"/>
      <w:kern w:val="14"/>
      <w:lang w:eastAsia="zh-CN"/>
    </w:rPr>
  </w:style>
  <w:style w:type="paragraph" w:customStyle="1" w:styleId="HCh">
    <w:name w:val="_ H _Ch"/>
    <w:basedOn w:val="H1"/>
    <w:next w:val="SingleTxt"/>
    <w:rsid w:val="00FE49DC"/>
    <w:pPr>
      <w:spacing w:line="300" w:lineRule="exact"/>
      <w:ind w:left="0" w:right="0" w:firstLine="0"/>
    </w:pPr>
    <w:rPr>
      <w:spacing w:val="-2"/>
      <w:sz w:val="28"/>
    </w:rPr>
  </w:style>
  <w:style w:type="paragraph" w:customStyle="1" w:styleId="HM">
    <w:name w:val="_ H __M"/>
    <w:basedOn w:val="HCh"/>
    <w:next w:val="Normal"/>
    <w:rsid w:val="00FE49DC"/>
    <w:pPr>
      <w:spacing w:line="360" w:lineRule="exact"/>
    </w:pPr>
    <w:rPr>
      <w:spacing w:val="-3"/>
      <w:w w:val="99"/>
      <w:sz w:val="34"/>
    </w:rPr>
  </w:style>
  <w:style w:type="paragraph" w:customStyle="1" w:styleId="H23">
    <w:name w:val="_ H_2/3"/>
    <w:basedOn w:val="H1"/>
    <w:next w:val="SingleTxt"/>
    <w:rsid w:val="00FE49DC"/>
    <w:pPr>
      <w:spacing w:line="240" w:lineRule="exact"/>
      <w:outlineLvl w:val="1"/>
    </w:pPr>
    <w:rPr>
      <w:spacing w:val="2"/>
      <w:sz w:val="20"/>
    </w:rPr>
  </w:style>
  <w:style w:type="paragraph" w:customStyle="1" w:styleId="H4">
    <w:name w:val="_ H_4"/>
    <w:basedOn w:val="Normal"/>
    <w:next w:val="SingleTxt"/>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FE49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FE49DC"/>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FE49DC"/>
    <w:pPr>
      <w:keepNext/>
      <w:keepLines/>
      <w:tabs>
        <w:tab w:val="right" w:leader="dot" w:pos="360"/>
      </w:tabs>
      <w:kinsoku/>
      <w:overflowPunct/>
      <w:autoSpaceDE/>
      <w:autoSpaceDN/>
      <w:adjustRightInd/>
      <w:snapToGrid/>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FE49DC"/>
    <w:pPr>
      <w:spacing w:line="540" w:lineRule="exact"/>
    </w:pPr>
    <w:rPr>
      <w:spacing w:val="-8"/>
      <w:w w:val="96"/>
      <w:sz w:val="57"/>
    </w:rPr>
  </w:style>
  <w:style w:type="paragraph" w:customStyle="1" w:styleId="SS">
    <w:name w:val="__S_S"/>
    <w:basedOn w:val="HCh"/>
    <w:next w:val="Normal"/>
    <w:rsid w:val="00FE49DC"/>
    <w:pPr>
      <w:ind w:left="1267" w:right="1267"/>
    </w:pPr>
  </w:style>
  <w:style w:type="paragraph" w:customStyle="1" w:styleId="SingleTxt">
    <w:name w:val="__Single Txt"/>
    <w:basedOn w:val="Normal"/>
    <w:rsid w:val="00FE49D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heme="minorEastAsia"/>
      <w:spacing w:val="4"/>
      <w:w w:val="103"/>
      <w:kern w:val="14"/>
      <w:lang w:eastAsia="zh-CN"/>
    </w:rPr>
  </w:style>
  <w:style w:type="character" w:styleId="LineNumber">
    <w:name w:val="line number"/>
    <w:rsid w:val="00FE49DC"/>
    <w:rPr>
      <w:sz w:val="14"/>
    </w:rPr>
  </w:style>
  <w:style w:type="paragraph" w:customStyle="1" w:styleId="Small">
    <w:name w:val="Small"/>
    <w:basedOn w:val="Normal"/>
    <w:next w:val="Normal"/>
    <w:rsid w:val="00FE49DC"/>
    <w:pPr>
      <w:tabs>
        <w:tab w:val="right" w:pos="9965"/>
      </w:tabs>
      <w:kinsoku/>
      <w:overflowPunct/>
      <w:autoSpaceDE/>
      <w:autoSpaceDN/>
      <w:adjustRightInd/>
      <w:snapToGrid/>
      <w:spacing w:line="210" w:lineRule="exact"/>
    </w:pPr>
    <w:rPr>
      <w:rFonts w:eastAsiaTheme="minorEastAsia"/>
      <w:spacing w:val="5"/>
      <w:w w:val="104"/>
      <w:kern w:val="14"/>
      <w:sz w:val="17"/>
      <w:lang w:eastAsia="zh-CN"/>
    </w:rPr>
  </w:style>
  <w:style w:type="paragraph" w:customStyle="1" w:styleId="SmallX">
    <w:name w:val="SmallX"/>
    <w:basedOn w:val="Small"/>
    <w:next w:val="Normal"/>
    <w:rsid w:val="00FE49DC"/>
    <w:pPr>
      <w:spacing w:line="180" w:lineRule="exact"/>
      <w:jc w:val="right"/>
    </w:pPr>
    <w:rPr>
      <w:spacing w:val="6"/>
      <w:w w:val="106"/>
      <w:sz w:val="14"/>
    </w:rPr>
  </w:style>
  <w:style w:type="paragraph" w:customStyle="1" w:styleId="XLarge">
    <w:name w:val="XLarge"/>
    <w:basedOn w:val="HM"/>
    <w:rsid w:val="00FE49DC"/>
    <w:pPr>
      <w:spacing w:line="390" w:lineRule="exact"/>
    </w:pPr>
    <w:rPr>
      <w:spacing w:val="-4"/>
      <w:w w:val="98"/>
      <w:sz w:val="40"/>
    </w:rPr>
  </w:style>
  <w:style w:type="paragraph" w:styleId="PlainText">
    <w:name w:val="Plain Text"/>
    <w:basedOn w:val="Normal"/>
    <w:link w:val="PlainTextChar"/>
    <w:rsid w:val="00FE49DC"/>
    <w:pPr>
      <w:suppressAutoHyphens w:val="0"/>
      <w:kinsoku/>
      <w:overflowPunct/>
      <w:autoSpaceDE/>
      <w:autoSpaceDN/>
      <w:adjustRightInd/>
      <w:snapToGrid/>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FE49DC"/>
    <w:rPr>
      <w:rFonts w:ascii="Courier New" w:eastAsia="Times New Roman" w:hAnsi="Courier New" w:cs="Times New Roman"/>
      <w:lang w:val="en-US"/>
    </w:rPr>
  </w:style>
  <w:style w:type="table" w:customStyle="1" w:styleId="TableGrid1">
    <w:name w:val="Table Grid1"/>
    <w:basedOn w:val="TableNormal"/>
    <w:next w:val="TableGrid"/>
    <w:rsid w:val="00FE49DC"/>
    <w:pPr>
      <w:suppressAutoHyphens/>
      <w:spacing w:line="240" w:lineRule="exact"/>
    </w:pPr>
    <w:rPr>
      <w:rFonts w:ascii="Times New Roman" w:eastAsia="Times New Roman" w:hAnsi="Times New Roman"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FE49DC"/>
    <w:pPr>
      <w:kinsoku/>
      <w:overflowPunct/>
      <w:autoSpaceDE/>
      <w:autoSpaceDN/>
      <w:adjustRightInd/>
      <w:snapToGrid/>
      <w:spacing w:line="240" w:lineRule="exact"/>
    </w:pPr>
    <w:rPr>
      <w:rFonts w:eastAsiaTheme="minorEastAsia"/>
      <w:spacing w:val="4"/>
      <w:w w:val="103"/>
      <w:kern w:val="14"/>
      <w:lang w:eastAsia="zh-CN"/>
    </w:rPr>
  </w:style>
  <w:style w:type="paragraph" w:customStyle="1" w:styleId="Committee">
    <w:name w:val="Committee"/>
    <w:basedOn w:val="H1"/>
    <w:rsid w:val="00FE49DC"/>
    <w:pPr>
      <w:ind w:left="0" w:firstLine="0"/>
    </w:pPr>
  </w:style>
  <w:style w:type="paragraph" w:customStyle="1" w:styleId="Session">
    <w:name w:val="Session"/>
    <w:basedOn w:val="H23"/>
    <w:rsid w:val="00FE49DC"/>
    <w:pPr>
      <w:ind w:left="0" w:firstLine="0"/>
    </w:pPr>
    <w:rPr>
      <w:spacing w:val="4"/>
    </w:rPr>
  </w:style>
  <w:style w:type="paragraph" w:customStyle="1" w:styleId="Sponsors">
    <w:name w:val="Sponsors"/>
    <w:basedOn w:val="H23"/>
    <w:rsid w:val="00FE49DC"/>
  </w:style>
  <w:style w:type="paragraph" w:customStyle="1" w:styleId="Title1">
    <w:name w:val="Title 1"/>
    <w:basedOn w:val="HCh"/>
    <w:rsid w:val="00FE49DC"/>
    <w:pPr>
      <w:ind w:left="1267" w:right="1267" w:hanging="1267"/>
    </w:pPr>
  </w:style>
  <w:style w:type="paragraph" w:customStyle="1" w:styleId="Title2">
    <w:name w:val="Title 2"/>
    <w:basedOn w:val="H1"/>
    <w:rsid w:val="00FE49DC"/>
    <w:pPr>
      <w:ind w:left="0" w:right="0" w:firstLine="0"/>
    </w:pPr>
  </w:style>
  <w:style w:type="paragraph" w:customStyle="1" w:styleId="Type">
    <w:name w:val="Type"/>
    <w:basedOn w:val="H23"/>
    <w:autoRedefine/>
    <w:rsid w:val="00FE49DC"/>
    <w:pPr>
      <w:ind w:left="0" w:right="576" w:firstLine="0"/>
    </w:pPr>
  </w:style>
  <w:style w:type="paragraph" w:customStyle="1" w:styleId="Distribution">
    <w:name w:val="Distribution"/>
    <w:next w:val="Normal"/>
    <w:rsid w:val="00FE49DC"/>
    <w:pPr>
      <w:spacing w:before="240"/>
    </w:pPr>
    <w:rPr>
      <w:rFonts w:ascii="Times New Roman" w:eastAsiaTheme="minorEastAsia" w:hAnsi="Times New Roman" w:cs="Times New Roman"/>
      <w:spacing w:val="4"/>
      <w:w w:val="103"/>
      <w:kern w:val="14"/>
      <w:lang w:eastAsia="zh-CN"/>
    </w:rPr>
  </w:style>
  <w:style w:type="paragraph" w:customStyle="1" w:styleId="Publication">
    <w:name w:val="Publication"/>
    <w:next w:val="Normal"/>
    <w:rsid w:val="00FE49DC"/>
    <w:rPr>
      <w:rFonts w:ascii="Times New Roman" w:eastAsiaTheme="minorEastAsia" w:hAnsi="Times New Roman" w:cs="Times New Roman"/>
      <w:spacing w:val="4"/>
      <w:w w:val="103"/>
      <w:kern w:val="14"/>
      <w:lang w:eastAsia="zh-CN"/>
    </w:rPr>
  </w:style>
  <w:style w:type="paragraph" w:customStyle="1" w:styleId="Original">
    <w:name w:val="Original"/>
    <w:next w:val="Normal"/>
    <w:rsid w:val="00FE49DC"/>
    <w:rPr>
      <w:rFonts w:ascii="Times New Roman" w:eastAsiaTheme="minorEastAsia" w:hAnsi="Times New Roman" w:cs="Times New Roman"/>
      <w:spacing w:val="4"/>
      <w:w w:val="103"/>
      <w:kern w:val="14"/>
      <w:lang w:eastAsia="zh-CN"/>
    </w:rPr>
  </w:style>
  <w:style w:type="paragraph" w:customStyle="1" w:styleId="ReleaseDate">
    <w:name w:val="Release Date"/>
    <w:next w:val="Footer"/>
    <w:rsid w:val="00FE49DC"/>
    <w:rPr>
      <w:rFonts w:ascii="Times New Roman" w:eastAsiaTheme="minorEastAsia" w:hAnsi="Times New Roman" w:cs="Times New Roman"/>
      <w:spacing w:val="4"/>
      <w:w w:val="103"/>
      <w:kern w:val="14"/>
      <w:lang w:eastAsia="zh-CN"/>
    </w:rPr>
  </w:style>
  <w:style w:type="paragraph" w:customStyle="1" w:styleId="Bullet1">
    <w:name w:val="Bullet 1"/>
    <w:basedOn w:val="Normal"/>
    <w:qFormat/>
    <w:rsid w:val="00FE49DC"/>
    <w:pPr>
      <w:numPr>
        <w:numId w:val="7"/>
      </w:numPr>
      <w:tabs>
        <w:tab w:val="left" w:pos="2217"/>
      </w:tabs>
      <w:kinsoku/>
      <w:overflowPunct/>
      <w:autoSpaceDE/>
      <w:autoSpaceDN/>
      <w:adjustRightInd/>
      <w:snapToGrid/>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FE49DC"/>
    <w:pPr>
      <w:numPr>
        <w:numId w:val="6"/>
      </w:numPr>
      <w:tabs>
        <w:tab w:val="left" w:pos="2217"/>
      </w:tabs>
      <w:kinsoku/>
      <w:overflowPunct/>
      <w:autoSpaceDE/>
      <w:autoSpaceDN/>
      <w:adjustRightInd/>
      <w:snapToGrid/>
      <w:spacing w:after="120" w:line="240" w:lineRule="exact"/>
      <w:ind w:left="2217" w:right="1264" w:hanging="130"/>
      <w:jc w:val="both"/>
    </w:pPr>
    <w:rPr>
      <w:rFonts w:eastAsiaTheme="minorEastAsia"/>
      <w:spacing w:val="4"/>
      <w:w w:val="103"/>
      <w:kern w:val="14"/>
      <w:lang w:eastAsia="zh-CN"/>
    </w:rPr>
  </w:style>
  <w:style w:type="paragraph" w:styleId="Revision">
    <w:name w:val="Revision"/>
    <w:hidden/>
    <w:uiPriority w:val="99"/>
    <w:semiHidden/>
    <w:rsid w:val="00EC5869"/>
    <w:rPr>
      <w:rFonts w:ascii="Times New Roman" w:eastAsia="Calibri" w:hAnsi="Times New Roman" w:cs="Times New Roman"/>
      <w:lang w:eastAsia="en-US"/>
    </w:rPr>
  </w:style>
  <w:style w:type="paragraph" w:customStyle="1" w:styleId="Char2">
    <w:name w:val="Char2"/>
    <w:basedOn w:val="Normal"/>
    <w:link w:val="FootnoteReference"/>
    <w:rsid w:val="00533620"/>
    <w:pPr>
      <w:suppressAutoHyphens w:val="0"/>
      <w:kinsoku/>
      <w:overflowPunct/>
      <w:autoSpaceDE/>
      <w:autoSpaceDN/>
      <w:adjustRightInd/>
      <w:snapToGrid/>
      <w:spacing w:after="160" w:line="240" w:lineRule="exact"/>
    </w:pPr>
    <w:rPr>
      <w:rFonts w:eastAsia="SimSun" w:cs="Arial"/>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pu.org/wmn-e/world.htm" TargetMode="External"/><Relationship Id="rId13" Type="http://schemas.openxmlformats.org/officeDocument/2006/relationships/hyperlink" Target="https://www.unicef.org/gender/files/Kuwait-Gender-Eqaulity-Profile-2011.pdf" TargetMode="External"/><Relationship Id="rId18" Type="http://schemas.openxmlformats.org/officeDocument/2006/relationships/hyperlink" Target="http://data.worldbank.org/indicator/SP.ADO.TFRT?end=2015&amp;start=1990" TargetMode="External"/><Relationship Id="rId3" Type="http://schemas.openxmlformats.org/officeDocument/2006/relationships/hyperlink" Target="http://newsarchive.ohchr.org/EN/NewsEvents/Pages/DisplayNews.aspx?NewsID=12672&amp;LangID=E" TargetMode="External"/><Relationship Id="rId21" Type="http://schemas.openxmlformats.org/officeDocument/2006/relationships/hyperlink" Target="https://spdb.ohchr.org/hrdb/25th/Public_-_UA_Kuwait_05.02.14_(1.2014)_Pro.pdf" TargetMode="External"/><Relationship Id="rId7" Type="http://schemas.openxmlformats.org/officeDocument/2006/relationships/hyperlink" Target="http://www.ipu.org/wmn-e/classif.htm" TargetMode="External"/><Relationship Id="rId12" Type="http://schemas.openxmlformats.org/officeDocument/2006/relationships/hyperlink" Target="https://www.hrw.org/world-report/2017/country-chapters/kuwait" TargetMode="External"/><Relationship Id="rId17" Type="http://schemas.openxmlformats.org/officeDocument/2006/relationships/hyperlink" Target="http://www.who.int/gho/countries/kwt.pdf?ua=1" TargetMode="External"/><Relationship Id="rId2" Type="http://schemas.openxmlformats.org/officeDocument/2006/relationships/hyperlink" Target="https://www.hrw.org/news/2015/01/11/kuwait-upr-submission-2014" TargetMode="External"/><Relationship Id="rId16" Type="http://schemas.openxmlformats.org/officeDocument/2006/relationships/hyperlink" Target="http://data.worldbank.org/indicator/SL.TLF.TOTL.FE.ZS" TargetMode="External"/><Relationship Id="rId20" Type="http://schemas.openxmlformats.org/officeDocument/2006/relationships/hyperlink" Target="http://ap.ohchr.org/documents/dpage_e.aspx?si=A/68/340" TargetMode="External"/><Relationship Id="rId1" Type="http://schemas.openxmlformats.org/officeDocument/2006/relationships/hyperlink" Target="https://www.youth.gov.kw/ENP/aboutUs_EN.aspx" TargetMode="External"/><Relationship Id="rId6" Type="http://schemas.openxmlformats.org/officeDocument/2006/relationships/hyperlink" Target="http://www.bakerinstitute.org/media/files/files/f812567d/WRME-pub-PoliRep-Kuwait-091515.pdf" TargetMode="External"/><Relationship Id="rId11" Type="http://schemas.openxmlformats.org/officeDocument/2006/relationships/hyperlink" Target="https://www.alkarama.org/alkpages/annrep2016/kuwait2016_en.html" TargetMode="External"/><Relationship Id="rId5" Type="http://schemas.openxmlformats.org/officeDocument/2006/relationships/hyperlink" Target="http://reports.weforum.org/global-gender-gap-report-2015/economies/" TargetMode="External"/><Relationship Id="rId15" Type="http://schemas.openxmlformats.org/officeDocument/2006/relationships/hyperlink" Target="http://data.worldbank.org/indicator/SL.TLF.CACT.MA.ZS" TargetMode="External"/><Relationship Id="rId10" Type="http://schemas.openxmlformats.org/officeDocument/2006/relationships/hyperlink" Target="https://www.hrw.org/world-report/2017/country-chapters/kuwait" TargetMode="External"/><Relationship Id="rId19" Type="http://schemas.openxmlformats.org/officeDocument/2006/relationships/hyperlink" Target="http://www3.weforum.org/docs/GGGR2015/cover.pdf" TargetMode="External"/><Relationship Id="rId4" Type="http://schemas.openxmlformats.org/officeDocument/2006/relationships/hyperlink" Target="https://www.hrw.org/news/2017/01/26/kuwait-first-executions-4-years" TargetMode="External"/><Relationship Id="rId9" Type="http://schemas.openxmlformats.org/officeDocument/2006/relationships/hyperlink" Target="http://reports.weforum.org/global-gender-gap-report-2016/economies/" TargetMode="External"/><Relationship Id="rId14" Type="http://schemas.openxmlformats.org/officeDocument/2006/relationships/hyperlink" Target="http://data.worldbank.org/indicator/SL.TLF.CACT.FE.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F26E9D-AA59-401A-92BE-B77DE3CBBEA4}"/>
</file>

<file path=customXml/itemProps2.xml><?xml version="1.0" encoding="utf-8"?>
<ds:datastoreItem xmlns:ds="http://schemas.openxmlformats.org/officeDocument/2006/customXml" ds:itemID="{DE1C3707-E46C-424F-9081-3219F732D156}"/>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668668B7-C114-4F41-8D2D-A1FF56F9F13C}"/>
</file>

<file path=customXml/itemProps5.xml><?xml version="1.0" encoding="utf-8"?>
<ds:datastoreItem xmlns:ds="http://schemas.openxmlformats.org/officeDocument/2006/customXml" ds:itemID="{EE2585BF-4EC5-4549-9EF9-994F27A1B0B8}"/>
</file>

<file path=docProps/app.xml><?xml version="1.0" encoding="utf-8"?>
<Properties xmlns="http://schemas.openxmlformats.org/officeDocument/2006/extended-properties" xmlns:vt="http://schemas.openxmlformats.org/officeDocument/2006/docPropsVTypes">
  <Template>Normal.dotm</Template>
  <TotalTime>1</TotalTime>
  <Pages>25</Pages>
  <Words>10372</Words>
  <Characters>59125</Characters>
  <Application>Microsoft Office Word</Application>
  <DocSecurity>0</DocSecurity>
  <Lines>492</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1613535</vt:lpstr>
      <vt:lpstr>1613535</vt:lpstr>
    </vt:vector>
  </TitlesOfParts>
  <Company>DCM</Company>
  <LinksUpToDate>false</LinksUpToDate>
  <CharactersWithSpaces>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on its mission to Kuwait in English</dc:title>
  <dc:subject>A/HRC/32/44/Add.2</dc:subject>
  <dc:creator>Brigoli</dc:creator>
  <cp:keywords>A/HRC/28/68/Add.3</cp:keywords>
  <cp:lastModifiedBy>Iuliia Somova</cp:lastModifiedBy>
  <cp:revision>3</cp:revision>
  <cp:lastPrinted>2017-03-28T21:13:00Z</cp:lastPrinted>
  <dcterms:created xsi:type="dcterms:W3CDTF">2017-05-24T14:06:00Z</dcterms:created>
  <dcterms:modified xsi:type="dcterms:W3CDTF">2017-05-24T14:06:00Z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0x01010096A23A36F016C64389EA94677228B415</vt:lpwstr>
  </property>
  <property fmtid="{D5CDD505-2E9C-101B-9397-08002B2CF9AE}" pid="11" name="Order">
    <vt:r8>9300</vt:r8>
  </property>
</Properties>
</file>