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6A3D36" w14:paraId="21F8A1F0" w14:textId="77777777">
        <w:trPr>
          <w:trHeight w:val="851"/>
        </w:trPr>
        <w:tc>
          <w:tcPr>
            <w:tcW w:w="1259" w:type="dxa"/>
            <w:tcBorders>
              <w:top w:val="nil"/>
              <w:left w:val="nil"/>
              <w:bottom w:val="single" w:sz="4" w:space="0" w:color="auto"/>
              <w:right w:val="nil"/>
            </w:tcBorders>
          </w:tcPr>
          <w:p w14:paraId="0A05321C" w14:textId="77777777" w:rsidR="00E52109" w:rsidRPr="00231CF5" w:rsidRDefault="00E52109" w:rsidP="002A32CB">
            <w:pPr>
              <w:pStyle w:val="HMG"/>
            </w:pPr>
          </w:p>
        </w:tc>
        <w:tc>
          <w:tcPr>
            <w:tcW w:w="2236" w:type="dxa"/>
            <w:tcBorders>
              <w:top w:val="nil"/>
              <w:left w:val="nil"/>
              <w:bottom w:val="single" w:sz="4" w:space="0" w:color="auto"/>
              <w:right w:val="nil"/>
            </w:tcBorders>
            <w:vAlign w:val="bottom"/>
          </w:tcPr>
          <w:p w14:paraId="045FFF64" w14:textId="00BD1FCA" w:rsidR="00E52109" w:rsidRPr="00231CF5" w:rsidRDefault="00E52109" w:rsidP="002810DE">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1D5610A" w14:textId="28595216" w:rsidR="00E52109" w:rsidRPr="006A3D36" w:rsidRDefault="00AF4876" w:rsidP="00820EA5">
            <w:pPr>
              <w:suppressAutoHyphens w:val="0"/>
              <w:spacing w:after="20"/>
              <w:jc w:val="right"/>
            </w:pPr>
            <w:r w:rsidRPr="006A3D36">
              <w:rPr>
                <w:sz w:val="40"/>
              </w:rPr>
              <w:t>A</w:t>
            </w:r>
            <w:r w:rsidRPr="006A3D36">
              <w:t>/</w:t>
            </w:r>
            <w:r w:rsidRPr="00D373C5">
              <w:rPr>
                <w:sz w:val="20"/>
                <w:szCs w:val="20"/>
              </w:rPr>
              <w:t>HRC/</w:t>
            </w:r>
            <w:r w:rsidR="00B45B97" w:rsidRPr="00D373C5">
              <w:rPr>
                <w:sz w:val="20"/>
                <w:szCs w:val="20"/>
              </w:rPr>
              <w:t>36</w:t>
            </w:r>
            <w:r w:rsidRPr="00D373C5">
              <w:rPr>
                <w:sz w:val="20"/>
                <w:szCs w:val="20"/>
              </w:rPr>
              <w:t>/</w:t>
            </w:r>
            <w:r w:rsidR="00E72203" w:rsidRPr="00D373C5">
              <w:rPr>
                <w:sz w:val="20"/>
                <w:szCs w:val="20"/>
              </w:rPr>
              <w:t>41</w:t>
            </w:r>
            <w:r w:rsidRPr="00D373C5">
              <w:rPr>
                <w:sz w:val="20"/>
                <w:szCs w:val="20"/>
              </w:rPr>
              <w:t>/Add</w:t>
            </w:r>
            <w:r w:rsidR="006C598D">
              <w:rPr>
                <w:sz w:val="20"/>
                <w:szCs w:val="20"/>
              </w:rPr>
              <w:t>.1</w:t>
            </w:r>
          </w:p>
        </w:tc>
      </w:tr>
      <w:tr w:rsidR="00E52109" w:rsidRPr="00231CF5" w14:paraId="53A23591" w14:textId="77777777">
        <w:trPr>
          <w:trHeight w:val="2835"/>
        </w:trPr>
        <w:tc>
          <w:tcPr>
            <w:tcW w:w="1259" w:type="dxa"/>
            <w:tcBorders>
              <w:top w:val="single" w:sz="4" w:space="0" w:color="auto"/>
              <w:left w:val="nil"/>
              <w:bottom w:val="single" w:sz="12" w:space="0" w:color="auto"/>
              <w:right w:val="nil"/>
            </w:tcBorders>
          </w:tcPr>
          <w:p w14:paraId="5A693DD7" w14:textId="71D7D96D" w:rsidR="00E52109" w:rsidRPr="00231CF5" w:rsidRDefault="00E52109" w:rsidP="002810DE">
            <w:pPr>
              <w:spacing w:before="120"/>
              <w:jc w:val="center"/>
            </w:pPr>
          </w:p>
        </w:tc>
        <w:tc>
          <w:tcPr>
            <w:tcW w:w="5450" w:type="dxa"/>
            <w:gridSpan w:val="2"/>
            <w:tcBorders>
              <w:top w:val="single" w:sz="4" w:space="0" w:color="auto"/>
              <w:left w:val="nil"/>
              <w:bottom w:val="single" w:sz="12" w:space="0" w:color="auto"/>
              <w:right w:val="nil"/>
            </w:tcBorders>
          </w:tcPr>
          <w:p w14:paraId="12765027" w14:textId="72793F27" w:rsidR="00E52109" w:rsidRPr="00231CF5" w:rsidRDefault="006D33AA" w:rsidP="002810DE">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FEDA2FC" w14:textId="77777777" w:rsidR="00E52109" w:rsidRPr="00D373C5" w:rsidRDefault="00AF4876" w:rsidP="00AF4876">
            <w:pPr>
              <w:suppressAutoHyphens w:val="0"/>
              <w:spacing w:before="240" w:line="240" w:lineRule="exact"/>
              <w:rPr>
                <w:sz w:val="20"/>
                <w:szCs w:val="20"/>
              </w:rPr>
            </w:pPr>
            <w:r w:rsidRPr="00D373C5">
              <w:rPr>
                <w:sz w:val="20"/>
                <w:szCs w:val="20"/>
              </w:rPr>
              <w:t>Distr.:</w:t>
            </w:r>
            <w:r w:rsidR="008D3B3A" w:rsidRPr="00D373C5">
              <w:rPr>
                <w:sz w:val="20"/>
                <w:szCs w:val="20"/>
              </w:rPr>
              <w:t xml:space="preserve"> </w:t>
            </w:r>
            <w:r w:rsidRPr="00D373C5">
              <w:rPr>
                <w:sz w:val="20"/>
                <w:szCs w:val="20"/>
              </w:rPr>
              <w:t>General</w:t>
            </w:r>
          </w:p>
          <w:p w14:paraId="3A928DF1" w14:textId="6A8A1D41" w:rsidR="00AF4876" w:rsidRPr="00D373C5" w:rsidRDefault="00DD5A81" w:rsidP="00AF4876">
            <w:pPr>
              <w:suppressAutoHyphens w:val="0"/>
              <w:rPr>
                <w:sz w:val="20"/>
                <w:szCs w:val="20"/>
              </w:rPr>
            </w:pPr>
            <w:r>
              <w:rPr>
                <w:sz w:val="20"/>
                <w:szCs w:val="20"/>
              </w:rPr>
              <w:t>5</w:t>
            </w:r>
            <w:bookmarkStart w:id="0" w:name="_GoBack"/>
            <w:bookmarkEnd w:id="0"/>
            <w:r w:rsidR="002F2415" w:rsidRPr="00D373C5">
              <w:rPr>
                <w:sz w:val="20"/>
                <w:szCs w:val="20"/>
              </w:rPr>
              <w:t xml:space="preserve"> September </w:t>
            </w:r>
            <w:r w:rsidR="00B45B97" w:rsidRPr="00D373C5">
              <w:rPr>
                <w:sz w:val="20"/>
                <w:szCs w:val="20"/>
              </w:rPr>
              <w:t>2017</w:t>
            </w:r>
          </w:p>
          <w:p w14:paraId="235C1BB6" w14:textId="77777777" w:rsidR="00020694" w:rsidRPr="00D373C5" w:rsidRDefault="00020694" w:rsidP="00020694">
            <w:pPr>
              <w:suppressAutoHyphens w:val="0"/>
              <w:rPr>
                <w:sz w:val="20"/>
                <w:szCs w:val="20"/>
              </w:rPr>
            </w:pPr>
          </w:p>
          <w:p w14:paraId="1F9FE1B2" w14:textId="77777777" w:rsidR="00AF4876" w:rsidRPr="00231CF5" w:rsidRDefault="00AF4876" w:rsidP="00020694">
            <w:pPr>
              <w:suppressAutoHyphens w:val="0"/>
            </w:pPr>
            <w:r w:rsidRPr="00D373C5">
              <w:rPr>
                <w:sz w:val="20"/>
                <w:szCs w:val="20"/>
              </w:rPr>
              <w:t>Original:</w:t>
            </w:r>
            <w:r w:rsidR="008D3B3A" w:rsidRPr="00D373C5">
              <w:rPr>
                <w:sz w:val="20"/>
                <w:szCs w:val="20"/>
              </w:rPr>
              <w:t xml:space="preserve"> </w:t>
            </w:r>
            <w:r w:rsidR="00020694" w:rsidRPr="00D373C5">
              <w:rPr>
                <w:sz w:val="20"/>
                <w:szCs w:val="20"/>
              </w:rPr>
              <w:t>English</w:t>
            </w:r>
          </w:p>
        </w:tc>
      </w:tr>
    </w:tbl>
    <w:p w14:paraId="10EDD598" w14:textId="77777777" w:rsidR="007268F9" w:rsidRPr="00D373C5" w:rsidRDefault="00AF4876" w:rsidP="00AF4876">
      <w:pPr>
        <w:spacing w:before="120"/>
        <w:rPr>
          <w:b/>
          <w:bCs/>
          <w:sz w:val="20"/>
          <w:szCs w:val="20"/>
        </w:rPr>
      </w:pPr>
      <w:r w:rsidRPr="00D373C5">
        <w:rPr>
          <w:b/>
          <w:bCs/>
          <w:sz w:val="20"/>
          <w:szCs w:val="20"/>
        </w:rPr>
        <w:t>Human</w:t>
      </w:r>
      <w:r w:rsidR="008D3B3A" w:rsidRPr="00D373C5">
        <w:rPr>
          <w:b/>
          <w:bCs/>
          <w:sz w:val="20"/>
          <w:szCs w:val="20"/>
        </w:rPr>
        <w:t xml:space="preserve"> </w:t>
      </w:r>
      <w:r w:rsidRPr="00D373C5">
        <w:rPr>
          <w:b/>
          <w:bCs/>
          <w:sz w:val="20"/>
          <w:szCs w:val="20"/>
        </w:rPr>
        <w:t>Rights</w:t>
      </w:r>
      <w:r w:rsidR="008D3B3A" w:rsidRPr="00D373C5">
        <w:rPr>
          <w:b/>
          <w:bCs/>
          <w:sz w:val="20"/>
          <w:szCs w:val="20"/>
        </w:rPr>
        <w:t xml:space="preserve"> </w:t>
      </w:r>
      <w:r w:rsidRPr="00D373C5">
        <w:rPr>
          <w:b/>
          <w:bCs/>
          <w:sz w:val="20"/>
          <w:szCs w:val="20"/>
        </w:rPr>
        <w:t>Council</w:t>
      </w:r>
    </w:p>
    <w:p w14:paraId="0F27DA80" w14:textId="77777777" w:rsidR="00AF4876" w:rsidRPr="00D373C5" w:rsidRDefault="00AF4876" w:rsidP="005E716E">
      <w:pPr>
        <w:rPr>
          <w:b/>
          <w:bCs/>
          <w:sz w:val="20"/>
          <w:szCs w:val="20"/>
        </w:rPr>
      </w:pPr>
      <w:r w:rsidRPr="00D373C5">
        <w:rPr>
          <w:b/>
          <w:bCs/>
          <w:sz w:val="20"/>
          <w:szCs w:val="20"/>
        </w:rPr>
        <w:t>T</w:t>
      </w:r>
      <w:r w:rsidR="00B45B97" w:rsidRPr="00D373C5">
        <w:rPr>
          <w:b/>
          <w:bCs/>
          <w:sz w:val="20"/>
          <w:szCs w:val="20"/>
        </w:rPr>
        <w:t>hirty-sixth</w:t>
      </w:r>
      <w:r w:rsidR="00B40D2D" w:rsidRPr="00D373C5">
        <w:rPr>
          <w:b/>
          <w:bCs/>
          <w:sz w:val="20"/>
          <w:szCs w:val="20"/>
        </w:rPr>
        <w:t xml:space="preserve"> </w:t>
      </w:r>
      <w:proofErr w:type="gramStart"/>
      <w:r w:rsidRPr="00D373C5">
        <w:rPr>
          <w:b/>
          <w:bCs/>
          <w:sz w:val="20"/>
          <w:szCs w:val="20"/>
        </w:rPr>
        <w:t>session</w:t>
      </w:r>
      <w:proofErr w:type="gramEnd"/>
    </w:p>
    <w:p w14:paraId="3264D811" w14:textId="48DA6304" w:rsidR="007A325F" w:rsidRPr="00D373C5" w:rsidRDefault="007A325F" w:rsidP="005E716E">
      <w:pPr>
        <w:rPr>
          <w:b/>
          <w:bCs/>
          <w:sz w:val="20"/>
          <w:szCs w:val="20"/>
        </w:rPr>
      </w:pPr>
      <w:r w:rsidRPr="00D373C5">
        <w:rPr>
          <w:sz w:val="20"/>
          <w:szCs w:val="20"/>
        </w:rPr>
        <w:t>11-29 September 2017</w:t>
      </w:r>
    </w:p>
    <w:p w14:paraId="06F60F69" w14:textId="77777777" w:rsidR="00AF4876" w:rsidRPr="00D373C5" w:rsidRDefault="00AF4876" w:rsidP="005E716E">
      <w:pPr>
        <w:rPr>
          <w:sz w:val="20"/>
          <w:szCs w:val="20"/>
        </w:rPr>
      </w:pPr>
      <w:r w:rsidRPr="00D373C5">
        <w:rPr>
          <w:sz w:val="20"/>
          <w:szCs w:val="20"/>
        </w:rPr>
        <w:t>Agenda</w:t>
      </w:r>
      <w:r w:rsidR="008D3B3A" w:rsidRPr="00D373C5">
        <w:rPr>
          <w:sz w:val="20"/>
          <w:szCs w:val="20"/>
        </w:rPr>
        <w:t xml:space="preserve"> </w:t>
      </w:r>
      <w:r w:rsidRPr="00D373C5">
        <w:rPr>
          <w:sz w:val="20"/>
          <w:szCs w:val="20"/>
        </w:rPr>
        <w:t>item</w:t>
      </w:r>
      <w:r w:rsidR="008D3B3A" w:rsidRPr="00D373C5">
        <w:rPr>
          <w:sz w:val="20"/>
          <w:szCs w:val="20"/>
        </w:rPr>
        <w:t xml:space="preserve"> </w:t>
      </w:r>
      <w:r w:rsidRPr="00D373C5">
        <w:rPr>
          <w:sz w:val="20"/>
          <w:szCs w:val="20"/>
        </w:rPr>
        <w:t>3</w:t>
      </w:r>
    </w:p>
    <w:p w14:paraId="28B9D762" w14:textId="77777777" w:rsidR="00AF4876" w:rsidRPr="00D373C5" w:rsidRDefault="00AF4876" w:rsidP="00AF4876">
      <w:pPr>
        <w:rPr>
          <w:b/>
          <w:bCs/>
          <w:sz w:val="20"/>
          <w:szCs w:val="20"/>
        </w:rPr>
      </w:pPr>
      <w:r w:rsidRPr="00D373C5">
        <w:rPr>
          <w:b/>
          <w:bCs/>
          <w:sz w:val="20"/>
          <w:szCs w:val="20"/>
        </w:rPr>
        <w:t>Promotion</w:t>
      </w:r>
      <w:r w:rsidR="008D3B3A" w:rsidRPr="00D373C5">
        <w:rPr>
          <w:b/>
          <w:bCs/>
          <w:sz w:val="20"/>
          <w:szCs w:val="20"/>
        </w:rPr>
        <w:t xml:space="preserve"> </w:t>
      </w:r>
      <w:r w:rsidRPr="00D373C5">
        <w:rPr>
          <w:b/>
          <w:bCs/>
          <w:sz w:val="20"/>
          <w:szCs w:val="20"/>
        </w:rPr>
        <w:t>and</w:t>
      </w:r>
      <w:r w:rsidR="008D3B3A" w:rsidRPr="00D373C5">
        <w:rPr>
          <w:b/>
          <w:bCs/>
          <w:sz w:val="20"/>
          <w:szCs w:val="20"/>
        </w:rPr>
        <w:t xml:space="preserve"> </w:t>
      </w:r>
      <w:r w:rsidRPr="00D373C5">
        <w:rPr>
          <w:b/>
          <w:bCs/>
          <w:sz w:val="20"/>
          <w:szCs w:val="20"/>
        </w:rPr>
        <w:t>protection</w:t>
      </w:r>
      <w:r w:rsidR="008D3B3A" w:rsidRPr="00D373C5">
        <w:rPr>
          <w:b/>
          <w:bCs/>
          <w:sz w:val="20"/>
          <w:szCs w:val="20"/>
        </w:rPr>
        <w:t xml:space="preserve"> </w:t>
      </w:r>
      <w:r w:rsidRPr="00D373C5">
        <w:rPr>
          <w:b/>
          <w:bCs/>
          <w:sz w:val="20"/>
          <w:szCs w:val="20"/>
        </w:rPr>
        <w:t>of</w:t>
      </w:r>
      <w:r w:rsidR="008D3B3A" w:rsidRPr="00D373C5">
        <w:rPr>
          <w:b/>
          <w:bCs/>
          <w:sz w:val="20"/>
          <w:szCs w:val="20"/>
        </w:rPr>
        <w:t xml:space="preserve"> </w:t>
      </w:r>
      <w:r w:rsidRPr="00D373C5">
        <w:rPr>
          <w:b/>
          <w:bCs/>
          <w:sz w:val="20"/>
          <w:szCs w:val="20"/>
        </w:rPr>
        <w:t>all</w:t>
      </w:r>
      <w:r w:rsidR="008D3B3A" w:rsidRPr="00D373C5">
        <w:rPr>
          <w:b/>
          <w:bCs/>
          <w:sz w:val="20"/>
          <w:szCs w:val="20"/>
        </w:rPr>
        <w:t xml:space="preserve"> </w:t>
      </w:r>
      <w:r w:rsidRPr="00D373C5">
        <w:rPr>
          <w:b/>
          <w:bCs/>
          <w:sz w:val="20"/>
          <w:szCs w:val="20"/>
        </w:rPr>
        <w:t>human</w:t>
      </w:r>
      <w:r w:rsidR="008D3B3A" w:rsidRPr="00D373C5">
        <w:rPr>
          <w:b/>
          <w:bCs/>
          <w:sz w:val="20"/>
          <w:szCs w:val="20"/>
        </w:rPr>
        <w:t xml:space="preserve"> </w:t>
      </w:r>
      <w:r w:rsidRPr="00D373C5">
        <w:rPr>
          <w:b/>
          <w:bCs/>
          <w:sz w:val="20"/>
          <w:szCs w:val="20"/>
        </w:rPr>
        <w:t>rights,</w:t>
      </w:r>
      <w:r w:rsidR="008D3B3A" w:rsidRPr="00D373C5">
        <w:rPr>
          <w:b/>
          <w:bCs/>
          <w:sz w:val="20"/>
          <w:szCs w:val="20"/>
        </w:rPr>
        <w:t xml:space="preserve"> </w:t>
      </w:r>
      <w:r w:rsidRPr="00D373C5">
        <w:rPr>
          <w:b/>
          <w:bCs/>
          <w:sz w:val="20"/>
          <w:szCs w:val="20"/>
        </w:rPr>
        <w:t>civil</w:t>
      </w:r>
      <w:proofErr w:type="gramStart"/>
      <w:r w:rsidRPr="00D373C5">
        <w:rPr>
          <w:b/>
          <w:bCs/>
          <w:sz w:val="20"/>
          <w:szCs w:val="20"/>
        </w:rPr>
        <w:t>,</w:t>
      </w:r>
      <w:proofErr w:type="gramEnd"/>
      <w:r w:rsidRPr="00D373C5">
        <w:rPr>
          <w:b/>
          <w:bCs/>
          <w:sz w:val="20"/>
          <w:szCs w:val="20"/>
        </w:rPr>
        <w:br/>
        <w:t>political,</w:t>
      </w:r>
      <w:r w:rsidR="008D3B3A" w:rsidRPr="00D373C5">
        <w:rPr>
          <w:b/>
          <w:bCs/>
          <w:sz w:val="20"/>
          <w:szCs w:val="20"/>
        </w:rPr>
        <w:t xml:space="preserve"> </w:t>
      </w:r>
      <w:r w:rsidRPr="00D373C5">
        <w:rPr>
          <w:b/>
          <w:bCs/>
          <w:sz w:val="20"/>
          <w:szCs w:val="20"/>
        </w:rPr>
        <w:t>economic,</w:t>
      </w:r>
      <w:r w:rsidR="008D3B3A" w:rsidRPr="00D373C5">
        <w:rPr>
          <w:b/>
          <w:bCs/>
          <w:sz w:val="20"/>
          <w:szCs w:val="20"/>
        </w:rPr>
        <w:t xml:space="preserve"> </w:t>
      </w:r>
      <w:r w:rsidRPr="00D373C5">
        <w:rPr>
          <w:b/>
          <w:bCs/>
          <w:sz w:val="20"/>
          <w:szCs w:val="20"/>
        </w:rPr>
        <w:t>social</w:t>
      </w:r>
      <w:r w:rsidR="008D3B3A" w:rsidRPr="00D373C5">
        <w:rPr>
          <w:b/>
          <w:bCs/>
          <w:sz w:val="20"/>
          <w:szCs w:val="20"/>
        </w:rPr>
        <w:t xml:space="preserve"> </w:t>
      </w:r>
      <w:r w:rsidRPr="00D373C5">
        <w:rPr>
          <w:b/>
          <w:bCs/>
          <w:sz w:val="20"/>
          <w:szCs w:val="20"/>
        </w:rPr>
        <w:t>and</w:t>
      </w:r>
      <w:r w:rsidR="008D3B3A" w:rsidRPr="00D373C5">
        <w:rPr>
          <w:b/>
          <w:bCs/>
          <w:sz w:val="20"/>
          <w:szCs w:val="20"/>
        </w:rPr>
        <w:t xml:space="preserve"> </w:t>
      </w:r>
      <w:r w:rsidRPr="00D373C5">
        <w:rPr>
          <w:b/>
          <w:bCs/>
          <w:sz w:val="20"/>
          <w:szCs w:val="20"/>
        </w:rPr>
        <w:t>cultural</w:t>
      </w:r>
      <w:r w:rsidR="008D3B3A" w:rsidRPr="00D373C5">
        <w:rPr>
          <w:b/>
          <w:bCs/>
          <w:sz w:val="20"/>
          <w:szCs w:val="20"/>
        </w:rPr>
        <w:t xml:space="preserve"> </w:t>
      </w:r>
      <w:r w:rsidRPr="00D373C5">
        <w:rPr>
          <w:b/>
          <w:bCs/>
          <w:sz w:val="20"/>
          <w:szCs w:val="20"/>
        </w:rPr>
        <w:t>rights,</w:t>
      </w:r>
      <w:r w:rsidRPr="00D373C5">
        <w:rPr>
          <w:b/>
          <w:bCs/>
          <w:sz w:val="20"/>
          <w:szCs w:val="20"/>
        </w:rPr>
        <w:br/>
        <w:t>including</w:t>
      </w:r>
      <w:r w:rsidR="008D3B3A" w:rsidRPr="00D373C5">
        <w:rPr>
          <w:b/>
          <w:bCs/>
          <w:sz w:val="20"/>
          <w:szCs w:val="20"/>
        </w:rPr>
        <w:t xml:space="preserve"> </w:t>
      </w:r>
      <w:r w:rsidRPr="00D373C5">
        <w:rPr>
          <w:b/>
          <w:bCs/>
          <w:sz w:val="20"/>
          <w:szCs w:val="20"/>
        </w:rPr>
        <w:t>the</w:t>
      </w:r>
      <w:r w:rsidR="008D3B3A" w:rsidRPr="00D373C5">
        <w:rPr>
          <w:b/>
          <w:bCs/>
          <w:sz w:val="20"/>
          <w:szCs w:val="20"/>
        </w:rPr>
        <w:t xml:space="preserve"> </w:t>
      </w:r>
      <w:r w:rsidRPr="00D373C5">
        <w:rPr>
          <w:b/>
          <w:bCs/>
          <w:sz w:val="20"/>
          <w:szCs w:val="20"/>
        </w:rPr>
        <w:t>right</w:t>
      </w:r>
      <w:r w:rsidR="008D3B3A" w:rsidRPr="00D373C5">
        <w:rPr>
          <w:b/>
          <w:bCs/>
          <w:sz w:val="20"/>
          <w:szCs w:val="20"/>
        </w:rPr>
        <w:t xml:space="preserve"> </w:t>
      </w:r>
      <w:r w:rsidRPr="00D373C5">
        <w:rPr>
          <w:b/>
          <w:bCs/>
          <w:sz w:val="20"/>
          <w:szCs w:val="20"/>
        </w:rPr>
        <w:t>to</w:t>
      </w:r>
      <w:r w:rsidR="008D3B3A" w:rsidRPr="00D373C5">
        <w:rPr>
          <w:b/>
          <w:bCs/>
          <w:sz w:val="20"/>
          <w:szCs w:val="20"/>
        </w:rPr>
        <w:t xml:space="preserve"> </w:t>
      </w:r>
      <w:r w:rsidRPr="00D373C5">
        <w:rPr>
          <w:b/>
          <w:bCs/>
          <w:sz w:val="20"/>
          <w:szCs w:val="20"/>
        </w:rPr>
        <w:t>development</w:t>
      </w:r>
    </w:p>
    <w:p w14:paraId="5F41EF3C" w14:textId="26282693" w:rsidR="00E72203" w:rsidRPr="009E1D46" w:rsidRDefault="00E72203" w:rsidP="00E72203">
      <w:pPr>
        <w:pStyle w:val="HChG"/>
        <w:rPr>
          <w:rFonts w:eastAsia="Arial Unicode MS"/>
          <w:u w:color="000000"/>
          <w:lang w:val="en-US"/>
        </w:rPr>
      </w:pPr>
      <w:r w:rsidRPr="009E1D46">
        <w:rPr>
          <w:rFonts w:eastAsia="Arial Unicode MS"/>
          <w:u w:color="000000"/>
          <w:lang w:val="en-US"/>
        </w:rPr>
        <w:tab/>
      </w:r>
      <w:r w:rsidRPr="009E1D46">
        <w:rPr>
          <w:rFonts w:eastAsia="Arial Unicode MS"/>
          <w:u w:color="000000"/>
          <w:lang w:val="en-US"/>
        </w:rPr>
        <w:tab/>
      </w:r>
      <w:r w:rsidRPr="008F361C">
        <w:rPr>
          <w:rFonts w:eastAsia="Arial Unicode MS"/>
          <w:u w:color="000000"/>
          <w:lang w:val="en-US"/>
        </w:rPr>
        <w:t>Report of the Special Rapporteur on the implications</w:t>
      </w:r>
      <w:r>
        <w:rPr>
          <w:rFonts w:eastAsia="Arial Unicode MS"/>
          <w:u w:color="000000"/>
          <w:lang w:val="en-US"/>
        </w:rPr>
        <w:t xml:space="preserve"> </w:t>
      </w:r>
      <w:r w:rsidRPr="008F361C">
        <w:rPr>
          <w:rFonts w:eastAsia="Arial Unicode MS"/>
          <w:u w:color="000000"/>
          <w:lang w:val="en-US"/>
        </w:rPr>
        <w:t>for human rights of the environmentally sound</w:t>
      </w:r>
      <w:r>
        <w:rPr>
          <w:rFonts w:eastAsia="Arial Unicode MS"/>
          <w:u w:color="000000"/>
          <w:lang w:val="en-US"/>
        </w:rPr>
        <w:t xml:space="preserve"> </w:t>
      </w:r>
      <w:r w:rsidRPr="008F361C">
        <w:rPr>
          <w:rFonts w:eastAsia="Arial Unicode MS"/>
          <w:u w:color="000000"/>
          <w:lang w:val="en-US"/>
        </w:rPr>
        <w:t>management and disposal of hazardous substances</w:t>
      </w:r>
      <w:r>
        <w:rPr>
          <w:rFonts w:eastAsia="Arial Unicode MS"/>
          <w:u w:color="000000"/>
          <w:lang w:val="en-US"/>
        </w:rPr>
        <w:t xml:space="preserve"> </w:t>
      </w:r>
      <w:r w:rsidRPr="008F361C">
        <w:rPr>
          <w:rFonts w:eastAsia="Arial Unicode MS"/>
          <w:u w:color="000000"/>
          <w:lang w:val="en-US"/>
        </w:rPr>
        <w:t>and wastes on his mission to the United Kingdom of</w:t>
      </w:r>
      <w:r>
        <w:rPr>
          <w:rFonts w:eastAsia="Arial Unicode MS"/>
          <w:u w:color="000000"/>
          <w:lang w:val="en-US"/>
        </w:rPr>
        <w:t xml:space="preserve"> </w:t>
      </w:r>
      <w:r w:rsidRPr="008F361C">
        <w:rPr>
          <w:rFonts w:eastAsia="Arial Unicode MS"/>
          <w:u w:color="000000"/>
          <w:lang w:val="en-US"/>
        </w:rPr>
        <w:t>Great Britain and Northern Ireland</w:t>
      </w:r>
      <w:r w:rsidR="005D7DD1" w:rsidRPr="005D7DD1">
        <w:rPr>
          <w:rFonts w:eastAsiaTheme="minorHAnsi"/>
          <w:b w:val="0"/>
          <w:sz w:val="20"/>
          <w:szCs w:val="20"/>
        </w:rPr>
        <w:footnoteReference w:customMarkFollows="1" w:id="2"/>
        <w:t>*</w:t>
      </w:r>
    </w:p>
    <w:p w14:paraId="7F83B4F9" w14:textId="77777777" w:rsidR="00E72203" w:rsidRPr="009E1D46" w:rsidRDefault="00E72203" w:rsidP="00E72203">
      <w:pPr>
        <w:pStyle w:val="H1G"/>
        <w:rPr>
          <w:lang w:val="en-US"/>
        </w:rPr>
      </w:pPr>
      <w:r w:rsidRPr="002D7A04">
        <w:rPr>
          <w:lang w:val="en-US"/>
        </w:rPr>
        <w:tab/>
      </w:r>
      <w:r w:rsidRPr="002D7A04">
        <w:rPr>
          <w:lang w:val="en-US"/>
        </w:rPr>
        <w:tab/>
      </w:r>
      <w:r w:rsidRPr="009E1D46">
        <w:rPr>
          <w:lang w:val="en-US"/>
        </w:rPr>
        <w:t>Note by the Secretariat</w:t>
      </w:r>
    </w:p>
    <w:p w14:paraId="7AC2AF09" w14:textId="2A8E651C" w:rsidR="00E72203" w:rsidRPr="00D373C5" w:rsidRDefault="00577C9D" w:rsidP="00D373C5">
      <w:pPr>
        <w:pStyle w:val="SingleTxtG"/>
        <w:rPr>
          <w:sz w:val="20"/>
          <w:szCs w:val="20"/>
        </w:rPr>
      </w:pPr>
      <w:r>
        <w:rPr>
          <w:lang w:val="en-US"/>
        </w:rPr>
        <w:tab/>
      </w:r>
      <w:r w:rsidRPr="00D373C5">
        <w:rPr>
          <w:sz w:val="20"/>
          <w:szCs w:val="20"/>
        </w:rPr>
        <w:t>The Secretariat has the honour to transmit to the Human Rights Council the report of the Special Rapporteur on the implications for human rights of the environmentally sound management and disposal of hazardous substances and wastes on his mission to the United Kingdom of Great Britain and Northern Ireland.</w:t>
      </w:r>
      <w:r w:rsidR="007C166C" w:rsidRPr="00D373C5">
        <w:rPr>
          <w:sz w:val="20"/>
          <w:szCs w:val="20"/>
        </w:rPr>
        <w:t xml:space="preserve"> </w:t>
      </w:r>
      <w:r w:rsidR="00E72203" w:rsidRPr="00D373C5">
        <w:rPr>
          <w:sz w:val="20"/>
          <w:szCs w:val="20"/>
        </w:rPr>
        <w:t xml:space="preserve">In </w:t>
      </w:r>
      <w:r w:rsidRPr="00D373C5">
        <w:rPr>
          <w:sz w:val="20"/>
          <w:szCs w:val="20"/>
        </w:rPr>
        <w:t xml:space="preserve">his </w:t>
      </w:r>
      <w:r w:rsidR="00E72203" w:rsidRPr="00D373C5">
        <w:rPr>
          <w:sz w:val="20"/>
          <w:szCs w:val="20"/>
        </w:rPr>
        <w:t xml:space="preserve">report, submitted pursuant to Human Rights Council resolution 27/23, the Special Rapporteur shares his findings and recommendations </w:t>
      </w:r>
      <w:r w:rsidRPr="00D373C5">
        <w:rPr>
          <w:sz w:val="20"/>
          <w:szCs w:val="20"/>
        </w:rPr>
        <w:t xml:space="preserve">derived </w:t>
      </w:r>
      <w:r w:rsidR="00E72203" w:rsidRPr="00D373C5">
        <w:rPr>
          <w:sz w:val="20"/>
          <w:szCs w:val="20"/>
        </w:rPr>
        <w:t>from his visit.</w:t>
      </w:r>
    </w:p>
    <w:p w14:paraId="7D4CBC20" w14:textId="2E89A13E" w:rsidR="00AF4876" w:rsidRPr="00485A9F" w:rsidRDefault="00AF4876" w:rsidP="007A325F">
      <w:pPr>
        <w:pStyle w:val="HChG"/>
      </w:pPr>
      <w:r w:rsidRPr="00485A9F">
        <w:br w:type="page"/>
      </w:r>
      <w:r w:rsidR="00E72203" w:rsidRPr="009E1D46">
        <w:rPr>
          <w:rFonts w:eastAsia="Arial Unicode MS"/>
          <w:u w:color="000000"/>
          <w:lang w:val="en-US"/>
        </w:rPr>
        <w:lastRenderedPageBreak/>
        <w:tab/>
      </w:r>
      <w:r w:rsidR="00E72203" w:rsidRPr="009E1D46">
        <w:rPr>
          <w:rFonts w:eastAsia="Arial Unicode MS"/>
          <w:u w:color="000000"/>
          <w:lang w:val="en-US"/>
        </w:rPr>
        <w:tab/>
      </w:r>
      <w:r w:rsidR="00E72203" w:rsidRPr="00103378">
        <w:rPr>
          <w:rFonts w:eastAsia="Arial Unicode MS"/>
          <w:u w:color="000000"/>
          <w:lang w:val="en-US"/>
        </w:rPr>
        <w:t>Report of the Special Rapporteur on the implications for human rights of the environmentally sound management and disposal of hazardous substances and wastes on his mission to the United Kingdom of Great Britain and Northern Ireland</w:t>
      </w:r>
      <w:r w:rsidR="00F24F0D" w:rsidRPr="00E72203">
        <w:rPr>
          <w:rStyle w:val="FootnoteReference"/>
          <w:bCs/>
          <w:sz w:val="24"/>
          <w:vertAlign w:val="baseline"/>
        </w:rPr>
        <w:footnoteReference w:customMarkFollows="1" w:id="3"/>
        <w:t>*</w:t>
      </w:r>
    </w:p>
    <w:p w14:paraId="03DA12D0" w14:textId="77777777" w:rsidR="00AF4876" w:rsidRPr="006C598D" w:rsidRDefault="00AF4876" w:rsidP="00AF4876">
      <w:pPr>
        <w:spacing w:after="120"/>
        <w:rPr>
          <w:sz w:val="28"/>
          <w:szCs w:val="28"/>
        </w:rPr>
      </w:pPr>
      <w:r w:rsidRPr="006C598D">
        <w:rPr>
          <w:sz w:val="28"/>
          <w:szCs w:val="28"/>
        </w:rPr>
        <w:t>Contents</w:t>
      </w:r>
    </w:p>
    <w:p w14:paraId="60105A5A" w14:textId="77777777" w:rsidR="00AF4876" w:rsidRPr="00D373C5" w:rsidRDefault="00AF4876" w:rsidP="00AF4876">
      <w:pPr>
        <w:tabs>
          <w:tab w:val="right" w:pos="8929"/>
          <w:tab w:val="right" w:pos="9638"/>
        </w:tabs>
        <w:spacing w:after="120"/>
        <w:ind w:left="283"/>
        <w:rPr>
          <w:sz w:val="18"/>
          <w:szCs w:val="18"/>
        </w:rPr>
      </w:pPr>
      <w:r w:rsidRPr="00D373C5">
        <w:rPr>
          <w:i/>
          <w:sz w:val="20"/>
          <w:szCs w:val="20"/>
        </w:rPr>
        <w:tab/>
      </w:r>
      <w:r w:rsidR="00CA7D5C" w:rsidRPr="00D373C5">
        <w:rPr>
          <w:i/>
          <w:sz w:val="20"/>
          <w:szCs w:val="20"/>
        </w:rPr>
        <w:tab/>
      </w:r>
      <w:r w:rsidRPr="00D373C5">
        <w:rPr>
          <w:i/>
          <w:sz w:val="18"/>
          <w:szCs w:val="18"/>
        </w:rPr>
        <w:t>Page</w:t>
      </w:r>
    </w:p>
    <w:p w14:paraId="52ABA328" w14:textId="7EDC5E12" w:rsidR="00E72203" w:rsidRPr="00D373C5" w:rsidRDefault="00E72203" w:rsidP="00E72203">
      <w:pPr>
        <w:tabs>
          <w:tab w:val="right" w:pos="850"/>
          <w:tab w:val="left" w:pos="1134"/>
          <w:tab w:val="left" w:pos="1559"/>
          <w:tab w:val="left" w:pos="1984"/>
          <w:tab w:val="left" w:leader="dot" w:pos="8931"/>
          <w:tab w:val="right" w:pos="9638"/>
        </w:tabs>
        <w:spacing w:after="120"/>
        <w:rPr>
          <w:sz w:val="20"/>
          <w:szCs w:val="20"/>
        </w:rPr>
      </w:pPr>
      <w:r w:rsidRPr="00D373C5">
        <w:rPr>
          <w:sz w:val="20"/>
          <w:szCs w:val="20"/>
        </w:rPr>
        <w:tab/>
        <w:t>I.</w:t>
      </w:r>
      <w:r w:rsidRPr="00D373C5">
        <w:rPr>
          <w:sz w:val="20"/>
          <w:szCs w:val="20"/>
        </w:rPr>
        <w:tab/>
        <w:t>Introduction</w:t>
      </w:r>
      <w:r w:rsidRPr="00D373C5">
        <w:rPr>
          <w:sz w:val="20"/>
          <w:szCs w:val="20"/>
        </w:rPr>
        <w:tab/>
      </w:r>
      <w:r w:rsidRPr="00D373C5">
        <w:rPr>
          <w:sz w:val="20"/>
          <w:szCs w:val="20"/>
        </w:rPr>
        <w:tab/>
      </w:r>
      <w:r w:rsidR="002B087B" w:rsidRPr="00D373C5">
        <w:rPr>
          <w:sz w:val="20"/>
          <w:szCs w:val="20"/>
        </w:rPr>
        <w:t>3</w:t>
      </w:r>
    </w:p>
    <w:p w14:paraId="1D9F2720" w14:textId="6711E268" w:rsidR="00E72203" w:rsidRPr="00D373C5" w:rsidRDefault="00E72203" w:rsidP="00E72203">
      <w:pPr>
        <w:tabs>
          <w:tab w:val="right" w:pos="850"/>
          <w:tab w:val="left" w:pos="1134"/>
          <w:tab w:val="left" w:pos="1559"/>
          <w:tab w:val="left" w:pos="1984"/>
          <w:tab w:val="left" w:leader="dot" w:pos="8931"/>
          <w:tab w:val="right" w:pos="9638"/>
        </w:tabs>
        <w:spacing w:after="120"/>
        <w:rPr>
          <w:sz w:val="20"/>
          <w:szCs w:val="20"/>
        </w:rPr>
      </w:pPr>
      <w:r w:rsidRPr="00D373C5">
        <w:rPr>
          <w:sz w:val="20"/>
          <w:szCs w:val="20"/>
        </w:rPr>
        <w:tab/>
        <w:t>II.</w:t>
      </w:r>
      <w:r w:rsidRPr="00D373C5">
        <w:rPr>
          <w:sz w:val="20"/>
          <w:szCs w:val="20"/>
        </w:rPr>
        <w:tab/>
        <w:t>Governance</w:t>
      </w:r>
      <w:r w:rsidRPr="00D373C5">
        <w:rPr>
          <w:sz w:val="20"/>
          <w:szCs w:val="20"/>
        </w:rPr>
        <w:tab/>
      </w:r>
      <w:r w:rsidRPr="00D373C5">
        <w:rPr>
          <w:sz w:val="20"/>
          <w:szCs w:val="20"/>
        </w:rPr>
        <w:tab/>
      </w:r>
      <w:r w:rsidR="002B087B" w:rsidRPr="00D373C5">
        <w:rPr>
          <w:sz w:val="20"/>
          <w:szCs w:val="20"/>
        </w:rPr>
        <w:t>3</w:t>
      </w:r>
    </w:p>
    <w:p w14:paraId="7DACB82F" w14:textId="34279203" w:rsidR="00E72203" w:rsidRPr="00D373C5" w:rsidRDefault="00E72203" w:rsidP="00E72203">
      <w:pPr>
        <w:tabs>
          <w:tab w:val="right" w:pos="850"/>
          <w:tab w:val="left" w:pos="1134"/>
          <w:tab w:val="left" w:pos="1559"/>
          <w:tab w:val="left" w:pos="1984"/>
          <w:tab w:val="left" w:leader="dot" w:pos="8931"/>
          <w:tab w:val="right" w:pos="9638"/>
        </w:tabs>
        <w:spacing w:after="120"/>
        <w:rPr>
          <w:sz w:val="20"/>
          <w:szCs w:val="20"/>
        </w:rPr>
      </w:pPr>
      <w:r w:rsidRPr="00D373C5">
        <w:rPr>
          <w:sz w:val="20"/>
          <w:szCs w:val="20"/>
        </w:rPr>
        <w:tab/>
      </w:r>
      <w:r w:rsidRPr="00D373C5">
        <w:rPr>
          <w:sz w:val="20"/>
          <w:szCs w:val="20"/>
        </w:rPr>
        <w:tab/>
        <w:t>A.</w:t>
      </w:r>
      <w:r w:rsidRPr="00D373C5">
        <w:rPr>
          <w:sz w:val="20"/>
          <w:szCs w:val="20"/>
        </w:rPr>
        <w:tab/>
        <w:t>Overview</w:t>
      </w:r>
      <w:r w:rsidRPr="00D373C5">
        <w:rPr>
          <w:sz w:val="20"/>
          <w:szCs w:val="20"/>
        </w:rPr>
        <w:tab/>
      </w:r>
      <w:r w:rsidRPr="00D373C5">
        <w:rPr>
          <w:sz w:val="20"/>
          <w:szCs w:val="20"/>
        </w:rPr>
        <w:tab/>
      </w:r>
      <w:r w:rsidR="002B087B" w:rsidRPr="00D373C5">
        <w:rPr>
          <w:sz w:val="20"/>
          <w:szCs w:val="20"/>
        </w:rPr>
        <w:t>3</w:t>
      </w:r>
    </w:p>
    <w:p w14:paraId="6622E0CD" w14:textId="6D195BF2" w:rsidR="00E72203" w:rsidRPr="00D373C5" w:rsidRDefault="00E72203" w:rsidP="00E72203">
      <w:pPr>
        <w:tabs>
          <w:tab w:val="right" w:pos="850"/>
          <w:tab w:val="left" w:pos="1134"/>
          <w:tab w:val="left" w:pos="1559"/>
          <w:tab w:val="left" w:pos="1984"/>
          <w:tab w:val="left" w:leader="dot" w:pos="8931"/>
          <w:tab w:val="right" w:pos="9638"/>
        </w:tabs>
        <w:spacing w:after="120"/>
        <w:rPr>
          <w:sz w:val="20"/>
          <w:szCs w:val="20"/>
        </w:rPr>
      </w:pPr>
      <w:r w:rsidRPr="00D373C5">
        <w:rPr>
          <w:sz w:val="20"/>
          <w:szCs w:val="20"/>
        </w:rPr>
        <w:tab/>
      </w:r>
      <w:r w:rsidRPr="00D373C5">
        <w:rPr>
          <w:sz w:val="20"/>
          <w:szCs w:val="20"/>
        </w:rPr>
        <w:tab/>
        <w:t>B.</w:t>
      </w:r>
      <w:r w:rsidRPr="00D373C5">
        <w:rPr>
          <w:sz w:val="20"/>
          <w:szCs w:val="20"/>
        </w:rPr>
        <w:tab/>
        <w:t>Consequences of austerity</w:t>
      </w:r>
      <w:r w:rsidRPr="00D373C5">
        <w:rPr>
          <w:sz w:val="20"/>
          <w:szCs w:val="20"/>
        </w:rPr>
        <w:tab/>
      </w:r>
      <w:r w:rsidRPr="00D373C5">
        <w:rPr>
          <w:sz w:val="20"/>
          <w:szCs w:val="20"/>
        </w:rPr>
        <w:tab/>
      </w:r>
      <w:r w:rsidR="002B087B" w:rsidRPr="00D373C5">
        <w:rPr>
          <w:sz w:val="20"/>
          <w:szCs w:val="20"/>
        </w:rPr>
        <w:t>5</w:t>
      </w:r>
    </w:p>
    <w:p w14:paraId="631710BB" w14:textId="70730876" w:rsidR="00E72203" w:rsidRPr="00D373C5" w:rsidRDefault="00E72203" w:rsidP="00D373C5">
      <w:pPr>
        <w:tabs>
          <w:tab w:val="right" w:pos="850"/>
          <w:tab w:val="left" w:pos="1134"/>
          <w:tab w:val="left" w:pos="1559"/>
          <w:tab w:val="left" w:pos="1984"/>
          <w:tab w:val="left" w:leader="dot" w:pos="8931"/>
          <w:tab w:val="right" w:pos="9638"/>
        </w:tabs>
        <w:spacing w:after="120"/>
        <w:ind w:left="1134" w:hanging="1134"/>
        <w:rPr>
          <w:sz w:val="20"/>
          <w:szCs w:val="20"/>
        </w:rPr>
      </w:pPr>
      <w:r w:rsidRPr="00D373C5">
        <w:rPr>
          <w:sz w:val="20"/>
          <w:szCs w:val="20"/>
        </w:rPr>
        <w:tab/>
        <w:t>III.</w:t>
      </w:r>
      <w:r w:rsidR="00577C9D" w:rsidRPr="00D373C5">
        <w:rPr>
          <w:sz w:val="20"/>
          <w:szCs w:val="20"/>
        </w:rPr>
        <w:tab/>
      </w:r>
      <w:r w:rsidRPr="00D373C5">
        <w:rPr>
          <w:sz w:val="20"/>
          <w:szCs w:val="20"/>
        </w:rPr>
        <w:t xml:space="preserve">Potential implications of withdrawal </w:t>
      </w:r>
      <w:r w:rsidR="00577C9D" w:rsidRPr="00D373C5">
        <w:rPr>
          <w:sz w:val="20"/>
          <w:szCs w:val="20"/>
        </w:rPr>
        <w:t xml:space="preserve">by the United Kingdom </w:t>
      </w:r>
      <w:r w:rsidRPr="00D373C5">
        <w:rPr>
          <w:sz w:val="20"/>
          <w:szCs w:val="20"/>
        </w:rPr>
        <w:t xml:space="preserve">from the </w:t>
      </w:r>
      <w:r w:rsidR="00D373C5">
        <w:rPr>
          <w:sz w:val="20"/>
          <w:szCs w:val="20"/>
        </w:rPr>
        <w:t xml:space="preserve">European </w:t>
      </w:r>
      <w:proofErr w:type="gramStart"/>
      <w:r w:rsidR="00D373C5">
        <w:rPr>
          <w:sz w:val="20"/>
          <w:szCs w:val="20"/>
        </w:rPr>
        <w:t>Union</w:t>
      </w:r>
      <w:proofErr w:type="gramEnd"/>
      <w:r w:rsidR="00D373C5">
        <w:rPr>
          <w:sz w:val="20"/>
          <w:szCs w:val="20"/>
        </w:rPr>
        <w:br/>
      </w:r>
      <w:r w:rsidRPr="00D373C5">
        <w:rPr>
          <w:sz w:val="20"/>
          <w:szCs w:val="20"/>
        </w:rPr>
        <w:t xml:space="preserve">(Brexit) </w:t>
      </w:r>
      <w:r w:rsidRPr="00D373C5">
        <w:rPr>
          <w:sz w:val="20"/>
          <w:szCs w:val="20"/>
        </w:rPr>
        <w:tab/>
      </w:r>
      <w:r w:rsidR="00577C9D" w:rsidRPr="00D373C5">
        <w:rPr>
          <w:sz w:val="20"/>
          <w:szCs w:val="20"/>
        </w:rPr>
        <w:tab/>
      </w:r>
      <w:r w:rsidRPr="00D373C5">
        <w:rPr>
          <w:sz w:val="20"/>
          <w:szCs w:val="20"/>
        </w:rPr>
        <w:tab/>
      </w:r>
      <w:r w:rsidR="002B087B" w:rsidRPr="00D373C5">
        <w:rPr>
          <w:sz w:val="20"/>
          <w:szCs w:val="20"/>
        </w:rPr>
        <w:t>5</w:t>
      </w:r>
    </w:p>
    <w:p w14:paraId="06E9C43B" w14:textId="5AFF16FF" w:rsidR="00E72203" w:rsidRPr="00D373C5" w:rsidRDefault="00E72203" w:rsidP="00E72203">
      <w:pPr>
        <w:tabs>
          <w:tab w:val="right" w:pos="850"/>
          <w:tab w:val="left" w:pos="1134"/>
          <w:tab w:val="left" w:pos="1559"/>
          <w:tab w:val="left" w:pos="1984"/>
          <w:tab w:val="left" w:leader="dot" w:pos="8931"/>
          <w:tab w:val="right" w:pos="9638"/>
        </w:tabs>
        <w:spacing w:after="120"/>
        <w:rPr>
          <w:sz w:val="20"/>
          <w:szCs w:val="20"/>
        </w:rPr>
      </w:pPr>
      <w:r w:rsidRPr="00D373C5">
        <w:rPr>
          <w:sz w:val="20"/>
          <w:szCs w:val="20"/>
        </w:rPr>
        <w:tab/>
      </w:r>
      <w:r w:rsidRPr="00D373C5">
        <w:rPr>
          <w:sz w:val="20"/>
          <w:szCs w:val="20"/>
        </w:rPr>
        <w:tab/>
        <w:t>A.</w:t>
      </w:r>
      <w:r w:rsidRPr="00D373C5">
        <w:rPr>
          <w:sz w:val="20"/>
          <w:szCs w:val="20"/>
        </w:rPr>
        <w:tab/>
        <w:t xml:space="preserve">Transposition of </w:t>
      </w:r>
      <w:r w:rsidR="00577C9D" w:rsidRPr="00D373C5">
        <w:rPr>
          <w:sz w:val="20"/>
          <w:szCs w:val="20"/>
        </w:rPr>
        <w:t>European Union</w:t>
      </w:r>
      <w:r w:rsidRPr="00D373C5">
        <w:rPr>
          <w:sz w:val="20"/>
          <w:szCs w:val="20"/>
        </w:rPr>
        <w:t xml:space="preserve"> legislation</w:t>
      </w:r>
      <w:r w:rsidRPr="00D373C5">
        <w:rPr>
          <w:sz w:val="20"/>
          <w:szCs w:val="20"/>
        </w:rPr>
        <w:tab/>
      </w:r>
      <w:r w:rsidRPr="00D373C5">
        <w:rPr>
          <w:sz w:val="20"/>
          <w:szCs w:val="20"/>
        </w:rPr>
        <w:tab/>
      </w:r>
      <w:r w:rsidR="002B087B" w:rsidRPr="00D373C5">
        <w:rPr>
          <w:sz w:val="20"/>
          <w:szCs w:val="20"/>
        </w:rPr>
        <w:t>5</w:t>
      </w:r>
    </w:p>
    <w:p w14:paraId="5119CD4B" w14:textId="6EBBBBB4" w:rsidR="00E72203" w:rsidRPr="00D373C5" w:rsidRDefault="00E72203" w:rsidP="00E72203">
      <w:pPr>
        <w:tabs>
          <w:tab w:val="right" w:pos="850"/>
          <w:tab w:val="left" w:pos="1134"/>
          <w:tab w:val="left" w:pos="1559"/>
          <w:tab w:val="left" w:pos="1984"/>
          <w:tab w:val="left" w:leader="dot" w:pos="8931"/>
          <w:tab w:val="right" w:pos="9638"/>
        </w:tabs>
        <w:spacing w:after="120"/>
        <w:rPr>
          <w:sz w:val="20"/>
          <w:szCs w:val="20"/>
        </w:rPr>
      </w:pPr>
      <w:r w:rsidRPr="00D373C5">
        <w:rPr>
          <w:sz w:val="20"/>
          <w:szCs w:val="20"/>
        </w:rPr>
        <w:tab/>
      </w:r>
      <w:r w:rsidRPr="00D373C5">
        <w:rPr>
          <w:sz w:val="20"/>
          <w:szCs w:val="20"/>
        </w:rPr>
        <w:tab/>
        <w:t>B.</w:t>
      </w:r>
      <w:r w:rsidRPr="00D373C5">
        <w:rPr>
          <w:sz w:val="20"/>
          <w:szCs w:val="20"/>
        </w:rPr>
        <w:tab/>
        <w:t>Potential regression from human rights standards</w:t>
      </w:r>
      <w:r w:rsidRPr="00D373C5">
        <w:rPr>
          <w:sz w:val="20"/>
          <w:szCs w:val="20"/>
        </w:rPr>
        <w:tab/>
      </w:r>
      <w:r w:rsidRPr="00D373C5">
        <w:rPr>
          <w:sz w:val="20"/>
          <w:szCs w:val="20"/>
        </w:rPr>
        <w:tab/>
      </w:r>
      <w:r w:rsidR="002B087B" w:rsidRPr="00D373C5">
        <w:rPr>
          <w:sz w:val="20"/>
          <w:szCs w:val="20"/>
        </w:rPr>
        <w:t>6</w:t>
      </w:r>
    </w:p>
    <w:p w14:paraId="65E5A97C" w14:textId="07222722" w:rsidR="00E72203" w:rsidRPr="00D373C5" w:rsidRDefault="00E72203" w:rsidP="00E72203">
      <w:pPr>
        <w:tabs>
          <w:tab w:val="right" w:pos="850"/>
          <w:tab w:val="left" w:pos="1134"/>
          <w:tab w:val="left" w:pos="1559"/>
          <w:tab w:val="left" w:pos="1984"/>
          <w:tab w:val="left" w:leader="dot" w:pos="8931"/>
          <w:tab w:val="right" w:pos="9638"/>
        </w:tabs>
        <w:spacing w:after="120"/>
        <w:rPr>
          <w:sz w:val="20"/>
          <w:szCs w:val="20"/>
        </w:rPr>
      </w:pPr>
      <w:r w:rsidRPr="00D373C5">
        <w:rPr>
          <w:sz w:val="20"/>
          <w:szCs w:val="20"/>
        </w:rPr>
        <w:tab/>
        <w:t>IV.</w:t>
      </w:r>
      <w:r w:rsidRPr="00D373C5">
        <w:rPr>
          <w:sz w:val="20"/>
          <w:szCs w:val="20"/>
        </w:rPr>
        <w:tab/>
        <w:t xml:space="preserve">Specific issues </w:t>
      </w:r>
      <w:proofErr w:type="gramStart"/>
      <w:r w:rsidRPr="00D373C5">
        <w:rPr>
          <w:sz w:val="20"/>
          <w:szCs w:val="20"/>
        </w:rPr>
        <w:t>raised</w:t>
      </w:r>
      <w:proofErr w:type="gramEnd"/>
      <w:r w:rsidRPr="00D373C5">
        <w:rPr>
          <w:sz w:val="20"/>
          <w:szCs w:val="20"/>
        </w:rPr>
        <w:t xml:space="preserve"> </w:t>
      </w:r>
      <w:r w:rsidR="00577C9D" w:rsidRPr="00D373C5">
        <w:rPr>
          <w:sz w:val="20"/>
          <w:szCs w:val="20"/>
        </w:rPr>
        <w:t xml:space="preserve">with </w:t>
      </w:r>
      <w:r w:rsidRPr="00D373C5">
        <w:rPr>
          <w:sz w:val="20"/>
          <w:szCs w:val="20"/>
        </w:rPr>
        <w:t>the Special Rapporteur</w:t>
      </w:r>
      <w:r w:rsidRPr="00D373C5">
        <w:rPr>
          <w:sz w:val="20"/>
          <w:szCs w:val="20"/>
        </w:rPr>
        <w:tab/>
      </w:r>
      <w:r w:rsidRPr="00D373C5">
        <w:rPr>
          <w:sz w:val="20"/>
          <w:szCs w:val="20"/>
        </w:rPr>
        <w:tab/>
      </w:r>
      <w:r w:rsidR="002B087B" w:rsidRPr="00D373C5">
        <w:rPr>
          <w:sz w:val="20"/>
          <w:szCs w:val="20"/>
        </w:rPr>
        <w:t>7</w:t>
      </w:r>
    </w:p>
    <w:p w14:paraId="36A3E1D3" w14:textId="1866CC97" w:rsidR="00E72203" w:rsidRPr="00D373C5" w:rsidRDefault="00E72203" w:rsidP="00E72203">
      <w:pPr>
        <w:tabs>
          <w:tab w:val="right" w:pos="850"/>
          <w:tab w:val="left" w:pos="1134"/>
          <w:tab w:val="left" w:pos="1559"/>
          <w:tab w:val="left" w:pos="1984"/>
          <w:tab w:val="left" w:leader="dot" w:pos="8931"/>
          <w:tab w:val="right" w:pos="9638"/>
        </w:tabs>
        <w:spacing w:after="120"/>
        <w:rPr>
          <w:sz w:val="20"/>
          <w:szCs w:val="20"/>
        </w:rPr>
      </w:pPr>
      <w:r w:rsidRPr="00D373C5">
        <w:rPr>
          <w:sz w:val="20"/>
          <w:szCs w:val="20"/>
        </w:rPr>
        <w:tab/>
      </w:r>
      <w:r w:rsidRPr="00D373C5">
        <w:rPr>
          <w:sz w:val="20"/>
          <w:szCs w:val="20"/>
        </w:rPr>
        <w:tab/>
        <w:t>A.</w:t>
      </w:r>
      <w:r w:rsidRPr="00D373C5">
        <w:rPr>
          <w:sz w:val="20"/>
          <w:szCs w:val="20"/>
        </w:rPr>
        <w:tab/>
        <w:t>Air pollution</w:t>
      </w:r>
      <w:r w:rsidRPr="00D373C5">
        <w:rPr>
          <w:sz w:val="20"/>
          <w:szCs w:val="20"/>
        </w:rPr>
        <w:tab/>
      </w:r>
      <w:r w:rsidRPr="00D373C5">
        <w:rPr>
          <w:sz w:val="20"/>
          <w:szCs w:val="20"/>
        </w:rPr>
        <w:tab/>
      </w:r>
      <w:r w:rsidR="002B087B" w:rsidRPr="00D373C5">
        <w:rPr>
          <w:sz w:val="20"/>
          <w:szCs w:val="20"/>
        </w:rPr>
        <w:t>7</w:t>
      </w:r>
    </w:p>
    <w:p w14:paraId="481B2515" w14:textId="17DA157D" w:rsidR="00E72203" w:rsidRPr="00D373C5" w:rsidRDefault="00E72203" w:rsidP="00E72203">
      <w:pPr>
        <w:tabs>
          <w:tab w:val="right" w:pos="850"/>
          <w:tab w:val="left" w:pos="1134"/>
          <w:tab w:val="left" w:pos="1559"/>
          <w:tab w:val="left" w:pos="1984"/>
          <w:tab w:val="left" w:leader="dot" w:pos="8931"/>
          <w:tab w:val="right" w:pos="9638"/>
        </w:tabs>
        <w:spacing w:after="120"/>
        <w:rPr>
          <w:sz w:val="20"/>
          <w:szCs w:val="20"/>
        </w:rPr>
      </w:pPr>
      <w:r w:rsidRPr="00D373C5">
        <w:rPr>
          <w:sz w:val="20"/>
          <w:szCs w:val="20"/>
        </w:rPr>
        <w:tab/>
      </w:r>
      <w:r w:rsidRPr="00D373C5">
        <w:rPr>
          <w:sz w:val="20"/>
          <w:szCs w:val="20"/>
        </w:rPr>
        <w:tab/>
        <w:t>B.</w:t>
      </w:r>
      <w:r w:rsidRPr="00D373C5">
        <w:rPr>
          <w:sz w:val="20"/>
          <w:szCs w:val="20"/>
        </w:rPr>
        <w:tab/>
        <w:t>Fracking</w:t>
      </w:r>
      <w:r w:rsidRPr="00D373C5">
        <w:rPr>
          <w:sz w:val="20"/>
          <w:szCs w:val="20"/>
        </w:rPr>
        <w:tab/>
      </w:r>
      <w:r w:rsidRPr="00D373C5">
        <w:rPr>
          <w:sz w:val="20"/>
          <w:szCs w:val="20"/>
        </w:rPr>
        <w:tab/>
      </w:r>
      <w:r w:rsidR="002B087B" w:rsidRPr="00D373C5">
        <w:rPr>
          <w:sz w:val="20"/>
          <w:szCs w:val="20"/>
        </w:rPr>
        <w:t>9</w:t>
      </w:r>
    </w:p>
    <w:p w14:paraId="546A70C4" w14:textId="47BAADBE" w:rsidR="00E72203" w:rsidRPr="00D373C5" w:rsidRDefault="00E72203" w:rsidP="00E72203">
      <w:pPr>
        <w:tabs>
          <w:tab w:val="right" w:pos="850"/>
          <w:tab w:val="left" w:pos="1134"/>
          <w:tab w:val="left" w:pos="1559"/>
          <w:tab w:val="left" w:pos="1984"/>
          <w:tab w:val="left" w:leader="dot" w:pos="8931"/>
          <w:tab w:val="right" w:pos="9638"/>
        </w:tabs>
        <w:spacing w:after="120"/>
        <w:rPr>
          <w:sz w:val="20"/>
          <w:szCs w:val="20"/>
        </w:rPr>
      </w:pPr>
      <w:r w:rsidRPr="00D373C5">
        <w:rPr>
          <w:sz w:val="20"/>
          <w:szCs w:val="20"/>
        </w:rPr>
        <w:tab/>
      </w:r>
      <w:r w:rsidRPr="00D373C5">
        <w:rPr>
          <w:sz w:val="20"/>
          <w:szCs w:val="20"/>
        </w:rPr>
        <w:tab/>
        <w:t>C.</w:t>
      </w:r>
      <w:r w:rsidRPr="00D373C5">
        <w:rPr>
          <w:sz w:val="20"/>
          <w:szCs w:val="20"/>
        </w:rPr>
        <w:tab/>
        <w:t>Toxic landfill sites</w:t>
      </w:r>
      <w:r w:rsidRPr="00D373C5">
        <w:rPr>
          <w:sz w:val="20"/>
          <w:szCs w:val="20"/>
        </w:rPr>
        <w:tab/>
      </w:r>
      <w:r w:rsidRPr="00D373C5">
        <w:rPr>
          <w:sz w:val="20"/>
          <w:szCs w:val="20"/>
        </w:rPr>
        <w:tab/>
      </w:r>
      <w:r w:rsidR="006C598D">
        <w:rPr>
          <w:sz w:val="20"/>
          <w:szCs w:val="20"/>
        </w:rPr>
        <w:t>12</w:t>
      </w:r>
    </w:p>
    <w:p w14:paraId="1274FCC0" w14:textId="4443E572" w:rsidR="00E72203" w:rsidRPr="00D373C5" w:rsidRDefault="00E72203" w:rsidP="00E72203">
      <w:pPr>
        <w:tabs>
          <w:tab w:val="right" w:pos="850"/>
          <w:tab w:val="left" w:pos="1134"/>
          <w:tab w:val="left" w:pos="1559"/>
          <w:tab w:val="left" w:pos="1984"/>
          <w:tab w:val="left" w:leader="dot" w:pos="8931"/>
          <w:tab w:val="right" w:pos="9638"/>
        </w:tabs>
        <w:spacing w:after="120"/>
        <w:rPr>
          <w:sz w:val="20"/>
          <w:szCs w:val="20"/>
        </w:rPr>
      </w:pPr>
      <w:r w:rsidRPr="00D373C5">
        <w:rPr>
          <w:sz w:val="20"/>
          <w:szCs w:val="20"/>
        </w:rPr>
        <w:tab/>
      </w:r>
      <w:r w:rsidRPr="00D373C5">
        <w:rPr>
          <w:sz w:val="20"/>
          <w:szCs w:val="20"/>
        </w:rPr>
        <w:tab/>
        <w:t>D.</w:t>
      </w:r>
      <w:r w:rsidRPr="00D373C5">
        <w:rPr>
          <w:sz w:val="20"/>
          <w:szCs w:val="20"/>
        </w:rPr>
        <w:tab/>
        <w:t>High</w:t>
      </w:r>
      <w:r w:rsidR="00577C9D" w:rsidRPr="00D373C5">
        <w:rPr>
          <w:sz w:val="20"/>
          <w:szCs w:val="20"/>
        </w:rPr>
        <w:t>-</w:t>
      </w:r>
      <w:r w:rsidRPr="00D373C5">
        <w:rPr>
          <w:sz w:val="20"/>
          <w:szCs w:val="20"/>
        </w:rPr>
        <w:t>grade nuclear waste</w:t>
      </w:r>
      <w:r w:rsidRPr="00D373C5">
        <w:rPr>
          <w:sz w:val="20"/>
          <w:szCs w:val="20"/>
        </w:rPr>
        <w:tab/>
      </w:r>
      <w:r w:rsidRPr="00D373C5">
        <w:rPr>
          <w:sz w:val="20"/>
          <w:szCs w:val="20"/>
        </w:rPr>
        <w:tab/>
      </w:r>
      <w:r w:rsidR="002B087B" w:rsidRPr="00D373C5">
        <w:rPr>
          <w:sz w:val="20"/>
          <w:szCs w:val="20"/>
        </w:rPr>
        <w:t>12</w:t>
      </w:r>
    </w:p>
    <w:p w14:paraId="2D111AA8" w14:textId="4FCE7467" w:rsidR="00E72203" w:rsidRPr="00D373C5" w:rsidRDefault="00E72203" w:rsidP="00E72203">
      <w:pPr>
        <w:tabs>
          <w:tab w:val="right" w:pos="850"/>
          <w:tab w:val="left" w:pos="1134"/>
          <w:tab w:val="left" w:pos="1559"/>
          <w:tab w:val="left" w:pos="1984"/>
          <w:tab w:val="left" w:leader="dot" w:pos="8931"/>
          <w:tab w:val="right" w:pos="9638"/>
        </w:tabs>
        <w:spacing w:after="120"/>
        <w:rPr>
          <w:sz w:val="20"/>
          <w:szCs w:val="20"/>
        </w:rPr>
      </w:pPr>
      <w:r w:rsidRPr="00D373C5">
        <w:rPr>
          <w:sz w:val="20"/>
          <w:szCs w:val="20"/>
        </w:rPr>
        <w:tab/>
        <w:t>V.</w:t>
      </w:r>
      <w:r w:rsidRPr="00D373C5">
        <w:rPr>
          <w:sz w:val="20"/>
          <w:szCs w:val="20"/>
        </w:rPr>
        <w:tab/>
      </w:r>
      <w:r w:rsidR="00577C9D" w:rsidRPr="00D373C5">
        <w:rPr>
          <w:sz w:val="20"/>
          <w:szCs w:val="20"/>
        </w:rPr>
        <w:t xml:space="preserve">United Kingdom </w:t>
      </w:r>
      <w:r w:rsidRPr="00D373C5">
        <w:rPr>
          <w:sz w:val="20"/>
          <w:szCs w:val="20"/>
        </w:rPr>
        <w:t>businesses and human rights, at home and abroad</w:t>
      </w:r>
      <w:r w:rsidRPr="00D373C5">
        <w:rPr>
          <w:sz w:val="20"/>
          <w:szCs w:val="20"/>
        </w:rPr>
        <w:tab/>
      </w:r>
      <w:r w:rsidRPr="00D373C5">
        <w:rPr>
          <w:sz w:val="20"/>
          <w:szCs w:val="20"/>
        </w:rPr>
        <w:tab/>
      </w:r>
      <w:r w:rsidR="006C598D">
        <w:rPr>
          <w:sz w:val="20"/>
          <w:szCs w:val="20"/>
        </w:rPr>
        <w:t>14</w:t>
      </w:r>
    </w:p>
    <w:p w14:paraId="04386EC2" w14:textId="4BD9D21A" w:rsidR="00E72203" w:rsidRPr="00D373C5" w:rsidRDefault="00E72203" w:rsidP="00E72203">
      <w:pPr>
        <w:tabs>
          <w:tab w:val="right" w:pos="850"/>
          <w:tab w:val="left" w:pos="1134"/>
          <w:tab w:val="left" w:pos="1559"/>
          <w:tab w:val="left" w:pos="1984"/>
          <w:tab w:val="left" w:leader="dot" w:pos="8931"/>
          <w:tab w:val="right" w:pos="9638"/>
        </w:tabs>
        <w:spacing w:after="120"/>
        <w:rPr>
          <w:sz w:val="20"/>
          <w:szCs w:val="20"/>
        </w:rPr>
      </w:pPr>
      <w:r w:rsidRPr="00D373C5">
        <w:rPr>
          <w:sz w:val="20"/>
          <w:szCs w:val="20"/>
        </w:rPr>
        <w:tab/>
      </w:r>
      <w:r w:rsidRPr="00D373C5">
        <w:rPr>
          <w:sz w:val="20"/>
          <w:szCs w:val="20"/>
        </w:rPr>
        <w:tab/>
        <w:t>A.</w:t>
      </w:r>
      <w:r w:rsidRPr="00D373C5">
        <w:rPr>
          <w:sz w:val="20"/>
          <w:szCs w:val="20"/>
        </w:rPr>
        <w:tab/>
        <w:t>Criminal and other liabilities of business enterprises</w:t>
      </w:r>
      <w:r w:rsidRPr="00D373C5">
        <w:rPr>
          <w:sz w:val="20"/>
          <w:szCs w:val="20"/>
        </w:rPr>
        <w:tab/>
      </w:r>
      <w:r w:rsidRPr="00D373C5">
        <w:rPr>
          <w:sz w:val="20"/>
          <w:szCs w:val="20"/>
        </w:rPr>
        <w:tab/>
      </w:r>
      <w:r w:rsidR="002B087B" w:rsidRPr="00D373C5">
        <w:rPr>
          <w:sz w:val="20"/>
          <w:szCs w:val="20"/>
        </w:rPr>
        <w:t>14</w:t>
      </w:r>
    </w:p>
    <w:p w14:paraId="03FDC626" w14:textId="185F08BA" w:rsidR="00E72203" w:rsidRPr="00D373C5" w:rsidRDefault="00E72203" w:rsidP="00E72203">
      <w:pPr>
        <w:tabs>
          <w:tab w:val="right" w:pos="850"/>
          <w:tab w:val="left" w:pos="1134"/>
          <w:tab w:val="left" w:pos="1559"/>
          <w:tab w:val="left" w:pos="1984"/>
          <w:tab w:val="left" w:leader="dot" w:pos="8931"/>
          <w:tab w:val="right" w:pos="9638"/>
        </w:tabs>
        <w:spacing w:after="120"/>
        <w:rPr>
          <w:sz w:val="20"/>
          <w:szCs w:val="20"/>
        </w:rPr>
      </w:pPr>
      <w:r w:rsidRPr="00D373C5">
        <w:rPr>
          <w:sz w:val="20"/>
          <w:szCs w:val="20"/>
        </w:rPr>
        <w:tab/>
      </w:r>
      <w:r w:rsidRPr="00D373C5">
        <w:rPr>
          <w:sz w:val="20"/>
          <w:szCs w:val="20"/>
        </w:rPr>
        <w:tab/>
        <w:t>B.</w:t>
      </w:r>
      <w:r w:rsidRPr="00D373C5">
        <w:rPr>
          <w:sz w:val="20"/>
          <w:szCs w:val="20"/>
        </w:rPr>
        <w:tab/>
        <w:t xml:space="preserve">National </w:t>
      </w:r>
      <w:r w:rsidR="00577C9D" w:rsidRPr="00D373C5">
        <w:rPr>
          <w:sz w:val="20"/>
          <w:szCs w:val="20"/>
        </w:rPr>
        <w:t>a</w:t>
      </w:r>
      <w:r w:rsidRPr="00D373C5">
        <w:rPr>
          <w:sz w:val="20"/>
          <w:szCs w:val="20"/>
        </w:rPr>
        <w:t xml:space="preserve">ction </w:t>
      </w:r>
      <w:r w:rsidR="00577C9D" w:rsidRPr="00D373C5">
        <w:rPr>
          <w:sz w:val="20"/>
          <w:szCs w:val="20"/>
        </w:rPr>
        <w:t>p</w:t>
      </w:r>
      <w:r w:rsidRPr="00D373C5">
        <w:rPr>
          <w:sz w:val="20"/>
          <w:szCs w:val="20"/>
        </w:rPr>
        <w:t>lans and toxics</w:t>
      </w:r>
      <w:r w:rsidRPr="00D373C5">
        <w:rPr>
          <w:sz w:val="20"/>
          <w:szCs w:val="20"/>
        </w:rPr>
        <w:tab/>
      </w:r>
      <w:r w:rsidRPr="00D373C5">
        <w:rPr>
          <w:sz w:val="20"/>
          <w:szCs w:val="20"/>
        </w:rPr>
        <w:tab/>
      </w:r>
      <w:r w:rsidR="006C598D">
        <w:rPr>
          <w:sz w:val="20"/>
          <w:szCs w:val="20"/>
        </w:rPr>
        <w:t>15</w:t>
      </w:r>
    </w:p>
    <w:p w14:paraId="39A73FBA" w14:textId="56DFD01D" w:rsidR="00E72203" w:rsidRPr="00D373C5" w:rsidRDefault="00E72203" w:rsidP="00E72203">
      <w:pPr>
        <w:tabs>
          <w:tab w:val="right" w:pos="850"/>
          <w:tab w:val="left" w:pos="1134"/>
          <w:tab w:val="left" w:pos="1559"/>
          <w:tab w:val="left" w:pos="1984"/>
          <w:tab w:val="left" w:leader="dot" w:pos="8931"/>
          <w:tab w:val="right" w:pos="9638"/>
        </w:tabs>
        <w:spacing w:after="120"/>
        <w:rPr>
          <w:sz w:val="20"/>
          <w:szCs w:val="20"/>
        </w:rPr>
      </w:pPr>
      <w:r w:rsidRPr="00D373C5">
        <w:rPr>
          <w:sz w:val="20"/>
          <w:szCs w:val="20"/>
        </w:rPr>
        <w:tab/>
      </w:r>
      <w:r w:rsidRPr="00D373C5">
        <w:rPr>
          <w:sz w:val="20"/>
          <w:szCs w:val="20"/>
        </w:rPr>
        <w:tab/>
        <w:t>C.</w:t>
      </w:r>
      <w:r w:rsidRPr="00D373C5">
        <w:rPr>
          <w:sz w:val="20"/>
          <w:szCs w:val="20"/>
        </w:rPr>
        <w:tab/>
        <w:t xml:space="preserve">Supply chains and impacts of </w:t>
      </w:r>
      <w:r w:rsidR="00577C9D" w:rsidRPr="00D373C5">
        <w:rPr>
          <w:sz w:val="20"/>
          <w:szCs w:val="20"/>
        </w:rPr>
        <w:t xml:space="preserve">United Kingdom </w:t>
      </w:r>
      <w:r w:rsidRPr="00D373C5">
        <w:rPr>
          <w:sz w:val="20"/>
          <w:szCs w:val="20"/>
        </w:rPr>
        <w:t>businesses abroad</w:t>
      </w:r>
      <w:r w:rsidRPr="00D373C5">
        <w:rPr>
          <w:sz w:val="20"/>
          <w:szCs w:val="20"/>
        </w:rPr>
        <w:tab/>
      </w:r>
      <w:r w:rsidRPr="00D373C5">
        <w:rPr>
          <w:sz w:val="20"/>
          <w:szCs w:val="20"/>
        </w:rPr>
        <w:tab/>
      </w:r>
      <w:r w:rsidR="002B087B" w:rsidRPr="00D373C5">
        <w:rPr>
          <w:sz w:val="20"/>
          <w:szCs w:val="20"/>
        </w:rPr>
        <w:t>16</w:t>
      </w:r>
    </w:p>
    <w:p w14:paraId="60448495" w14:textId="143D8D6A" w:rsidR="00E72203" w:rsidRPr="00D373C5" w:rsidRDefault="00E72203" w:rsidP="00E72203">
      <w:pPr>
        <w:tabs>
          <w:tab w:val="right" w:pos="850"/>
          <w:tab w:val="left" w:pos="1134"/>
          <w:tab w:val="left" w:pos="1559"/>
          <w:tab w:val="left" w:pos="1984"/>
          <w:tab w:val="left" w:leader="dot" w:pos="8931"/>
          <w:tab w:val="right" w:pos="9638"/>
        </w:tabs>
        <w:spacing w:after="120"/>
        <w:rPr>
          <w:sz w:val="20"/>
          <w:szCs w:val="20"/>
        </w:rPr>
      </w:pPr>
      <w:r w:rsidRPr="00D373C5">
        <w:rPr>
          <w:sz w:val="20"/>
          <w:szCs w:val="20"/>
        </w:rPr>
        <w:tab/>
        <w:t>VI.</w:t>
      </w:r>
      <w:r w:rsidRPr="00D373C5">
        <w:rPr>
          <w:sz w:val="20"/>
          <w:szCs w:val="20"/>
        </w:rPr>
        <w:tab/>
        <w:t>Access to justice and remedy</w:t>
      </w:r>
      <w:r w:rsidRPr="00D373C5">
        <w:rPr>
          <w:sz w:val="20"/>
          <w:szCs w:val="20"/>
        </w:rPr>
        <w:tab/>
      </w:r>
      <w:r w:rsidRPr="00D373C5">
        <w:rPr>
          <w:sz w:val="20"/>
          <w:szCs w:val="20"/>
        </w:rPr>
        <w:tab/>
      </w:r>
      <w:r w:rsidR="006C598D">
        <w:rPr>
          <w:sz w:val="20"/>
          <w:szCs w:val="20"/>
        </w:rPr>
        <w:t>18</w:t>
      </w:r>
    </w:p>
    <w:p w14:paraId="3F9F22F1" w14:textId="403136B4" w:rsidR="00E72203" w:rsidRPr="00D373C5" w:rsidRDefault="00E72203" w:rsidP="00E72203">
      <w:pPr>
        <w:tabs>
          <w:tab w:val="right" w:pos="850"/>
          <w:tab w:val="left" w:pos="1134"/>
          <w:tab w:val="left" w:pos="1559"/>
          <w:tab w:val="left" w:pos="1984"/>
          <w:tab w:val="left" w:leader="dot" w:pos="8931"/>
          <w:tab w:val="right" w:pos="9638"/>
        </w:tabs>
        <w:spacing w:after="120"/>
        <w:rPr>
          <w:sz w:val="20"/>
          <w:szCs w:val="20"/>
        </w:rPr>
      </w:pPr>
      <w:r w:rsidRPr="00D373C5">
        <w:rPr>
          <w:sz w:val="20"/>
          <w:szCs w:val="20"/>
        </w:rPr>
        <w:tab/>
      </w:r>
      <w:r w:rsidRPr="00D373C5">
        <w:rPr>
          <w:sz w:val="20"/>
          <w:szCs w:val="20"/>
        </w:rPr>
        <w:tab/>
        <w:t>A.</w:t>
      </w:r>
      <w:r w:rsidRPr="00D373C5">
        <w:rPr>
          <w:sz w:val="20"/>
          <w:szCs w:val="20"/>
        </w:rPr>
        <w:tab/>
        <w:t>Domestic examples</w:t>
      </w:r>
      <w:r w:rsidRPr="00D373C5">
        <w:rPr>
          <w:sz w:val="20"/>
          <w:szCs w:val="20"/>
        </w:rPr>
        <w:tab/>
      </w:r>
      <w:r w:rsidRPr="00D373C5">
        <w:rPr>
          <w:sz w:val="20"/>
          <w:szCs w:val="20"/>
        </w:rPr>
        <w:tab/>
      </w:r>
      <w:r w:rsidR="002B087B" w:rsidRPr="00D373C5">
        <w:rPr>
          <w:sz w:val="20"/>
          <w:szCs w:val="20"/>
        </w:rPr>
        <w:t>18</w:t>
      </w:r>
    </w:p>
    <w:p w14:paraId="570C5715" w14:textId="3B0C7E0B" w:rsidR="00E72203" w:rsidRPr="00D373C5" w:rsidRDefault="00E72203" w:rsidP="00E72203">
      <w:pPr>
        <w:tabs>
          <w:tab w:val="right" w:pos="850"/>
          <w:tab w:val="left" w:pos="1134"/>
          <w:tab w:val="left" w:pos="1559"/>
          <w:tab w:val="left" w:pos="1984"/>
          <w:tab w:val="left" w:leader="dot" w:pos="8931"/>
          <w:tab w:val="right" w:pos="9638"/>
        </w:tabs>
        <w:spacing w:after="120"/>
        <w:rPr>
          <w:sz w:val="20"/>
          <w:szCs w:val="20"/>
        </w:rPr>
      </w:pPr>
      <w:r w:rsidRPr="00D373C5">
        <w:rPr>
          <w:sz w:val="20"/>
          <w:szCs w:val="20"/>
        </w:rPr>
        <w:tab/>
      </w:r>
      <w:r w:rsidRPr="00D373C5">
        <w:rPr>
          <w:sz w:val="20"/>
          <w:szCs w:val="20"/>
        </w:rPr>
        <w:tab/>
        <w:t>B.</w:t>
      </w:r>
      <w:r w:rsidRPr="00D373C5">
        <w:rPr>
          <w:sz w:val="20"/>
          <w:szCs w:val="20"/>
        </w:rPr>
        <w:tab/>
        <w:t>International examples</w:t>
      </w:r>
      <w:r w:rsidRPr="00D373C5">
        <w:rPr>
          <w:sz w:val="20"/>
          <w:szCs w:val="20"/>
        </w:rPr>
        <w:tab/>
      </w:r>
      <w:r w:rsidRPr="00D373C5">
        <w:rPr>
          <w:sz w:val="20"/>
          <w:szCs w:val="20"/>
        </w:rPr>
        <w:tab/>
      </w:r>
      <w:r w:rsidR="002B087B" w:rsidRPr="00D373C5">
        <w:rPr>
          <w:sz w:val="20"/>
          <w:szCs w:val="20"/>
        </w:rPr>
        <w:t>20</w:t>
      </w:r>
    </w:p>
    <w:p w14:paraId="0F75B12D" w14:textId="633FCEBC" w:rsidR="00E72203" w:rsidRPr="00D373C5" w:rsidRDefault="00E72203" w:rsidP="00E72203">
      <w:pPr>
        <w:tabs>
          <w:tab w:val="right" w:pos="850"/>
          <w:tab w:val="left" w:pos="1134"/>
          <w:tab w:val="left" w:pos="1559"/>
          <w:tab w:val="left" w:pos="1984"/>
          <w:tab w:val="left" w:leader="dot" w:pos="8931"/>
          <w:tab w:val="right" w:pos="9638"/>
        </w:tabs>
        <w:spacing w:after="120"/>
        <w:rPr>
          <w:sz w:val="20"/>
          <w:szCs w:val="20"/>
        </w:rPr>
      </w:pPr>
      <w:r w:rsidRPr="00D373C5">
        <w:rPr>
          <w:sz w:val="20"/>
          <w:szCs w:val="20"/>
        </w:rPr>
        <w:tab/>
        <w:t>VI.</w:t>
      </w:r>
      <w:r w:rsidRPr="00D373C5">
        <w:rPr>
          <w:sz w:val="20"/>
          <w:szCs w:val="20"/>
        </w:rPr>
        <w:tab/>
        <w:t xml:space="preserve">Conclusions and </w:t>
      </w:r>
      <w:r w:rsidR="00577C9D" w:rsidRPr="00D373C5">
        <w:rPr>
          <w:sz w:val="20"/>
          <w:szCs w:val="20"/>
        </w:rPr>
        <w:t>r</w:t>
      </w:r>
      <w:r w:rsidRPr="00D373C5">
        <w:rPr>
          <w:sz w:val="20"/>
          <w:szCs w:val="20"/>
        </w:rPr>
        <w:t>ecommendations</w:t>
      </w:r>
      <w:r w:rsidRPr="00D373C5">
        <w:rPr>
          <w:sz w:val="20"/>
          <w:szCs w:val="20"/>
        </w:rPr>
        <w:tab/>
      </w:r>
      <w:r w:rsidRPr="00D373C5">
        <w:rPr>
          <w:sz w:val="20"/>
          <w:szCs w:val="20"/>
        </w:rPr>
        <w:tab/>
      </w:r>
      <w:r w:rsidR="002B087B" w:rsidRPr="00D373C5">
        <w:rPr>
          <w:sz w:val="20"/>
          <w:szCs w:val="20"/>
        </w:rPr>
        <w:t>21</w:t>
      </w:r>
    </w:p>
    <w:p w14:paraId="3E352A5F" w14:textId="70728CD5" w:rsidR="00BB5C44" w:rsidRDefault="00AF4876" w:rsidP="005B4E99">
      <w:pPr>
        <w:pStyle w:val="HChG"/>
      </w:pPr>
      <w:r w:rsidRPr="007A325F">
        <w:br w:type="page"/>
      </w:r>
      <w:r w:rsidRPr="007A325F">
        <w:lastRenderedPageBreak/>
        <w:tab/>
      </w:r>
      <w:r w:rsidR="00BB5C44" w:rsidRPr="007A325F">
        <w:t>I.</w:t>
      </w:r>
      <w:r w:rsidR="005B4E99" w:rsidRPr="007A325F">
        <w:tab/>
      </w:r>
      <w:r w:rsidR="00E72203">
        <w:t>Introduction</w:t>
      </w:r>
    </w:p>
    <w:p w14:paraId="34A3011A" w14:textId="4E674A35" w:rsidR="00E72203" w:rsidRPr="00D373C5" w:rsidRDefault="00E72203" w:rsidP="00E72203">
      <w:pPr>
        <w:pStyle w:val="SingleTxtG"/>
        <w:rPr>
          <w:color w:val="000000"/>
          <w:sz w:val="20"/>
          <w:szCs w:val="20"/>
        </w:rPr>
      </w:pPr>
      <w:r w:rsidRPr="00D373C5">
        <w:rPr>
          <w:color w:val="000000"/>
          <w:sz w:val="20"/>
          <w:szCs w:val="20"/>
        </w:rPr>
        <w:t>1.</w:t>
      </w:r>
      <w:r w:rsidRPr="00D373C5">
        <w:rPr>
          <w:color w:val="000000"/>
          <w:sz w:val="20"/>
          <w:szCs w:val="20"/>
        </w:rPr>
        <w:tab/>
        <w:t xml:space="preserve">The Special Rapporteur on the implications for human rights of the environmentally sound management and disposal of hazardous substances and wastes conducted an official visit to the United Kingdom </w:t>
      </w:r>
      <w:r w:rsidR="00577C9D" w:rsidRPr="00D373C5">
        <w:rPr>
          <w:color w:val="000000"/>
          <w:sz w:val="20"/>
          <w:szCs w:val="20"/>
        </w:rPr>
        <w:t>of Great Britain</w:t>
      </w:r>
      <w:r w:rsidR="00996E96" w:rsidRPr="00D373C5">
        <w:rPr>
          <w:color w:val="000000"/>
          <w:sz w:val="20"/>
          <w:szCs w:val="20"/>
        </w:rPr>
        <w:t xml:space="preserve"> </w:t>
      </w:r>
      <w:r w:rsidR="00577C9D" w:rsidRPr="00D373C5">
        <w:rPr>
          <w:color w:val="000000"/>
          <w:sz w:val="20"/>
          <w:szCs w:val="20"/>
        </w:rPr>
        <w:t>and Northern Ireland</w:t>
      </w:r>
      <w:r w:rsidRPr="00D373C5">
        <w:rPr>
          <w:color w:val="000000"/>
          <w:sz w:val="20"/>
          <w:szCs w:val="20"/>
        </w:rPr>
        <w:t xml:space="preserve"> from 17 to 31 January 2017. The purpose of the visit was to monitor and assess steps taken by the Government to protect the human rights implicated </w:t>
      </w:r>
      <w:r w:rsidR="00577C9D" w:rsidRPr="00D373C5">
        <w:rPr>
          <w:color w:val="000000"/>
          <w:sz w:val="20"/>
          <w:szCs w:val="20"/>
        </w:rPr>
        <w:t xml:space="preserve">in </w:t>
      </w:r>
      <w:r w:rsidRPr="00D373C5">
        <w:rPr>
          <w:color w:val="000000"/>
          <w:sz w:val="20"/>
          <w:szCs w:val="20"/>
        </w:rPr>
        <w:t>the management of hazardous substances and wastes.</w:t>
      </w:r>
    </w:p>
    <w:p w14:paraId="6C6E19E2" w14:textId="58A7387F" w:rsidR="00E72203" w:rsidRPr="00D373C5" w:rsidRDefault="00E72203" w:rsidP="00E72203">
      <w:pPr>
        <w:pStyle w:val="SingleTxtG"/>
        <w:rPr>
          <w:color w:val="000000"/>
          <w:sz w:val="20"/>
          <w:szCs w:val="20"/>
        </w:rPr>
      </w:pPr>
      <w:r w:rsidRPr="00D373C5">
        <w:rPr>
          <w:color w:val="000000"/>
          <w:sz w:val="20"/>
          <w:szCs w:val="20"/>
        </w:rPr>
        <w:t>2.</w:t>
      </w:r>
      <w:r w:rsidRPr="00D373C5">
        <w:rPr>
          <w:color w:val="000000"/>
          <w:sz w:val="20"/>
          <w:szCs w:val="20"/>
        </w:rPr>
        <w:tab/>
        <w:t xml:space="preserve">The Special Rapporteur wishes to thank the Government of the </w:t>
      </w:r>
      <w:r w:rsidR="00577C9D" w:rsidRPr="00D373C5">
        <w:rPr>
          <w:color w:val="000000"/>
          <w:sz w:val="20"/>
          <w:szCs w:val="20"/>
        </w:rPr>
        <w:t xml:space="preserve">United Kingdom </w:t>
      </w:r>
      <w:r w:rsidRPr="00D373C5">
        <w:rPr>
          <w:color w:val="000000"/>
          <w:sz w:val="20"/>
          <w:szCs w:val="20"/>
        </w:rPr>
        <w:t xml:space="preserve">for its invitation and cooperation. The Special Rapporteur met with </w:t>
      </w:r>
      <w:r w:rsidR="00D65E7F" w:rsidRPr="00D373C5">
        <w:rPr>
          <w:color w:val="000000"/>
          <w:sz w:val="20"/>
          <w:szCs w:val="20"/>
        </w:rPr>
        <w:t xml:space="preserve">governmental </w:t>
      </w:r>
      <w:r w:rsidRPr="00D373C5">
        <w:rPr>
          <w:color w:val="000000"/>
          <w:sz w:val="20"/>
          <w:szCs w:val="20"/>
        </w:rPr>
        <w:t xml:space="preserve">representatives of the </w:t>
      </w:r>
      <w:r w:rsidR="004B2FBD" w:rsidRPr="00D373C5">
        <w:rPr>
          <w:color w:val="000000"/>
          <w:sz w:val="20"/>
          <w:szCs w:val="20"/>
        </w:rPr>
        <w:t xml:space="preserve">United Kingdom and authorities of the devolved governments of </w:t>
      </w:r>
      <w:r w:rsidR="00D65E7F" w:rsidRPr="00D373C5">
        <w:rPr>
          <w:color w:val="000000"/>
          <w:sz w:val="20"/>
          <w:szCs w:val="20"/>
        </w:rPr>
        <w:t xml:space="preserve"> </w:t>
      </w:r>
      <w:r w:rsidRPr="00D373C5">
        <w:rPr>
          <w:color w:val="000000"/>
          <w:sz w:val="20"/>
          <w:szCs w:val="20"/>
        </w:rPr>
        <w:t>Northern Ireland, Scotland</w:t>
      </w:r>
      <w:r w:rsidR="00885D55" w:rsidRPr="00D373C5">
        <w:rPr>
          <w:color w:val="000000"/>
          <w:sz w:val="20"/>
          <w:szCs w:val="20"/>
        </w:rPr>
        <w:t xml:space="preserve"> and</w:t>
      </w:r>
      <w:r w:rsidRPr="00D373C5">
        <w:rPr>
          <w:color w:val="000000"/>
          <w:sz w:val="20"/>
          <w:szCs w:val="20"/>
        </w:rPr>
        <w:t xml:space="preserve"> Wales</w:t>
      </w:r>
      <w:r w:rsidR="004B2FBD" w:rsidRPr="00D373C5">
        <w:rPr>
          <w:color w:val="000000"/>
          <w:sz w:val="20"/>
          <w:szCs w:val="20"/>
        </w:rPr>
        <w:t>; representatives of</w:t>
      </w:r>
      <w:r w:rsidRPr="00D373C5">
        <w:rPr>
          <w:color w:val="000000"/>
          <w:sz w:val="20"/>
          <w:szCs w:val="20"/>
        </w:rPr>
        <w:t xml:space="preserve"> </w:t>
      </w:r>
      <w:r w:rsidR="00885D55" w:rsidRPr="00D373C5">
        <w:rPr>
          <w:color w:val="000000"/>
          <w:sz w:val="20"/>
          <w:szCs w:val="20"/>
        </w:rPr>
        <w:t>h</w:t>
      </w:r>
      <w:r w:rsidRPr="00D373C5">
        <w:rPr>
          <w:color w:val="000000"/>
          <w:sz w:val="20"/>
          <w:szCs w:val="20"/>
        </w:rPr>
        <w:t xml:space="preserve">uman </w:t>
      </w:r>
      <w:r w:rsidR="00885D55" w:rsidRPr="00D373C5">
        <w:rPr>
          <w:color w:val="000000"/>
          <w:sz w:val="20"/>
          <w:szCs w:val="20"/>
        </w:rPr>
        <w:t>r</w:t>
      </w:r>
      <w:r w:rsidRPr="00D373C5">
        <w:rPr>
          <w:color w:val="000000"/>
          <w:sz w:val="20"/>
          <w:szCs w:val="20"/>
        </w:rPr>
        <w:t xml:space="preserve">ights </w:t>
      </w:r>
      <w:r w:rsidR="00885D55" w:rsidRPr="00D373C5">
        <w:rPr>
          <w:color w:val="000000"/>
          <w:sz w:val="20"/>
          <w:szCs w:val="20"/>
        </w:rPr>
        <w:t>c</w:t>
      </w:r>
      <w:r w:rsidRPr="00D373C5">
        <w:rPr>
          <w:color w:val="000000"/>
          <w:sz w:val="20"/>
          <w:szCs w:val="20"/>
        </w:rPr>
        <w:t>ommissions</w:t>
      </w:r>
      <w:r w:rsidR="004B2FBD" w:rsidRPr="00D373C5">
        <w:rPr>
          <w:color w:val="000000"/>
          <w:sz w:val="20"/>
          <w:szCs w:val="20"/>
        </w:rPr>
        <w:t>;</w:t>
      </w:r>
      <w:r w:rsidRPr="00D373C5">
        <w:rPr>
          <w:color w:val="000000"/>
          <w:sz w:val="20"/>
          <w:szCs w:val="20"/>
        </w:rPr>
        <w:t xml:space="preserve"> various </w:t>
      </w:r>
      <w:r w:rsidR="00885D55" w:rsidRPr="00D373C5">
        <w:rPr>
          <w:color w:val="000000"/>
          <w:sz w:val="20"/>
          <w:szCs w:val="20"/>
        </w:rPr>
        <w:t>authorities</w:t>
      </w:r>
      <w:r w:rsidR="004B2FBD" w:rsidRPr="00D373C5">
        <w:rPr>
          <w:color w:val="000000"/>
          <w:sz w:val="20"/>
          <w:szCs w:val="20"/>
        </w:rPr>
        <w:t>,</w:t>
      </w:r>
      <w:r w:rsidR="00885D55" w:rsidRPr="00D373C5">
        <w:rPr>
          <w:color w:val="000000"/>
          <w:sz w:val="20"/>
          <w:szCs w:val="20"/>
        </w:rPr>
        <w:t xml:space="preserve"> </w:t>
      </w:r>
      <w:r w:rsidRPr="00D373C5">
        <w:rPr>
          <w:color w:val="000000"/>
          <w:sz w:val="20"/>
          <w:szCs w:val="20"/>
        </w:rPr>
        <w:t>including the Commissioner for Future Generations</w:t>
      </w:r>
      <w:r w:rsidR="00885D55" w:rsidRPr="00D373C5">
        <w:rPr>
          <w:color w:val="000000"/>
          <w:sz w:val="20"/>
          <w:szCs w:val="20"/>
        </w:rPr>
        <w:t xml:space="preserve"> of Wales</w:t>
      </w:r>
      <w:r w:rsidR="004B2FBD" w:rsidRPr="00D373C5">
        <w:rPr>
          <w:color w:val="000000"/>
          <w:sz w:val="20"/>
          <w:szCs w:val="20"/>
        </w:rPr>
        <w:t>;</w:t>
      </w:r>
      <w:r w:rsidRPr="00D373C5">
        <w:rPr>
          <w:color w:val="000000"/>
          <w:sz w:val="20"/>
          <w:szCs w:val="20"/>
        </w:rPr>
        <w:t xml:space="preserve"> </w:t>
      </w:r>
      <w:r w:rsidR="00885D55" w:rsidRPr="00D373C5">
        <w:rPr>
          <w:color w:val="000000"/>
          <w:sz w:val="20"/>
          <w:szCs w:val="20"/>
        </w:rPr>
        <w:t>M</w:t>
      </w:r>
      <w:r w:rsidRPr="00D373C5">
        <w:rPr>
          <w:color w:val="000000"/>
          <w:sz w:val="20"/>
          <w:szCs w:val="20"/>
        </w:rPr>
        <w:t>embers of Parliament</w:t>
      </w:r>
      <w:r w:rsidR="004B2FBD" w:rsidRPr="00D373C5">
        <w:rPr>
          <w:color w:val="000000"/>
          <w:sz w:val="20"/>
          <w:szCs w:val="20"/>
        </w:rPr>
        <w:t>;</w:t>
      </w:r>
      <w:r w:rsidRPr="00D373C5">
        <w:rPr>
          <w:color w:val="000000"/>
          <w:sz w:val="20"/>
          <w:szCs w:val="20"/>
        </w:rPr>
        <w:t xml:space="preserve"> and </w:t>
      </w:r>
      <w:r w:rsidR="004B2FBD" w:rsidRPr="00D373C5">
        <w:rPr>
          <w:color w:val="000000"/>
          <w:sz w:val="20"/>
          <w:szCs w:val="20"/>
        </w:rPr>
        <w:t xml:space="preserve">members of the </w:t>
      </w:r>
      <w:r w:rsidRPr="00D373C5">
        <w:rPr>
          <w:color w:val="000000"/>
          <w:sz w:val="20"/>
          <w:szCs w:val="20"/>
        </w:rPr>
        <w:t>private sector. The Special Rapporteur also held consultations with civil society organizations</w:t>
      </w:r>
      <w:r w:rsidR="004B2FBD" w:rsidRPr="00D373C5">
        <w:rPr>
          <w:color w:val="000000"/>
          <w:sz w:val="20"/>
          <w:szCs w:val="20"/>
        </w:rPr>
        <w:t xml:space="preserve"> and</w:t>
      </w:r>
      <w:r w:rsidRPr="00D373C5">
        <w:rPr>
          <w:color w:val="000000"/>
          <w:sz w:val="20"/>
          <w:szCs w:val="20"/>
        </w:rPr>
        <w:t xml:space="preserve"> businesses</w:t>
      </w:r>
      <w:r w:rsidR="004B2FBD" w:rsidRPr="00D373C5">
        <w:rPr>
          <w:color w:val="000000"/>
          <w:sz w:val="20"/>
          <w:szCs w:val="20"/>
        </w:rPr>
        <w:t>,</w:t>
      </w:r>
      <w:r w:rsidRPr="00D373C5">
        <w:rPr>
          <w:color w:val="000000"/>
          <w:sz w:val="20"/>
          <w:szCs w:val="20"/>
        </w:rPr>
        <w:t xml:space="preserve"> as well as communities affected by pollution from industrial activities and those concerned about the toxic threats of fracking and nuclear waste.</w:t>
      </w:r>
    </w:p>
    <w:p w14:paraId="56E3F254" w14:textId="2CEAA32E" w:rsidR="00E72203" w:rsidRPr="00E72203" w:rsidRDefault="00E72203" w:rsidP="00E72203">
      <w:pPr>
        <w:pStyle w:val="HChG"/>
        <w:rPr>
          <w:rStyle w:val="HChGChar"/>
          <w:b/>
        </w:rPr>
      </w:pPr>
      <w:r>
        <w:rPr>
          <w:rStyle w:val="HChGChar"/>
          <w:b/>
        </w:rPr>
        <w:tab/>
      </w:r>
      <w:r w:rsidRPr="00E72203">
        <w:rPr>
          <w:rStyle w:val="HChGChar"/>
          <w:b/>
        </w:rPr>
        <w:t>II.</w:t>
      </w:r>
      <w:r w:rsidRPr="00E72203">
        <w:rPr>
          <w:rStyle w:val="HChGChar"/>
          <w:b/>
        </w:rPr>
        <w:tab/>
        <w:t>Governance</w:t>
      </w:r>
    </w:p>
    <w:p w14:paraId="01D46AB1" w14:textId="77777777" w:rsidR="00E72203" w:rsidRDefault="00E72203" w:rsidP="00E72203">
      <w:pPr>
        <w:pStyle w:val="H1G"/>
        <w:rPr>
          <w:sz w:val="28"/>
        </w:rPr>
      </w:pPr>
      <w:r>
        <w:tab/>
        <w:t>A.</w:t>
      </w:r>
      <w:r>
        <w:tab/>
        <w:t>Overview</w:t>
      </w:r>
    </w:p>
    <w:p w14:paraId="4D0DCA89" w14:textId="499DBE6A" w:rsidR="00E72203" w:rsidRPr="00D373C5" w:rsidRDefault="00E72203" w:rsidP="00E72203">
      <w:pPr>
        <w:pStyle w:val="SingleTxtG"/>
        <w:rPr>
          <w:color w:val="000000"/>
          <w:sz w:val="20"/>
          <w:szCs w:val="20"/>
        </w:rPr>
      </w:pPr>
      <w:r w:rsidRPr="00D373C5">
        <w:rPr>
          <w:color w:val="000000"/>
          <w:sz w:val="20"/>
          <w:szCs w:val="20"/>
        </w:rPr>
        <w:t>3.</w:t>
      </w:r>
      <w:r w:rsidRPr="00D373C5">
        <w:rPr>
          <w:color w:val="000000"/>
          <w:sz w:val="20"/>
          <w:szCs w:val="20"/>
        </w:rPr>
        <w:tab/>
        <w:t xml:space="preserve">Governance of hazardous substances and wastes throughout their lifecycle is a complex </w:t>
      </w:r>
      <w:r w:rsidR="00E7424F" w:rsidRPr="00D373C5">
        <w:rPr>
          <w:color w:val="000000"/>
          <w:sz w:val="20"/>
          <w:szCs w:val="20"/>
        </w:rPr>
        <w:t>but necessary duty of States</w:t>
      </w:r>
      <w:r w:rsidRPr="00D373C5">
        <w:rPr>
          <w:color w:val="000000"/>
          <w:sz w:val="20"/>
          <w:szCs w:val="20"/>
        </w:rPr>
        <w:t xml:space="preserve">. To be effective, </w:t>
      </w:r>
      <w:r w:rsidR="005C34B4" w:rsidRPr="00D373C5">
        <w:rPr>
          <w:color w:val="000000"/>
          <w:sz w:val="20"/>
          <w:szCs w:val="20"/>
        </w:rPr>
        <w:t xml:space="preserve">such </w:t>
      </w:r>
      <w:proofErr w:type="gramStart"/>
      <w:r w:rsidRPr="00D373C5">
        <w:rPr>
          <w:color w:val="000000"/>
          <w:sz w:val="20"/>
          <w:szCs w:val="20"/>
        </w:rPr>
        <w:t xml:space="preserve">governance  </w:t>
      </w:r>
      <w:r w:rsidR="00E7424F" w:rsidRPr="00D373C5">
        <w:rPr>
          <w:color w:val="000000"/>
          <w:sz w:val="20"/>
          <w:szCs w:val="20"/>
        </w:rPr>
        <w:t>should</w:t>
      </w:r>
      <w:proofErr w:type="gramEnd"/>
      <w:r w:rsidR="00E7424F" w:rsidRPr="00D373C5">
        <w:rPr>
          <w:color w:val="000000"/>
          <w:sz w:val="20"/>
          <w:szCs w:val="20"/>
        </w:rPr>
        <w:t xml:space="preserve"> </w:t>
      </w:r>
      <w:r w:rsidRPr="00D373C5">
        <w:rPr>
          <w:color w:val="000000"/>
          <w:sz w:val="20"/>
          <w:szCs w:val="20"/>
        </w:rPr>
        <w:t xml:space="preserve">be addressed through a </w:t>
      </w:r>
      <w:proofErr w:type="spellStart"/>
      <w:r w:rsidRPr="00D373C5">
        <w:rPr>
          <w:color w:val="000000"/>
          <w:sz w:val="20"/>
          <w:szCs w:val="20"/>
        </w:rPr>
        <w:t>multisector</w:t>
      </w:r>
      <w:r w:rsidR="00885D55" w:rsidRPr="00D373C5">
        <w:rPr>
          <w:color w:val="000000"/>
          <w:sz w:val="20"/>
          <w:szCs w:val="20"/>
        </w:rPr>
        <w:t>al</w:t>
      </w:r>
      <w:proofErr w:type="spellEnd"/>
      <w:r w:rsidRPr="00D373C5">
        <w:rPr>
          <w:color w:val="000000"/>
          <w:sz w:val="20"/>
          <w:szCs w:val="20"/>
        </w:rPr>
        <w:t xml:space="preserve"> approach.</w:t>
      </w:r>
    </w:p>
    <w:p w14:paraId="251FD97E" w14:textId="49A751E8" w:rsidR="00E72203" w:rsidRPr="00D373C5" w:rsidRDefault="00E72203" w:rsidP="00E72203">
      <w:pPr>
        <w:pStyle w:val="SingleTxtG"/>
        <w:rPr>
          <w:color w:val="000000"/>
          <w:sz w:val="20"/>
          <w:szCs w:val="20"/>
        </w:rPr>
      </w:pPr>
      <w:r w:rsidRPr="00D373C5">
        <w:rPr>
          <w:color w:val="000000"/>
          <w:sz w:val="20"/>
          <w:szCs w:val="20"/>
        </w:rPr>
        <w:t>4.</w:t>
      </w:r>
      <w:r w:rsidRPr="00D373C5">
        <w:rPr>
          <w:color w:val="000000"/>
          <w:sz w:val="20"/>
          <w:szCs w:val="20"/>
        </w:rPr>
        <w:tab/>
        <w:t xml:space="preserve">The </w:t>
      </w:r>
      <w:r w:rsidR="00885D55" w:rsidRPr="00D373C5">
        <w:rPr>
          <w:color w:val="000000"/>
          <w:sz w:val="20"/>
          <w:szCs w:val="20"/>
        </w:rPr>
        <w:t xml:space="preserve">governance structure of the </w:t>
      </w:r>
      <w:r w:rsidR="00577C9D" w:rsidRPr="00D373C5">
        <w:rPr>
          <w:color w:val="000000"/>
          <w:sz w:val="20"/>
          <w:szCs w:val="20"/>
        </w:rPr>
        <w:t>United Kingdom</w:t>
      </w:r>
      <w:r w:rsidRPr="00D373C5">
        <w:rPr>
          <w:color w:val="000000"/>
          <w:sz w:val="20"/>
          <w:szCs w:val="20"/>
        </w:rPr>
        <w:t xml:space="preserve"> </w:t>
      </w:r>
      <w:r w:rsidR="00885D55" w:rsidRPr="00D373C5">
        <w:rPr>
          <w:color w:val="000000"/>
          <w:sz w:val="20"/>
          <w:szCs w:val="20"/>
        </w:rPr>
        <w:t>comprises</w:t>
      </w:r>
      <w:r w:rsidR="00064333" w:rsidRPr="00D373C5">
        <w:rPr>
          <w:color w:val="000000"/>
          <w:sz w:val="20"/>
          <w:szCs w:val="20"/>
        </w:rPr>
        <w:t xml:space="preserve"> </w:t>
      </w:r>
      <w:r w:rsidRPr="00D373C5">
        <w:rPr>
          <w:color w:val="000000"/>
          <w:sz w:val="20"/>
          <w:szCs w:val="20"/>
        </w:rPr>
        <w:t xml:space="preserve">24 </w:t>
      </w:r>
      <w:r w:rsidR="00885D55" w:rsidRPr="00D373C5">
        <w:rPr>
          <w:color w:val="000000"/>
          <w:sz w:val="20"/>
          <w:szCs w:val="20"/>
        </w:rPr>
        <w:t>m</w:t>
      </w:r>
      <w:r w:rsidRPr="00D373C5">
        <w:rPr>
          <w:color w:val="000000"/>
          <w:sz w:val="20"/>
          <w:szCs w:val="20"/>
        </w:rPr>
        <w:t xml:space="preserve">inisterial departments, 22 non-ministerial departments and more than 300 agencies and other public bodies, and some statutory powers </w:t>
      </w:r>
      <w:r w:rsidR="00064333" w:rsidRPr="00D373C5">
        <w:rPr>
          <w:color w:val="000000"/>
          <w:sz w:val="20"/>
          <w:szCs w:val="20"/>
        </w:rPr>
        <w:t xml:space="preserve">devolved </w:t>
      </w:r>
      <w:r w:rsidRPr="00D373C5">
        <w:rPr>
          <w:color w:val="000000"/>
          <w:sz w:val="20"/>
          <w:szCs w:val="20"/>
        </w:rPr>
        <w:t xml:space="preserve">to the </w:t>
      </w:r>
      <w:r w:rsidR="00885D55" w:rsidRPr="00D373C5">
        <w:rPr>
          <w:color w:val="000000"/>
          <w:sz w:val="20"/>
          <w:szCs w:val="20"/>
        </w:rPr>
        <w:t>g</w:t>
      </w:r>
      <w:r w:rsidRPr="00D373C5">
        <w:rPr>
          <w:color w:val="000000"/>
          <w:sz w:val="20"/>
          <w:szCs w:val="20"/>
        </w:rPr>
        <w:t xml:space="preserve">overnments of Northern Ireland, Scotland and Wales. At present, the </w:t>
      </w:r>
      <w:r w:rsidR="00885D55" w:rsidRPr="00D373C5">
        <w:rPr>
          <w:color w:val="000000"/>
          <w:sz w:val="20"/>
          <w:szCs w:val="20"/>
        </w:rPr>
        <w:t>country</w:t>
      </w:r>
      <w:r w:rsidRPr="00D373C5">
        <w:rPr>
          <w:color w:val="000000"/>
          <w:sz w:val="20"/>
          <w:szCs w:val="20"/>
        </w:rPr>
        <w:t xml:space="preserve">’s governance system is linked to the European Union institutions, </w:t>
      </w:r>
      <w:r w:rsidR="00885D55" w:rsidRPr="00D373C5">
        <w:rPr>
          <w:color w:val="000000"/>
          <w:sz w:val="20"/>
          <w:szCs w:val="20"/>
        </w:rPr>
        <w:t>as well as</w:t>
      </w:r>
      <w:r w:rsidRPr="00D373C5">
        <w:rPr>
          <w:color w:val="000000"/>
          <w:sz w:val="20"/>
          <w:szCs w:val="20"/>
        </w:rPr>
        <w:t xml:space="preserve"> to a myriad of central or </w:t>
      </w:r>
      <w:r w:rsidR="00885D55" w:rsidRPr="00D373C5">
        <w:rPr>
          <w:color w:val="000000"/>
          <w:sz w:val="20"/>
          <w:szCs w:val="20"/>
        </w:rPr>
        <w:t>regional</w:t>
      </w:r>
      <w:r w:rsidR="00D65E7F" w:rsidRPr="00D373C5">
        <w:rPr>
          <w:color w:val="000000"/>
          <w:sz w:val="20"/>
          <w:szCs w:val="20"/>
        </w:rPr>
        <w:t xml:space="preserve"> </w:t>
      </w:r>
      <w:r w:rsidRPr="00D373C5">
        <w:rPr>
          <w:color w:val="000000"/>
          <w:sz w:val="20"/>
          <w:szCs w:val="20"/>
        </w:rPr>
        <w:t xml:space="preserve">agencies, devolved governments and local authorities. As </w:t>
      </w:r>
      <w:r w:rsidR="00885D55" w:rsidRPr="00D373C5">
        <w:rPr>
          <w:color w:val="000000"/>
          <w:sz w:val="20"/>
          <w:szCs w:val="20"/>
        </w:rPr>
        <w:t xml:space="preserve">the issue of </w:t>
      </w:r>
      <w:r w:rsidRPr="00D373C5">
        <w:rPr>
          <w:color w:val="000000"/>
          <w:sz w:val="20"/>
          <w:szCs w:val="20"/>
        </w:rPr>
        <w:t>toxic chemicals touch</w:t>
      </w:r>
      <w:r w:rsidR="00885D55" w:rsidRPr="00D373C5">
        <w:rPr>
          <w:color w:val="000000"/>
          <w:sz w:val="20"/>
          <w:szCs w:val="20"/>
        </w:rPr>
        <w:t>es</w:t>
      </w:r>
      <w:r w:rsidRPr="00D373C5">
        <w:rPr>
          <w:color w:val="000000"/>
          <w:sz w:val="20"/>
          <w:szCs w:val="20"/>
        </w:rPr>
        <w:t xml:space="preserve"> on numerous policy areas, effective coordination and cooperation between agencies is necessary to respect, protect and fulfil </w:t>
      </w:r>
      <w:r w:rsidR="00064333" w:rsidRPr="00D373C5">
        <w:rPr>
          <w:color w:val="000000"/>
          <w:sz w:val="20"/>
          <w:szCs w:val="20"/>
        </w:rPr>
        <w:t xml:space="preserve">the implicated </w:t>
      </w:r>
      <w:r w:rsidRPr="00D373C5">
        <w:rPr>
          <w:color w:val="000000"/>
          <w:sz w:val="20"/>
          <w:szCs w:val="20"/>
        </w:rPr>
        <w:t>human rights.</w:t>
      </w:r>
    </w:p>
    <w:p w14:paraId="51E77A95" w14:textId="136553A0" w:rsidR="00E72203" w:rsidRPr="00D373C5" w:rsidRDefault="00E72203" w:rsidP="00E72203">
      <w:pPr>
        <w:pStyle w:val="SingleTxtG"/>
        <w:rPr>
          <w:color w:val="000000"/>
          <w:sz w:val="20"/>
          <w:szCs w:val="20"/>
        </w:rPr>
      </w:pPr>
      <w:r w:rsidRPr="00D373C5">
        <w:rPr>
          <w:color w:val="000000"/>
          <w:sz w:val="20"/>
          <w:szCs w:val="20"/>
        </w:rPr>
        <w:t>5.</w:t>
      </w:r>
      <w:r w:rsidRPr="00D373C5">
        <w:rPr>
          <w:color w:val="000000"/>
          <w:sz w:val="20"/>
          <w:szCs w:val="20"/>
        </w:rPr>
        <w:tab/>
        <w:t xml:space="preserve">This complexity is well illustrated </w:t>
      </w:r>
      <w:r w:rsidR="005F51C4" w:rsidRPr="00D373C5">
        <w:rPr>
          <w:color w:val="000000"/>
          <w:sz w:val="20"/>
          <w:szCs w:val="20"/>
        </w:rPr>
        <w:t xml:space="preserve">by </w:t>
      </w:r>
      <w:r w:rsidRPr="00D373C5">
        <w:rPr>
          <w:color w:val="000000"/>
          <w:sz w:val="20"/>
          <w:szCs w:val="20"/>
        </w:rPr>
        <w:t>the example of natural gas extraction via hydraulic fracturing (fracking). Considered primarily an energy issue</w:t>
      </w:r>
      <w:r w:rsidR="005F51C4" w:rsidRPr="00D373C5">
        <w:rPr>
          <w:color w:val="000000"/>
          <w:sz w:val="20"/>
          <w:szCs w:val="20"/>
        </w:rPr>
        <w:t xml:space="preserve"> —</w:t>
      </w:r>
      <w:r w:rsidRPr="00D373C5">
        <w:rPr>
          <w:color w:val="000000"/>
          <w:sz w:val="20"/>
          <w:szCs w:val="20"/>
        </w:rPr>
        <w:t xml:space="preserve"> a reserved matter falling under </w:t>
      </w:r>
      <w:r w:rsidR="005F51C4" w:rsidRPr="00D373C5">
        <w:rPr>
          <w:color w:val="000000"/>
          <w:sz w:val="20"/>
          <w:szCs w:val="20"/>
        </w:rPr>
        <w:t xml:space="preserve">national </w:t>
      </w:r>
      <w:r w:rsidRPr="00D373C5">
        <w:rPr>
          <w:color w:val="000000"/>
          <w:sz w:val="20"/>
          <w:szCs w:val="20"/>
        </w:rPr>
        <w:t>jurisdiction (except in Northern Ireland)</w:t>
      </w:r>
      <w:r w:rsidR="005F51C4" w:rsidRPr="00D373C5">
        <w:rPr>
          <w:color w:val="000000"/>
          <w:sz w:val="20"/>
          <w:szCs w:val="20"/>
        </w:rPr>
        <w:t xml:space="preserve"> —</w:t>
      </w:r>
      <w:r w:rsidRPr="00D373C5">
        <w:rPr>
          <w:color w:val="000000"/>
          <w:sz w:val="20"/>
          <w:szCs w:val="20"/>
        </w:rPr>
        <w:t xml:space="preserve"> the Department for Business, Energy and Industrial Strategy takes the overall policy lead. Meanwhile, environmental matters are devolved, with the Department for Environment, Food and Rural Affairs</w:t>
      </w:r>
      <w:r w:rsidR="00D65E7F" w:rsidRPr="00D373C5">
        <w:rPr>
          <w:color w:val="000000"/>
          <w:sz w:val="20"/>
          <w:szCs w:val="20"/>
        </w:rPr>
        <w:t xml:space="preserve"> </w:t>
      </w:r>
      <w:r w:rsidRPr="00D373C5">
        <w:rPr>
          <w:color w:val="000000"/>
          <w:sz w:val="20"/>
          <w:szCs w:val="20"/>
        </w:rPr>
        <w:t xml:space="preserve">responsible for </w:t>
      </w:r>
      <w:r w:rsidR="005F51C4" w:rsidRPr="00D373C5">
        <w:rPr>
          <w:color w:val="000000"/>
          <w:sz w:val="20"/>
          <w:szCs w:val="20"/>
        </w:rPr>
        <w:t xml:space="preserve">environmental </w:t>
      </w:r>
      <w:r w:rsidRPr="00D373C5">
        <w:rPr>
          <w:color w:val="000000"/>
          <w:sz w:val="20"/>
          <w:szCs w:val="20"/>
        </w:rPr>
        <w:t>protection in England and collaborating closely with the devolved administrations</w:t>
      </w:r>
      <w:r w:rsidR="00064333" w:rsidRPr="00D373C5">
        <w:rPr>
          <w:color w:val="000000"/>
          <w:sz w:val="20"/>
          <w:szCs w:val="20"/>
        </w:rPr>
        <w:t>.</w:t>
      </w:r>
      <w:r w:rsidRPr="00D373C5">
        <w:rPr>
          <w:rStyle w:val="FootnoteReference"/>
          <w:color w:val="000000"/>
          <w:sz w:val="20"/>
          <w:szCs w:val="20"/>
        </w:rPr>
        <w:footnoteReference w:id="4"/>
      </w:r>
      <w:r w:rsidRPr="00D373C5">
        <w:rPr>
          <w:color w:val="000000"/>
          <w:sz w:val="20"/>
          <w:szCs w:val="20"/>
        </w:rPr>
        <w:t xml:space="preserve"> The relevant environmental regulator therefore provides the necessary environmental permit, whil</w:t>
      </w:r>
      <w:r w:rsidR="005F51C4" w:rsidRPr="00D373C5">
        <w:rPr>
          <w:color w:val="000000"/>
          <w:sz w:val="20"/>
          <w:szCs w:val="20"/>
        </w:rPr>
        <w:t>e</w:t>
      </w:r>
      <w:r w:rsidRPr="00D373C5">
        <w:rPr>
          <w:color w:val="000000"/>
          <w:sz w:val="20"/>
          <w:szCs w:val="20"/>
        </w:rPr>
        <w:t xml:space="preserve"> the local planning authority grants planning permission. The 2015 Infrastructure Act, which regulates fracking, allows the Secretary of State for Communities and Local Government to call in planning applications and overrule a local authority’s decision. Furthermore, the </w:t>
      </w:r>
      <w:r w:rsidR="005F51C4" w:rsidRPr="00D373C5">
        <w:rPr>
          <w:color w:val="000000"/>
          <w:sz w:val="20"/>
          <w:szCs w:val="20"/>
        </w:rPr>
        <w:t>g</w:t>
      </w:r>
      <w:r w:rsidRPr="00D373C5">
        <w:rPr>
          <w:color w:val="000000"/>
          <w:sz w:val="20"/>
          <w:szCs w:val="20"/>
        </w:rPr>
        <w:t xml:space="preserve">overnment </w:t>
      </w:r>
      <w:r w:rsidR="005F51C4" w:rsidRPr="00D373C5">
        <w:rPr>
          <w:color w:val="000000"/>
          <w:sz w:val="20"/>
          <w:szCs w:val="20"/>
        </w:rPr>
        <w:t xml:space="preserve">of Wales </w:t>
      </w:r>
      <w:r w:rsidRPr="00D373C5">
        <w:rPr>
          <w:color w:val="000000"/>
          <w:sz w:val="20"/>
          <w:szCs w:val="20"/>
        </w:rPr>
        <w:t xml:space="preserve">has specific notification directions relating to fracking applications which require local planning authorities to refer to Welsh </w:t>
      </w:r>
      <w:r w:rsidR="005F51C4" w:rsidRPr="00D373C5">
        <w:rPr>
          <w:color w:val="000000"/>
          <w:sz w:val="20"/>
          <w:szCs w:val="20"/>
        </w:rPr>
        <w:t>m</w:t>
      </w:r>
      <w:r w:rsidRPr="00D373C5">
        <w:rPr>
          <w:color w:val="000000"/>
          <w:sz w:val="20"/>
          <w:szCs w:val="20"/>
        </w:rPr>
        <w:t>inisters</w:t>
      </w:r>
      <w:r w:rsidR="00064333" w:rsidRPr="00D373C5">
        <w:rPr>
          <w:color w:val="000000"/>
          <w:sz w:val="20"/>
          <w:szCs w:val="20"/>
        </w:rPr>
        <w:t xml:space="preserve"> concerning</w:t>
      </w:r>
      <w:r w:rsidRPr="00D373C5">
        <w:rPr>
          <w:color w:val="000000"/>
          <w:sz w:val="20"/>
          <w:szCs w:val="20"/>
        </w:rPr>
        <w:t xml:space="preserve"> applications.</w:t>
      </w:r>
    </w:p>
    <w:p w14:paraId="38568EBB" w14:textId="4F360D22" w:rsidR="00E72203" w:rsidRPr="00D373C5" w:rsidRDefault="00E72203" w:rsidP="00E72203">
      <w:pPr>
        <w:pStyle w:val="SingleTxtG"/>
        <w:rPr>
          <w:color w:val="000000"/>
          <w:sz w:val="20"/>
          <w:szCs w:val="20"/>
        </w:rPr>
      </w:pPr>
      <w:r w:rsidRPr="00D373C5">
        <w:rPr>
          <w:color w:val="000000"/>
          <w:sz w:val="20"/>
          <w:szCs w:val="20"/>
        </w:rPr>
        <w:t>6.</w:t>
      </w:r>
      <w:r w:rsidRPr="00D373C5">
        <w:rPr>
          <w:color w:val="000000"/>
          <w:sz w:val="20"/>
          <w:szCs w:val="20"/>
        </w:rPr>
        <w:tab/>
        <w:t>Devolution has</w:t>
      </w:r>
      <w:r w:rsidR="009A0CD6" w:rsidRPr="00D373C5">
        <w:rPr>
          <w:color w:val="000000"/>
          <w:sz w:val="20"/>
          <w:szCs w:val="20"/>
        </w:rPr>
        <w:t>,</w:t>
      </w:r>
      <w:r w:rsidRPr="00D373C5">
        <w:rPr>
          <w:color w:val="000000"/>
          <w:sz w:val="20"/>
          <w:szCs w:val="20"/>
        </w:rPr>
        <w:t xml:space="preserve"> on the one hand</w:t>
      </w:r>
      <w:r w:rsidR="009A0CD6" w:rsidRPr="00D373C5">
        <w:rPr>
          <w:color w:val="000000"/>
          <w:sz w:val="20"/>
          <w:szCs w:val="20"/>
        </w:rPr>
        <w:t>,</w:t>
      </w:r>
      <w:r w:rsidRPr="00D373C5">
        <w:rPr>
          <w:color w:val="000000"/>
          <w:sz w:val="20"/>
          <w:szCs w:val="20"/>
        </w:rPr>
        <w:t xml:space="preserve"> allowed for more democratic decision</w:t>
      </w:r>
      <w:r w:rsidR="009A0CD6" w:rsidRPr="00D373C5">
        <w:rPr>
          <w:color w:val="000000"/>
          <w:sz w:val="20"/>
          <w:szCs w:val="20"/>
        </w:rPr>
        <w:t>-</w:t>
      </w:r>
      <w:r w:rsidRPr="00D373C5">
        <w:rPr>
          <w:color w:val="000000"/>
          <w:sz w:val="20"/>
          <w:szCs w:val="20"/>
        </w:rPr>
        <w:t xml:space="preserve">making about public health and environmental threats. A good example is the moratorium </w:t>
      </w:r>
      <w:r w:rsidR="009A0CD6" w:rsidRPr="00D373C5">
        <w:rPr>
          <w:color w:val="000000"/>
          <w:sz w:val="20"/>
          <w:szCs w:val="20"/>
        </w:rPr>
        <w:t xml:space="preserve">in force in Scotland </w:t>
      </w:r>
      <w:r w:rsidRPr="00D373C5">
        <w:rPr>
          <w:color w:val="000000"/>
          <w:sz w:val="20"/>
          <w:szCs w:val="20"/>
        </w:rPr>
        <w:t>on onshore unconventional oil and gas</w:t>
      </w:r>
      <w:r w:rsidR="008D2CAC" w:rsidRPr="00D373C5">
        <w:rPr>
          <w:color w:val="000000"/>
          <w:sz w:val="20"/>
          <w:szCs w:val="20"/>
        </w:rPr>
        <w:t xml:space="preserve"> </w:t>
      </w:r>
      <w:r w:rsidR="00064333" w:rsidRPr="00D373C5">
        <w:rPr>
          <w:color w:val="000000"/>
          <w:sz w:val="20"/>
          <w:szCs w:val="20"/>
        </w:rPr>
        <w:t xml:space="preserve">extraction </w:t>
      </w:r>
      <w:r w:rsidRPr="00D373C5">
        <w:rPr>
          <w:color w:val="000000"/>
          <w:sz w:val="20"/>
          <w:szCs w:val="20"/>
        </w:rPr>
        <w:t xml:space="preserve">(including fracking), which is allowing for informed decision-making and meaningful public participation. On the other hand, the increased responsibility </w:t>
      </w:r>
      <w:r w:rsidR="00B85D1F" w:rsidRPr="00D373C5">
        <w:rPr>
          <w:color w:val="000000"/>
          <w:sz w:val="20"/>
          <w:szCs w:val="20"/>
        </w:rPr>
        <w:t xml:space="preserve">accorded </w:t>
      </w:r>
      <w:r w:rsidRPr="00D373C5">
        <w:rPr>
          <w:color w:val="000000"/>
          <w:sz w:val="20"/>
          <w:szCs w:val="20"/>
        </w:rPr>
        <w:t xml:space="preserve">to local authorities, who often </w:t>
      </w:r>
      <w:r w:rsidR="00B85D1F" w:rsidRPr="00D373C5">
        <w:rPr>
          <w:color w:val="000000"/>
          <w:sz w:val="20"/>
          <w:szCs w:val="20"/>
        </w:rPr>
        <w:t xml:space="preserve">have </w:t>
      </w:r>
      <w:r w:rsidRPr="00D373C5">
        <w:rPr>
          <w:color w:val="000000"/>
          <w:sz w:val="20"/>
          <w:szCs w:val="20"/>
        </w:rPr>
        <w:t xml:space="preserve">insufficient resources, as well as </w:t>
      </w:r>
      <w:r w:rsidR="00064333" w:rsidRPr="00D373C5">
        <w:rPr>
          <w:color w:val="000000"/>
          <w:sz w:val="20"/>
          <w:szCs w:val="20"/>
        </w:rPr>
        <w:t xml:space="preserve">the </w:t>
      </w:r>
      <w:r w:rsidRPr="00D373C5">
        <w:rPr>
          <w:color w:val="000000"/>
          <w:sz w:val="20"/>
          <w:szCs w:val="20"/>
        </w:rPr>
        <w:t>lack of structured cooperation between relevant authorities and limited channels of accountability and oversight, can be problematic.</w:t>
      </w:r>
    </w:p>
    <w:p w14:paraId="6BAE6549" w14:textId="32753E99" w:rsidR="00E72203" w:rsidRPr="00D373C5" w:rsidRDefault="00E72203" w:rsidP="00E72203">
      <w:pPr>
        <w:pStyle w:val="SingleTxtG"/>
        <w:rPr>
          <w:color w:val="000000"/>
          <w:sz w:val="20"/>
          <w:szCs w:val="20"/>
        </w:rPr>
      </w:pPr>
      <w:r w:rsidRPr="00D373C5">
        <w:rPr>
          <w:color w:val="000000"/>
          <w:sz w:val="20"/>
          <w:szCs w:val="20"/>
        </w:rPr>
        <w:t>7.</w:t>
      </w:r>
      <w:r w:rsidRPr="00D373C5">
        <w:rPr>
          <w:color w:val="000000"/>
          <w:sz w:val="20"/>
          <w:szCs w:val="20"/>
        </w:rPr>
        <w:tab/>
        <w:t>During his visit, the Special Rapporteur observed that this highly complex and dispersed governance structure often causes confusion among the public.</w:t>
      </w:r>
      <w:r w:rsidR="00B85D1F" w:rsidRPr="00D373C5">
        <w:rPr>
          <w:color w:val="000000"/>
          <w:sz w:val="20"/>
          <w:szCs w:val="20"/>
        </w:rPr>
        <w:t xml:space="preserve"> </w:t>
      </w:r>
    </w:p>
    <w:p w14:paraId="1C709B0E" w14:textId="3703A494" w:rsidR="00E72203" w:rsidRPr="00D373C5" w:rsidRDefault="00E72203" w:rsidP="00E72203">
      <w:pPr>
        <w:pStyle w:val="SingleTxtG"/>
        <w:rPr>
          <w:color w:val="000000"/>
          <w:sz w:val="20"/>
          <w:szCs w:val="20"/>
        </w:rPr>
      </w:pPr>
      <w:r w:rsidRPr="00D373C5">
        <w:rPr>
          <w:color w:val="000000"/>
          <w:sz w:val="20"/>
          <w:szCs w:val="20"/>
        </w:rPr>
        <w:t>8.</w:t>
      </w:r>
      <w:r w:rsidRPr="00D373C5">
        <w:rPr>
          <w:color w:val="000000"/>
          <w:sz w:val="20"/>
          <w:szCs w:val="20"/>
        </w:rPr>
        <w:tab/>
        <w:t xml:space="preserve">For example, the Special Rapporteur met with </w:t>
      </w:r>
      <w:r w:rsidR="00B85D1F" w:rsidRPr="00D373C5">
        <w:rPr>
          <w:color w:val="000000"/>
          <w:sz w:val="20"/>
          <w:szCs w:val="20"/>
        </w:rPr>
        <w:t xml:space="preserve">representatives of </w:t>
      </w:r>
      <w:r w:rsidRPr="00D373C5">
        <w:rPr>
          <w:color w:val="000000"/>
          <w:sz w:val="20"/>
          <w:szCs w:val="20"/>
        </w:rPr>
        <w:t>a community in Merthyr Tydfil</w:t>
      </w:r>
      <w:r w:rsidR="00B85D1F" w:rsidRPr="00D373C5">
        <w:rPr>
          <w:color w:val="000000"/>
          <w:sz w:val="20"/>
          <w:szCs w:val="20"/>
        </w:rPr>
        <w:t>,</w:t>
      </w:r>
      <w:r w:rsidRPr="00D373C5">
        <w:rPr>
          <w:color w:val="000000"/>
          <w:sz w:val="20"/>
          <w:szCs w:val="20"/>
        </w:rPr>
        <w:t xml:space="preserve"> in Wales, who explained that they continue</w:t>
      </w:r>
      <w:r w:rsidR="00B85D1F" w:rsidRPr="00D373C5">
        <w:rPr>
          <w:color w:val="000000"/>
          <w:sz w:val="20"/>
          <w:szCs w:val="20"/>
        </w:rPr>
        <w:t>d</w:t>
      </w:r>
      <w:r w:rsidRPr="00D373C5">
        <w:rPr>
          <w:color w:val="000000"/>
          <w:sz w:val="20"/>
          <w:szCs w:val="20"/>
        </w:rPr>
        <w:t xml:space="preserve"> to object to the ongoing operation of the </w:t>
      </w:r>
      <w:proofErr w:type="spellStart"/>
      <w:proofErr w:type="gramStart"/>
      <w:r w:rsidRPr="00D373C5">
        <w:rPr>
          <w:color w:val="000000"/>
          <w:sz w:val="20"/>
          <w:szCs w:val="20"/>
        </w:rPr>
        <w:t>Fos</w:t>
      </w:r>
      <w:proofErr w:type="spellEnd"/>
      <w:proofErr w:type="gramEnd"/>
      <w:r w:rsidRPr="00D373C5">
        <w:rPr>
          <w:color w:val="000000"/>
          <w:sz w:val="20"/>
          <w:szCs w:val="20"/>
        </w:rPr>
        <w:t xml:space="preserve"> y Fran opencast coal</w:t>
      </w:r>
      <w:r w:rsidR="00B85D1F" w:rsidRPr="00D373C5">
        <w:rPr>
          <w:color w:val="000000"/>
          <w:sz w:val="20"/>
          <w:szCs w:val="20"/>
        </w:rPr>
        <w:t xml:space="preserve"> </w:t>
      </w:r>
      <w:r w:rsidRPr="00D373C5">
        <w:rPr>
          <w:color w:val="000000"/>
          <w:sz w:val="20"/>
          <w:szCs w:val="20"/>
        </w:rPr>
        <w:t xml:space="preserve">mine, which began in 2007. The granting of planning permission was conditional </w:t>
      </w:r>
      <w:r w:rsidR="00B85D1F" w:rsidRPr="00D373C5">
        <w:rPr>
          <w:color w:val="000000"/>
          <w:sz w:val="20"/>
          <w:szCs w:val="20"/>
        </w:rPr>
        <w:t xml:space="preserve">on </w:t>
      </w:r>
      <w:r w:rsidRPr="00D373C5">
        <w:rPr>
          <w:color w:val="000000"/>
          <w:sz w:val="20"/>
          <w:szCs w:val="20"/>
        </w:rPr>
        <w:t>effective dust suppression measures being undertaken. Whil</w:t>
      </w:r>
      <w:r w:rsidR="00B85D1F" w:rsidRPr="00D373C5">
        <w:rPr>
          <w:color w:val="000000"/>
          <w:sz w:val="20"/>
          <w:szCs w:val="20"/>
        </w:rPr>
        <w:t>e</w:t>
      </w:r>
      <w:r w:rsidRPr="00D373C5">
        <w:rPr>
          <w:color w:val="000000"/>
          <w:sz w:val="20"/>
          <w:szCs w:val="20"/>
        </w:rPr>
        <w:t xml:space="preserve"> policy mechanisms for new opencast mines suggest a 500</w:t>
      </w:r>
      <w:r w:rsidR="00B85D1F" w:rsidRPr="00D373C5">
        <w:rPr>
          <w:color w:val="000000"/>
          <w:sz w:val="20"/>
          <w:szCs w:val="20"/>
        </w:rPr>
        <w:t>-</w:t>
      </w:r>
      <w:r w:rsidRPr="00D373C5">
        <w:rPr>
          <w:color w:val="000000"/>
          <w:sz w:val="20"/>
          <w:szCs w:val="20"/>
        </w:rPr>
        <w:t>metre buffer protection zone</w:t>
      </w:r>
      <w:r w:rsidR="00B85D1F" w:rsidRPr="00D373C5">
        <w:rPr>
          <w:color w:val="000000"/>
          <w:sz w:val="20"/>
          <w:szCs w:val="20"/>
        </w:rPr>
        <w:t>,</w:t>
      </w:r>
      <w:r w:rsidRPr="00D373C5">
        <w:rPr>
          <w:color w:val="000000"/>
          <w:sz w:val="20"/>
          <w:szCs w:val="20"/>
        </w:rPr>
        <w:t xml:space="preserve"> unless there are exceptional circumstances, the closest houses to this mine are less than 40 metres away, apparently </w:t>
      </w:r>
      <w:r w:rsidR="005C34B4" w:rsidRPr="00D373C5">
        <w:rPr>
          <w:color w:val="000000"/>
          <w:sz w:val="20"/>
          <w:szCs w:val="20"/>
        </w:rPr>
        <w:t xml:space="preserve">resulting </w:t>
      </w:r>
      <w:r w:rsidR="00B85D1F" w:rsidRPr="00D373C5">
        <w:rPr>
          <w:color w:val="000000"/>
          <w:sz w:val="20"/>
          <w:szCs w:val="20"/>
        </w:rPr>
        <w:t>from</w:t>
      </w:r>
      <w:r w:rsidRPr="00D373C5">
        <w:rPr>
          <w:color w:val="000000"/>
          <w:sz w:val="20"/>
          <w:szCs w:val="20"/>
        </w:rPr>
        <w:t xml:space="preserve"> a legislative loophole allowing large expansions of old mines under “reclamation schemes”</w:t>
      </w:r>
      <w:r w:rsidR="00B85D1F" w:rsidRPr="00D373C5">
        <w:rPr>
          <w:color w:val="000000"/>
          <w:sz w:val="20"/>
          <w:szCs w:val="20"/>
        </w:rPr>
        <w:t>.</w:t>
      </w:r>
      <w:r w:rsidRPr="00D373C5">
        <w:rPr>
          <w:color w:val="000000"/>
          <w:sz w:val="20"/>
          <w:szCs w:val="20"/>
        </w:rPr>
        <w:t xml:space="preserve"> Winds are alleged to blow </w:t>
      </w:r>
      <w:r w:rsidR="00B85D1F" w:rsidRPr="00D373C5">
        <w:rPr>
          <w:color w:val="000000"/>
          <w:sz w:val="20"/>
          <w:szCs w:val="20"/>
        </w:rPr>
        <w:t xml:space="preserve">very frequently from the mines </w:t>
      </w:r>
      <w:r w:rsidRPr="00D373C5">
        <w:rPr>
          <w:color w:val="000000"/>
          <w:sz w:val="20"/>
          <w:szCs w:val="20"/>
        </w:rPr>
        <w:t>to</w:t>
      </w:r>
      <w:r w:rsidR="00B85D1F" w:rsidRPr="00D373C5">
        <w:rPr>
          <w:color w:val="000000"/>
          <w:sz w:val="20"/>
          <w:szCs w:val="20"/>
        </w:rPr>
        <w:t>wards</w:t>
      </w:r>
      <w:r w:rsidRPr="00D373C5">
        <w:rPr>
          <w:color w:val="000000"/>
          <w:sz w:val="20"/>
          <w:szCs w:val="20"/>
        </w:rPr>
        <w:t xml:space="preserve"> the community, bringing large amounts of dust and </w:t>
      </w:r>
      <w:r w:rsidR="00B85D1F" w:rsidRPr="00D373C5">
        <w:rPr>
          <w:color w:val="000000"/>
          <w:sz w:val="20"/>
          <w:szCs w:val="20"/>
        </w:rPr>
        <w:t xml:space="preserve">giving rise to </w:t>
      </w:r>
      <w:r w:rsidRPr="00D373C5">
        <w:rPr>
          <w:color w:val="000000"/>
          <w:sz w:val="20"/>
          <w:szCs w:val="20"/>
        </w:rPr>
        <w:t xml:space="preserve">serious health concerns. Residents claimed </w:t>
      </w:r>
      <w:r w:rsidR="00B85D1F" w:rsidRPr="00D373C5">
        <w:rPr>
          <w:color w:val="000000"/>
          <w:sz w:val="20"/>
          <w:szCs w:val="20"/>
        </w:rPr>
        <w:t xml:space="preserve">that </w:t>
      </w:r>
      <w:r w:rsidRPr="00D373C5">
        <w:rPr>
          <w:color w:val="000000"/>
          <w:sz w:val="20"/>
          <w:szCs w:val="20"/>
        </w:rPr>
        <w:t xml:space="preserve">there </w:t>
      </w:r>
      <w:r w:rsidR="00B85D1F" w:rsidRPr="00D373C5">
        <w:rPr>
          <w:color w:val="000000"/>
          <w:sz w:val="20"/>
          <w:szCs w:val="20"/>
        </w:rPr>
        <w:t xml:space="preserve">were </w:t>
      </w:r>
      <w:r w:rsidRPr="00D373C5">
        <w:rPr>
          <w:color w:val="000000"/>
          <w:sz w:val="20"/>
          <w:szCs w:val="20"/>
        </w:rPr>
        <w:t>cancer clusters and a high prevalence of childhood asthma in the area.</w:t>
      </w:r>
    </w:p>
    <w:p w14:paraId="26F93364" w14:textId="01DB18AC" w:rsidR="00E72203" w:rsidRPr="00D373C5" w:rsidRDefault="00E72203" w:rsidP="00E72203">
      <w:pPr>
        <w:pStyle w:val="SingleTxtG"/>
        <w:rPr>
          <w:color w:val="000000"/>
          <w:sz w:val="20"/>
          <w:szCs w:val="20"/>
        </w:rPr>
      </w:pPr>
      <w:r w:rsidRPr="00D373C5">
        <w:rPr>
          <w:color w:val="000000"/>
          <w:sz w:val="20"/>
          <w:szCs w:val="20"/>
        </w:rPr>
        <w:t>9.</w:t>
      </w:r>
      <w:r w:rsidRPr="00D373C5">
        <w:rPr>
          <w:color w:val="000000"/>
          <w:sz w:val="20"/>
          <w:szCs w:val="20"/>
        </w:rPr>
        <w:tab/>
        <w:t xml:space="preserve">The Special Rapporteur was told that local authorities have been unreceptive to the concerns, instead directing residents to the mining company, Miller Argent (South Wales) Ltd., which has denied the dust problem. </w:t>
      </w:r>
      <w:r w:rsidR="00B85D1F" w:rsidRPr="00D373C5">
        <w:rPr>
          <w:color w:val="000000"/>
          <w:sz w:val="20"/>
          <w:szCs w:val="20"/>
        </w:rPr>
        <w:t>It was suggested, i</w:t>
      </w:r>
      <w:r w:rsidRPr="00D373C5">
        <w:rPr>
          <w:color w:val="000000"/>
          <w:sz w:val="20"/>
          <w:szCs w:val="20"/>
        </w:rPr>
        <w:t xml:space="preserve">n discussions with the </w:t>
      </w:r>
      <w:r w:rsidR="00D65E7F" w:rsidRPr="00D373C5">
        <w:rPr>
          <w:color w:val="000000"/>
          <w:sz w:val="20"/>
          <w:szCs w:val="20"/>
        </w:rPr>
        <w:t>g</w:t>
      </w:r>
      <w:r w:rsidRPr="00D373C5">
        <w:rPr>
          <w:color w:val="000000"/>
          <w:sz w:val="20"/>
          <w:szCs w:val="20"/>
        </w:rPr>
        <w:t xml:space="preserve">overnment, </w:t>
      </w:r>
      <w:r w:rsidR="00B85D1F" w:rsidRPr="00D373C5">
        <w:rPr>
          <w:color w:val="000000"/>
          <w:sz w:val="20"/>
          <w:szCs w:val="20"/>
        </w:rPr>
        <w:t xml:space="preserve">that </w:t>
      </w:r>
      <w:r w:rsidRPr="00D373C5">
        <w:rPr>
          <w:color w:val="000000"/>
          <w:sz w:val="20"/>
          <w:szCs w:val="20"/>
        </w:rPr>
        <w:t>most health problems were attributed to unhealthy lifestyles, not the mine. Despite repeated requests, authorities have not conducted independent health assessments since 2007</w:t>
      </w:r>
      <w:r w:rsidR="00B85D1F" w:rsidRPr="00D373C5">
        <w:rPr>
          <w:color w:val="000000"/>
          <w:sz w:val="20"/>
          <w:szCs w:val="20"/>
        </w:rPr>
        <w:t>,</w:t>
      </w:r>
      <w:r w:rsidRPr="00D373C5">
        <w:rPr>
          <w:color w:val="000000"/>
          <w:sz w:val="20"/>
          <w:szCs w:val="20"/>
        </w:rPr>
        <w:t xml:space="preserve"> when </w:t>
      </w:r>
      <w:r w:rsidR="00B85D1F" w:rsidRPr="00D373C5">
        <w:rPr>
          <w:color w:val="000000"/>
          <w:sz w:val="20"/>
          <w:szCs w:val="20"/>
        </w:rPr>
        <w:t xml:space="preserve">the </w:t>
      </w:r>
      <w:r w:rsidRPr="00D373C5">
        <w:rPr>
          <w:color w:val="000000"/>
          <w:sz w:val="20"/>
          <w:szCs w:val="20"/>
        </w:rPr>
        <w:t xml:space="preserve">mining activities commenced. The </w:t>
      </w:r>
      <w:r w:rsidR="00D65E7F" w:rsidRPr="00D373C5">
        <w:rPr>
          <w:color w:val="000000"/>
          <w:sz w:val="20"/>
          <w:szCs w:val="20"/>
        </w:rPr>
        <w:t>Welsh authorities</w:t>
      </w:r>
      <w:r w:rsidRPr="00D373C5">
        <w:rPr>
          <w:color w:val="000000"/>
          <w:sz w:val="20"/>
          <w:szCs w:val="20"/>
        </w:rPr>
        <w:t xml:space="preserve"> explained why a health study for such a small area and population near a source of pollution would not be dispositive. Rudimentary dust studies are undertaken by local residents themselves to provide evidence of their concerns. </w:t>
      </w:r>
    </w:p>
    <w:p w14:paraId="41354BDC" w14:textId="11975350" w:rsidR="00E72203" w:rsidRPr="00D373C5" w:rsidRDefault="00E72203" w:rsidP="00E72203">
      <w:pPr>
        <w:pStyle w:val="SingleTxtG"/>
        <w:rPr>
          <w:color w:val="000000"/>
          <w:sz w:val="20"/>
          <w:szCs w:val="20"/>
        </w:rPr>
      </w:pPr>
      <w:r w:rsidRPr="00D373C5">
        <w:rPr>
          <w:color w:val="000000"/>
          <w:sz w:val="20"/>
          <w:szCs w:val="20"/>
        </w:rPr>
        <w:t>10.</w:t>
      </w:r>
      <w:r w:rsidRPr="00D373C5">
        <w:rPr>
          <w:color w:val="000000"/>
          <w:sz w:val="20"/>
          <w:szCs w:val="20"/>
        </w:rPr>
        <w:tab/>
        <w:t xml:space="preserve">In another example, inhabitants of South Falkirk in Scotland recounted to the Special Rapporteur that for the last </w:t>
      </w:r>
      <w:r w:rsidR="00B85D1F" w:rsidRPr="00D373C5">
        <w:rPr>
          <w:color w:val="000000"/>
          <w:sz w:val="20"/>
          <w:szCs w:val="20"/>
        </w:rPr>
        <w:t>seven</w:t>
      </w:r>
      <w:r w:rsidRPr="00D373C5">
        <w:rPr>
          <w:color w:val="000000"/>
          <w:sz w:val="20"/>
          <w:szCs w:val="20"/>
        </w:rPr>
        <w:t xml:space="preserve"> years they </w:t>
      </w:r>
      <w:r w:rsidR="00B85D1F" w:rsidRPr="00D373C5">
        <w:rPr>
          <w:color w:val="000000"/>
          <w:sz w:val="20"/>
          <w:szCs w:val="20"/>
        </w:rPr>
        <w:t xml:space="preserve">had requested </w:t>
      </w:r>
      <w:r w:rsidRPr="00D373C5">
        <w:rPr>
          <w:color w:val="000000"/>
          <w:sz w:val="20"/>
          <w:szCs w:val="20"/>
        </w:rPr>
        <w:t>authorities to address concerns regarding the spreading of sewage sludge on</w:t>
      </w:r>
      <w:r w:rsidR="00594F53" w:rsidRPr="00D373C5">
        <w:rPr>
          <w:color w:val="000000"/>
          <w:sz w:val="20"/>
          <w:szCs w:val="20"/>
        </w:rPr>
        <w:t>to</w:t>
      </w:r>
      <w:r w:rsidRPr="00D373C5">
        <w:rPr>
          <w:color w:val="000000"/>
          <w:sz w:val="20"/>
          <w:szCs w:val="20"/>
        </w:rPr>
        <w:t xml:space="preserve"> agricultural land. The sludge is thought to contain heavy metals and toxic substances, including proteinaceous infectious particles. Scientific evidence increasingly links these particles to </w:t>
      </w:r>
      <w:proofErr w:type="spellStart"/>
      <w:r w:rsidRPr="00D373C5">
        <w:rPr>
          <w:color w:val="000000"/>
          <w:sz w:val="20"/>
          <w:szCs w:val="20"/>
        </w:rPr>
        <w:t>Creutzfeldt</w:t>
      </w:r>
      <w:proofErr w:type="spellEnd"/>
      <w:r w:rsidRPr="00D373C5">
        <w:rPr>
          <w:color w:val="000000"/>
          <w:sz w:val="20"/>
          <w:szCs w:val="20"/>
        </w:rPr>
        <w:t>-Jacob, Alzheimer’s and Parkinson’s diseases.</w:t>
      </w:r>
      <w:r w:rsidRPr="00D373C5">
        <w:rPr>
          <w:rStyle w:val="FootnoteReference"/>
          <w:color w:val="000000"/>
          <w:sz w:val="20"/>
          <w:szCs w:val="20"/>
        </w:rPr>
        <w:footnoteReference w:id="5"/>
      </w:r>
      <w:r w:rsidRPr="00D373C5">
        <w:rPr>
          <w:color w:val="000000"/>
          <w:sz w:val="20"/>
          <w:szCs w:val="20"/>
        </w:rPr>
        <w:t xml:space="preserve"> Residents</w:t>
      </w:r>
      <w:r w:rsidR="00594F53" w:rsidRPr="00D373C5">
        <w:rPr>
          <w:color w:val="000000"/>
          <w:sz w:val="20"/>
          <w:szCs w:val="20"/>
        </w:rPr>
        <w:t>, in particular those with existing respiratory health conditions,</w:t>
      </w:r>
      <w:r w:rsidRPr="00D373C5">
        <w:rPr>
          <w:color w:val="000000"/>
          <w:sz w:val="20"/>
          <w:szCs w:val="20"/>
        </w:rPr>
        <w:t xml:space="preserve"> complain of adverse health effects allegedly caused by the sewage. Unsuitable transportation allows large sludge deposits to be spilled, leeching into land and watercourses, while stockpiles appear to be inappropriately stored. Residents allege that public authorities are failing to effectively regulate them or record application and saturation levels. Despite repeated requests, information on sludge treatment has not been disclosed. The </w:t>
      </w:r>
      <w:r w:rsidR="00D30BDE" w:rsidRPr="00D373C5">
        <w:rPr>
          <w:color w:val="000000"/>
          <w:sz w:val="20"/>
          <w:szCs w:val="20"/>
        </w:rPr>
        <w:t>g</w:t>
      </w:r>
      <w:r w:rsidRPr="00D373C5">
        <w:rPr>
          <w:color w:val="000000"/>
          <w:sz w:val="20"/>
          <w:szCs w:val="20"/>
        </w:rPr>
        <w:t xml:space="preserve">overnment </w:t>
      </w:r>
      <w:r w:rsidR="00594F53" w:rsidRPr="00D373C5">
        <w:rPr>
          <w:color w:val="000000"/>
          <w:sz w:val="20"/>
          <w:szCs w:val="20"/>
        </w:rPr>
        <w:t>of Scotland</w:t>
      </w:r>
      <w:r w:rsidR="008173F0" w:rsidRPr="00D373C5">
        <w:rPr>
          <w:color w:val="000000"/>
          <w:sz w:val="20"/>
          <w:szCs w:val="20"/>
        </w:rPr>
        <w:t xml:space="preserve"> </w:t>
      </w:r>
      <w:r w:rsidRPr="00D373C5">
        <w:rPr>
          <w:color w:val="000000"/>
          <w:sz w:val="20"/>
          <w:szCs w:val="20"/>
        </w:rPr>
        <w:t>explain</w:t>
      </w:r>
      <w:r w:rsidR="008173F0" w:rsidRPr="00D373C5">
        <w:rPr>
          <w:color w:val="000000"/>
          <w:sz w:val="20"/>
          <w:szCs w:val="20"/>
        </w:rPr>
        <w:t>ed</w:t>
      </w:r>
      <w:r w:rsidRPr="00D373C5">
        <w:rPr>
          <w:color w:val="000000"/>
          <w:sz w:val="20"/>
          <w:szCs w:val="20"/>
        </w:rPr>
        <w:t xml:space="preserve"> a public consultation </w:t>
      </w:r>
      <w:r w:rsidR="00064333" w:rsidRPr="00D373C5">
        <w:rPr>
          <w:color w:val="000000"/>
          <w:sz w:val="20"/>
          <w:szCs w:val="20"/>
        </w:rPr>
        <w:t xml:space="preserve">on proposed legislative changes had just been completed </w:t>
      </w:r>
      <w:r w:rsidRPr="00D373C5">
        <w:rPr>
          <w:color w:val="000000"/>
          <w:sz w:val="20"/>
          <w:szCs w:val="20"/>
        </w:rPr>
        <w:t xml:space="preserve">and a research project commissioned on </w:t>
      </w:r>
      <w:r w:rsidR="00064333" w:rsidRPr="00D373C5">
        <w:rPr>
          <w:color w:val="000000"/>
          <w:sz w:val="20"/>
          <w:szCs w:val="20"/>
        </w:rPr>
        <w:t xml:space="preserve">the </w:t>
      </w:r>
      <w:r w:rsidRPr="00D373C5">
        <w:rPr>
          <w:color w:val="000000"/>
          <w:sz w:val="20"/>
          <w:szCs w:val="20"/>
        </w:rPr>
        <w:t>health impacts of spreading sludge</w:t>
      </w:r>
      <w:r w:rsidR="00064333" w:rsidRPr="00D373C5">
        <w:rPr>
          <w:color w:val="000000"/>
          <w:sz w:val="20"/>
          <w:szCs w:val="20"/>
        </w:rPr>
        <w:t>,</w:t>
      </w:r>
      <w:r w:rsidRPr="00D373C5">
        <w:rPr>
          <w:color w:val="000000"/>
          <w:sz w:val="20"/>
          <w:szCs w:val="20"/>
        </w:rPr>
        <w:t xml:space="preserve"> for publication </w:t>
      </w:r>
      <w:r w:rsidR="008173F0" w:rsidRPr="00D373C5">
        <w:rPr>
          <w:color w:val="000000"/>
          <w:sz w:val="20"/>
          <w:szCs w:val="20"/>
        </w:rPr>
        <w:t xml:space="preserve">in </w:t>
      </w:r>
      <w:r w:rsidRPr="00D373C5">
        <w:rPr>
          <w:color w:val="000000"/>
          <w:sz w:val="20"/>
          <w:szCs w:val="20"/>
        </w:rPr>
        <w:t>early 2018.</w:t>
      </w:r>
    </w:p>
    <w:p w14:paraId="34AC0A2B" w14:textId="77777777" w:rsidR="00E72203" w:rsidRPr="00E72203" w:rsidRDefault="00E72203" w:rsidP="00E72203">
      <w:pPr>
        <w:pStyle w:val="H1G"/>
      </w:pPr>
      <w:r w:rsidRPr="00E72203">
        <w:tab/>
        <w:t>B.</w:t>
      </w:r>
      <w:r w:rsidRPr="00E72203">
        <w:tab/>
        <w:t>Consequences of austerity</w:t>
      </w:r>
    </w:p>
    <w:p w14:paraId="470EE5E4" w14:textId="6C3177B7" w:rsidR="00E72203" w:rsidRPr="00D373C5" w:rsidRDefault="00E72203" w:rsidP="00E72203">
      <w:pPr>
        <w:pStyle w:val="SingleTxtG"/>
        <w:rPr>
          <w:color w:val="000000"/>
          <w:sz w:val="20"/>
          <w:szCs w:val="20"/>
        </w:rPr>
      </w:pPr>
      <w:r w:rsidRPr="00D373C5">
        <w:rPr>
          <w:color w:val="000000"/>
          <w:sz w:val="20"/>
          <w:szCs w:val="20"/>
        </w:rPr>
        <w:t>11.</w:t>
      </w:r>
      <w:r w:rsidRPr="00D373C5">
        <w:rPr>
          <w:color w:val="000000"/>
          <w:sz w:val="20"/>
          <w:szCs w:val="20"/>
        </w:rPr>
        <w:tab/>
        <w:t xml:space="preserve">The impact </w:t>
      </w:r>
      <w:r w:rsidR="000F2A31" w:rsidRPr="00D373C5">
        <w:rPr>
          <w:color w:val="000000"/>
          <w:sz w:val="20"/>
          <w:szCs w:val="20"/>
        </w:rPr>
        <w:t>of</w:t>
      </w:r>
      <w:r w:rsidRPr="00D373C5">
        <w:rPr>
          <w:color w:val="000000"/>
          <w:sz w:val="20"/>
          <w:szCs w:val="20"/>
        </w:rPr>
        <w:t xml:space="preserve"> austerity measures initiated in 2010 has meant a radical lack of resources and reduction in public grants for the main environmental regulators across the </w:t>
      </w:r>
      <w:r w:rsidR="00577C9D" w:rsidRPr="00D373C5">
        <w:rPr>
          <w:color w:val="000000"/>
          <w:sz w:val="20"/>
          <w:szCs w:val="20"/>
        </w:rPr>
        <w:t>United Kingdom</w:t>
      </w:r>
      <w:r w:rsidRPr="00D373C5">
        <w:rPr>
          <w:color w:val="000000"/>
          <w:sz w:val="20"/>
          <w:szCs w:val="20"/>
        </w:rPr>
        <w:t xml:space="preserve">. </w:t>
      </w:r>
      <w:r w:rsidR="003225B8" w:rsidRPr="00D373C5">
        <w:rPr>
          <w:color w:val="000000"/>
          <w:sz w:val="20"/>
          <w:szCs w:val="20"/>
        </w:rPr>
        <w:t>B</w:t>
      </w:r>
      <w:r w:rsidRPr="00D373C5">
        <w:rPr>
          <w:color w:val="000000"/>
          <w:sz w:val="20"/>
          <w:szCs w:val="20"/>
        </w:rPr>
        <w:t xml:space="preserve">etween May 2015 and May 2016, </w:t>
      </w:r>
      <w:r w:rsidR="008173F0" w:rsidRPr="00D373C5">
        <w:rPr>
          <w:color w:val="000000"/>
          <w:sz w:val="20"/>
          <w:szCs w:val="20"/>
        </w:rPr>
        <w:t>the Department for Environment, Food and Rural Affairs</w:t>
      </w:r>
      <w:r w:rsidR="008173F0" w:rsidRPr="00D373C5" w:rsidDel="008173F0">
        <w:rPr>
          <w:color w:val="000000"/>
          <w:sz w:val="20"/>
          <w:szCs w:val="20"/>
        </w:rPr>
        <w:t xml:space="preserve"> </w:t>
      </w:r>
      <w:r w:rsidRPr="00D373C5">
        <w:rPr>
          <w:color w:val="000000"/>
          <w:sz w:val="20"/>
          <w:szCs w:val="20"/>
        </w:rPr>
        <w:t xml:space="preserve">and its agencies agreed to 500 voluntary exit packages, while the environment department, which is operating with a third of its core staff </w:t>
      </w:r>
      <w:r w:rsidR="008173F0" w:rsidRPr="00D373C5">
        <w:rPr>
          <w:color w:val="000000"/>
          <w:sz w:val="20"/>
          <w:szCs w:val="20"/>
        </w:rPr>
        <w:t xml:space="preserve">compared with </w:t>
      </w:r>
      <w:r w:rsidRPr="00D373C5">
        <w:rPr>
          <w:color w:val="000000"/>
          <w:sz w:val="20"/>
          <w:szCs w:val="20"/>
        </w:rPr>
        <w:t xml:space="preserve">just </w:t>
      </w:r>
      <w:r w:rsidR="008173F0" w:rsidRPr="00D373C5">
        <w:rPr>
          <w:color w:val="000000"/>
          <w:sz w:val="20"/>
          <w:szCs w:val="20"/>
        </w:rPr>
        <w:t xml:space="preserve">10 </w:t>
      </w:r>
      <w:r w:rsidRPr="00D373C5">
        <w:rPr>
          <w:color w:val="000000"/>
          <w:sz w:val="20"/>
          <w:szCs w:val="20"/>
        </w:rPr>
        <w:t>years ago, must further trim its budget by 15</w:t>
      </w:r>
      <w:r w:rsidR="008173F0" w:rsidRPr="00D373C5">
        <w:rPr>
          <w:color w:val="000000"/>
          <w:sz w:val="20"/>
          <w:szCs w:val="20"/>
        </w:rPr>
        <w:t xml:space="preserve"> per cent</w:t>
      </w:r>
      <w:r w:rsidRPr="00D373C5">
        <w:rPr>
          <w:color w:val="000000"/>
          <w:sz w:val="20"/>
          <w:szCs w:val="20"/>
        </w:rPr>
        <w:t xml:space="preserve"> by 2019 or 2020. Coupled with increased responsibilities </w:t>
      </w:r>
      <w:r w:rsidR="008173F0" w:rsidRPr="00D373C5">
        <w:rPr>
          <w:color w:val="000000"/>
          <w:sz w:val="20"/>
          <w:szCs w:val="20"/>
        </w:rPr>
        <w:t xml:space="preserve">for </w:t>
      </w:r>
      <w:r w:rsidRPr="00D373C5">
        <w:rPr>
          <w:color w:val="000000"/>
          <w:sz w:val="20"/>
          <w:szCs w:val="20"/>
        </w:rPr>
        <w:t xml:space="preserve">environmental matters </w:t>
      </w:r>
      <w:r w:rsidR="008173F0" w:rsidRPr="00D373C5">
        <w:rPr>
          <w:color w:val="000000"/>
          <w:sz w:val="20"/>
          <w:szCs w:val="20"/>
        </w:rPr>
        <w:t xml:space="preserve">given </w:t>
      </w:r>
      <w:r w:rsidRPr="00D373C5">
        <w:rPr>
          <w:color w:val="000000"/>
          <w:sz w:val="20"/>
          <w:szCs w:val="20"/>
        </w:rPr>
        <w:t>to the devolved authorities, the decreasing financial, technical and human resources due to austerity ha</w:t>
      </w:r>
      <w:r w:rsidR="008173F0" w:rsidRPr="00D373C5">
        <w:rPr>
          <w:color w:val="000000"/>
          <w:sz w:val="20"/>
          <w:szCs w:val="20"/>
        </w:rPr>
        <w:t>ve</w:t>
      </w:r>
      <w:r w:rsidRPr="00D373C5">
        <w:rPr>
          <w:color w:val="000000"/>
          <w:sz w:val="20"/>
          <w:szCs w:val="20"/>
        </w:rPr>
        <w:t xml:space="preserve"> created serious governance gaps.</w:t>
      </w:r>
    </w:p>
    <w:p w14:paraId="2196469A" w14:textId="35BDDA03" w:rsidR="00E72203" w:rsidRPr="00D373C5" w:rsidRDefault="00E72203" w:rsidP="00E72203">
      <w:pPr>
        <w:pStyle w:val="SingleTxtG"/>
        <w:rPr>
          <w:color w:val="000000"/>
          <w:sz w:val="20"/>
          <w:szCs w:val="20"/>
        </w:rPr>
      </w:pPr>
      <w:r w:rsidRPr="00D373C5">
        <w:rPr>
          <w:color w:val="000000"/>
          <w:sz w:val="20"/>
          <w:szCs w:val="20"/>
        </w:rPr>
        <w:t>12.</w:t>
      </w:r>
      <w:r w:rsidRPr="00D373C5">
        <w:rPr>
          <w:color w:val="000000"/>
          <w:sz w:val="20"/>
          <w:szCs w:val="20"/>
        </w:rPr>
        <w:tab/>
        <w:t xml:space="preserve">A pertinent example is </w:t>
      </w:r>
      <w:r w:rsidR="008173F0" w:rsidRPr="00D373C5">
        <w:rPr>
          <w:color w:val="000000"/>
          <w:sz w:val="20"/>
          <w:szCs w:val="20"/>
        </w:rPr>
        <w:t xml:space="preserve">the Department’s </w:t>
      </w:r>
      <w:r w:rsidRPr="00D373C5">
        <w:rPr>
          <w:color w:val="000000"/>
          <w:sz w:val="20"/>
          <w:szCs w:val="20"/>
        </w:rPr>
        <w:t xml:space="preserve">decision to withdraw capital grants to local councils to clean up </w:t>
      </w:r>
      <w:r w:rsidR="001E72C8" w:rsidRPr="00D373C5">
        <w:rPr>
          <w:color w:val="000000"/>
          <w:sz w:val="20"/>
          <w:szCs w:val="20"/>
        </w:rPr>
        <w:t xml:space="preserve">contaminated </w:t>
      </w:r>
      <w:r w:rsidRPr="00D373C5">
        <w:rPr>
          <w:color w:val="000000"/>
          <w:sz w:val="20"/>
          <w:szCs w:val="20"/>
        </w:rPr>
        <w:t xml:space="preserve">land sites </w:t>
      </w:r>
      <w:r w:rsidR="001E72C8" w:rsidRPr="00D373C5">
        <w:rPr>
          <w:color w:val="000000"/>
          <w:sz w:val="20"/>
          <w:szCs w:val="20"/>
        </w:rPr>
        <w:t>beginning</w:t>
      </w:r>
      <w:r w:rsidR="00BD4C1C" w:rsidRPr="00D373C5">
        <w:rPr>
          <w:color w:val="000000"/>
          <w:sz w:val="20"/>
          <w:szCs w:val="20"/>
        </w:rPr>
        <w:t xml:space="preserve"> </w:t>
      </w:r>
      <w:r w:rsidR="000F2A31" w:rsidRPr="00D373C5">
        <w:rPr>
          <w:color w:val="000000"/>
          <w:sz w:val="20"/>
          <w:szCs w:val="20"/>
        </w:rPr>
        <w:t xml:space="preserve">in </w:t>
      </w:r>
      <w:r w:rsidRPr="00D373C5">
        <w:rPr>
          <w:color w:val="000000"/>
          <w:sz w:val="20"/>
          <w:szCs w:val="20"/>
        </w:rPr>
        <w:t xml:space="preserve">2017. Considering </w:t>
      </w:r>
      <w:r w:rsidR="00BD4C1C" w:rsidRPr="00D373C5">
        <w:rPr>
          <w:color w:val="000000"/>
          <w:sz w:val="20"/>
          <w:szCs w:val="20"/>
        </w:rPr>
        <w:t xml:space="preserve">that </w:t>
      </w:r>
      <w:r w:rsidRPr="00D373C5">
        <w:rPr>
          <w:color w:val="000000"/>
          <w:sz w:val="20"/>
          <w:szCs w:val="20"/>
        </w:rPr>
        <w:t xml:space="preserve">the polluter pays principle is in practice applied in </w:t>
      </w:r>
      <w:r w:rsidR="00BD4C1C" w:rsidRPr="00D373C5">
        <w:rPr>
          <w:color w:val="000000"/>
          <w:sz w:val="20"/>
          <w:szCs w:val="20"/>
        </w:rPr>
        <w:t xml:space="preserve">only </w:t>
      </w:r>
      <w:r w:rsidRPr="00D373C5">
        <w:rPr>
          <w:color w:val="000000"/>
          <w:sz w:val="20"/>
          <w:szCs w:val="20"/>
        </w:rPr>
        <w:t>9</w:t>
      </w:r>
      <w:r w:rsidR="00BD4C1C" w:rsidRPr="00D373C5">
        <w:rPr>
          <w:color w:val="000000"/>
          <w:sz w:val="20"/>
          <w:szCs w:val="20"/>
        </w:rPr>
        <w:t xml:space="preserve"> per cent</w:t>
      </w:r>
      <w:r w:rsidRPr="00D373C5">
        <w:rPr>
          <w:color w:val="000000"/>
          <w:sz w:val="20"/>
          <w:szCs w:val="20"/>
        </w:rPr>
        <w:t xml:space="preserve"> of cases, as the original polluter can often no longer be found, costs are usually borne by local authorities. According to the House of Commons Environmental Audit Committee, without the capital grants, local authorities with strained resources are unlikely to proactively investigate land contamination cases despite potentially serious health risks.</w:t>
      </w:r>
      <w:r w:rsidRPr="00D373C5">
        <w:rPr>
          <w:rStyle w:val="FootnoteReference"/>
          <w:color w:val="000000"/>
          <w:sz w:val="20"/>
          <w:szCs w:val="20"/>
        </w:rPr>
        <w:footnoteReference w:id="6"/>
      </w:r>
    </w:p>
    <w:p w14:paraId="1D1F5591" w14:textId="23E69C72" w:rsidR="00E72203" w:rsidRPr="00E72203" w:rsidRDefault="00E72203" w:rsidP="00E72203">
      <w:pPr>
        <w:pStyle w:val="HChG"/>
      </w:pPr>
      <w:r w:rsidRPr="00E72203">
        <w:tab/>
        <w:t>III.</w:t>
      </w:r>
      <w:r w:rsidRPr="00E72203">
        <w:tab/>
        <w:t xml:space="preserve">Potential implications of </w:t>
      </w:r>
      <w:r w:rsidR="00577C9D">
        <w:t>United Kingdom</w:t>
      </w:r>
      <w:r w:rsidRPr="00E72203">
        <w:t xml:space="preserve"> withdrawal from the </w:t>
      </w:r>
      <w:r w:rsidR="00577C9D">
        <w:t>European Union</w:t>
      </w:r>
      <w:r w:rsidRPr="00E72203">
        <w:t xml:space="preserve"> (Brexit)</w:t>
      </w:r>
    </w:p>
    <w:p w14:paraId="56226A6D" w14:textId="3CE0FDB6" w:rsidR="00E72203" w:rsidRPr="00D373C5" w:rsidRDefault="00E72203" w:rsidP="00E72203">
      <w:pPr>
        <w:pStyle w:val="SingleTxtG"/>
        <w:rPr>
          <w:color w:val="000000"/>
          <w:sz w:val="20"/>
          <w:szCs w:val="20"/>
        </w:rPr>
      </w:pPr>
      <w:r w:rsidRPr="00D373C5">
        <w:rPr>
          <w:color w:val="000000"/>
          <w:sz w:val="20"/>
          <w:szCs w:val="20"/>
        </w:rPr>
        <w:t>13.</w:t>
      </w:r>
      <w:r w:rsidRPr="00D373C5">
        <w:rPr>
          <w:color w:val="000000"/>
          <w:sz w:val="20"/>
          <w:szCs w:val="20"/>
        </w:rPr>
        <w:tab/>
      </w:r>
      <w:r w:rsidR="00577C9D" w:rsidRPr="00D373C5">
        <w:rPr>
          <w:color w:val="000000"/>
          <w:sz w:val="20"/>
          <w:szCs w:val="20"/>
        </w:rPr>
        <w:t>European Union</w:t>
      </w:r>
      <w:r w:rsidRPr="00D373C5">
        <w:rPr>
          <w:color w:val="000000"/>
          <w:sz w:val="20"/>
          <w:szCs w:val="20"/>
        </w:rPr>
        <w:t xml:space="preserve"> regulations have undoubtedly strengthened human rights protections from various sources of pollution and contamination in the </w:t>
      </w:r>
      <w:r w:rsidR="00577C9D" w:rsidRPr="00D373C5">
        <w:rPr>
          <w:color w:val="000000"/>
          <w:sz w:val="20"/>
          <w:szCs w:val="20"/>
        </w:rPr>
        <w:t>United Kingdom</w:t>
      </w:r>
      <w:r w:rsidRPr="00D373C5">
        <w:rPr>
          <w:color w:val="000000"/>
          <w:sz w:val="20"/>
          <w:szCs w:val="20"/>
        </w:rPr>
        <w:t xml:space="preserve">, holding the country to legally binding targets and reporting requirements. With some of the highest environmental standards in the world, the </w:t>
      </w:r>
      <w:r w:rsidR="00577C9D" w:rsidRPr="00D373C5">
        <w:rPr>
          <w:color w:val="000000"/>
          <w:sz w:val="20"/>
          <w:szCs w:val="20"/>
        </w:rPr>
        <w:t>European Union</w:t>
      </w:r>
      <w:r w:rsidRPr="00D373C5">
        <w:rPr>
          <w:color w:val="000000"/>
          <w:sz w:val="20"/>
          <w:szCs w:val="20"/>
        </w:rPr>
        <w:t xml:space="preserve"> has played a major role in shaping the </w:t>
      </w:r>
      <w:r w:rsidR="00577C9D" w:rsidRPr="00D373C5">
        <w:rPr>
          <w:color w:val="000000"/>
          <w:sz w:val="20"/>
          <w:szCs w:val="20"/>
        </w:rPr>
        <w:t>United Kingdom</w:t>
      </w:r>
      <w:r w:rsidRPr="00D373C5">
        <w:rPr>
          <w:color w:val="000000"/>
          <w:sz w:val="20"/>
          <w:szCs w:val="20"/>
        </w:rPr>
        <w:t xml:space="preserve"> environmental policy and improving its approach towards the management of hazardous substances and wastes. For example, as a </w:t>
      </w:r>
      <w:r w:rsidR="000F2A31" w:rsidRPr="00D373C5">
        <w:rPr>
          <w:color w:val="000000"/>
          <w:sz w:val="20"/>
          <w:szCs w:val="20"/>
        </w:rPr>
        <w:t xml:space="preserve">member of the </w:t>
      </w:r>
      <w:r w:rsidR="00577C9D" w:rsidRPr="00D373C5">
        <w:rPr>
          <w:color w:val="000000"/>
          <w:sz w:val="20"/>
          <w:szCs w:val="20"/>
        </w:rPr>
        <w:t>European Union</w:t>
      </w:r>
      <w:r w:rsidRPr="00D373C5">
        <w:rPr>
          <w:color w:val="000000"/>
          <w:sz w:val="20"/>
          <w:szCs w:val="20"/>
        </w:rPr>
        <w:t xml:space="preserve">, the </w:t>
      </w:r>
      <w:r w:rsidR="00577C9D" w:rsidRPr="00D373C5">
        <w:rPr>
          <w:color w:val="000000"/>
          <w:sz w:val="20"/>
          <w:szCs w:val="20"/>
        </w:rPr>
        <w:t>United Kingdom</w:t>
      </w:r>
      <w:r w:rsidRPr="00D373C5">
        <w:rPr>
          <w:color w:val="000000"/>
          <w:sz w:val="20"/>
          <w:szCs w:val="20"/>
        </w:rPr>
        <w:t xml:space="preserve"> has succeeded in significantly lowering sulphur dioxide emissions, previously the highest in the </w:t>
      </w:r>
      <w:r w:rsidR="00577C9D" w:rsidRPr="00D373C5">
        <w:rPr>
          <w:color w:val="000000"/>
          <w:sz w:val="20"/>
          <w:szCs w:val="20"/>
        </w:rPr>
        <w:t>European Union</w:t>
      </w:r>
      <w:r w:rsidRPr="00D373C5">
        <w:rPr>
          <w:color w:val="000000"/>
          <w:sz w:val="20"/>
          <w:szCs w:val="20"/>
        </w:rPr>
        <w:t>, and improving waste disposal and sewage treatment practices.</w:t>
      </w:r>
    </w:p>
    <w:p w14:paraId="0159ADC5" w14:textId="1E71FF71" w:rsidR="00E72203" w:rsidRPr="00E72203" w:rsidRDefault="00E72203" w:rsidP="00E72203">
      <w:pPr>
        <w:pStyle w:val="H1G"/>
      </w:pPr>
      <w:r w:rsidRPr="00E72203">
        <w:tab/>
        <w:t>A.</w:t>
      </w:r>
      <w:r w:rsidRPr="00E72203">
        <w:tab/>
        <w:t xml:space="preserve">Transposition of </w:t>
      </w:r>
      <w:r w:rsidR="00577C9D">
        <w:t>European Union</w:t>
      </w:r>
      <w:r w:rsidRPr="00E72203">
        <w:t xml:space="preserve"> legislation</w:t>
      </w:r>
    </w:p>
    <w:p w14:paraId="686C0DB2" w14:textId="553450F3" w:rsidR="00E72203" w:rsidRPr="00D373C5" w:rsidRDefault="00E72203" w:rsidP="00E72203">
      <w:pPr>
        <w:pStyle w:val="SingleTxtG"/>
        <w:rPr>
          <w:color w:val="000000"/>
          <w:spacing w:val="-1"/>
          <w:sz w:val="20"/>
          <w:szCs w:val="20"/>
        </w:rPr>
      </w:pPr>
      <w:r w:rsidRPr="00D373C5">
        <w:rPr>
          <w:color w:val="000000"/>
          <w:sz w:val="20"/>
          <w:szCs w:val="20"/>
        </w:rPr>
        <w:t>14.</w:t>
      </w:r>
      <w:r w:rsidRPr="00D373C5">
        <w:rPr>
          <w:color w:val="000000"/>
          <w:sz w:val="20"/>
          <w:szCs w:val="20"/>
        </w:rPr>
        <w:tab/>
        <w:t>On 29 March</w:t>
      </w:r>
      <w:r w:rsidR="00D534A5" w:rsidRPr="00D373C5">
        <w:rPr>
          <w:color w:val="000000"/>
          <w:sz w:val="20"/>
          <w:szCs w:val="20"/>
        </w:rPr>
        <w:t xml:space="preserve"> 2017</w:t>
      </w:r>
      <w:r w:rsidRPr="00D373C5">
        <w:rPr>
          <w:color w:val="000000"/>
          <w:sz w:val="20"/>
          <w:szCs w:val="20"/>
        </w:rPr>
        <w:t>, the Prime Minister triggered the formal two</w:t>
      </w:r>
      <w:r w:rsidR="00D534A5" w:rsidRPr="00D373C5">
        <w:rPr>
          <w:color w:val="000000"/>
          <w:sz w:val="20"/>
          <w:szCs w:val="20"/>
        </w:rPr>
        <w:t>-</w:t>
      </w:r>
      <w:r w:rsidRPr="00D373C5">
        <w:rPr>
          <w:color w:val="000000"/>
          <w:sz w:val="20"/>
          <w:szCs w:val="20"/>
        </w:rPr>
        <w:t xml:space="preserve">year process that will lead to the </w:t>
      </w:r>
      <w:r w:rsidR="00D534A5" w:rsidRPr="00D373C5">
        <w:rPr>
          <w:color w:val="000000"/>
          <w:sz w:val="20"/>
          <w:szCs w:val="20"/>
        </w:rPr>
        <w:t xml:space="preserve">departure of the </w:t>
      </w:r>
      <w:r w:rsidR="00577C9D" w:rsidRPr="00D373C5">
        <w:rPr>
          <w:color w:val="000000"/>
          <w:sz w:val="20"/>
          <w:szCs w:val="20"/>
        </w:rPr>
        <w:t>United Kingdom</w:t>
      </w:r>
      <w:r w:rsidRPr="00D373C5">
        <w:rPr>
          <w:color w:val="000000"/>
          <w:sz w:val="20"/>
          <w:szCs w:val="20"/>
        </w:rPr>
        <w:t xml:space="preserve"> from the </w:t>
      </w:r>
      <w:r w:rsidR="00577C9D" w:rsidRPr="00D373C5">
        <w:rPr>
          <w:color w:val="000000"/>
          <w:sz w:val="20"/>
          <w:szCs w:val="20"/>
        </w:rPr>
        <w:t>European Union</w:t>
      </w:r>
      <w:r w:rsidRPr="00D373C5">
        <w:rPr>
          <w:color w:val="000000"/>
          <w:sz w:val="20"/>
          <w:szCs w:val="20"/>
        </w:rPr>
        <w:t xml:space="preserve">, also referred to as Brexit. </w:t>
      </w:r>
      <w:r w:rsidRPr="00D373C5">
        <w:rPr>
          <w:color w:val="000000"/>
          <w:spacing w:val="-1"/>
          <w:sz w:val="20"/>
          <w:szCs w:val="20"/>
        </w:rPr>
        <w:t xml:space="preserve">Through the Great Repeal Bill, the European Communities Act will be repealed and the full body of existing </w:t>
      </w:r>
      <w:r w:rsidR="00577C9D" w:rsidRPr="00D373C5">
        <w:rPr>
          <w:color w:val="000000"/>
          <w:spacing w:val="-1"/>
          <w:sz w:val="20"/>
          <w:szCs w:val="20"/>
        </w:rPr>
        <w:t>European Union</w:t>
      </w:r>
      <w:r w:rsidRPr="00D373C5">
        <w:rPr>
          <w:color w:val="000000"/>
          <w:spacing w:val="-1"/>
          <w:sz w:val="20"/>
          <w:szCs w:val="20"/>
        </w:rPr>
        <w:t xml:space="preserve"> law transferred into </w:t>
      </w:r>
      <w:r w:rsidR="00577C9D" w:rsidRPr="00D373C5">
        <w:rPr>
          <w:color w:val="000000"/>
          <w:spacing w:val="-1"/>
          <w:sz w:val="20"/>
          <w:szCs w:val="20"/>
        </w:rPr>
        <w:t>United Kingdom</w:t>
      </w:r>
      <w:r w:rsidRPr="00D373C5">
        <w:rPr>
          <w:color w:val="000000"/>
          <w:spacing w:val="-1"/>
          <w:sz w:val="20"/>
          <w:szCs w:val="20"/>
        </w:rPr>
        <w:t xml:space="preserve"> law, with decisions about which legislation to repeal or amend to be addressed at a future stage. The </w:t>
      </w:r>
      <w:r w:rsidR="00577C9D" w:rsidRPr="00D373C5">
        <w:rPr>
          <w:color w:val="000000"/>
          <w:spacing w:val="-1"/>
          <w:sz w:val="20"/>
          <w:szCs w:val="20"/>
        </w:rPr>
        <w:t>United Kingdom</w:t>
      </w:r>
      <w:r w:rsidRPr="00D373C5">
        <w:rPr>
          <w:color w:val="000000"/>
          <w:spacing w:val="-1"/>
          <w:sz w:val="20"/>
          <w:szCs w:val="20"/>
        </w:rPr>
        <w:t xml:space="preserve"> Government states that the Great Repeal Bill will ensure</w:t>
      </w:r>
      <w:r w:rsidR="00D65E7F" w:rsidRPr="00D373C5">
        <w:rPr>
          <w:color w:val="000000"/>
          <w:spacing w:val="-1"/>
          <w:sz w:val="20"/>
          <w:szCs w:val="20"/>
        </w:rPr>
        <w:t xml:space="preserve"> </w:t>
      </w:r>
      <w:r w:rsidR="00D534A5" w:rsidRPr="00D373C5">
        <w:rPr>
          <w:color w:val="000000"/>
          <w:spacing w:val="-1"/>
          <w:sz w:val="20"/>
          <w:szCs w:val="20"/>
        </w:rPr>
        <w:t xml:space="preserve">that </w:t>
      </w:r>
      <w:r w:rsidRPr="00D373C5">
        <w:rPr>
          <w:color w:val="000000"/>
          <w:spacing w:val="-1"/>
          <w:sz w:val="20"/>
          <w:szCs w:val="20"/>
        </w:rPr>
        <w:t xml:space="preserve">the whole body of existing </w:t>
      </w:r>
      <w:r w:rsidR="00577C9D" w:rsidRPr="00D373C5">
        <w:rPr>
          <w:color w:val="000000"/>
          <w:spacing w:val="-1"/>
          <w:sz w:val="20"/>
          <w:szCs w:val="20"/>
        </w:rPr>
        <w:t>European Union</w:t>
      </w:r>
      <w:r w:rsidRPr="00D373C5">
        <w:rPr>
          <w:color w:val="000000"/>
          <w:spacing w:val="-1"/>
          <w:sz w:val="20"/>
          <w:szCs w:val="20"/>
        </w:rPr>
        <w:t xml:space="preserve"> environmental law continues to have effect in </w:t>
      </w:r>
      <w:r w:rsidR="00D534A5" w:rsidRPr="00D373C5">
        <w:rPr>
          <w:color w:val="000000"/>
          <w:spacing w:val="-1"/>
          <w:sz w:val="20"/>
          <w:szCs w:val="20"/>
        </w:rPr>
        <w:t>the country</w:t>
      </w:r>
      <w:r w:rsidRPr="00D373C5">
        <w:rPr>
          <w:color w:val="000000"/>
          <w:spacing w:val="-1"/>
          <w:sz w:val="20"/>
          <w:szCs w:val="20"/>
        </w:rPr>
        <w:t xml:space="preserve">. However, many interlocutors admitted uncertainties about how a transposition of </w:t>
      </w:r>
      <w:r w:rsidR="00577C9D" w:rsidRPr="00D373C5">
        <w:rPr>
          <w:color w:val="000000"/>
          <w:spacing w:val="-1"/>
          <w:sz w:val="20"/>
          <w:szCs w:val="20"/>
        </w:rPr>
        <w:t>European Union</w:t>
      </w:r>
      <w:r w:rsidRPr="00D373C5">
        <w:rPr>
          <w:color w:val="000000"/>
          <w:spacing w:val="-1"/>
          <w:sz w:val="20"/>
          <w:szCs w:val="20"/>
        </w:rPr>
        <w:t xml:space="preserve"> law </w:t>
      </w:r>
      <w:r w:rsidR="00D534A5" w:rsidRPr="00D373C5">
        <w:rPr>
          <w:color w:val="000000"/>
          <w:spacing w:val="-1"/>
          <w:sz w:val="20"/>
          <w:szCs w:val="20"/>
        </w:rPr>
        <w:t xml:space="preserve">could </w:t>
      </w:r>
      <w:r w:rsidRPr="00D373C5">
        <w:rPr>
          <w:color w:val="000000"/>
          <w:spacing w:val="-1"/>
          <w:sz w:val="20"/>
          <w:szCs w:val="20"/>
        </w:rPr>
        <w:t xml:space="preserve">be achieved. The Secretary of State for Environment, Food and Rural Affairs has advised that approximately </w:t>
      </w:r>
      <w:r w:rsidR="00D534A5" w:rsidRPr="00D373C5">
        <w:rPr>
          <w:color w:val="000000"/>
          <w:spacing w:val="-1"/>
          <w:sz w:val="20"/>
          <w:szCs w:val="20"/>
        </w:rPr>
        <w:t>one</w:t>
      </w:r>
      <w:r w:rsidRPr="00D373C5">
        <w:rPr>
          <w:color w:val="000000"/>
          <w:spacing w:val="-1"/>
          <w:sz w:val="20"/>
          <w:szCs w:val="20"/>
        </w:rPr>
        <w:t xml:space="preserve"> third of </w:t>
      </w:r>
      <w:r w:rsidR="00577C9D" w:rsidRPr="00D373C5">
        <w:rPr>
          <w:color w:val="000000"/>
          <w:spacing w:val="-1"/>
          <w:sz w:val="20"/>
          <w:szCs w:val="20"/>
        </w:rPr>
        <w:t>European Union</w:t>
      </w:r>
      <w:r w:rsidRPr="00D373C5">
        <w:rPr>
          <w:color w:val="000000"/>
          <w:spacing w:val="-1"/>
          <w:sz w:val="20"/>
          <w:szCs w:val="20"/>
        </w:rPr>
        <w:t xml:space="preserve"> environmental legislation will be difficult to transpose into </w:t>
      </w:r>
      <w:r w:rsidR="00577C9D" w:rsidRPr="00D373C5">
        <w:rPr>
          <w:color w:val="000000"/>
          <w:spacing w:val="-1"/>
          <w:sz w:val="20"/>
          <w:szCs w:val="20"/>
        </w:rPr>
        <w:t>United Kingdom</w:t>
      </w:r>
      <w:r w:rsidRPr="00D373C5">
        <w:rPr>
          <w:color w:val="000000"/>
          <w:spacing w:val="-1"/>
          <w:sz w:val="20"/>
          <w:szCs w:val="20"/>
        </w:rPr>
        <w:t xml:space="preserve"> law</w:t>
      </w:r>
      <w:r w:rsidR="00D534A5" w:rsidRPr="00D373C5">
        <w:rPr>
          <w:color w:val="000000"/>
          <w:spacing w:val="-1"/>
          <w:sz w:val="20"/>
          <w:szCs w:val="20"/>
        </w:rPr>
        <w:t>.</w:t>
      </w:r>
      <w:r w:rsidRPr="00D373C5">
        <w:rPr>
          <w:rStyle w:val="FootnoteReference"/>
          <w:color w:val="000000"/>
          <w:spacing w:val="-1"/>
          <w:sz w:val="20"/>
          <w:szCs w:val="20"/>
        </w:rPr>
        <w:footnoteReference w:id="7"/>
      </w:r>
    </w:p>
    <w:p w14:paraId="1456492C" w14:textId="443C6543" w:rsidR="00E72203" w:rsidRPr="00D373C5" w:rsidRDefault="00E72203" w:rsidP="00E72203">
      <w:pPr>
        <w:pStyle w:val="SingleTxtG"/>
        <w:rPr>
          <w:color w:val="000000"/>
          <w:spacing w:val="-1"/>
          <w:sz w:val="20"/>
          <w:szCs w:val="20"/>
        </w:rPr>
      </w:pPr>
      <w:r w:rsidRPr="00D373C5">
        <w:rPr>
          <w:color w:val="000000"/>
          <w:spacing w:val="-1"/>
          <w:sz w:val="20"/>
          <w:szCs w:val="20"/>
        </w:rPr>
        <w:t>15.</w:t>
      </w:r>
      <w:r w:rsidRPr="00D373C5">
        <w:rPr>
          <w:color w:val="000000"/>
          <w:spacing w:val="-1"/>
          <w:sz w:val="20"/>
          <w:szCs w:val="20"/>
        </w:rPr>
        <w:tab/>
      </w:r>
      <w:r w:rsidR="004B0A8E" w:rsidRPr="00D373C5">
        <w:rPr>
          <w:color w:val="000000"/>
          <w:spacing w:val="-1"/>
          <w:sz w:val="20"/>
          <w:szCs w:val="20"/>
        </w:rPr>
        <w:t xml:space="preserve">Although </w:t>
      </w:r>
      <w:r w:rsidRPr="00D373C5">
        <w:rPr>
          <w:color w:val="000000"/>
          <w:spacing w:val="-1"/>
          <w:sz w:val="20"/>
          <w:szCs w:val="20"/>
        </w:rPr>
        <w:t xml:space="preserve">the Environmental Audit Committee requested the Government, prior to triggering </w:t>
      </w:r>
      <w:r w:rsidR="00D65E7F" w:rsidRPr="00D373C5">
        <w:rPr>
          <w:color w:val="000000"/>
          <w:spacing w:val="-1"/>
          <w:sz w:val="20"/>
          <w:szCs w:val="20"/>
        </w:rPr>
        <w:t>a</w:t>
      </w:r>
      <w:r w:rsidRPr="00D373C5">
        <w:rPr>
          <w:color w:val="000000"/>
          <w:spacing w:val="-1"/>
          <w:sz w:val="20"/>
          <w:szCs w:val="20"/>
        </w:rPr>
        <w:t>rticle 50</w:t>
      </w:r>
      <w:r w:rsidR="00D65E7F" w:rsidRPr="00D373C5">
        <w:rPr>
          <w:color w:val="000000"/>
          <w:spacing w:val="-1"/>
          <w:sz w:val="20"/>
          <w:szCs w:val="20"/>
        </w:rPr>
        <w:t xml:space="preserve"> of the Treaty of Lisbon</w:t>
      </w:r>
      <w:r w:rsidRPr="00D373C5">
        <w:rPr>
          <w:color w:val="000000"/>
          <w:spacing w:val="-1"/>
          <w:sz w:val="20"/>
          <w:szCs w:val="20"/>
        </w:rPr>
        <w:t xml:space="preserve">, to legislate a new Environmental Protections Act to ensure equal or higher standards </w:t>
      </w:r>
      <w:r w:rsidR="00D65E7F" w:rsidRPr="00D373C5">
        <w:rPr>
          <w:color w:val="000000"/>
          <w:spacing w:val="-1"/>
          <w:sz w:val="20"/>
          <w:szCs w:val="20"/>
        </w:rPr>
        <w:t xml:space="preserve">than </w:t>
      </w:r>
      <w:r w:rsidRPr="00D373C5">
        <w:rPr>
          <w:color w:val="000000"/>
          <w:spacing w:val="-1"/>
          <w:sz w:val="20"/>
          <w:szCs w:val="20"/>
        </w:rPr>
        <w:t>afforded by European law, th</w:t>
      </w:r>
      <w:r w:rsidR="004B0A8E" w:rsidRPr="00D373C5">
        <w:rPr>
          <w:color w:val="000000"/>
          <w:spacing w:val="-1"/>
          <w:sz w:val="20"/>
          <w:szCs w:val="20"/>
        </w:rPr>
        <w:t>e</w:t>
      </w:r>
      <w:r w:rsidRPr="00D373C5">
        <w:rPr>
          <w:color w:val="000000"/>
          <w:spacing w:val="-1"/>
          <w:sz w:val="20"/>
          <w:szCs w:val="20"/>
        </w:rPr>
        <w:t xml:space="preserve"> request was not heeded. The Government’s decision to trigger </w:t>
      </w:r>
      <w:r w:rsidR="00D65E7F" w:rsidRPr="00D373C5">
        <w:rPr>
          <w:color w:val="000000"/>
          <w:spacing w:val="-1"/>
          <w:sz w:val="20"/>
          <w:szCs w:val="20"/>
        </w:rPr>
        <w:t>a</w:t>
      </w:r>
      <w:r w:rsidRPr="00D373C5">
        <w:rPr>
          <w:color w:val="000000"/>
          <w:spacing w:val="-1"/>
          <w:sz w:val="20"/>
          <w:szCs w:val="20"/>
        </w:rPr>
        <w:t xml:space="preserve">rticle 50 without clarifying the technical details of the transposition of </w:t>
      </w:r>
      <w:r w:rsidR="00577C9D" w:rsidRPr="00D373C5">
        <w:rPr>
          <w:color w:val="000000"/>
          <w:spacing w:val="-1"/>
          <w:sz w:val="20"/>
          <w:szCs w:val="20"/>
        </w:rPr>
        <w:t>European Union</w:t>
      </w:r>
      <w:r w:rsidRPr="00D373C5">
        <w:rPr>
          <w:color w:val="000000"/>
          <w:spacing w:val="-1"/>
          <w:sz w:val="20"/>
          <w:szCs w:val="20"/>
        </w:rPr>
        <w:t xml:space="preserve"> law may pose a real </w:t>
      </w:r>
      <w:r w:rsidR="00D65E7F" w:rsidRPr="00D373C5">
        <w:rPr>
          <w:color w:val="000000"/>
          <w:spacing w:val="-1"/>
          <w:sz w:val="20"/>
          <w:szCs w:val="20"/>
        </w:rPr>
        <w:t xml:space="preserve">danger that </w:t>
      </w:r>
      <w:r w:rsidRPr="00D373C5">
        <w:rPr>
          <w:color w:val="000000"/>
          <w:spacing w:val="-1"/>
          <w:sz w:val="20"/>
          <w:szCs w:val="20"/>
        </w:rPr>
        <w:t xml:space="preserve">the country will be left without a clear framework to ensure levels of protection </w:t>
      </w:r>
      <w:r w:rsidR="00D65E7F" w:rsidRPr="00D373C5">
        <w:rPr>
          <w:color w:val="000000"/>
          <w:spacing w:val="-1"/>
          <w:sz w:val="20"/>
          <w:szCs w:val="20"/>
        </w:rPr>
        <w:t xml:space="preserve">similar to those </w:t>
      </w:r>
      <w:r w:rsidRPr="00D373C5">
        <w:rPr>
          <w:color w:val="000000"/>
          <w:spacing w:val="-1"/>
          <w:sz w:val="20"/>
          <w:szCs w:val="20"/>
        </w:rPr>
        <w:t xml:space="preserve">currently provided by the </w:t>
      </w:r>
      <w:r w:rsidR="00577C9D" w:rsidRPr="00D373C5">
        <w:rPr>
          <w:color w:val="000000"/>
          <w:spacing w:val="-1"/>
          <w:sz w:val="20"/>
          <w:szCs w:val="20"/>
        </w:rPr>
        <w:t>European Union</w:t>
      </w:r>
      <w:r w:rsidRPr="00D373C5">
        <w:rPr>
          <w:color w:val="000000"/>
          <w:spacing w:val="-1"/>
          <w:sz w:val="20"/>
          <w:szCs w:val="20"/>
        </w:rPr>
        <w:t xml:space="preserve">. The </w:t>
      </w:r>
      <w:r w:rsidR="00577C9D" w:rsidRPr="00D373C5">
        <w:rPr>
          <w:color w:val="000000"/>
          <w:spacing w:val="-1"/>
          <w:sz w:val="20"/>
          <w:szCs w:val="20"/>
        </w:rPr>
        <w:t>United Kingdom</w:t>
      </w:r>
      <w:r w:rsidRPr="00D373C5">
        <w:rPr>
          <w:color w:val="000000"/>
          <w:spacing w:val="-1"/>
          <w:sz w:val="20"/>
          <w:szCs w:val="20"/>
        </w:rPr>
        <w:t xml:space="preserve"> Government is confident that it will be able to address these issues.</w:t>
      </w:r>
    </w:p>
    <w:p w14:paraId="4D41E451" w14:textId="337CE4EB" w:rsidR="00E72203" w:rsidRPr="00D373C5" w:rsidRDefault="00E72203" w:rsidP="00E72203">
      <w:pPr>
        <w:pStyle w:val="SingleTxtG"/>
        <w:rPr>
          <w:color w:val="000000"/>
          <w:sz w:val="20"/>
          <w:szCs w:val="20"/>
        </w:rPr>
      </w:pPr>
      <w:r w:rsidRPr="00D373C5">
        <w:rPr>
          <w:color w:val="000000"/>
          <w:spacing w:val="-1"/>
          <w:sz w:val="20"/>
          <w:szCs w:val="20"/>
        </w:rPr>
        <w:t>16.</w:t>
      </w:r>
      <w:r w:rsidRPr="00D373C5">
        <w:rPr>
          <w:color w:val="000000"/>
          <w:spacing w:val="-1"/>
          <w:sz w:val="20"/>
          <w:szCs w:val="20"/>
        </w:rPr>
        <w:tab/>
      </w:r>
      <w:r w:rsidRPr="00D373C5">
        <w:rPr>
          <w:color w:val="000000"/>
          <w:sz w:val="20"/>
          <w:szCs w:val="20"/>
        </w:rPr>
        <w:t xml:space="preserve">There were concerns, however, that the Government has not adequately </w:t>
      </w:r>
      <w:r w:rsidR="00955370" w:rsidRPr="00D373C5">
        <w:rPr>
          <w:color w:val="000000"/>
          <w:sz w:val="20"/>
          <w:szCs w:val="20"/>
        </w:rPr>
        <w:t xml:space="preserve">assessed </w:t>
      </w:r>
      <w:r w:rsidRPr="00D373C5">
        <w:rPr>
          <w:color w:val="000000"/>
          <w:sz w:val="20"/>
          <w:szCs w:val="20"/>
        </w:rPr>
        <w:t xml:space="preserve">the burden of additional responsibilities to be shouldered by environmental regulators to replace the role of various </w:t>
      </w:r>
      <w:r w:rsidR="00577C9D" w:rsidRPr="00D373C5">
        <w:rPr>
          <w:color w:val="000000"/>
          <w:sz w:val="20"/>
          <w:szCs w:val="20"/>
        </w:rPr>
        <w:t>European Union</w:t>
      </w:r>
      <w:r w:rsidRPr="00D373C5">
        <w:rPr>
          <w:color w:val="000000"/>
          <w:sz w:val="20"/>
          <w:szCs w:val="20"/>
        </w:rPr>
        <w:t xml:space="preserve"> bodies. For example, the critical functions carried out by the European Chemicals Agency cannot simply be transferred into </w:t>
      </w:r>
      <w:r w:rsidR="00577C9D" w:rsidRPr="00D373C5">
        <w:rPr>
          <w:color w:val="000000"/>
          <w:sz w:val="20"/>
          <w:szCs w:val="20"/>
        </w:rPr>
        <w:t>United Kingdom</w:t>
      </w:r>
      <w:r w:rsidRPr="00D373C5">
        <w:rPr>
          <w:color w:val="000000"/>
          <w:sz w:val="20"/>
          <w:szCs w:val="20"/>
        </w:rPr>
        <w:t xml:space="preserve"> law, and should the </w:t>
      </w:r>
      <w:r w:rsidR="00577C9D" w:rsidRPr="00D373C5">
        <w:rPr>
          <w:color w:val="000000"/>
          <w:sz w:val="20"/>
          <w:szCs w:val="20"/>
        </w:rPr>
        <w:t>United Kingdom</w:t>
      </w:r>
      <w:r w:rsidRPr="00D373C5">
        <w:rPr>
          <w:color w:val="000000"/>
          <w:sz w:val="20"/>
          <w:szCs w:val="20"/>
        </w:rPr>
        <w:t xml:space="preserve"> leave </w:t>
      </w:r>
      <w:r w:rsidR="00955370" w:rsidRPr="00D373C5">
        <w:rPr>
          <w:color w:val="000000"/>
          <w:sz w:val="20"/>
          <w:szCs w:val="20"/>
        </w:rPr>
        <w:t>the Agency</w:t>
      </w:r>
      <w:r w:rsidRPr="00D373C5">
        <w:rPr>
          <w:color w:val="000000"/>
          <w:sz w:val="20"/>
          <w:szCs w:val="20"/>
        </w:rPr>
        <w:t>, it will have to develop its own systems</w:t>
      </w:r>
      <w:r w:rsidR="00955370" w:rsidRPr="00D373C5">
        <w:rPr>
          <w:color w:val="000000"/>
          <w:sz w:val="20"/>
          <w:szCs w:val="20"/>
        </w:rPr>
        <w:t>,</w:t>
      </w:r>
      <w:r w:rsidRPr="00D373C5">
        <w:rPr>
          <w:color w:val="000000"/>
          <w:sz w:val="20"/>
          <w:szCs w:val="20"/>
        </w:rPr>
        <w:t xml:space="preserve"> at considerable cost</w:t>
      </w:r>
      <w:r w:rsidR="00955370" w:rsidRPr="00D373C5">
        <w:rPr>
          <w:color w:val="000000"/>
          <w:sz w:val="20"/>
          <w:szCs w:val="20"/>
        </w:rPr>
        <w:t>,</w:t>
      </w:r>
      <w:r w:rsidRPr="00D373C5">
        <w:rPr>
          <w:color w:val="000000"/>
          <w:sz w:val="20"/>
          <w:szCs w:val="20"/>
        </w:rPr>
        <w:t xml:space="preserve"> in order to maintain standards of protection.</w:t>
      </w:r>
    </w:p>
    <w:p w14:paraId="73E0CE44" w14:textId="77777777" w:rsidR="00E72203" w:rsidRPr="00E72203" w:rsidRDefault="00E72203" w:rsidP="00E72203">
      <w:pPr>
        <w:pStyle w:val="H1G"/>
      </w:pPr>
      <w:r w:rsidRPr="00E72203">
        <w:tab/>
        <w:t>B.</w:t>
      </w:r>
      <w:r w:rsidRPr="00E72203">
        <w:tab/>
        <w:t>Potential regression from human rights standards</w:t>
      </w:r>
    </w:p>
    <w:p w14:paraId="1255F48D" w14:textId="78D2DD08" w:rsidR="00E72203" w:rsidRPr="00D373C5" w:rsidRDefault="00E72203" w:rsidP="00E72203">
      <w:pPr>
        <w:pStyle w:val="SingleTxtG"/>
        <w:rPr>
          <w:color w:val="000000"/>
          <w:spacing w:val="1"/>
          <w:sz w:val="20"/>
          <w:szCs w:val="20"/>
        </w:rPr>
      </w:pPr>
      <w:r w:rsidRPr="00D373C5">
        <w:rPr>
          <w:color w:val="000000"/>
          <w:spacing w:val="1"/>
          <w:sz w:val="20"/>
          <w:szCs w:val="20"/>
        </w:rPr>
        <w:t>17.</w:t>
      </w:r>
      <w:r w:rsidRPr="00D373C5">
        <w:rPr>
          <w:color w:val="000000"/>
          <w:spacing w:val="1"/>
          <w:sz w:val="20"/>
          <w:szCs w:val="20"/>
        </w:rPr>
        <w:tab/>
        <w:t>Under the principle of non-regression, protections of human rights may not be lowered unless there is a strong justification for a retrogressive measure.</w:t>
      </w:r>
      <w:r w:rsidRPr="00D373C5">
        <w:rPr>
          <w:rStyle w:val="FootnoteReference"/>
          <w:color w:val="000000"/>
          <w:spacing w:val="1"/>
          <w:sz w:val="20"/>
          <w:szCs w:val="20"/>
        </w:rPr>
        <w:footnoteReference w:id="8"/>
      </w:r>
      <w:r w:rsidRPr="00D373C5">
        <w:rPr>
          <w:color w:val="000000"/>
          <w:spacing w:val="1"/>
          <w:sz w:val="20"/>
          <w:szCs w:val="20"/>
        </w:rPr>
        <w:t xml:space="preserve"> Furthermore, States are required to make progress in improving protections of life and health from toxic substances and wastes.</w:t>
      </w:r>
      <w:r w:rsidRPr="00D373C5">
        <w:rPr>
          <w:rStyle w:val="FootnoteReference"/>
          <w:color w:val="000000"/>
          <w:spacing w:val="1"/>
          <w:sz w:val="20"/>
          <w:szCs w:val="20"/>
        </w:rPr>
        <w:footnoteReference w:id="9"/>
      </w:r>
      <w:r w:rsidRPr="00D373C5">
        <w:rPr>
          <w:color w:val="000000"/>
          <w:spacing w:val="1"/>
          <w:sz w:val="20"/>
          <w:szCs w:val="20"/>
        </w:rPr>
        <w:t xml:space="preserve"> The fact that progressive realization is foreseen for </w:t>
      </w:r>
      <w:r w:rsidR="00801A12" w:rsidRPr="00D373C5">
        <w:rPr>
          <w:color w:val="000000"/>
          <w:spacing w:val="1"/>
          <w:sz w:val="20"/>
          <w:szCs w:val="20"/>
        </w:rPr>
        <w:t xml:space="preserve">the implicated </w:t>
      </w:r>
      <w:r w:rsidRPr="00D373C5">
        <w:rPr>
          <w:color w:val="000000"/>
          <w:spacing w:val="1"/>
          <w:sz w:val="20"/>
          <w:szCs w:val="20"/>
        </w:rPr>
        <w:t>economic, social and cultural rights is not a</w:t>
      </w:r>
      <w:r w:rsidR="00801A12" w:rsidRPr="00D373C5">
        <w:rPr>
          <w:color w:val="000000"/>
          <w:spacing w:val="1"/>
          <w:sz w:val="20"/>
          <w:szCs w:val="20"/>
        </w:rPr>
        <w:t>n</w:t>
      </w:r>
      <w:r w:rsidRPr="00D373C5">
        <w:rPr>
          <w:color w:val="000000"/>
          <w:spacing w:val="1"/>
          <w:sz w:val="20"/>
          <w:szCs w:val="20"/>
        </w:rPr>
        <w:t xml:space="preserve"> </w:t>
      </w:r>
      <w:r w:rsidR="00801A12" w:rsidRPr="00D373C5">
        <w:rPr>
          <w:color w:val="000000"/>
          <w:spacing w:val="1"/>
          <w:sz w:val="20"/>
          <w:szCs w:val="20"/>
        </w:rPr>
        <w:t xml:space="preserve">excuse </w:t>
      </w:r>
      <w:r w:rsidRPr="00D373C5">
        <w:rPr>
          <w:color w:val="000000"/>
          <w:spacing w:val="1"/>
          <w:sz w:val="20"/>
          <w:szCs w:val="20"/>
        </w:rPr>
        <w:t>for delay and should not be misinterpreted as depriving the obligation of all meaningful content.</w:t>
      </w:r>
      <w:r w:rsidRPr="00D373C5">
        <w:rPr>
          <w:rStyle w:val="FootnoteReference"/>
          <w:color w:val="000000"/>
          <w:spacing w:val="1"/>
          <w:sz w:val="20"/>
          <w:szCs w:val="20"/>
        </w:rPr>
        <w:footnoteReference w:id="10"/>
      </w:r>
      <w:r w:rsidRPr="00D373C5">
        <w:rPr>
          <w:color w:val="000000"/>
          <w:spacing w:val="1"/>
          <w:sz w:val="20"/>
          <w:szCs w:val="20"/>
        </w:rPr>
        <w:t xml:space="preserve"> States must move as expeditiously and effectively as possible</w:t>
      </w:r>
      <w:r w:rsidR="00801A12" w:rsidRPr="00D373C5">
        <w:rPr>
          <w:color w:val="000000"/>
          <w:spacing w:val="1"/>
          <w:sz w:val="20"/>
          <w:szCs w:val="20"/>
        </w:rPr>
        <w:t xml:space="preserve"> to protect the right to health,</w:t>
      </w:r>
      <w:r w:rsidRPr="00D373C5">
        <w:rPr>
          <w:rStyle w:val="FootnoteReference"/>
          <w:color w:val="000000"/>
          <w:spacing w:val="1"/>
          <w:sz w:val="20"/>
          <w:szCs w:val="20"/>
        </w:rPr>
        <w:footnoteReference w:id="11"/>
      </w:r>
      <w:r w:rsidRPr="00D373C5">
        <w:rPr>
          <w:color w:val="000000"/>
          <w:spacing w:val="1"/>
          <w:sz w:val="20"/>
          <w:szCs w:val="20"/>
        </w:rPr>
        <w:t xml:space="preserve"> and take all possible measures to reduce infant mortality and increase life expectancy, especially </w:t>
      </w:r>
      <w:r w:rsidR="00801A12" w:rsidRPr="00D373C5">
        <w:rPr>
          <w:color w:val="000000"/>
          <w:spacing w:val="1"/>
          <w:sz w:val="20"/>
          <w:szCs w:val="20"/>
        </w:rPr>
        <w:t xml:space="preserve">by </w:t>
      </w:r>
      <w:r w:rsidRPr="00D373C5">
        <w:rPr>
          <w:color w:val="000000"/>
          <w:spacing w:val="1"/>
          <w:sz w:val="20"/>
          <w:szCs w:val="20"/>
        </w:rPr>
        <w:t>adopting measures to eliminate malnutrition and epidemics.</w:t>
      </w:r>
      <w:r w:rsidRPr="00D373C5">
        <w:rPr>
          <w:rStyle w:val="FootnoteReference"/>
          <w:color w:val="000000"/>
          <w:spacing w:val="1"/>
          <w:sz w:val="20"/>
          <w:szCs w:val="20"/>
        </w:rPr>
        <w:footnoteReference w:id="12"/>
      </w:r>
      <w:r w:rsidR="00801A12" w:rsidRPr="00D373C5">
        <w:rPr>
          <w:color w:val="000000"/>
          <w:spacing w:val="1"/>
          <w:sz w:val="20"/>
          <w:szCs w:val="20"/>
        </w:rPr>
        <w:t xml:space="preserve"> </w:t>
      </w:r>
    </w:p>
    <w:p w14:paraId="642DE9D1" w14:textId="7BD71E1D" w:rsidR="00E72203" w:rsidRPr="00D373C5" w:rsidRDefault="00E72203" w:rsidP="00E72203">
      <w:pPr>
        <w:pStyle w:val="SingleTxtG"/>
        <w:rPr>
          <w:color w:val="000000"/>
          <w:spacing w:val="-1"/>
          <w:sz w:val="20"/>
          <w:szCs w:val="20"/>
        </w:rPr>
      </w:pPr>
      <w:r w:rsidRPr="00D373C5">
        <w:rPr>
          <w:color w:val="000000"/>
          <w:spacing w:val="1"/>
          <w:sz w:val="20"/>
          <w:szCs w:val="20"/>
        </w:rPr>
        <w:t>18.</w:t>
      </w:r>
      <w:r w:rsidRPr="00D373C5">
        <w:rPr>
          <w:color w:val="000000"/>
          <w:spacing w:val="1"/>
          <w:sz w:val="20"/>
          <w:szCs w:val="20"/>
        </w:rPr>
        <w:tab/>
      </w:r>
      <w:r w:rsidRPr="00D373C5">
        <w:rPr>
          <w:color w:val="000000"/>
          <w:sz w:val="20"/>
          <w:szCs w:val="20"/>
        </w:rPr>
        <w:t xml:space="preserve">The obligation to avoid retrogression applies to Brexit. The Special Rapporteur heard assurances from the Government that it intends to maintain current </w:t>
      </w:r>
      <w:r w:rsidR="00577C9D" w:rsidRPr="00D373C5">
        <w:rPr>
          <w:color w:val="000000"/>
          <w:sz w:val="20"/>
          <w:szCs w:val="20"/>
        </w:rPr>
        <w:t>European Union</w:t>
      </w:r>
      <w:r w:rsidRPr="00D373C5">
        <w:rPr>
          <w:color w:val="000000"/>
          <w:sz w:val="20"/>
          <w:szCs w:val="20"/>
        </w:rPr>
        <w:t xml:space="preserve"> standards on human rights and environmental protections. Yet, lack of clear guarantees, in particular to keep up with </w:t>
      </w:r>
      <w:r w:rsidR="00F03EC5" w:rsidRPr="00D373C5">
        <w:rPr>
          <w:color w:val="000000"/>
          <w:sz w:val="20"/>
          <w:szCs w:val="20"/>
        </w:rPr>
        <w:t>(</w:t>
      </w:r>
      <w:r w:rsidRPr="00D373C5">
        <w:rPr>
          <w:color w:val="000000"/>
          <w:sz w:val="20"/>
          <w:szCs w:val="20"/>
        </w:rPr>
        <w:t>presumably strengthening</w:t>
      </w:r>
      <w:r w:rsidR="00F03EC5" w:rsidRPr="00D373C5">
        <w:rPr>
          <w:color w:val="000000"/>
          <w:sz w:val="20"/>
          <w:szCs w:val="20"/>
        </w:rPr>
        <w:t>)</w:t>
      </w:r>
      <w:r w:rsidRPr="00D373C5">
        <w:rPr>
          <w:color w:val="000000"/>
          <w:sz w:val="20"/>
          <w:szCs w:val="20"/>
        </w:rPr>
        <w:t xml:space="preserve"> </w:t>
      </w:r>
      <w:r w:rsidR="00577C9D" w:rsidRPr="00D373C5">
        <w:rPr>
          <w:color w:val="000000"/>
          <w:sz w:val="20"/>
          <w:szCs w:val="20"/>
        </w:rPr>
        <w:t>European Union</w:t>
      </w:r>
      <w:r w:rsidRPr="00D373C5">
        <w:rPr>
          <w:color w:val="000000"/>
          <w:sz w:val="20"/>
          <w:szCs w:val="20"/>
        </w:rPr>
        <w:t xml:space="preserve"> standards of human health and environmental protection over the coming years, and statements such as those made by the Parliamentary Under-Secretary of State for Environment, Food and Rural Affairs that existing laws would be maintained “wherever practical and desirable”, are worrying.</w:t>
      </w:r>
      <w:r w:rsidRPr="00D373C5">
        <w:rPr>
          <w:rStyle w:val="FootnoteReference"/>
          <w:color w:val="000000"/>
          <w:sz w:val="20"/>
          <w:szCs w:val="20"/>
        </w:rPr>
        <w:footnoteReference w:id="13"/>
      </w:r>
      <w:r w:rsidRPr="00D373C5">
        <w:rPr>
          <w:color w:val="000000"/>
          <w:sz w:val="20"/>
          <w:szCs w:val="20"/>
        </w:rPr>
        <w:tab/>
      </w:r>
    </w:p>
    <w:p w14:paraId="506FDC74" w14:textId="77EC77AB" w:rsidR="00E72203" w:rsidRPr="00D373C5" w:rsidRDefault="002F2415" w:rsidP="00E72203">
      <w:pPr>
        <w:pStyle w:val="SingleTxtG"/>
        <w:rPr>
          <w:color w:val="000000"/>
          <w:sz w:val="20"/>
          <w:szCs w:val="20"/>
        </w:rPr>
      </w:pPr>
      <w:r w:rsidRPr="00D373C5">
        <w:rPr>
          <w:color w:val="000000"/>
          <w:spacing w:val="-1"/>
          <w:sz w:val="20"/>
          <w:szCs w:val="20"/>
        </w:rPr>
        <w:t>19</w:t>
      </w:r>
      <w:r w:rsidR="00E72203" w:rsidRPr="00D373C5">
        <w:rPr>
          <w:color w:val="000000"/>
          <w:spacing w:val="-1"/>
          <w:sz w:val="20"/>
          <w:szCs w:val="20"/>
        </w:rPr>
        <w:t>.</w:t>
      </w:r>
      <w:r w:rsidR="00E72203" w:rsidRPr="00D373C5">
        <w:rPr>
          <w:color w:val="000000"/>
          <w:spacing w:val="-1"/>
          <w:sz w:val="20"/>
          <w:szCs w:val="20"/>
        </w:rPr>
        <w:tab/>
      </w:r>
      <w:r w:rsidR="00E72203" w:rsidRPr="00D373C5">
        <w:rPr>
          <w:color w:val="000000"/>
          <w:sz w:val="20"/>
          <w:szCs w:val="20"/>
        </w:rPr>
        <w:t xml:space="preserve">Should the Government fail to equal the </w:t>
      </w:r>
      <w:r w:rsidR="00577C9D" w:rsidRPr="00D373C5">
        <w:rPr>
          <w:color w:val="000000"/>
          <w:sz w:val="20"/>
          <w:szCs w:val="20"/>
        </w:rPr>
        <w:t>European Union</w:t>
      </w:r>
      <w:r w:rsidR="00E72203" w:rsidRPr="00D373C5">
        <w:rPr>
          <w:color w:val="000000"/>
          <w:sz w:val="20"/>
          <w:szCs w:val="20"/>
        </w:rPr>
        <w:t xml:space="preserve"> on air quality controls, chemical restrictions or product manufacturing standards, the </w:t>
      </w:r>
      <w:r w:rsidR="00577C9D" w:rsidRPr="00D373C5">
        <w:rPr>
          <w:color w:val="000000"/>
          <w:sz w:val="20"/>
          <w:szCs w:val="20"/>
        </w:rPr>
        <w:t>United Kingdom</w:t>
      </w:r>
      <w:r w:rsidR="00E72203" w:rsidRPr="00D373C5">
        <w:rPr>
          <w:color w:val="000000"/>
          <w:sz w:val="20"/>
          <w:szCs w:val="20"/>
        </w:rPr>
        <w:t xml:space="preserve"> market could risk becoming a haven for “dirty” industries and a dumping ground for products failing to meet </w:t>
      </w:r>
      <w:r w:rsidR="00577C9D" w:rsidRPr="00D373C5">
        <w:rPr>
          <w:color w:val="000000"/>
          <w:sz w:val="20"/>
          <w:szCs w:val="20"/>
        </w:rPr>
        <w:t>European Union</w:t>
      </w:r>
      <w:r w:rsidR="00E72203" w:rsidRPr="00D373C5">
        <w:rPr>
          <w:color w:val="000000"/>
          <w:sz w:val="20"/>
          <w:szCs w:val="20"/>
        </w:rPr>
        <w:t xml:space="preserve"> regulations.</w:t>
      </w:r>
    </w:p>
    <w:p w14:paraId="6E692CB3" w14:textId="35ED98F0" w:rsidR="00E72203" w:rsidRPr="00D373C5" w:rsidRDefault="00E72203" w:rsidP="00E72203">
      <w:pPr>
        <w:pStyle w:val="SingleTxtG"/>
        <w:rPr>
          <w:color w:val="000000"/>
          <w:sz w:val="20"/>
          <w:szCs w:val="20"/>
        </w:rPr>
      </w:pPr>
      <w:r w:rsidRPr="00D373C5">
        <w:rPr>
          <w:color w:val="000000"/>
          <w:sz w:val="20"/>
          <w:szCs w:val="20"/>
        </w:rPr>
        <w:t>2</w:t>
      </w:r>
      <w:r w:rsidR="002F2415" w:rsidRPr="00D373C5">
        <w:rPr>
          <w:color w:val="000000"/>
          <w:sz w:val="20"/>
          <w:szCs w:val="20"/>
        </w:rPr>
        <w:t>0</w:t>
      </w:r>
      <w:r w:rsidRPr="00D373C5">
        <w:rPr>
          <w:color w:val="000000"/>
          <w:sz w:val="20"/>
          <w:szCs w:val="20"/>
        </w:rPr>
        <w:t>.</w:t>
      </w:r>
      <w:r w:rsidRPr="00D373C5">
        <w:rPr>
          <w:color w:val="000000"/>
          <w:sz w:val="20"/>
          <w:szCs w:val="20"/>
        </w:rPr>
        <w:tab/>
        <w:t xml:space="preserve">Considering </w:t>
      </w:r>
      <w:r w:rsidR="008924DF" w:rsidRPr="00D373C5">
        <w:rPr>
          <w:color w:val="000000"/>
          <w:sz w:val="20"/>
          <w:szCs w:val="20"/>
        </w:rPr>
        <w:t xml:space="preserve">that </w:t>
      </w:r>
      <w:r w:rsidRPr="00D373C5">
        <w:rPr>
          <w:color w:val="000000"/>
          <w:sz w:val="20"/>
          <w:szCs w:val="20"/>
        </w:rPr>
        <w:t>the chemical and pharmaceutical industr</w:t>
      </w:r>
      <w:r w:rsidR="00801A12" w:rsidRPr="00D373C5">
        <w:rPr>
          <w:color w:val="000000"/>
          <w:sz w:val="20"/>
          <w:szCs w:val="20"/>
        </w:rPr>
        <w:t>ies</w:t>
      </w:r>
      <w:r w:rsidRPr="00D373C5">
        <w:rPr>
          <w:color w:val="000000"/>
          <w:sz w:val="20"/>
          <w:szCs w:val="20"/>
        </w:rPr>
        <w:t xml:space="preserve"> </w:t>
      </w:r>
      <w:r w:rsidR="00801A12" w:rsidRPr="00D373C5">
        <w:rPr>
          <w:color w:val="000000"/>
          <w:sz w:val="20"/>
          <w:szCs w:val="20"/>
        </w:rPr>
        <w:t xml:space="preserve">are </w:t>
      </w:r>
      <w:r w:rsidRPr="00D373C5">
        <w:rPr>
          <w:color w:val="000000"/>
          <w:sz w:val="20"/>
          <w:szCs w:val="20"/>
        </w:rPr>
        <w:t>the country’s leading manufacturing export earner</w:t>
      </w:r>
      <w:r w:rsidR="00801A12" w:rsidRPr="00D373C5">
        <w:rPr>
          <w:color w:val="000000"/>
          <w:sz w:val="20"/>
          <w:szCs w:val="20"/>
        </w:rPr>
        <w:t>s</w:t>
      </w:r>
      <w:r w:rsidRPr="00D373C5">
        <w:rPr>
          <w:color w:val="000000"/>
          <w:sz w:val="20"/>
          <w:szCs w:val="20"/>
        </w:rPr>
        <w:t xml:space="preserve"> and that 60</w:t>
      </w:r>
      <w:r w:rsidR="008924DF" w:rsidRPr="00D373C5">
        <w:rPr>
          <w:color w:val="000000"/>
          <w:sz w:val="20"/>
          <w:szCs w:val="20"/>
        </w:rPr>
        <w:t xml:space="preserve"> per cent</w:t>
      </w:r>
      <w:r w:rsidRPr="00D373C5">
        <w:rPr>
          <w:color w:val="000000"/>
          <w:sz w:val="20"/>
          <w:szCs w:val="20"/>
        </w:rPr>
        <w:t xml:space="preserve"> of chemical exports are destined for the </w:t>
      </w:r>
      <w:r w:rsidR="00577C9D" w:rsidRPr="00D373C5">
        <w:rPr>
          <w:color w:val="000000"/>
          <w:sz w:val="20"/>
          <w:szCs w:val="20"/>
        </w:rPr>
        <w:t>European Union</w:t>
      </w:r>
      <w:r w:rsidRPr="00D373C5">
        <w:rPr>
          <w:color w:val="000000"/>
          <w:sz w:val="20"/>
          <w:szCs w:val="20"/>
        </w:rPr>
        <w:t xml:space="preserve">, it appears that many </w:t>
      </w:r>
      <w:r w:rsidR="00577C9D" w:rsidRPr="00D373C5">
        <w:rPr>
          <w:color w:val="000000"/>
          <w:sz w:val="20"/>
          <w:szCs w:val="20"/>
        </w:rPr>
        <w:t>United Kingdom</w:t>
      </w:r>
      <w:r w:rsidRPr="00D373C5">
        <w:rPr>
          <w:color w:val="000000"/>
          <w:sz w:val="20"/>
          <w:szCs w:val="20"/>
        </w:rPr>
        <w:t xml:space="preserve"> companies support remaining within </w:t>
      </w:r>
      <w:r w:rsidR="00577C9D" w:rsidRPr="00D373C5">
        <w:rPr>
          <w:color w:val="000000"/>
          <w:sz w:val="20"/>
          <w:szCs w:val="20"/>
        </w:rPr>
        <w:t>European Union</w:t>
      </w:r>
      <w:r w:rsidRPr="00D373C5">
        <w:rPr>
          <w:color w:val="000000"/>
          <w:sz w:val="20"/>
          <w:szCs w:val="20"/>
        </w:rPr>
        <w:t xml:space="preserve"> regulatory frameworks</w:t>
      </w:r>
      <w:r w:rsidR="008924DF" w:rsidRPr="00D373C5">
        <w:rPr>
          <w:color w:val="000000"/>
          <w:sz w:val="20"/>
          <w:szCs w:val="20"/>
        </w:rPr>
        <w:t>.</w:t>
      </w:r>
      <w:r w:rsidRPr="00D373C5">
        <w:rPr>
          <w:rStyle w:val="FootnoteReference"/>
          <w:color w:val="000000"/>
          <w:sz w:val="20"/>
          <w:szCs w:val="20"/>
        </w:rPr>
        <w:footnoteReference w:id="14"/>
      </w:r>
      <w:r w:rsidRPr="00D373C5">
        <w:rPr>
          <w:color w:val="000000"/>
          <w:sz w:val="20"/>
          <w:szCs w:val="20"/>
        </w:rPr>
        <w:t xml:space="preserve"> In an inquiry published by the Environmental Audit Committee in April 2017, for example, most respondents expressed the wish to stay closely aligned to </w:t>
      </w:r>
      <w:r w:rsidR="008924DF" w:rsidRPr="00D373C5">
        <w:rPr>
          <w:color w:val="000000"/>
          <w:sz w:val="20"/>
          <w:szCs w:val="20"/>
        </w:rPr>
        <w:t xml:space="preserve">the </w:t>
      </w:r>
      <w:r w:rsidRPr="00D373C5">
        <w:rPr>
          <w:color w:val="000000"/>
          <w:sz w:val="20"/>
          <w:szCs w:val="20"/>
        </w:rPr>
        <w:t>REACH</w:t>
      </w:r>
      <w:r w:rsidR="008924DF" w:rsidRPr="00D373C5">
        <w:rPr>
          <w:color w:val="000000"/>
          <w:sz w:val="20"/>
          <w:szCs w:val="20"/>
        </w:rPr>
        <w:t xml:space="preserve"> (registration, evaluation and authorization of chemicals) regulation</w:t>
      </w:r>
      <w:r w:rsidRPr="00D373C5">
        <w:rPr>
          <w:color w:val="000000"/>
          <w:sz w:val="20"/>
          <w:szCs w:val="20"/>
        </w:rPr>
        <w:t>.</w:t>
      </w:r>
      <w:r w:rsidRPr="00D373C5">
        <w:rPr>
          <w:rStyle w:val="FootnoteReference"/>
          <w:color w:val="000000"/>
          <w:sz w:val="20"/>
          <w:szCs w:val="20"/>
        </w:rPr>
        <w:footnoteReference w:id="15"/>
      </w:r>
      <w:r w:rsidRPr="00D373C5">
        <w:rPr>
          <w:color w:val="000000"/>
          <w:sz w:val="20"/>
          <w:szCs w:val="20"/>
        </w:rPr>
        <w:t xml:space="preserve"> However, the </w:t>
      </w:r>
      <w:r w:rsidR="00577C9D" w:rsidRPr="00D373C5">
        <w:rPr>
          <w:color w:val="000000"/>
          <w:sz w:val="20"/>
          <w:szCs w:val="20"/>
        </w:rPr>
        <w:t>United Kingdom</w:t>
      </w:r>
      <w:r w:rsidRPr="00D373C5">
        <w:rPr>
          <w:color w:val="000000"/>
          <w:sz w:val="20"/>
          <w:szCs w:val="20"/>
        </w:rPr>
        <w:t xml:space="preserve"> Government informed the Committee that it </w:t>
      </w:r>
      <w:r w:rsidR="008924DF" w:rsidRPr="00D373C5">
        <w:rPr>
          <w:color w:val="000000"/>
          <w:sz w:val="20"/>
          <w:szCs w:val="20"/>
        </w:rPr>
        <w:t xml:space="preserve">might </w:t>
      </w:r>
      <w:r w:rsidRPr="00D373C5">
        <w:rPr>
          <w:color w:val="000000"/>
          <w:sz w:val="20"/>
          <w:szCs w:val="20"/>
        </w:rPr>
        <w:t xml:space="preserve">not remain fully involved, considering </w:t>
      </w:r>
      <w:r w:rsidR="008924DF" w:rsidRPr="00D373C5">
        <w:rPr>
          <w:color w:val="000000"/>
          <w:sz w:val="20"/>
          <w:szCs w:val="20"/>
        </w:rPr>
        <w:t xml:space="preserve">that </w:t>
      </w:r>
      <w:r w:rsidRPr="00D373C5">
        <w:rPr>
          <w:color w:val="000000"/>
          <w:sz w:val="20"/>
          <w:szCs w:val="20"/>
        </w:rPr>
        <w:t>REACH is a single</w:t>
      </w:r>
      <w:r w:rsidR="008924DF" w:rsidRPr="00D373C5">
        <w:rPr>
          <w:color w:val="000000"/>
          <w:sz w:val="20"/>
          <w:szCs w:val="20"/>
        </w:rPr>
        <w:t>-</w:t>
      </w:r>
      <w:r w:rsidRPr="00D373C5">
        <w:rPr>
          <w:color w:val="000000"/>
          <w:sz w:val="20"/>
          <w:szCs w:val="20"/>
        </w:rPr>
        <w:t>market mechanism. Recogni</w:t>
      </w:r>
      <w:r w:rsidR="008924DF" w:rsidRPr="00D373C5">
        <w:rPr>
          <w:color w:val="000000"/>
          <w:sz w:val="20"/>
          <w:szCs w:val="20"/>
        </w:rPr>
        <w:t>z</w:t>
      </w:r>
      <w:r w:rsidRPr="00D373C5">
        <w:rPr>
          <w:color w:val="000000"/>
          <w:sz w:val="20"/>
          <w:szCs w:val="20"/>
        </w:rPr>
        <w:t xml:space="preserve">ing that relinquishing REACH membership while maintaining access to the single market implies establishing a costly stand-alone system, the Committee has urged </w:t>
      </w:r>
      <w:proofErr w:type="gramStart"/>
      <w:r w:rsidRPr="00D373C5">
        <w:rPr>
          <w:color w:val="000000"/>
          <w:sz w:val="20"/>
          <w:szCs w:val="20"/>
        </w:rPr>
        <w:t>the  Government</w:t>
      </w:r>
      <w:proofErr w:type="gramEnd"/>
      <w:r w:rsidR="008924DF" w:rsidRPr="00D373C5">
        <w:rPr>
          <w:color w:val="000000"/>
          <w:sz w:val="20"/>
          <w:szCs w:val="20"/>
        </w:rPr>
        <w:t>,</w:t>
      </w:r>
      <w:r w:rsidRPr="00D373C5">
        <w:rPr>
          <w:color w:val="000000"/>
          <w:sz w:val="20"/>
          <w:szCs w:val="20"/>
        </w:rPr>
        <w:t xml:space="preserve"> at a minimum</w:t>
      </w:r>
      <w:r w:rsidR="008924DF" w:rsidRPr="00D373C5">
        <w:rPr>
          <w:color w:val="000000"/>
          <w:sz w:val="20"/>
          <w:szCs w:val="20"/>
        </w:rPr>
        <w:t>,</w:t>
      </w:r>
      <w:r w:rsidRPr="00D373C5">
        <w:rPr>
          <w:color w:val="000000"/>
          <w:sz w:val="20"/>
          <w:szCs w:val="20"/>
        </w:rPr>
        <w:t xml:space="preserve"> </w:t>
      </w:r>
      <w:r w:rsidR="0054046E" w:rsidRPr="00D373C5">
        <w:rPr>
          <w:color w:val="000000"/>
          <w:sz w:val="20"/>
          <w:szCs w:val="20"/>
        </w:rPr>
        <w:t xml:space="preserve">to </w:t>
      </w:r>
      <w:r w:rsidRPr="00D373C5">
        <w:rPr>
          <w:color w:val="000000"/>
          <w:sz w:val="20"/>
          <w:szCs w:val="20"/>
        </w:rPr>
        <w:t xml:space="preserve">negotiate remaining within </w:t>
      </w:r>
      <w:r w:rsidR="008924DF" w:rsidRPr="00D373C5">
        <w:rPr>
          <w:color w:val="000000"/>
          <w:sz w:val="20"/>
          <w:szCs w:val="20"/>
        </w:rPr>
        <w:t xml:space="preserve">the </w:t>
      </w:r>
      <w:r w:rsidRPr="00D373C5">
        <w:rPr>
          <w:color w:val="000000"/>
          <w:sz w:val="20"/>
          <w:szCs w:val="20"/>
        </w:rPr>
        <w:t>data</w:t>
      </w:r>
      <w:r w:rsidR="008924DF" w:rsidRPr="00D373C5">
        <w:rPr>
          <w:color w:val="000000"/>
          <w:sz w:val="20"/>
          <w:szCs w:val="20"/>
        </w:rPr>
        <w:t>-</w:t>
      </w:r>
      <w:r w:rsidRPr="00D373C5">
        <w:rPr>
          <w:color w:val="000000"/>
          <w:sz w:val="20"/>
          <w:szCs w:val="20"/>
        </w:rPr>
        <w:t>sharing and registration process system</w:t>
      </w:r>
      <w:r w:rsidR="008924DF" w:rsidRPr="00D373C5">
        <w:rPr>
          <w:color w:val="000000"/>
          <w:sz w:val="20"/>
          <w:szCs w:val="20"/>
        </w:rPr>
        <w:t xml:space="preserve"> of REACH</w:t>
      </w:r>
      <w:r w:rsidRPr="00D373C5">
        <w:rPr>
          <w:color w:val="000000"/>
          <w:sz w:val="20"/>
          <w:szCs w:val="20"/>
        </w:rPr>
        <w:t>.</w:t>
      </w:r>
      <w:r w:rsidR="0054046E" w:rsidRPr="00D373C5">
        <w:rPr>
          <w:color w:val="000000"/>
          <w:sz w:val="20"/>
          <w:szCs w:val="20"/>
        </w:rPr>
        <w:t xml:space="preserve"> </w:t>
      </w:r>
    </w:p>
    <w:p w14:paraId="53E4B1B5" w14:textId="67016DEB" w:rsidR="00E72203" w:rsidRPr="00D373C5" w:rsidRDefault="002F2415" w:rsidP="00E72203">
      <w:pPr>
        <w:pStyle w:val="SingleTxtG"/>
        <w:rPr>
          <w:color w:val="000000"/>
          <w:sz w:val="20"/>
          <w:szCs w:val="20"/>
        </w:rPr>
      </w:pPr>
      <w:r w:rsidRPr="00D373C5">
        <w:rPr>
          <w:color w:val="000000"/>
          <w:sz w:val="20"/>
          <w:szCs w:val="20"/>
        </w:rPr>
        <w:t>21</w:t>
      </w:r>
      <w:r w:rsidR="00E72203" w:rsidRPr="00D373C5">
        <w:rPr>
          <w:color w:val="000000"/>
          <w:sz w:val="20"/>
          <w:szCs w:val="20"/>
        </w:rPr>
        <w:t>.</w:t>
      </w:r>
      <w:r w:rsidR="00E72203" w:rsidRPr="00D373C5">
        <w:rPr>
          <w:color w:val="000000"/>
          <w:sz w:val="20"/>
          <w:szCs w:val="20"/>
        </w:rPr>
        <w:tab/>
        <w:t xml:space="preserve">Further compounding the potential for a weakening of human rights protections are the </w:t>
      </w:r>
      <w:r w:rsidR="00EA50F6" w:rsidRPr="00D373C5">
        <w:rPr>
          <w:color w:val="000000"/>
          <w:sz w:val="20"/>
          <w:szCs w:val="20"/>
        </w:rPr>
        <w:t xml:space="preserve">efforts by the </w:t>
      </w:r>
      <w:r w:rsidR="00577C9D" w:rsidRPr="00D373C5">
        <w:rPr>
          <w:color w:val="000000"/>
          <w:sz w:val="20"/>
          <w:szCs w:val="20"/>
        </w:rPr>
        <w:t>United Kingdom</w:t>
      </w:r>
      <w:r w:rsidR="00E72203" w:rsidRPr="00D373C5">
        <w:rPr>
          <w:color w:val="000000"/>
          <w:sz w:val="20"/>
          <w:szCs w:val="20"/>
        </w:rPr>
        <w:t xml:space="preserve"> to develop new trading opportunities. Certain prospects</w:t>
      </w:r>
      <w:r w:rsidR="001E72C8" w:rsidRPr="00D373C5">
        <w:rPr>
          <w:color w:val="000000"/>
          <w:sz w:val="20"/>
          <w:szCs w:val="20"/>
        </w:rPr>
        <w:t>, such as the United States of America,</w:t>
      </w:r>
      <w:r w:rsidR="00E72203" w:rsidRPr="00D373C5">
        <w:rPr>
          <w:color w:val="000000"/>
          <w:sz w:val="20"/>
          <w:szCs w:val="20"/>
        </w:rPr>
        <w:t xml:space="preserve"> </w:t>
      </w:r>
      <w:r w:rsidR="00EA50F6" w:rsidRPr="00D373C5">
        <w:rPr>
          <w:color w:val="000000"/>
          <w:sz w:val="20"/>
          <w:szCs w:val="20"/>
        </w:rPr>
        <w:t xml:space="preserve">take </w:t>
      </w:r>
      <w:r w:rsidR="00E72203" w:rsidRPr="00D373C5">
        <w:rPr>
          <w:color w:val="000000"/>
          <w:sz w:val="20"/>
          <w:szCs w:val="20"/>
        </w:rPr>
        <w:t xml:space="preserve">a regulatory approach to health, environmental and other human rights protections that are in many aspects at odds with those of the </w:t>
      </w:r>
      <w:r w:rsidR="00577C9D" w:rsidRPr="00D373C5">
        <w:rPr>
          <w:color w:val="000000"/>
          <w:sz w:val="20"/>
          <w:szCs w:val="20"/>
        </w:rPr>
        <w:t>European Union</w:t>
      </w:r>
      <w:r w:rsidR="00E72203" w:rsidRPr="00D373C5">
        <w:rPr>
          <w:color w:val="000000"/>
          <w:sz w:val="20"/>
          <w:szCs w:val="20"/>
        </w:rPr>
        <w:t xml:space="preserve"> today, such as the precautionary principle embedded in the Treaty</w:t>
      </w:r>
      <w:r w:rsidR="00EA50F6" w:rsidRPr="00D373C5">
        <w:rPr>
          <w:color w:val="000000"/>
          <w:sz w:val="20"/>
          <w:szCs w:val="20"/>
        </w:rPr>
        <w:t xml:space="preserve"> of Lisbon</w:t>
      </w:r>
      <w:r w:rsidR="00E72203" w:rsidRPr="00D373C5">
        <w:rPr>
          <w:color w:val="000000"/>
          <w:sz w:val="20"/>
          <w:szCs w:val="20"/>
        </w:rPr>
        <w:t>. The Parliamentary Joint Committee on Human Rights has warned that human rights protections must not be lost in the rush to develop new trading opportunities.</w:t>
      </w:r>
      <w:r w:rsidR="00E72203" w:rsidRPr="00D373C5">
        <w:rPr>
          <w:rStyle w:val="FootnoteReference"/>
          <w:color w:val="000000"/>
          <w:sz w:val="20"/>
          <w:szCs w:val="20"/>
        </w:rPr>
        <w:footnoteReference w:id="16"/>
      </w:r>
      <w:r w:rsidR="00E72203" w:rsidRPr="00D373C5">
        <w:rPr>
          <w:color w:val="000000"/>
          <w:sz w:val="20"/>
          <w:szCs w:val="20"/>
        </w:rPr>
        <w:t xml:space="preserve"> The Special Rapporteur welcomed assurances made by the Government that it does not intend to align the </w:t>
      </w:r>
      <w:r w:rsidR="00EA50F6" w:rsidRPr="00D373C5">
        <w:rPr>
          <w:color w:val="000000"/>
          <w:sz w:val="20"/>
          <w:szCs w:val="20"/>
        </w:rPr>
        <w:t>country’s</w:t>
      </w:r>
      <w:r w:rsidR="00E72203" w:rsidRPr="00D373C5">
        <w:rPr>
          <w:color w:val="000000"/>
          <w:sz w:val="20"/>
          <w:szCs w:val="20"/>
        </w:rPr>
        <w:t xml:space="preserve"> future chemicals regulation system </w:t>
      </w:r>
      <w:proofErr w:type="gramStart"/>
      <w:r w:rsidR="00E72203" w:rsidRPr="00D373C5">
        <w:rPr>
          <w:color w:val="000000"/>
          <w:sz w:val="20"/>
          <w:szCs w:val="20"/>
        </w:rPr>
        <w:t xml:space="preserve">with </w:t>
      </w:r>
      <w:r w:rsidR="00EB75B2" w:rsidRPr="00D373C5">
        <w:rPr>
          <w:color w:val="000000"/>
          <w:sz w:val="20"/>
          <w:szCs w:val="20"/>
        </w:rPr>
        <w:t xml:space="preserve"> certain</w:t>
      </w:r>
      <w:proofErr w:type="gramEnd"/>
      <w:r w:rsidR="00EB75B2" w:rsidRPr="00D373C5">
        <w:rPr>
          <w:color w:val="000000"/>
          <w:sz w:val="20"/>
          <w:szCs w:val="20"/>
        </w:rPr>
        <w:t xml:space="preserve"> weaker systems</w:t>
      </w:r>
      <w:r w:rsidR="00E72203" w:rsidRPr="00D373C5">
        <w:rPr>
          <w:color w:val="000000"/>
          <w:sz w:val="20"/>
          <w:szCs w:val="20"/>
        </w:rPr>
        <w:t>.</w:t>
      </w:r>
      <w:r w:rsidR="00E72203" w:rsidRPr="00D373C5">
        <w:rPr>
          <w:rStyle w:val="FootnoteReference"/>
          <w:color w:val="000000"/>
          <w:sz w:val="20"/>
          <w:szCs w:val="20"/>
        </w:rPr>
        <w:footnoteReference w:id="17"/>
      </w:r>
    </w:p>
    <w:p w14:paraId="07824F23" w14:textId="13398EAD" w:rsidR="00E72203" w:rsidRPr="00E72203" w:rsidRDefault="00E72203" w:rsidP="00E72203">
      <w:pPr>
        <w:pStyle w:val="HChG"/>
      </w:pPr>
      <w:r>
        <w:tab/>
      </w:r>
      <w:r w:rsidRPr="00E72203">
        <w:t>IV.</w:t>
      </w:r>
      <w:r w:rsidRPr="00E72203">
        <w:tab/>
        <w:t xml:space="preserve">Specific issues </w:t>
      </w:r>
      <w:proofErr w:type="gramStart"/>
      <w:r w:rsidRPr="00E72203">
        <w:t>raised</w:t>
      </w:r>
      <w:proofErr w:type="gramEnd"/>
      <w:r w:rsidRPr="00E72203">
        <w:t xml:space="preserve"> </w:t>
      </w:r>
      <w:r w:rsidR="00224D9D">
        <w:t>with</w:t>
      </w:r>
      <w:r w:rsidR="00224D9D" w:rsidRPr="00E72203">
        <w:t xml:space="preserve"> </w:t>
      </w:r>
      <w:r w:rsidRPr="00E72203">
        <w:t>the Special Rapporteur</w:t>
      </w:r>
    </w:p>
    <w:p w14:paraId="2D22B826" w14:textId="22BDDF7D" w:rsidR="00E72203" w:rsidRPr="00D373C5" w:rsidRDefault="002F2415" w:rsidP="00E72203">
      <w:pPr>
        <w:pStyle w:val="SingleTxtG"/>
        <w:rPr>
          <w:color w:val="000000"/>
          <w:sz w:val="20"/>
          <w:szCs w:val="20"/>
        </w:rPr>
      </w:pPr>
      <w:r w:rsidRPr="00D373C5">
        <w:rPr>
          <w:color w:val="000000"/>
          <w:sz w:val="20"/>
          <w:szCs w:val="20"/>
        </w:rPr>
        <w:t>22</w:t>
      </w:r>
      <w:r w:rsidR="00E72203" w:rsidRPr="00D373C5">
        <w:rPr>
          <w:color w:val="000000"/>
          <w:sz w:val="20"/>
          <w:szCs w:val="20"/>
        </w:rPr>
        <w:t>.</w:t>
      </w:r>
      <w:r w:rsidR="00E72203" w:rsidRPr="00D373C5">
        <w:rPr>
          <w:color w:val="000000"/>
          <w:sz w:val="20"/>
          <w:szCs w:val="20"/>
        </w:rPr>
        <w:tab/>
        <w:t>Air pollution, fracking, the long</w:t>
      </w:r>
      <w:r w:rsidR="00224D9D" w:rsidRPr="00D373C5">
        <w:rPr>
          <w:color w:val="000000"/>
          <w:sz w:val="20"/>
          <w:szCs w:val="20"/>
        </w:rPr>
        <w:t>-</w:t>
      </w:r>
      <w:r w:rsidR="00E72203" w:rsidRPr="00D373C5">
        <w:rPr>
          <w:color w:val="000000"/>
          <w:sz w:val="20"/>
          <w:szCs w:val="20"/>
        </w:rPr>
        <w:t>term disposal of high-level radioactive waste, legacy landfills and other issues were brought to the attention of the Special Rapporteur during his mission. These issues implicate individual</w:t>
      </w:r>
      <w:r w:rsidR="00224D9D" w:rsidRPr="00D373C5">
        <w:rPr>
          <w:color w:val="000000"/>
          <w:sz w:val="20"/>
          <w:szCs w:val="20"/>
        </w:rPr>
        <w:t>s</w:t>
      </w:r>
      <w:r w:rsidR="00E72203" w:rsidRPr="00D373C5">
        <w:rPr>
          <w:color w:val="000000"/>
          <w:sz w:val="20"/>
          <w:szCs w:val="20"/>
        </w:rPr>
        <w:t>’ right to life, the right to the enjoyment of the highest attainable standard of physical and mental health, equal participation in political and public affairs, the right to access information</w:t>
      </w:r>
      <w:r w:rsidR="00224D9D" w:rsidRPr="00D373C5">
        <w:rPr>
          <w:color w:val="000000"/>
          <w:sz w:val="20"/>
          <w:szCs w:val="20"/>
        </w:rPr>
        <w:t xml:space="preserve"> and</w:t>
      </w:r>
      <w:r w:rsidR="00E72203" w:rsidRPr="00D373C5">
        <w:rPr>
          <w:color w:val="000000"/>
          <w:sz w:val="20"/>
          <w:szCs w:val="20"/>
        </w:rPr>
        <w:t xml:space="preserve"> the right to an effective remedy, as well as the special protections provided to children under the </w:t>
      </w:r>
      <w:r w:rsidR="00224D9D" w:rsidRPr="00D373C5">
        <w:rPr>
          <w:color w:val="000000"/>
          <w:sz w:val="20"/>
          <w:szCs w:val="20"/>
        </w:rPr>
        <w:t>Convention on the Rights of the Child</w:t>
      </w:r>
      <w:r w:rsidR="00E72203" w:rsidRPr="00D373C5">
        <w:rPr>
          <w:color w:val="000000"/>
          <w:sz w:val="20"/>
          <w:szCs w:val="20"/>
        </w:rPr>
        <w:t xml:space="preserve">. </w:t>
      </w:r>
    </w:p>
    <w:p w14:paraId="27FF59C1" w14:textId="77777777" w:rsidR="00E72203" w:rsidRPr="00E72203" w:rsidRDefault="00E72203" w:rsidP="00E72203">
      <w:pPr>
        <w:pStyle w:val="H1G"/>
      </w:pPr>
      <w:r w:rsidRPr="00E72203">
        <w:tab/>
        <w:t>A.</w:t>
      </w:r>
      <w:r w:rsidRPr="00E72203">
        <w:tab/>
        <w:t>Air pollution</w:t>
      </w:r>
    </w:p>
    <w:p w14:paraId="0A2313B0" w14:textId="7A55F315" w:rsidR="00E72203" w:rsidRPr="00D373C5" w:rsidRDefault="002F2415" w:rsidP="00E72203">
      <w:pPr>
        <w:pStyle w:val="SingleTxtG"/>
        <w:rPr>
          <w:color w:val="000000"/>
          <w:sz w:val="20"/>
          <w:szCs w:val="20"/>
        </w:rPr>
      </w:pPr>
      <w:r w:rsidRPr="00D373C5">
        <w:rPr>
          <w:color w:val="000000"/>
          <w:sz w:val="20"/>
          <w:szCs w:val="20"/>
        </w:rPr>
        <w:t>23</w:t>
      </w:r>
      <w:r w:rsidR="00E72203" w:rsidRPr="00D373C5">
        <w:rPr>
          <w:color w:val="000000"/>
          <w:sz w:val="20"/>
          <w:szCs w:val="20"/>
        </w:rPr>
        <w:t>.</w:t>
      </w:r>
      <w:r w:rsidR="00E72203" w:rsidRPr="00D373C5">
        <w:rPr>
          <w:color w:val="000000"/>
          <w:sz w:val="20"/>
          <w:szCs w:val="20"/>
        </w:rPr>
        <w:tab/>
        <w:t xml:space="preserve">Air pollution continues to plague the </w:t>
      </w:r>
      <w:r w:rsidR="00577C9D" w:rsidRPr="00D373C5">
        <w:rPr>
          <w:color w:val="000000"/>
          <w:sz w:val="20"/>
          <w:szCs w:val="20"/>
        </w:rPr>
        <w:t>United Kingdom</w:t>
      </w:r>
      <w:r w:rsidR="00E72203" w:rsidRPr="00D373C5">
        <w:rPr>
          <w:color w:val="000000"/>
          <w:sz w:val="20"/>
          <w:szCs w:val="20"/>
        </w:rPr>
        <w:t xml:space="preserve">. </w:t>
      </w:r>
      <w:r w:rsidR="005331C0" w:rsidRPr="00D373C5">
        <w:rPr>
          <w:color w:val="000000"/>
          <w:sz w:val="20"/>
          <w:szCs w:val="20"/>
        </w:rPr>
        <w:t>Over</w:t>
      </w:r>
      <w:r w:rsidR="00E72203" w:rsidRPr="00D373C5">
        <w:rPr>
          <w:color w:val="000000"/>
          <w:sz w:val="20"/>
          <w:szCs w:val="20"/>
        </w:rPr>
        <w:t xml:space="preserve"> </w:t>
      </w:r>
      <w:r w:rsidR="005331C0" w:rsidRPr="00D373C5">
        <w:rPr>
          <w:color w:val="000000"/>
          <w:sz w:val="20"/>
          <w:szCs w:val="20"/>
        </w:rPr>
        <w:t>4</w:t>
      </w:r>
      <w:r w:rsidR="00E72203" w:rsidRPr="00D373C5">
        <w:rPr>
          <w:color w:val="000000"/>
          <w:sz w:val="20"/>
          <w:szCs w:val="20"/>
        </w:rPr>
        <w:t xml:space="preserve">0,000 premature deaths per year are estimated </w:t>
      </w:r>
      <w:r w:rsidR="00224D9D" w:rsidRPr="00D373C5">
        <w:rPr>
          <w:color w:val="000000"/>
          <w:sz w:val="20"/>
          <w:szCs w:val="20"/>
        </w:rPr>
        <w:t xml:space="preserve">to occur in </w:t>
      </w:r>
      <w:r w:rsidR="00E72203" w:rsidRPr="00D373C5">
        <w:rPr>
          <w:color w:val="000000"/>
          <w:sz w:val="20"/>
          <w:szCs w:val="20"/>
        </w:rPr>
        <w:t>the country, with over 9,000 in London alone.</w:t>
      </w:r>
      <w:r w:rsidR="00E72203" w:rsidRPr="00D373C5">
        <w:rPr>
          <w:rStyle w:val="FootnoteReference"/>
          <w:color w:val="000000"/>
          <w:sz w:val="20"/>
          <w:szCs w:val="20"/>
        </w:rPr>
        <w:footnoteReference w:id="18"/>
      </w:r>
      <w:r w:rsidR="00E72203" w:rsidRPr="00D373C5">
        <w:rPr>
          <w:color w:val="000000"/>
          <w:sz w:val="20"/>
          <w:szCs w:val="20"/>
        </w:rPr>
        <w:t xml:space="preserve"> According to the National Institute for Health Care and Excellence, the impact of poor air quality on health across the </w:t>
      </w:r>
      <w:r w:rsidR="00577C9D" w:rsidRPr="00D373C5">
        <w:rPr>
          <w:color w:val="000000"/>
          <w:sz w:val="20"/>
          <w:szCs w:val="20"/>
        </w:rPr>
        <w:t>United Kingdom</w:t>
      </w:r>
      <w:r w:rsidR="00E72203" w:rsidRPr="00D373C5">
        <w:rPr>
          <w:color w:val="000000"/>
          <w:sz w:val="20"/>
          <w:szCs w:val="20"/>
        </w:rPr>
        <w:t xml:space="preserve"> has been estimated to cost </w:t>
      </w:r>
      <w:r w:rsidR="00224D9D" w:rsidRPr="00D373C5">
        <w:rPr>
          <w:color w:val="000000"/>
          <w:sz w:val="20"/>
          <w:szCs w:val="20"/>
        </w:rPr>
        <w:t xml:space="preserve">about </w:t>
      </w:r>
      <w:r w:rsidR="00224D9D" w:rsidRPr="00D373C5">
        <w:rPr>
          <w:rFonts w:ascii="CourierPS" w:hAnsi="CourierPS"/>
          <w:color w:val="000000"/>
          <w:sz w:val="20"/>
          <w:szCs w:val="20"/>
        </w:rPr>
        <w:t>£</w:t>
      </w:r>
      <w:r w:rsidR="00E72203" w:rsidRPr="00D373C5">
        <w:rPr>
          <w:color w:val="000000"/>
          <w:sz w:val="20"/>
          <w:szCs w:val="20"/>
        </w:rPr>
        <w:t>18.6 billion per year.</w:t>
      </w:r>
    </w:p>
    <w:p w14:paraId="7EB700DB" w14:textId="056609AE" w:rsidR="00E72203" w:rsidRPr="00D373C5" w:rsidRDefault="002F2415" w:rsidP="00E72203">
      <w:pPr>
        <w:pStyle w:val="SingleTxtG"/>
        <w:rPr>
          <w:color w:val="000000"/>
          <w:sz w:val="20"/>
          <w:szCs w:val="20"/>
        </w:rPr>
      </w:pPr>
      <w:r w:rsidRPr="00D373C5">
        <w:rPr>
          <w:color w:val="000000"/>
          <w:sz w:val="20"/>
          <w:szCs w:val="20"/>
        </w:rPr>
        <w:t>24</w:t>
      </w:r>
      <w:r w:rsidR="00E72203" w:rsidRPr="00D373C5">
        <w:rPr>
          <w:color w:val="000000"/>
          <w:sz w:val="20"/>
          <w:szCs w:val="20"/>
        </w:rPr>
        <w:t>.</w:t>
      </w:r>
      <w:r w:rsidR="00E72203" w:rsidRPr="00D373C5">
        <w:rPr>
          <w:color w:val="000000"/>
          <w:sz w:val="20"/>
          <w:szCs w:val="20"/>
        </w:rPr>
        <w:tab/>
        <w:t xml:space="preserve">Children, older persons and people with pre-existing health conditions are at grave risk of mortality, morbidity and disability, with magnified risks among </w:t>
      </w:r>
      <w:r w:rsidR="00DC6821" w:rsidRPr="00D373C5">
        <w:rPr>
          <w:color w:val="000000"/>
          <w:sz w:val="20"/>
          <w:szCs w:val="20"/>
        </w:rPr>
        <w:t xml:space="preserve">the </w:t>
      </w:r>
      <w:r w:rsidR="00E72203" w:rsidRPr="00D373C5">
        <w:rPr>
          <w:color w:val="000000"/>
          <w:sz w:val="20"/>
          <w:szCs w:val="20"/>
        </w:rPr>
        <w:t>poor and minorities. In the view of the Special Rapporteur, by neither taking action as expeditiously and effectively as possible</w:t>
      </w:r>
      <w:r w:rsidR="00DC6821" w:rsidRPr="00D373C5">
        <w:rPr>
          <w:color w:val="000000"/>
          <w:sz w:val="20"/>
          <w:szCs w:val="20"/>
        </w:rPr>
        <w:t>,</w:t>
      </w:r>
      <w:r w:rsidR="00E72203" w:rsidRPr="00D373C5">
        <w:rPr>
          <w:color w:val="000000"/>
          <w:sz w:val="20"/>
          <w:szCs w:val="20"/>
        </w:rPr>
        <w:t xml:space="preserve"> nor taking all possible measures to reduce infant mortality and to increase life expectancy</w:t>
      </w:r>
      <w:r w:rsidR="00DC6821" w:rsidRPr="00D373C5">
        <w:rPr>
          <w:color w:val="000000"/>
          <w:sz w:val="20"/>
          <w:szCs w:val="20"/>
        </w:rPr>
        <w:t xml:space="preserve">, </w:t>
      </w:r>
      <w:r w:rsidR="00E72203" w:rsidRPr="00D373C5">
        <w:rPr>
          <w:color w:val="000000"/>
          <w:sz w:val="20"/>
          <w:szCs w:val="20"/>
        </w:rPr>
        <w:t xml:space="preserve">the </w:t>
      </w:r>
      <w:r w:rsidR="00577C9D" w:rsidRPr="00D373C5">
        <w:rPr>
          <w:color w:val="000000"/>
          <w:sz w:val="20"/>
          <w:szCs w:val="20"/>
        </w:rPr>
        <w:t>United Kingdom</w:t>
      </w:r>
      <w:r w:rsidR="00E72203" w:rsidRPr="00D373C5">
        <w:rPr>
          <w:color w:val="000000"/>
          <w:sz w:val="20"/>
          <w:szCs w:val="20"/>
        </w:rPr>
        <w:t xml:space="preserve"> Government has violated its obligations to protect life, health and the development of children in its jurisdiction.</w:t>
      </w:r>
    </w:p>
    <w:p w14:paraId="4DA8BB0F" w14:textId="383F9078" w:rsidR="00E72203" w:rsidRPr="00D373C5" w:rsidRDefault="002F2415" w:rsidP="00E72203">
      <w:pPr>
        <w:pStyle w:val="SingleTxtG"/>
        <w:rPr>
          <w:color w:val="000000"/>
          <w:sz w:val="20"/>
          <w:szCs w:val="20"/>
        </w:rPr>
      </w:pPr>
      <w:r w:rsidRPr="00D373C5">
        <w:rPr>
          <w:color w:val="000000"/>
          <w:sz w:val="20"/>
          <w:szCs w:val="20"/>
        </w:rPr>
        <w:t>25</w:t>
      </w:r>
      <w:r w:rsidR="00E72203" w:rsidRPr="00D373C5">
        <w:rPr>
          <w:color w:val="000000"/>
          <w:sz w:val="20"/>
          <w:szCs w:val="20"/>
        </w:rPr>
        <w:t>.</w:t>
      </w:r>
      <w:r w:rsidR="00E72203" w:rsidRPr="00D373C5">
        <w:rPr>
          <w:color w:val="000000"/>
          <w:sz w:val="20"/>
          <w:szCs w:val="20"/>
        </w:rPr>
        <w:tab/>
        <w:t>P</w:t>
      </w:r>
      <w:r w:rsidR="00DC6821" w:rsidRPr="00D373C5">
        <w:rPr>
          <w:color w:val="000000"/>
          <w:sz w:val="20"/>
          <w:szCs w:val="20"/>
        </w:rPr>
        <w:t>a</w:t>
      </w:r>
      <w:r w:rsidR="00E72203" w:rsidRPr="00D373C5">
        <w:rPr>
          <w:color w:val="000000"/>
          <w:sz w:val="20"/>
          <w:szCs w:val="20"/>
        </w:rPr>
        <w:t>ediatricians generally refer to the impacts of pollution and contamination on children’s health as a silent pandemic</w:t>
      </w:r>
      <w:r w:rsidR="00DC6821" w:rsidRPr="00D373C5">
        <w:rPr>
          <w:color w:val="000000"/>
          <w:sz w:val="20"/>
          <w:szCs w:val="20"/>
        </w:rPr>
        <w:t xml:space="preserve"> (see </w:t>
      </w:r>
      <w:r w:rsidR="00DC6821" w:rsidRPr="00D373C5">
        <w:rPr>
          <w:sz w:val="20"/>
          <w:szCs w:val="20"/>
        </w:rPr>
        <w:t>A/HRC/33/41, para. 4)</w:t>
      </w:r>
      <w:r w:rsidR="00DC6821" w:rsidRPr="00D373C5">
        <w:rPr>
          <w:color w:val="000000"/>
          <w:sz w:val="20"/>
          <w:szCs w:val="20"/>
        </w:rPr>
        <w:t>,</w:t>
      </w:r>
      <w:r w:rsidR="00E72203" w:rsidRPr="00D373C5">
        <w:rPr>
          <w:color w:val="000000"/>
          <w:sz w:val="20"/>
          <w:szCs w:val="20"/>
        </w:rPr>
        <w:t xml:space="preserve"> with research on air pollution illustrating respiratory failure</w:t>
      </w:r>
      <w:r w:rsidR="00DC6821" w:rsidRPr="00D373C5">
        <w:rPr>
          <w:color w:val="000000"/>
          <w:sz w:val="20"/>
          <w:szCs w:val="20"/>
        </w:rPr>
        <w:t>-</w:t>
      </w:r>
      <w:r w:rsidR="00E72203" w:rsidRPr="00D373C5">
        <w:rPr>
          <w:color w:val="000000"/>
          <w:sz w:val="20"/>
          <w:szCs w:val="20"/>
        </w:rPr>
        <w:t>induced death, birth defects, adverse pregnancy outcomes (including premature birth), asthma and immune deficiency.</w:t>
      </w:r>
      <w:r w:rsidR="00E72203" w:rsidRPr="00D373C5">
        <w:rPr>
          <w:rStyle w:val="FootnoteReference"/>
          <w:color w:val="000000"/>
          <w:sz w:val="20"/>
          <w:szCs w:val="20"/>
        </w:rPr>
        <w:footnoteReference w:id="19"/>
      </w:r>
      <w:r w:rsidR="00E72203" w:rsidRPr="00D373C5">
        <w:rPr>
          <w:color w:val="000000"/>
          <w:sz w:val="20"/>
          <w:szCs w:val="20"/>
        </w:rPr>
        <w:t xml:space="preserve"> A study commissioned by the mayor of London in February 2017 identified 802 educational institutions, including nurseries and schools, as being exposed to levels of nitrogen dioxide that breach </w:t>
      </w:r>
      <w:r w:rsidR="00577C9D" w:rsidRPr="00D373C5">
        <w:rPr>
          <w:color w:val="000000"/>
          <w:sz w:val="20"/>
          <w:szCs w:val="20"/>
        </w:rPr>
        <w:t>European Union</w:t>
      </w:r>
      <w:r w:rsidR="00E72203" w:rsidRPr="00D373C5">
        <w:rPr>
          <w:color w:val="000000"/>
          <w:sz w:val="20"/>
          <w:szCs w:val="20"/>
        </w:rPr>
        <w:t xml:space="preserve"> legal limits. As highlighted by the mayor, this is not only an environmental and public health challenge, but also an issue of injustice and discrimination, </w:t>
      </w:r>
      <w:r w:rsidR="00835078" w:rsidRPr="00D373C5">
        <w:rPr>
          <w:color w:val="000000"/>
          <w:sz w:val="20"/>
          <w:szCs w:val="20"/>
        </w:rPr>
        <w:t xml:space="preserve">as </w:t>
      </w:r>
      <w:r w:rsidR="00E72203" w:rsidRPr="00D373C5">
        <w:rPr>
          <w:color w:val="000000"/>
          <w:sz w:val="20"/>
          <w:szCs w:val="20"/>
        </w:rPr>
        <w:t>victims of the worst pollution often belonging to lower</w:t>
      </w:r>
      <w:r w:rsidR="00835078" w:rsidRPr="00D373C5">
        <w:rPr>
          <w:color w:val="000000"/>
          <w:sz w:val="20"/>
          <w:szCs w:val="20"/>
        </w:rPr>
        <w:t>-</w:t>
      </w:r>
      <w:r w:rsidR="00E72203" w:rsidRPr="00D373C5">
        <w:rPr>
          <w:color w:val="000000"/>
          <w:sz w:val="20"/>
          <w:szCs w:val="20"/>
        </w:rPr>
        <w:t>income groups.</w:t>
      </w:r>
    </w:p>
    <w:p w14:paraId="5D1CFEB2" w14:textId="1BBABF4D" w:rsidR="00E72203" w:rsidRPr="00D373C5" w:rsidRDefault="002F2415" w:rsidP="00E72203">
      <w:pPr>
        <w:pStyle w:val="SingleTxtG"/>
        <w:rPr>
          <w:color w:val="000000"/>
          <w:spacing w:val="1"/>
          <w:sz w:val="20"/>
          <w:szCs w:val="20"/>
        </w:rPr>
      </w:pPr>
      <w:r w:rsidRPr="00D373C5">
        <w:rPr>
          <w:color w:val="000000"/>
          <w:spacing w:val="1"/>
          <w:sz w:val="20"/>
          <w:szCs w:val="20"/>
        </w:rPr>
        <w:t>26</w:t>
      </w:r>
      <w:r w:rsidR="00E72203" w:rsidRPr="00D373C5">
        <w:rPr>
          <w:color w:val="000000"/>
          <w:spacing w:val="1"/>
          <w:sz w:val="20"/>
          <w:szCs w:val="20"/>
        </w:rPr>
        <w:t>.</w:t>
      </w:r>
      <w:r w:rsidR="00E72203" w:rsidRPr="00D373C5">
        <w:rPr>
          <w:color w:val="000000"/>
          <w:spacing w:val="1"/>
          <w:sz w:val="20"/>
          <w:szCs w:val="20"/>
        </w:rPr>
        <w:tab/>
        <w:t xml:space="preserve">Air quality regulation in the </w:t>
      </w:r>
      <w:r w:rsidR="00577C9D" w:rsidRPr="00D373C5">
        <w:rPr>
          <w:color w:val="000000"/>
          <w:spacing w:val="1"/>
          <w:sz w:val="20"/>
          <w:szCs w:val="20"/>
        </w:rPr>
        <w:t>United Kingdom</w:t>
      </w:r>
      <w:r w:rsidR="00E72203" w:rsidRPr="00D373C5">
        <w:rPr>
          <w:color w:val="000000"/>
          <w:spacing w:val="1"/>
          <w:sz w:val="20"/>
          <w:szCs w:val="20"/>
        </w:rPr>
        <w:t xml:space="preserve"> is driven by </w:t>
      </w:r>
      <w:r w:rsidR="00577C9D" w:rsidRPr="00D373C5">
        <w:rPr>
          <w:color w:val="000000"/>
          <w:spacing w:val="1"/>
          <w:sz w:val="20"/>
          <w:szCs w:val="20"/>
        </w:rPr>
        <w:t>European Union</w:t>
      </w:r>
      <w:r w:rsidR="00E72203" w:rsidRPr="00D373C5">
        <w:rPr>
          <w:color w:val="000000"/>
          <w:spacing w:val="1"/>
          <w:sz w:val="20"/>
          <w:szCs w:val="20"/>
        </w:rPr>
        <w:t xml:space="preserve"> legislation. All major </w:t>
      </w:r>
      <w:r w:rsidR="00577C9D" w:rsidRPr="00D373C5">
        <w:rPr>
          <w:color w:val="000000"/>
          <w:spacing w:val="1"/>
          <w:sz w:val="20"/>
          <w:szCs w:val="20"/>
        </w:rPr>
        <w:t>European Union</w:t>
      </w:r>
      <w:r w:rsidR="00E72203" w:rsidRPr="00D373C5">
        <w:rPr>
          <w:color w:val="000000"/>
          <w:spacing w:val="1"/>
          <w:sz w:val="20"/>
          <w:szCs w:val="20"/>
        </w:rPr>
        <w:t xml:space="preserve"> directives have been transposed into domestic legislation, including the </w:t>
      </w:r>
      <w:r w:rsidR="00577C9D" w:rsidRPr="00D373C5">
        <w:rPr>
          <w:color w:val="000000"/>
          <w:spacing w:val="1"/>
          <w:sz w:val="20"/>
          <w:szCs w:val="20"/>
        </w:rPr>
        <w:t>European Union</w:t>
      </w:r>
      <w:r w:rsidR="00E72203" w:rsidRPr="00D373C5">
        <w:rPr>
          <w:color w:val="000000"/>
          <w:spacing w:val="1"/>
          <w:sz w:val="20"/>
          <w:szCs w:val="20"/>
        </w:rPr>
        <w:t xml:space="preserve"> National Emissions Ceilings Directive </w:t>
      </w:r>
      <w:r w:rsidR="00D02C49" w:rsidRPr="00D373C5">
        <w:rPr>
          <w:color w:val="000000"/>
          <w:spacing w:val="1"/>
          <w:sz w:val="20"/>
          <w:szCs w:val="20"/>
        </w:rPr>
        <w:t>(</w:t>
      </w:r>
      <w:r w:rsidR="00E72203" w:rsidRPr="00D373C5">
        <w:rPr>
          <w:color w:val="000000"/>
          <w:spacing w:val="1"/>
          <w:sz w:val="20"/>
          <w:szCs w:val="20"/>
        </w:rPr>
        <w:t>2001/81/EC</w:t>
      </w:r>
      <w:r w:rsidR="00D02C49" w:rsidRPr="00D373C5">
        <w:rPr>
          <w:color w:val="000000"/>
          <w:spacing w:val="1"/>
          <w:sz w:val="20"/>
          <w:szCs w:val="20"/>
        </w:rPr>
        <w:t>) (</w:t>
      </w:r>
      <w:r w:rsidR="00835078" w:rsidRPr="00D373C5">
        <w:rPr>
          <w:color w:val="000000"/>
          <w:spacing w:val="1"/>
          <w:sz w:val="20"/>
          <w:szCs w:val="20"/>
        </w:rPr>
        <w:t>t</w:t>
      </w:r>
      <w:r w:rsidR="00E72203" w:rsidRPr="00D373C5">
        <w:rPr>
          <w:color w:val="000000"/>
          <w:spacing w:val="1"/>
          <w:sz w:val="20"/>
          <w:szCs w:val="20"/>
        </w:rPr>
        <w:t xml:space="preserve">he </w:t>
      </w:r>
      <w:r w:rsidR="00594F53" w:rsidRPr="00D373C5">
        <w:rPr>
          <w:color w:val="000000"/>
          <w:spacing w:val="1"/>
          <w:sz w:val="20"/>
          <w:szCs w:val="20"/>
        </w:rPr>
        <w:t>G</w:t>
      </w:r>
      <w:r w:rsidR="00E72203" w:rsidRPr="00D373C5">
        <w:rPr>
          <w:color w:val="000000"/>
          <w:spacing w:val="1"/>
          <w:sz w:val="20"/>
          <w:szCs w:val="20"/>
        </w:rPr>
        <w:t>overnment plans to transpose the revised Directive, 2016/2284/</w:t>
      </w:r>
      <w:r w:rsidR="005A7106" w:rsidRPr="00D373C5">
        <w:rPr>
          <w:color w:val="000000"/>
          <w:spacing w:val="1"/>
          <w:sz w:val="20"/>
          <w:szCs w:val="20"/>
        </w:rPr>
        <w:t>EU</w:t>
      </w:r>
      <w:r w:rsidR="00E72203" w:rsidRPr="00D373C5">
        <w:rPr>
          <w:color w:val="000000"/>
          <w:spacing w:val="1"/>
          <w:sz w:val="20"/>
          <w:szCs w:val="20"/>
        </w:rPr>
        <w:t xml:space="preserve">, into </w:t>
      </w:r>
      <w:r w:rsidR="00577C9D" w:rsidRPr="00D373C5">
        <w:rPr>
          <w:color w:val="000000"/>
          <w:spacing w:val="1"/>
          <w:sz w:val="20"/>
          <w:szCs w:val="20"/>
        </w:rPr>
        <w:t>United Kingdom</w:t>
      </w:r>
      <w:r w:rsidR="00E72203" w:rsidRPr="00D373C5">
        <w:rPr>
          <w:color w:val="000000"/>
          <w:spacing w:val="1"/>
          <w:sz w:val="20"/>
          <w:szCs w:val="20"/>
        </w:rPr>
        <w:t xml:space="preserve"> legislation by the 1 July 2018 deadline), the Ambient Air Quality Directive (2008/50/EC) and the Industrial Emissions Directive </w:t>
      </w:r>
      <w:r w:rsidR="00D02C49" w:rsidRPr="00D373C5">
        <w:rPr>
          <w:color w:val="000000"/>
          <w:spacing w:val="1"/>
          <w:sz w:val="20"/>
          <w:szCs w:val="20"/>
        </w:rPr>
        <w:t>(</w:t>
      </w:r>
      <w:r w:rsidR="00E72203" w:rsidRPr="00D373C5">
        <w:rPr>
          <w:color w:val="000000"/>
          <w:spacing w:val="1"/>
          <w:sz w:val="20"/>
          <w:szCs w:val="20"/>
        </w:rPr>
        <w:t>2010/75/EC</w:t>
      </w:r>
      <w:r w:rsidR="00D02C49" w:rsidRPr="00D373C5">
        <w:rPr>
          <w:color w:val="000000"/>
          <w:spacing w:val="1"/>
          <w:sz w:val="20"/>
          <w:szCs w:val="20"/>
        </w:rPr>
        <w:t>)</w:t>
      </w:r>
      <w:r w:rsidR="00E72203" w:rsidRPr="00D373C5">
        <w:rPr>
          <w:color w:val="000000"/>
          <w:spacing w:val="1"/>
          <w:sz w:val="20"/>
          <w:szCs w:val="20"/>
        </w:rPr>
        <w:t xml:space="preserve">. Devolved administrations in the </w:t>
      </w:r>
      <w:r w:rsidR="00577C9D" w:rsidRPr="00D373C5">
        <w:rPr>
          <w:color w:val="000000"/>
          <w:spacing w:val="1"/>
          <w:sz w:val="20"/>
          <w:szCs w:val="20"/>
        </w:rPr>
        <w:t>United Kingdom</w:t>
      </w:r>
      <w:r w:rsidR="00E72203" w:rsidRPr="00D373C5">
        <w:rPr>
          <w:color w:val="000000"/>
          <w:spacing w:val="1"/>
          <w:sz w:val="20"/>
          <w:szCs w:val="20"/>
        </w:rPr>
        <w:t xml:space="preserve"> are responsible for their own air quality policy and legislation. While the Environment Act 1995 requires the </w:t>
      </w:r>
      <w:r w:rsidR="00577C9D" w:rsidRPr="00D373C5">
        <w:rPr>
          <w:color w:val="000000"/>
          <w:spacing w:val="1"/>
          <w:sz w:val="20"/>
          <w:szCs w:val="20"/>
        </w:rPr>
        <w:t>United Kingdom</w:t>
      </w:r>
      <w:r w:rsidR="00E72203" w:rsidRPr="00D373C5">
        <w:rPr>
          <w:color w:val="000000"/>
          <w:spacing w:val="1"/>
          <w:sz w:val="20"/>
          <w:szCs w:val="20"/>
        </w:rPr>
        <w:t xml:space="preserve"> Government, Scotland and Wales (with equivalent legislation in Northern Ireland) to produce a </w:t>
      </w:r>
      <w:r w:rsidR="00D02C49" w:rsidRPr="00D373C5">
        <w:rPr>
          <w:color w:val="000000"/>
          <w:spacing w:val="1"/>
          <w:sz w:val="20"/>
          <w:szCs w:val="20"/>
        </w:rPr>
        <w:t>n</w:t>
      </w:r>
      <w:r w:rsidR="00E72203" w:rsidRPr="00D373C5">
        <w:rPr>
          <w:color w:val="000000"/>
          <w:spacing w:val="1"/>
          <w:sz w:val="20"/>
          <w:szCs w:val="20"/>
        </w:rPr>
        <w:t xml:space="preserve">ational </w:t>
      </w:r>
      <w:r w:rsidR="00D02C49" w:rsidRPr="00D373C5">
        <w:rPr>
          <w:color w:val="000000"/>
          <w:spacing w:val="1"/>
          <w:sz w:val="20"/>
          <w:szCs w:val="20"/>
        </w:rPr>
        <w:t>a</w:t>
      </w:r>
      <w:r w:rsidR="00E72203" w:rsidRPr="00D373C5">
        <w:rPr>
          <w:color w:val="000000"/>
          <w:spacing w:val="1"/>
          <w:sz w:val="20"/>
          <w:szCs w:val="20"/>
        </w:rPr>
        <w:t xml:space="preserve">ir </w:t>
      </w:r>
      <w:r w:rsidR="00D02C49" w:rsidRPr="00D373C5">
        <w:rPr>
          <w:color w:val="000000"/>
          <w:spacing w:val="1"/>
          <w:sz w:val="20"/>
          <w:szCs w:val="20"/>
        </w:rPr>
        <w:t>q</w:t>
      </w:r>
      <w:r w:rsidR="00E72203" w:rsidRPr="00D373C5">
        <w:rPr>
          <w:color w:val="000000"/>
          <w:spacing w:val="1"/>
          <w:sz w:val="20"/>
          <w:szCs w:val="20"/>
        </w:rPr>
        <w:t xml:space="preserve">uality </w:t>
      </w:r>
      <w:r w:rsidR="00D02C49" w:rsidRPr="00D373C5">
        <w:rPr>
          <w:color w:val="000000"/>
          <w:spacing w:val="1"/>
          <w:sz w:val="20"/>
          <w:szCs w:val="20"/>
        </w:rPr>
        <w:t>s</w:t>
      </w:r>
      <w:r w:rsidR="00E72203" w:rsidRPr="00D373C5">
        <w:rPr>
          <w:color w:val="000000"/>
          <w:spacing w:val="1"/>
          <w:sz w:val="20"/>
          <w:szCs w:val="20"/>
        </w:rPr>
        <w:t xml:space="preserve">trategy, it also sets provisions for local air quality management, obliging local authorities to prepare plans but not to carry out </w:t>
      </w:r>
      <w:r w:rsidR="00D60C86" w:rsidRPr="00D373C5">
        <w:rPr>
          <w:color w:val="000000"/>
          <w:spacing w:val="1"/>
          <w:sz w:val="20"/>
          <w:szCs w:val="20"/>
        </w:rPr>
        <w:t xml:space="preserve">the </w:t>
      </w:r>
      <w:r w:rsidR="00E72203" w:rsidRPr="00D373C5">
        <w:rPr>
          <w:color w:val="000000"/>
          <w:spacing w:val="1"/>
          <w:sz w:val="20"/>
          <w:szCs w:val="20"/>
        </w:rPr>
        <w:t>measures described in those plans.</w:t>
      </w:r>
    </w:p>
    <w:p w14:paraId="3C63E11C" w14:textId="525324D7" w:rsidR="00E72203" w:rsidRPr="00D373C5" w:rsidRDefault="002F2415" w:rsidP="00E72203">
      <w:pPr>
        <w:pStyle w:val="SingleTxtG"/>
        <w:rPr>
          <w:color w:val="000000"/>
          <w:sz w:val="20"/>
          <w:szCs w:val="20"/>
        </w:rPr>
      </w:pPr>
      <w:r w:rsidRPr="00D373C5">
        <w:rPr>
          <w:color w:val="000000"/>
          <w:spacing w:val="1"/>
          <w:sz w:val="20"/>
          <w:szCs w:val="20"/>
        </w:rPr>
        <w:t>27</w:t>
      </w:r>
      <w:r w:rsidR="00E72203" w:rsidRPr="00D373C5">
        <w:rPr>
          <w:color w:val="000000"/>
          <w:spacing w:val="1"/>
          <w:sz w:val="20"/>
          <w:szCs w:val="20"/>
        </w:rPr>
        <w:t>.</w:t>
      </w:r>
      <w:r w:rsidR="00E72203" w:rsidRPr="00D373C5">
        <w:rPr>
          <w:color w:val="000000"/>
          <w:spacing w:val="1"/>
          <w:sz w:val="20"/>
          <w:szCs w:val="20"/>
        </w:rPr>
        <w:tab/>
        <w:t>Some</w:t>
      </w:r>
      <w:r w:rsidR="00E72203" w:rsidRPr="00D373C5">
        <w:rPr>
          <w:color w:val="000000"/>
          <w:spacing w:val="-1"/>
          <w:sz w:val="20"/>
          <w:szCs w:val="20"/>
        </w:rPr>
        <w:t xml:space="preserve"> cities across the </w:t>
      </w:r>
      <w:r w:rsidR="00577C9D" w:rsidRPr="00D373C5">
        <w:rPr>
          <w:color w:val="000000"/>
          <w:spacing w:val="-1"/>
          <w:sz w:val="20"/>
          <w:szCs w:val="20"/>
        </w:rPr>
        <w:t>United Kingdom</w:t>
      </w:r>
      <w:r w:rsidR="00E72203" w:rsidRPr="00D373C5">
        <w:rPr>
          <w:color w:val="000000"/>
          <w:spacing w:val="-1"/>
          <w:sz w:val="20"/>
          <w:szCs w:val="20"/>
        </w:rPr>
        <w:t xml:space="preserve"> have been in breach of </w:t>
      </w:r>
      <w:r w:rsidR="00577C9D" w:rsidRPr="00D373C5">
        <w:rPr>
          <w:color w:val="000000"/>
          <w:spacing w:val="-1"/>
          <w:sz w:val="20"/>
          <w:szCs w:val="20"/>
        </w:rPr>
        <w:t>European Union</w:t>
      </w:r>
      <w:r w:rsidR="00E72203" w:rsidRPr="00D373C5">
        <w:rPr>
          <w:color w:val="000000"/>
          <w:spacing w:val="-1"/>
          <w:sz w:val="20"/>
          <w:szCs w:val="20"/>
        </w:rPr>
        <w:t xml:space="preserve"> standards on nitrogen dioxide since 2010, when they failed to comply with agreed threshold levels set in the </w:t>
      </w:r>
      <w:r w:rsidR="00577C9D" w:rsidRPr="00D373C5">
        <w:rPr>
          <w:color w:val="000000"/>
          <w:spacing w:val="-1"/>
          <w:sz w:val="20"/>
          <w:szCs w:val="20"/>
        </w:rPr>
        <w:t>European Union</w:t>
      </w:r>
      <w:r w:rsidR="00E72203" w:rsidRPr="00D373C5">
        <w:rPr>
          <w:color w:val="000000"/>
          <w:spacing w:val="-1"/>
          <w:sz w:val="20"/>
          <w:szCs w:val="20"/>
        </w:rPr>
        <w:t xml:space="preserve"> Ambient Air Quality Directive. According to a </w:t>
      </w:r>
      <w:r w:rsidR="00D02C49" w:rsidRPr="00D373C5">
        <w:rPr>
          <w:color w:val="000000"/>
          <w:spacing w:val="-1"/>
          <w:sz w:val="20"/>
          <w:szCs w:val="20"/>
        </w:rPr>
        <w:t xml:space="preserve">December 2015 </w:t>
      </w:r>
      <w:r w:rsidR="00E72203" w:rsidRPr="00D373C5">
        <w:rPr>
          <w:color w:val="000000"/>
          <w:spacing w:val="-1"/>
          <w:sz w:val="20"/>
          <w:szCs w:val="20"/>
        </w:rPr>
        <w:t xml:space="preserve">report </w:t>
      </w:r>
      <w:r w:rsidR="00D02C49" w:rsidRPr="00D373C5">
        <w:rPr>
          <w:color w:val="000000"/>
          <w:spacing w:val="-1"/>
          <w:sz w:val="20"/>
          <w:szCs w:val="20"/>
        </w:rPr>
        <w:t xml:space="preserve">by the </w:t>
      </w:r>
      <w:r w:rsidR="00D02C49" w:rsidRPr="00D373C5">
        <w:rPr>
          <w:color w:val="000000"/>
          <w:sz w:val="20"/>
          <w:szCs w:val="20"/>
        </w:rPr>
        <w:t>Department for Environment, Food and Rural Affairs</w:t>
      </w:r>
      <w:r w:rsidR="00E72203" w:rsidRPr="00D373C5">
        <w:rPr>
          <w:color w:val="000000"/>
          <w:spacing w:val="-1"/>
          <w:sz w:val="20"/>
          <w:szCs w:val="20"/>
        </w:rPr>
        <w:t xml:space="preserve">, 38 out of 43 </w:t>
      </w:r>
      <w:r w:rsidR="00577C9D" w:rsidRPr="00D373C5">
        <w:rPr>
          <w:color w:val="000000"/>
          <w:spacing w:val="-1"/>
          <w:sz w:val="20"/>
          <w:szCs w:val="20"/>
        </w:rPr>
        <w:t>United Kingdom</w:t>
      </w:r>
      <w:r w:rsidR="00E72203" w:rsidRPr="00D373C5">
        <w:rPr>
          <w:color w:val="000000"/>
          <w:spacing w:val="-1"/>
          <w:sz w:val="20"/>
          <w:szCs w:val="20"/>
        </w:rPr>
        <w:t xml:space="preserve"> air </w:t>
      </w:r>
      <w:r w:rsidR="00E72203" w:rsidRPr="00D373C5">
        <w:rPr>
          <w:color w:val="000000"/>
          <w:sz w:val="20"/>
          <w:szCs w:val="20"/>
        </w:rPr>
        <w:t>quality zones exceeded maximum annual mean limits of nitrogen dioxide.</w:t>
      </w:r>
      <w:r w:rsidR="00E72203" w:rsidRPr="00D373C5">
        <w:rPr>
          <w:rStyle w:val="FootnoteReference"/>
          <w:color w:val="000000"/>
          <w:sz w:val="20"/>
          <w:szCs w:val="20"/>
        </w:rPr>
        <w:footnoteReference w:id="20"/>
      </w:r>
      <w:r w:rsidR="00E72203" w:rsidRPr="00D373C5">
        <w:rPr>
          <w:color w:val="000000"/>
          <w:sz w:val="20"/>
          <w:szCs w:val="20"/>
        </w:rPr>
        <w:t xml:space="preserve"> Across the </w:t>
      </w:r>
      <w:r w:rsidR="00577C9D" w:rsidRPr="00D373C5">
        <w:rPr>
          <w:color w:val="000000"/>
          <w:sz w:val="20"/>
          <w:szCs w:val="20"/>
        </w:rPr>
        <w:t>United Kingdom</w:t>
      </w:r>
      <w:r w:rsidR="00E72203" w:rsidRPr="00D373C5">
        <w:rPr>
          <w:color w:val="000000"/>
          <w:sz w:val="20"/>
          <w:szCs w:val="20"/>
        </w:rPr>
        <w:t xml:space="preserve">, 631 new Air Quality Management Areas </w:t>
      </w:r>
      <w:r w:rsidR="00F93DD1" w:rsidRPr="00D373C5">
        <w:rPr>
          <w:color w:val="000000"/>
          <w:sz w:val="20"/>
          <w:szCs w:val="20"/>
        </w:rPr>
        <w:t xml:space="preserve">had </w:t>
      </w:r>
      <w:r w:rsidR="00E72203" w:rsidRPr="00D373C5">
        <w:rPr>
          <w:color w:val="000000"/>
          <w:sz w:val="20"/>
          <w:szCs w:val="20"/>
        </w:rPr>
        <w:t>been declared as of 3 July 2017.</w:t>
      </w:r>
    </w:p>
    <w:p w14:paraId="5EBFBEF8" w14:textId="55477633" w:rsidR="00E72203" w:rsidRPr="00D373C5" w:rsidRDefault="002F2415" w:rsidP="00E72203">
      <w:pPr>
        <w:pStyle w:val="SingleTxtG"/>
        <w:rPr>
          <w:color w:val="000000"/>
          <w:spacing w:val="-1"/>
          <w:sz w:val="20"/>
          <w:szCs w:val="20"/>
        </w:rPr>
      </w:pPr>
      <w:r w:rsidRPr="00D373C5">
        <w:rPr>
          <w:color w:val="000000"/>
          <w:sz w:val="20"/>
          <w:szCs w:val="20"/>
        </w:rPr>
        <w:t>28</w:t>
      </w:r>
      <w:r w:rsidR="00E72203" w:rsidRPr="00D373C5">
        <w:rPr>
          <w:color w:val="000000"/>
          <w:sz w:val="20"/>
          <w:szCs w:val="20"/>
        </w:rPr>
        <w:t>.</w:t>
      </w:r>
      <w:r w:rsidR="00E72203" w:rsidRPr="00D373C5">
        <w:rPr>
          <w:color w:val="000000"/>
          <w:sz w:val="20"/>
          <w:szCs w:val="20"/>
        </w:rPr>
        <w:tab/>
      </w:r>
      <w:r w:rsidR="00E72203" w:rsidRPr="00D373C5">
        <w:rPr>
          <w:color w:val="000000"/>
          <w:spacing w:val="-1"/>
          <w:sz w:val="20"/>
          <w:szCs w:val="20"/>
        </w:rPr>
        <w:t xml:space="preserve">On two occasions, </w:t>
      </w:r>
      <w:r w:rsidR="00577C9D" w:rsidRPr="00D373C5">
        <w:rPr>
          <w:color w:val="000000"/>
          <w:spacing w:val="-1"/>
          <w:sz w:val="20"/>
          <w:szCs w:val="20"/>
        </w:rPr>
        <w:t>United Kingdom</w:t>
      </w:r>
      <w:r w:rsidR="00E72203" w:rsidRPr="00D373C5">
        <w:rPr>
          <w:color w:val="000000"/>
          <w:spacing w:val="-1"/>
          <w:sz w:val="20"/>
          <w:szCs w:val="20"/>
        </w:rPr>
        <w:t xml:space="preserve"> courts have found the Government to be in breach of </w:t>
      </w:r>
      <w:r w:rsidR="00577C9D" w:rsidRPr="00D373C5">
        <w:rPr>
          <w:color w:val="000000"/>
          <w:spacing w:val="-1"/>
          <w:sz w:val="20"/>
          <w:szCs w:val="20"/>
        </w:rPr>
        <w:t>European Union</w:t>
      </w:r>
      <w:r w:rsidR="00E72203" w:rsidRPr="00D373C5">
        <w:rPr>
          <w:color w:val="000000"/>
          <w:spacing w:val="-1"/>
          <w:sz w:val="20"/>
          <w:szCs w:val="20"/>
        </w:rPr>
        <w:t xml:space="preserve"> air quality regulations. In July 2011, the </w:t>
      </w:r>
      <w:r w:rsidR="00F93DD1" w:rsidRPr="00D373C5">
        <w:rPr>
          <w:color w:val="000000"/>
          <w:spacing w:val="-1"/>
          <w:sz w:val="20"/>
          <w:szCs w:val="20"/>
        </w:rPr>
        <w:t xml:space="preserve">non-governmental organization </w:t>
      </w:r>
      <w:proofErr w:type="spellStart"/>
      <w:r w:rsidR="00E72203" w:rsidRPr="00D373C5">
        <w:rPr>
          <w:color w:val="000000"/>
          <w:spacing w:val="-1"/>
          <w:sz w:val="20"/>
          <w:szCs w:val="20"/>
        </w:rPr>
        <w:t>ClientEarth</w:t>
      </w:r>
      <w:proofErr w:type="spellEnd"/>
      <w:r w:rsidR="00E72203" w:rsidRPr="00D373C5">
        <w:rPr>
          <w:color w:val="000000"/>
          <w:spacing w:val="-1"/>
          <w:sz w:val="20"/>
          <w:szCs w:val="20"/>
        </w:rPr>
        <w:t xml:space="preserve"> challenged </w:t>
      </w:r>
      <w:r w:rsidR="00D02C49" w:rsidRPr="00D373C5">
        <w:rPr>
          <w:color w:val="000000"/>
          <w:spacing w:val="-1"/>
          <w:sz w:val="20"/>
          <w:szCs w:val="20"/>
        </w:rPr>
        <w:t xml:space="preserve">the </w:t>
      </w:r>
      <w:r w:rsidR="00D02C49" w:rsidRPr="00D373C5">
        <w:rPr>
          <w:color w:val="000000"/>
          <w:sz w:val="20"/>
          <w:szCs w:val="20"/>
        </w:rPr>
        <w:t xml:space="preserve">Department </w:t>
      </w:r>
      <w:r w:rsidR="00E72203" w:rsidRPr="00D373C5">
        <w:rPr>
          <w:color w:val="000000"/>
          <w:spacing w:val="-1"/>
          <w:sz w:val="20"/>
          <w:szCs w:val="20"/>
        </w:rPr>
        <w:t>in the High Court for failing to protect citizen</w:t>
      </w:r>
      <w:r w:rsidR="00F93DD1" w:rsidRPr="00D373C5">
        <w:rPr>
          <w:color w:val="000000"/>
          <w:spacing w:val="-1"/>
          <w:sz w:val="20"/>
          <w:szCs w:val="20"/>
        </w:rPr>
        <w:t>s</w:t>
      </w:r>
      <w:r w:rsidR="00E72203" w:rsidRPr="00D373C5">
        <w:rPr>
          <w:color w:val="000000"/>
          <w:spacing w:val="-1"/>
          <w:sz w:val="20"/>
          <w:szCs w:val="20"/>
        </w:rPr>
        <w:t xml:space="preserve">’ health from the harmful impacts of air pollution. It took its case to the Supreme Court, where the Secretary of State agreed </w:t>
      </w:r>
      <w:r w:rsidR="00F93DD1" w:rsidRPr="00D373C5">
        <w:rPr>
          <w:color w:val="000000"/>
          <w:spacing w:val="-1"/>
          <w:sz w:val="20"/>
          <w:szCs w:val="20"/>
        </w:rPr>
        <w:t xml:space="preserve">that </w:t>
      </w:r>
      <w:r w:rsidR="00E72203" w:rsidRPr="00D373C5">
        <w:rPr>
          <w:color w:val="000000"/>
          <w:spacing w:val="-1"/>
          <w:sz w:val="20"/>
          <w:szCs w:val="20"/>
        </w:rPr>
        <w:t xml:space="preserve">the </w:t>
      </w:r>
      <w:r w:rsidR="00577C9D" w:rsidRPr="00D373C5">
        <w:rPr>
          <w:color w:val="000000"/>
          <w:spacing w:val="-1"/>
          <w:sz w:val="20"/>
          <w:szCs w:val="20"/>
        </w:rPr>
        <w:t>United Kingdom</w:t>
      </w:r>
      <w:r w:rsidR="00E72203" w:rsidRPr="00D373C5">
        <w:rPr>
          <w:color w:val="000000"/>
          <w:spacing w:val="-1"/>
          <w:sz w:val="20"/>
          <w:szCs w:val="20"/>
        </w:rPr>
        <w:t xml:space="preserve"> was in non-compliance with the </w:t>
      </w:r>
      <w:r w:rsidR="00577C9D" w:rsidRPr="00D373C5">
        <w:rPr>
          <w:color w:val="000000"/>
          <w:spacing w:val="-1"/>
          <w:sz w:val="20"/>
          <w:szCs w:val="20"/>
        </w:rPr>
        <w:t>European Union</w:t>
      </w:r>
      <w:r w:rsidR="00E72203" w:rsidRPr="00D373C5">
        <w:rPr>
          <w:color w:val="000000"/>
          <w:spacing w:val="-1"/>
          <w:sz w:val="20"/>
          <w:szCs w:val="20"/>
        </w:rPr>
        <w:t xml:space="preserve"> </w:t>
      </w:r>
      <w:r w:rsidR="001B147C" w:rsidRPr="00D373C5">
        <w:rPr>
          <w:color w:val="000000"/>
          <w:spacing w:val="-1"/>
          <w:sz w:val="20"/>
          <w:szCs w:val="20"/>
        </w:rPr>
        <w:t>A</w:t>
      </w:r>
      <w:r w:rsidR="00E72203" w:rsidRPr="00D373C5">
        <w:rPr>
          <w:color w:val="000000"/>
          <w:spacing w:val="-1"/>
          <w:sz w:val="20"/>
          <w:szCs w:val="20"/>
        </w:rPr>
        <w:t xml:space="preserve">mbient </w:t>
      </w:r>
      <w:r w:rsidR="001B147C" w:rsidRPr="00D373C5">
        <w:rPr>
          <w:color w:val="000000"/>
          <w:spacing w:val="-1"/>
          <w:sz w:val="20"/>
          <w:szCs w:val="20"/>
        </w:rPr>
        <w:t>A</w:t>
      </w:r>
      <w:r w:rsidR="00E72203" w:rsidRPr="00D373C5">
        <w:rPr>
          <w:color w:val="000000"/>
          <w:spacing w:val="-1"/>
          <w:sz w:val="20"/>
          <w:szCs w:val="20"/>
        </w:rPr>
        <w:t xml:space="preserve">ir </w:t>
      </w:r>
      <w:r w:rsidR="001B147C" w:rsidRPr="00D373C5">
        <w:rPr>
          <w:color w:val="000000"/>
          <w:spacing w:val="-1"/>
          <w:sz w:val="20"/>
          <w:szCs w:val="20"/>
        </w:rPr>
        <w:t>Q</w:t>
      </w:r>
      <w:r w:rsidR="00E72203" w:rsidRPr="00D373C5">
        <w:rPr>
          <w:color w:val="000000"/>
          <w:spacing w:val="-1"/>
          <w:sz w:val="20"/>
          <w:szCs w:val="20"/>
        </w:rPr>
        <w:t xml:space="preserve">uality </w:t>
      </w:r>
      <w:r w:rsidR="001B147C" w:rsidRPr="00D373C5">
        <w:rPr>
          <w:color w:val="000000"/>
          <w:spacing w:val="-1"/>
          <w:sz w:val="20"/>
          <w:szCs w:val="20"/>
        </w:rPr>
        <w:t>D</w:t>
      </w:r>
      <w:r w:rsidR="00E72203" w:rsidRPr="00D373C5">
        <w:rPr>
          <w:color w:val="000000"/>
          <w:spacing w:val="-1"/>
          <w:sz w:val="20"/>
          <w:szCs w:val="20"/>
        </w:rPr>
        <w:t>irective and ordering it to submit new plans to the European Commission no later than 31 December 2015.</w:t>
      </w:r>
      <w:r w:rsidR="00E72203" w:rsidRPr="00D373C5">
        <w:rPr>
          <w:rStyle w:val="FootnoteReference"/>
          <w:color w:val="000000"/>
          <w:spacing w:val="-1"/>
          <w:sz w:val="20"/>
          <w:szCs w:val="20"/>
        </w:rPr>
        <w:footnoteReference w:id="21"/>
      </w:r>
      <w:r w:rsidR="00E72203" w:rsidRPr="00D373C5">
        <w:rPr>
          <w:color w:val="000000"/>
          <w:spacing w:val="-1"/>
          <w:sz w:val="20"/>
          <w:szCs w:val="20"/>
        </w:rPr>
        <w:t xml:space="preserve"> In response to the ruling, the Government announced its new 2015 Air Quality Plan, introducing local measures to tackle the most polluting vehicles in a small number of “air quality hotspots”, although exempting privately owned cars from paying charges. It also announced the introduction of Clean Air Zones to address air quality hotspots in Birmingham, Leeds, Nottingham, Derby and Southampton by 2020.</w:t>
      </w:r>
    </w:p>
    <w:p w14:paraId="7D0E1B17" w14:textId="7704D933" w:rsidR="00E72203" w:rsidRPr="00D373C5" w:rsidRDefault="002F2415" w:rsidP="00E72203">
      <w:pPr>
        <w:pStyle w:val="SingleTxtG"/>
        <w:rPr>
          <w:color w:val="000000"/>
          <w:spacing w:val="-1"/>
          <w:sz w:val="20"/>
          <w:szCs w:val="20"/>
        </w:rPr>
      </w:pPr>
      <w:r w:rsidRPr="00D373C5">
        <w:rPr>
          <w:color w:val="000000"/>
          <w:spacing w:val="-1"/>
          <w:sz w:val="20"/>
          <w:szCs w:val="20"/>
        </w:rPr>
        <w:t>29</w:t>
      </w:r>
      <w:r w:rsidR="00E72203" w:rsidRPr="00D373C5">
        <w:rPr>
          <w:color w:val="000000"/>
          <w:spacing w:val="-1"/>
          <w:sz w:val="20"/>
          <w:szCs w:val="20"/>
        </w:rPr>
        <w:t>.</w:t>
      </w:r>
      <w:r w:rsidR="00E72203" w:rsidRPr="00D373C5">
        <w:rPr>
          <w:color w:val="000000"/>
          <w:spacing w:val="-1"/>
          <w:sz w:val="20"/>
          <w:szCs w:val="20"/>
        </w:rPr>
        <w:tab/>
        <w:t xml:space="preserve">Accusing the Government of limiting itself to five Clean Air Zones </w:t>
      </w:r>
      <w:r w:rsidR="00D057F9" w:rsidRPr="00D373C5">
        <w:rPr>
          <w:color w:val="000000"/>
          <w:spacing w:val="-1"/>
          <w:sz w:val="20"/>
          <w:szCs w:val="20"/>
        </w:rPr>
        <w:t>because of</w:t>
      </w:r>
      <w:r w:rsidR="00E72203" w:rsidRPr="00D373C5">
        <w:rPr>
          <w:color w:val="000000"/>
          <w:spacing w:val="-1"/>
          <w:sz w:val="20"/>
          <w:szCs w:val="20"/>
        </w:rPr>
        <w:t xml:space="preserve"> cost implications and using inaccurate air pollution modelling forecasts, </w:t>
      </w:r>
      <w:proofErr w:type="spellStart"/>
      <w:r w:rsidR="00E72203" w:rsidRPr="00D373C5">
        <w:rPr>
          <w:color w:val="000000"/>
          <w:spacing w:val="-1"/>
          <w:sz w:val="20"/>
          <w:szCs w:val="20"/>
        </w:rPr>
        <w:t>ClientEarth</w:t>
      </w:r>
      <w:proofErr w:type="spellEnd"/>
      <w:r w:rsidR="00E72203" w:rsidRPr="00D373C5">
        <w:rPr>
          <w:color w:val="000000"/>
          <w:spacing w:val="-1"/>
          <w:sz w:val="20"/>
          <w:szCs w:val="20"/>
        </w:rPr>
        <w:t xml:space="preserve"> took the Government back to the High Court in a judicial review, </w:t>
      </w:r>
      <w:r w:rsidR="006A66E7" w:rsidRPr="00D373C5">
        <w:rPr>
          <w:color w:val="000000"/>
          <w:spacing w:val="-1"/>
          <w:sz w:val="20"/>
          <w:szCs w:val="20"/>
        </w:rPr>
        <w:t xml:space="preserve">and </w:t>
      </w:r>
      <w:r w:rsidR="00E72203" w:rsidRPr="00D373C5">
        <w:rPr>
          <w:color w:val="000000"/>
          <w:spacing w:val="-1"/>
          <w:sz w:val="20"/>
          <w:szCs w:val="20"/>
        </w:rPr>
        <w:t xml:space="preserve">in November 2016 </w:t>
      </w:r>
      <w:r w:rsidR="006A66E7" w:rsidRPr="00D373C5">
        <w:rPr>
          <w:color w:val="000000"/>
          <w:spacing w:val="-1"/>
          <w:sz w:val="20"/>
          <w:szCs w:val="20"/>
        </w:rPr>
        <w:t xml:space="preserve">the Court </w:t>
      </w:r>
      <w:r w:rsidR="00E72203" w:rsidRPr="00D373C5">
        <w:rPr>
          <w:color w:val="000000"/>
          <w:spacing w:val="-1"/>
          <w:sz w:val="20"/>
          <w:szCs w:val="20"/>
        </w:rPr>
        <w:t>found the Government’s</w:t>
      </w:r>
      <w:r w:rsidR="000A2FFD" w:rsidRPr="00D373C5">
        <w:rPr>
          <w:color w:val="000000"/>
          <w:spacing w:val="-1"/>
          <w:sz w:val="20"/>
          <w:szCs w:val="20"/>
        </w:rPr>
        <w:t xml:space="preserve"> </w:t>
      </w:r>
      <w:r w:rsidR="006A66E7" w:rsidRPr="00D373C5">
        <w:rPr>
          <w:color w:val="000000"/>
          <w:spacing w:val="-1"/>
          <w:sz w:val="20"/>
          <w:szCs w:val="20"/>
        </w:rPr>
        <w:t>p</w:t>
      </w:r>
      <w:r w:rsidR="00E72203" w:rsidRPr="00D373C5">
        <w:rPr>
          <w:color w:val="000000"/>
          <w:spacing w:val="-1"/>
          <w:sz w:val="20"/>
          <w:szCs w:val="20"/>
        </w:rPr>
        <w:t xml:space="preserve">lan to be insufficient to comply with the </w:t>
      </w:r>
      <w:r w:rsidR="00577C9D" w:rsidRPr="00D373C5">
        <w:rPr>
          <w:color w:val="000000"/>
          <w:spacing w:val="-1"/>
          <w:sz w:val="20"/>
          <w:szCs w:val="20"/>
        </w:rPr>
        <w:t>European Union</w:t>
      </w:r>
      <w:r w:rsidR="00E72203" w:rsidRPr="00D373C5">
        <w:rPr>
          <w:color w:val="000000"/>
          <w:spacing w:val="-1"/>
          <w:sz w:val="20"/>
          <w:szCs w:val="20"/>
        </w:rPr>
        <w:t xml:space="preserve"> Directive. The Court ordered the Government to take measures to improve air pollution as soon as possible, and to develop a new plan by 31 July 2017.</w:t>
      </w:r>
      <w:r w:rsidR="00E72203" w:rsidRPr="00D373C5">
        <w:rPr>
          <w:rStyle w:val="FootnoteReference"/>
          <w:color w:val="000000"/>
          <w:spacing w:val="-1"/>
          <w:sz w:val="20"/>
          <w:szCs w:val="20"/>
        </w:rPr>
        <w:footnoteReference w:id="22"/>
      </w:r>
    </w:p>
    <w:p w14:paraId="213229E2" w14:textId="35FEA63C" w:rsidR="00E72203" w:rsidRPr="00D373C5" w:rsidRDefault="00E72203" w:rsidP="00E72203">
      <w:pPr>
        <w:pStyle w:val="SingleTxtG"/>
        <w:rPr>
          <w:color w:val="000000"/>
          <w:sz w:val="20"/>
          <w:szCs w:val="20"/>
        </w:rPr>
      </w:pPr>
      <w:r w:rsidRPr="00D373C5">
        <w:rPr>
          <w:color w:val="000000"/>
          <w:sz w:val="20"/>
          <w:szCs w:val="20"/>
        </w:rPr>
        <w:t>3</w:t>
      </w:r>
      <w:r w:rsidR="002F2415" w:rsidRPr="00D373C5">
        <w:rPr>
          <w:color w:val="000000"/>
          <w:sz w:val="20"/>
          <w:szCs w:val="20"/>
        </w:rPr>
        <w:t>0</w:t>
      </w:r>
      <w:r w:rsidRPr="00D373C5">
        <w:rPr>
          <w:color w:val="000000"/>
          <w:sz w:val="20"/>
          <w:szCs w:val="20"/>
        </w:rPr>
        <w:t>.</w:t>
      </w:r>
      <w:r w:rsidRPr="00D373C5">
        <w:rPr>
          <w:color w:val="000000"/>
          <w:sz w:val="20"/>
          <w:szCs w:val="20"/>
        </w:rPr>
        <w:tab/>
        <w:t xml:space="preserve">A </w:t>
      </w:r>
      <w:r w:rsidR="00B057F3" w:rsidRPr="00D373C5">
        <w:rPr>
          <w:color w:val="000000"/>
          <w:sz w:val="20"/>
          <w:szCs w:val="20"/>
        </w:rPr>
        <w:t xml:space="preserve">new plan </w:t>
      </w:r>
      <w:r w:rsidR="00D9298E" w:rsidRPr="00D373C5">
        <w:rPr>
          <w:color w:val="000000"/>
          <w:sz w:val="20"/>
          <w:szCs w:val="20"/>
        </w:rPr>
        <w:t xml:space="preserve">to mitigate air pollution </w:t>
      </w:r>
      <w:r w:rsidR="00B057F3" w:rsidRPr="00D373C5">
        <w:rPr>
          <w:color w:val="000000"/>
          <w:sz w:val="20"/>
          <w:szCs w:val="20"/>
        </w:rPr>
        <w:t xml:space="preserve">was </w:t>
      </w:r>
      <w:r w:rsidR="00A47CFB" w:rsidRPr="00D373C5">
        <w:rPr>
          <w:color w:val="000000"/>
          <w:sz w:val="20"/>
          <w:szCs w:val="20"/>
        </w:rPr>
        <w:t>published</w:t>
      </w:r>
      <w:r w:rsidR="00B057F3" w:rsidRPr="00D373C5">
        <w:rPr>
          <w:color w:val="000000"/>
          <w:sz w:val="20"/>
          <w:szCs w:val="20"/>
        </w:rPr>
        <w:t xml:space="preserve"> </w:t>
      </w:r>
      <w:r w:rsidR="00827B01" w:rsidRPr="00D373C5">
        <w:rPr>
          <w:color w:val="000000"/>
          <w:sz w:val="20"/>
          <w:szCs w:val="20"/>
        </w:rPr>
        <w:t xml:space="preserve">in </w:t>
      </w:r>
      <w:r w:rsidR="00B057F3" w:rsidRPr="00D373C5">
        <w:rPr>
          <w:color w:val="000000"/>
          <w:sz w:val="20"/>
          <w:szCs w:val="20"/>
        </w:rPr>
        <w:t>July 2017</w:t>
      </w:r>
      <w:r w:rsidRPr="00D373C5">
        <w:rPr>
          <w:color w:val="000000"/>
          <w:sz w:val="20"/>
          <w:szCs w:val="20"/>
        </w:rPr>
        <w:t xml:space="preserve">. </w:t>
      </w:r>
      <w:r w:rsidR="00D9298E" w:rsidRPr="00D373C5">
        <w:rPr>
          <w:color w:val="000000"/>
          <w:sz w:val="20"/>
          <w:szCs w:val="20"/>
        </w:rPr>
        <w:t>T</w:t>
      </w:r>
      <w:r w:rsidR="00B057F3" w:rsidRPr="00D373C5">
        <w:rPr>
          <w:color w:val="000000"/>
          <w:sz w:val="20"/>
          <w:szCs w:val="20"/>
        </w:rPr>
        <w:t xml:space="preserve">he </w:t>
      </w:r>
      <w:r w:rsidR="00D9298E" w:rsidRPr="00D373C5">
        <w:rPr>
          <w:color w:val="000000"/>
          <w:sz w:val="20"/>
          <w:szCs w:val="20"/>
        </w:rPr>
        <w:t xml:space="preserve">2017 </w:t>
      </w:r>
      <w:r w:rsidR="00B057F3" w:rsidRPr="00D373C5">
        <w:rPr>
          <w:color w:val="000000"/>
          <w:sz w:val="20"/>
          <w:szCs w:val="20"/>
        </w:rPr>
        <w:t xml:space="preserve">plan </w:t>
      </w:r>
      <w:r w:rsidR="007727BC" w:rsidRPr="00D373C5">
        <w:rPr>
          <w:color w:val="000000"/>
          <w:sz w:val="20"/>
          <w:szCs w:val="20"/>
        </w:rPr>
        <w:t>is</w:t>
      </w:r>
      <w:r w:rsidR="00B057F3" w:rsidRPr="00D373C5">
        <w:rPr>
          <w:color w:val="000000"/>
          <w:sz w:val="20"/>
          <w:szCs w:val="20"/>
        </w:rPr>
        <w:t xml:space="preserve"> </w:t>
      </w:r>
      <w:r w:rsidR="007727BC" w:rsidRPr="00D373C5">
        <w:rPr>
          <w:color w:val="000000"/>
          <w:sz w:val="20"/>
          <w:szCs w:val="20"/>
        </w:rPr>
        <w:t xml:space="preserve">presented </w:t>
      </w:r>
      <w:r w:rsidR="00B057F3" w:rsidRPr="00D373C5">
        <w:rPr>
          <w:color w:val="000000"/>
          <w:sz w:val="20"/>
          <w:szCs w:val="20"/>
        </w:rPr>
        <w:t>as “delivering cleaner air in the sh</w:t>
      </w:r>
      <w:r w:rsidR="00D9298E" w:rsidRPr="00D373C5">
        <w:rPr>
          <w:color w:val="000000"/>
          <w:sz w:val="20"/>
          <w:szCs w:val="20"/>
        </w:rPr>
        <w:t>ortest time possible.</w:t>
      </w:r>
      <w:r w:rsidR="007727BC" w:rsidRPr="00D373C5">
        <w:rPr>
          <w:color w:val="000000"/>
          <w:sz w:val="20"/>
          <w:szCs w:val="20"/>
        </w:rPr>
        <w:t xml:space="preserve">” </w:t>
      </w:r>
      <w:r w:rsidR="00D9298E" w:rsidRPr="00D373C5">
        <w:rPr>
          <w:color w:val="000000"/>
          <w:sz w:val="20"/>
          <w:szCs w:val="20"/>
        </w:rPr>
        <w:t xml:space="preserve">While many considerations must be taken into account, </w:t>
      </w:r>
      <w:r w:rsidR="00DB0A4A" w:rsidRPr="00D373C5">
        <w:rPr>
          <w:color w:val="000000"/>
          <w:sz w:val="20"/>
          <w:szCs w:val="20"/>
        </w:rPr>
        <w:t xml:space="preserve">the </w:t>
      </w:r>
      <w:r w:rsidR="00D9298E" w:rsidRPr="00D373C5">
        <w:rPr>
          <w:color w:val="000000"/>
          <w:sz w:val="20"/>
          <w:szCs w:val="20"/>
        </w:rPr>
        <w:t xml:space="preserve">latest plan does not </w:t>
      </w:r>
      <w:r w:rsidR="00DB0A4A" w:rsidRPr="00D373C5">
        <w:rPr>
          <w:color w:val="000000"/>
          <w:sz w:val="20"/>
          <w:szCs w:val="20"/>
        </w:rPr>
        <w:t>convey</w:t>
      </w:r>
      <w:r w:rsidR="00D9298E" w:rsidRPr="00D373C5">
        <w:rPr>
          <w:color w:val="000000"/>
          <w:sz w:val="20"/>
          <w:szCs w:val="20"/>
        </w:rPr>
        <w:t xml:space="preserve"> the necessary urgency to protect the rights of children, older persons and other sensitive groups. For example, </w:t>
      </w:r>
      <w:r w:rsidR="00DB0A4A" w:rsidRPr="00D373C5">
        <w:rPr>
          <w:color w:val="000000"/>
          <w:sz w:val="20"/>
          <w:szCs w:val="20"/>
        </w:rPr>
        <w:t xml:space="preserve">key </w:t>
      </w:r>
      <w:r w:rsidR="006B1CBC" w:rsidRPr="00D373C5">
        <w:rPr>
          <w:color w:val="000000"/>
          <w:sz w:val="20"/>
          <w:szCs w:val="20"/>
        </w:rPr>
        <w:t xml:space="preserve">details </w:t>
      </w:r>
      <w:r w:rsidR="007D4542" w:rsidRPr="00D373C5">
        <w:rPr>
          <w:color w:val="000000"/>
          <w:sz w:val="20"/>
          <w:szCs w:val="20"/>
        </w:rPr>
        <w:t xml:space="preserve">of the plan </w:t>
      </w:r>
      <w:r w:rsidR="00DB0A4A" w:rsidRPr="00D373C5">
        <w:rPr>
          <w:color w:val="000000"/>
          <w:sz w:val="20"/>
          <w:szCs w:val="20"/>
        </w:rPr>
        <w:t xml:space="preserve">will not be </w:t>
      </w:r>
      <w:r w:rsidR="00D9298E" w:rsidRPr="00D373C5">
        <w:rPr>
          <w:color w:val="000000"/>
          <w:sz w:val="20"/>
          <w:szCs w:val="20"/>
        </w:rPr>
        <w:t xml:space="preserve">finalized </w:t>
      </w:r>
      <w:r w:rsidR="00DB0A4A" w:rsidRPr="00D373C5">
        <w:rPr>
          <w:color w:val="000000"/>
          <w:sz w:val="20"/>
          <w:szCs w:val="20"/>
        </w:rPr>
        <w:t xml:space="preserve">until December 2018 </w:t>
      </w:r>
      <w:r w:rsidR="00D9298E" w:rsidRPr="00D373C5">
        <w:rPr>
          <w:color w:val="000000"/>
          <w:sz w:val="20"/>
          <w:szCs w:val="20"/>
        </w:rPr>
        <w:t>by local authorities</w:t>
      </w:r>
      <w:r w:rsidR="00DB0A4A" w:rsidRPr="00D373C5">
        <w:rPr>
          <w:color w:val="000000"/>
          <w:sz w:val="20"/>
          <w:szCs w:val="20"/>
        </w:rPr>
        <w:t>.</w:t>
      </w:r>
      <w:r w:rsidR="00D9298E" w:rsidRPr="00D373C5">
        <w:rPr>
          <w:color w:val="000000"/>
          <w:sz w:val="20"/>
          <w:szCs w:val="20"/>
        </w:rPr>
        <w:t xml:space="preserve"> </w:t>
      </w:r>
      <w:r w:rsidR="00DB0A4A" w:rsidRPr="00D373C5">
        <w:rPr>
          <w:color w:val="000000"/>
          <w:sz w:val="20"/>
          <w:szCs w:val="20"/>
        </w:rPr>
        <w:t>In doing so, l</w:t>
      </w:r>
      <w:r w:rsidR="00D9298E" w:rsidRPr="00D373C5">
        <w:rPr>
          <w:color w:val="000000"/>
          <w:sz w:val="20"/>
          <w:szCs w:val="20"/>
        </w:rPr>
        <w:t xml:space="preserve">ocal authorities are </w:t>
      </w:r>
      <w:r w:rsidR="0062203E" w:rsidRPr="00D373C5">
        <w:rPr>
          <w:color w:val="000000"/>
          <w:sz w:val="20"/>
          <w:szCs w:val="20"/>
        </w:rPr>
        <w:t>discourage</w:t>
      </w:r>
      <w:r w:rsidR="00D9298E" w:rsidRPr="00D373C5">
        <w:rPr>
          <w:color w:val="000000"/>
          <w:sz w:val="20"/>
          <w:szCs w:val="20"/>
        </w:rPr>
        <w:t>d</w:t>
      </w:r>
      <w:r w:rsidR="0062203E" w:rsidRPr="00D373C5">
        <w:rPr>
          <w:color w:val="000000"/>
          <w:sz w:val="20"/>
          <w:szCs w:val="20"/>
        </w:rPr>
        <w:t xml:space="preserve"> </w:t>
      </w:r>
      <w:r w:rsidR="00D9298E" w:rsidRPr="00D373C5">
        <w:rPr>
          <w:color w:val="000000"/>
          <w:sz w:val="20"/>
          <w:szCs w:val="20"/>
        </w:rPr>
        <w:t xml:space="preserve">from </w:t>
      </w:r>
      <w:r w:rsidR="0062203E" w:rsidRPr="00D373C5">
        <w:rPr>
          <w:color w:val="000000"/>
          <w:sz w:val="20"/>
          <w:szCs w:val="20"/>
        </w:rPr>
        <w:t>us</w:t>
      </w:r>
      <w:r w:rsidR="00D9298E" w:rsidRPr="00D373C5">
        <w:rPr>
          <w:color w:val="000000"/>
          <w:sz w:val="20"/>
          <w:szCs w:val="20"/>
        </w:rPr>
        <w:t xml:space="preserve">ing </w:t>
      </w:r>
      <w:r w:rsidR="00BC1F52" w:rsidRPr="00D373C5">
        <w:rPr>
          <w:color w:val="000000"/>
          <w:sz w:val="20"/>
          <w:szCs w:val="20"/>
        </w:rPr>
        <w:t>“charging zones,” which</w:t>
      </w:r>
      <w:r w:rsidR="0062203E" w:rsidRPr="00D373C5">
        <w:rPr>
          <w:color w:val="000000"/>
          <w:sz w:val="20"/>
          <w:szCs w:val="20"/>
        </w:rPr>
        <w:t xml:space="preserve"> the Government itself </w:t>
      </w:r>
      <w:r w:rsidR="00DB0A4A" w:rsidRPr="00D373C5">
        <w:rPr>
          <w:color w:val="000000"/>
          <w:sz w:val="20"/>
          <w:szCs w:val="20"/>
        </w:rPr>
        <w:t>determined</w:t>
      </w:r>
      <w:r w:rsidR="0062203E" w:rsidRPr="00D373C5">
        <w:rPr>
          <w:color w:val="000000"/>
          <w:sz w:val="20"/>
          <w:szCs w:val="20"/>
        </w:rPr>
        <w:t xml:space="preserve"> is the fastest, most effective way to reduce air pollution levels</w:t>
      </w:r>
      <w:r w:rsidR="006B1CBC" w:rsidRPr="00D373C5">
        <w:rPr>
          <w:color w:val="000000"/>
          <w:sz w:val="20"/>
          <w:szCs w:val="20"/>
        </w:rPr>
        <w:t xml:space="preserve">. </w:t>
      </w:r>
      <w:r w:rsidR="007727BC" w:rsidRPr="00D373C5">
        <w:rPr>
          <w:color w:val="000000"/>
          <w:sz w:val="20"/>
          <w:szCs w:val="20"/>
        </w:rPr>
        <w:t xml:space="preserve">Leaders of </w:t>
      </w:r>
      <w:r w:rsidR="00580539" w:rsidRPr="00D373C5">
        <w:rPr>
          <w:color w:val="000000"/>
          <w:sz w:val="20"/>
          <w:szCs w:val="20"/>
        </w:rPr>
        <w:t xml:space="preserve">at least </w:t>
      </w:r>
      <w:r w:rsidR="007727BC" w:rsidRPr="00D373C5">
        <w:rPr>
          <w:color w:val="000000"/>
          <w:sz w:val="20"/>
          <w:szCs w:val="20"/>
        </w:rPr>
        <w:t xml:space="preserve">six city councils claim measures will not enable their cities to stay within legal limits on air pollution. </w:t>
      </w:r>
    </w:p>
    <w:p w14:paraId="1C7D8591" w14:textId="06C5BB4F" w:rsidR="00E72203" w:rsidRPr="00D373C5" w:rsidRDefault="00E72203" w:rsidP="00E72203">
      <w:pPr>
        <w:pStyle w:val="SingleTxtG"/>
        <w:rPr>
          <w:color w:val="000000"/>
          <w:sz w:val="20"/>
          <w:szCs w:val="20"/>
        </w:rPr>
      </w:pPr>
      <w:r w:rsidRPr="00D373C5">
        <w:rPr>
          <w:color w:val="000000"/>
          <w:sz w:val="20"/>
          <w:szCs w:val="20"/>
        </w:rPr>
        <w:t>3</w:t>
      </w:r>
      <w:r w:rsidR="002F2415" w:rsidRPr="00D373C5">
        <w:rPr>
          <w:color w:val="000000"/>
          <w:sz w:val="20"/>
          <w:szCs w:val="20"/>
        </w:rPr>
        <w:t>1</w:t>
      </w:r>
      <w:r w:rsidRPr="00D373C5">
        <w:rPr>
          <w:color w:val="000000"/>
          <w:sz w:val="20"/>
          <w:szCs w:val="20"/>
        </w:rPr>
        <w:t>.</w:t>
      </w:r>
      <w:r w:rsidRPr="00D373C5">
        <w:rPr>
          <w:color w:val="000000"/>
          <w:sz w:val="20"/>
          <w:szCs w:val="20"/>
        </w:rPr>
        <w:tab/>
        <w:t>The Special Rapporteur is alarmed that despite repeated judicial instruction, as well as recommendations by the Committee on the Rights of the Child</w:t>
      </w:r>
      <w:r w:rsidR="00794D9C" w:rsidRPr="00D373C5">
        <w:rPr>
          <w:color w:val="000000"/>
          <w:sz w:val="20"/>
          <w:szCs w:val="20"/>
        </w:rPr>
        <w:t xml:space="preserve"> (see </w:t>
      </w:r>
      <w:r w:rsidR="00794D9C" w:rsidRPr="00D373C5">
        <w:rPr>
          <w:sz w:val="20"/>
          <w:szCs w:val="20"/>
        </w:rPr>
        <w:t>CRC/C/GBR/CO/5, paras. 68-69)</w:t>
      </w:r>
      <w:r w:rsidRPr="00D373C5">
        <w:rPr>
          <w:color w:val="000000"/>
          <w:sz w:val="20"/>
          <w:szCs w:val="20"/>
        </w:rPr>
        <w:t xml:space="preserve"> the </w:t>
      </w:r>
      <w:r w:rsidR="00577C9D" w:rsidRPr="00D373C5">
        <w:rPr>
          <w:color w:val="000000"/>
          <w:sz w:val="20"/>
          <w:szCs w:val="20"/>
        </w:rPr>
        <w:t>United Kingdom</w:t>
      </w:r>
      <w:r w:rsidRPr="00D373C5">
        <w:rPr>
          <w:color w:val="000000"/>
          <w:sz w:val="20"/>
          <w:szCs w:val="20"/>
        </w:rPr>
        <w:t xml:space="preserve"> Government continues to flout its duty to ensure adequate air quality and protect the rights to life and health of its citizens.</w:t>
      </w:r>
    </w:p>
    <w:p w14:paraId="1679C393" w14:textId="77777777" w:rsidR="00E72203" w:rsidRPr="00E72203" w:rsidRDefault="00E72203" w:rsidP="00E72203">
      <w:pPr>
        <w:pStyle w:val="H1G"/>
      </w:pPr>
      <w:r w:rsidRPr="00E72203">
        <w:tab/>
        <w:t>B.</w:t>
      </w:r>
      <w:r w:rsidRPr="00E72203">
        <w:tab/>
        <w:t>Fracking</w:t>
      </w:r>
    </w:p>
    <w:p w14:paraId="5850A535" w14:textId="685E29CD" w:rsidR="00E72203" w:rsidRPr="00D373C5" w:rsidRDefault="00E72203" w:rsidP="00E72203">
      <w:pPr>
        <w:pStyle w:val="SingleTxtG"/>
        <w:rPr>
          <w:color w:val="000000"/>
          <w:sz w:val="20"/>
          <w:szCs w:val="20"/>
        </w:rPr>
      </w:pPr>
      <w:r w:rsidRPr="00D373C5">
        <w:rPr>
          <w:color w:val="000000"/>
          <w:sz w:val="20"/>
          <w:szCs w:val="20"/>
        </w:rPr>
        <w:t>3</w:t>
      </w:r>
      <w:r w:rsidR="002F2415" w:rsidRPr="00D373C5">
        <w:rPr>
          <w:color w:val="000000"/>
          <w:sz w:val="20"/>
          <w:szCs w:val="20"/>
        </w:rPr>
        <w:t>2</w:t>
      </w:r>
      <w:r w:rsidRPr="00D373C5">
        <w:rPr>
          <w:color w:val="000000"/>
          <w:sz w:val="20"/>
          <w:szCs w:val="20"/>
        </w:rPr>
        <w:t>.</w:t>
      </w:r>
      <w:r w:rsidRPr="00D373C5">
        <w:rPr>
          <w:color w:val="000000"/>
          <w:sz w:val="20"/>
          <w:szCs w:val="20"/>
        </w:rPr>
        <w:tab/>
        <w:t xml:space="preserve">While shale gas development is at an early stage in the </w:t>
      </w:r>
      <w:r w:rsidR="00577C9D" w:rsidRPr="00D373C5">
        <w:rPr>
          <w:color w:val="000000"/>
          <w:sz w:val="20"/>
          <w:szCs w:val="20"/>
        </w:rPr>
        <w:t>United Kingdom</w:t>
      </w:r>
      <w:r w:rsidRPr="00D373C5">
        <w:rPr>
          <w:color w:val="000000"/>
          <w:sz w:val="20"/>
          <w:szCs w:val="20"/>
        </w:rPr>
        <w:t xml:space="preserve">, </w:t>
      </w:r>
      <w:proofErr w:type="gramStart"/>
      <w:r w:rsidRPr="00D373C5">
        <w:rPr>
          <w:color w:val="000000"/>
          <w:sz w:val="20"/>
          <w:szCs w:val="20"/>
        </w:rPr>
        <w:t>the  Government</w:t>
      </w:r>
      <w:proofErr w:type="gramEnd"/>
      <w:r w:rsidRPr="00D373C5">
        <w:rPr>
          <w:color w:val="000000"/>
          <w:sz w:val="20"/>
          <w:szCs w:val="20"/>
        </w:rPr>
        <w:t xml:space="preserve"> is encouraging its exploration to determine its potential to provide greater energy security and growth. More than 200</w:t>
      </w:r>
      <w:r w:rsidR="00391FEF" w:rsidRPr="00D373C5">
        <w:rPr>
          <w:color w:val="000000"/>
          <w:sz w:val="20"/>
          <w:szCs w:val="20"/>
        </w:rPr>
        <w:t xml:space="preserve"> areas in the United Kingdom have been earmarked for possible fracking.</w:t>
      </w:r>
      <w:r w:rsidRPr="00D373C5">
        <w:rPr>
          <w:rStyle w:val="FootnoteReference"/>
          <w:color w:val="000000"/>
          <w:sz w:val="20"/>
          <w:szCs w:val="20"/>
        </w:rPr>
        <w:footnoteReference w:id="23"/>
      </w:r>
    </w:p>
    <w:p w14:paraId="28DED50C" w14:textId="045529FB" w:rsidR="00E72203" w:rsidRPr="00D373C5" w:rsidRDefault="00E72203" w:rsidP="00E72203">
      <w:pPr>
        <w:pStyle w:val="SingleTxtG"/>
        <w:rPr>
          <w:color w:val="000000"/>
          <w:sz w:val="20"/>
          <w:szCs w:val="20"/>
        </w:rPr>
      </w:pPr>
      <w:r w:rsidRPr="00D373C5">
        <w:rPr>
          <w:color w:val="000000"/>
          <w:sz w:val="20"/>
          <w:szCs w:val="20"/>
        </w:rPr>
        <w:t>3</w:t>
      </w:r>
      <w:r w:rsidR="002F2415" w:rsidRPr="00D373C5">
        <w:rPr>
          <w:color w:val="000000"/>
          <w:sz w:val="20"/>
          <w:szCs w:val="20"/>
        </w:rPr>
        <w:t>3</w:t>
      </w:r>
      <w:r w:rsidRPr="00D373C5">
        <w:rPr>
          <w:color w:val="000000"/>
          <w:sz w:val="20"/>
          <w:szCs w:val="20"/>
        </w:rPr>
        <w:t>.</w:t>
      </w:r>
      <w:r w:rsidRPr="00D373C5">
        <w:rPr>
          <w:color w:val="000000"/>
          <w:sz w:val="20"/>
          <w:szCs w:val="20"/>
        </w:rPr>
        <w:tab/>
        <w:t xml:space="preserve">Fracking has drawn strong community opposition wherever applications have been proposed. In January 2015, the </w:t>
      </w:r>
      <w:r w:rsidR="00391FEF" w:rsidRPr="00D373C5">
        <w:rPr>
          <w:color w:val="000000"/>
          <w:sz w:val="20"/>
          <w:szCs w:val="20"/>
        </w:rPr>
        <w:t xml:space="preserve">government of Scotland </w:t>
      </w:r>
      <w:r w:rsidRPr="00D373C5">
        <w:rPr>
          <w:color w:val="000000"/>
          <w:sz w:val="20"/>
          <w:szCs w:val="20"/>
        </w:rPr>
        <w:t xml:space="preserve">imposed a moratorium on all planning and relevant environmental consents for unconventional oil and gas extraction in Scotland pending further assessments of the potential impacts. In January 2017, it launched a public consultation </w:t>
      </w:r>
      <w:r w:rsidR="00391FEF" w:rsidRPr="00D373C5">
        <w:rPr>
          <w:color w:val="000000"/>
          <w:sz w:val="20"/>
          <w:szCs w:val="20"/>
        </w:rPr>
        <w:t xml:space="preserve">on </w:t>
      </w:r>
      <w:r w:rsidRPr="00D373C5">
        <w:rPr>
          <w:color w:val="000000"/>
          <w:sz w:val="20"/>
          <w:szCs w:val="20"/>
        </w:rPr>
        <w:t xml:space="preserve">whether to allow </w:t>
      </w:r>
      <w:r w:rsidR="00391FEF" w:rsidRPr="00D373C5">
        <w:rPr>
          <w:color w:val="000000"/>
          <w:sz w:val="20"/>
          <w:szCs w:val="20"/>
        </w:rPr>
        <w:t xml:space="preserve">such extraction </w:t>
      </w:r>
      <w:r w:rsidRPr="00D373C5">
        <w:rPr>
          <w:color w:val="000000"/>
          <w:sz w:val="20"/>
          <w:szCs w:val="20"/>
        </w:rPr>
        <w:t>and</w:t>
      </w:r>
      <w:r w:rsidR="00391FEF" w:rsidRPr="00D373C5">
        <w:rPr>
          <w:color w:val="000000"/>
          <w:sz w:val="20"/>
          <w:szCs w:val="20"/>
        </w:rPr>
        <w:t>,</w:t>
      </w:r>
      <w:r w:rsidRPr="00D373C5">
        <w:rPr>
          <w:color w:val="000000"/>
          <w:sz w:val="20"/>
          <w:szCs w:val="20"/>
        </w:rPr>
        <w:t xml:space="preserve"> based on its outcome, intends to make a recommendation that will go before </w:t>
      </w:r>
      <w:r w:rsidR="00391FEF" w:rsidRPr="00D373C5">
        <w:rPr>
          <w:color w:val="000000"/>
          <w:sz w:val="20"/>
          <w:szCs w:val="20"/>
        </w:rPr>
        <w:t xml:space="preserve">the Scottish Parliament </w:t>
      </w:r>
      <w:r w:rsidRPr="00D373C5">
        <w:rPr>
          <w:color w:val="000000"/>
          <w:sz w:val="20"/>
          <w:szCs w:val="20"/>
        </w:rPr>
        <w:t>for a vote towards the end of the year.</w:t>
      </w:r>
    </w:p>
    <w:p w14:paraId="079FEB54" w14:textId="519D63FF" w:rsidR="00E72203" w:rsidRPr="00D373C5" w:rsidRDefault="00E72203" w:rsidP="00E72203">
      <w:pPr>
        <w:pStyle w:val="SingleTxtG"/>
        <w:rPr>
          <w:color w:val="000000"/>
          <w:sz w:val="20"/>
          <w:szCs w:val="20"/>
        </w:rPr>
      </w:pPr>
      <w:r w:rsidRPr="00D373C5">
        <w:rPr>
          <w:color w:val="000000"/>
          <w:sz w:val="20"/>
          <w:szCs w:val="20"/>
        </w:rPr>
        <w:t>3</w:t>
      </w:r>
      <w:r w:rsidR="002F2415" w:rsidRPr="00D373C5">
        <w:rPr>
          <w:color w:val="000000"/>
          <w:sz w:val="20"/>
          <w:szCs w:val="20"/>
        </w:rPr>
        <w:t>4</w:t>
      </w:r>
      <w:r w:rsidRPr="00D373C5">
        <w:rPr>
          <w:color w:val="000000"/>
          <w:sz w:val="20"/>
          <w:szCs w:val="20"/>
        </w:rPr>
        <w:t>.</w:t>
      </w:r>
      <w:r w:rsidRPr="00D373C5">
        <w:rPr>
          <w:color w:val="000000"/>
          <w:sz w:val="20"/>
          <w:szCs w:val="20"/>
        </w:rPr>
        <w:tab/>
        <w:t xml:space="preserve">In Wales, </w:t>
      </w:r>
      <w:r w:rsidR="00391FEF" w:rsidRPr="00D373C5">
        <w:rPr>
          <w:color w:val="000000"/>
          <w:sz w:val="20"/>
          <w:szCs w:val="20"/>
        </w:rPr>
        <w:t>the National Assembly adopted</w:t>
      </w:r>
      <w:r w:rsidRPr="00D373C5">
        <w:rPr>
          <w:color w:val="000000"/>
          <w:sz w:val="20"/>
          <w:szCs w:val="20"/>
        </w:rPr>
        <w:t xml:space="preserve"> a motion against fracking on 5 February 2015. Until the </w:t>
      </w:r>
      <w:r w:rsidR="00391FEF" w:rsidRPr="00D373C5">
        <w:rPr>
          <w:color w:val="000000"/>
          <w:sz w:val="20"/>
          <w:szCs w:val="20"/>
        </w:rPr>
        <w:t xml:space="preserve">passage </w:t>
      </w:r>
      <w:r w:rsidRPr="00D373C5">
        <w:rPr>
          <w:color w:val="000000"/>
          <w:sz w:val="20"/>
          <w:szCs w:val="20"/>
        </w:rPr>
        <w:t xml:space="preserve">of the draft Wales </w:t>
      </w:r>
      <w:r w:rsidR="00391FEF" w:rsidRPr="00D373C5">
        <w:rPr>
          <w:color w:val="000000"/>
          <w:sz w:val="20"/>
          <w:szCs w:val="20"/>
        </w:rPr>
        <w:t>Act</w:t>
      </w:r>
      <w:r w:rsidRPr="00D373C5">
        <w:rPr>
          <w:color w:val="000000"/>
          <w:sz w:val="20"/>
          <w:szCs w:val="20"/>
        </w:rPr>
        <w:t xml:space="preserve">, granting further devolved powers to the National Assembly and </w:t>
      </w:r>
      <w:r w:rsidR="00391FEF" w:rsidRPr="00D373C5">
        <w:rPr>
          <w:color w:val="000000"/>
          <w:sz w:val="20"/>
          <w:szCs w:val="20"/>
        </w:rPr>
        <w:t>the g</w:t>
      </w:r>
      <w:r w:rsidRPr="00D373C5">
        <w:rPr>
          <w:color w:val="000000"/>
          <w:sz w:val="20"/>
          <w:szCs w:val="20"/>
        </w:rPr>
        <w:t xml:space="preserve">overnment, the </w:t>
      </w:r>
      <w:r w:rsidR="00577C9D" w:rsidRPr="00D373C5">
        <w:rPr>
          <w:color w:val="000000"/>
          <w:sz w:val="20"/>
          <w:szCs w:val="20"/>
        </w:rPr>
        <w:t>United Kingdom</w:t>
      </w:r>
      <w:r w:rsidRPr="00D373C5">
        <w:rPr>
          <w:color w:val="000000"/>
          <w:sz w:val="20"/>
          <w:szCs w:val="20"/>
        </w:rPr>
        <w:t xml:space="preserve"> Government pledged not to grant any fracking licen</w:t>
      </w:r>
      <w:r w:rsidR="00391FEF" w:rsidRPr="00D373C5">
        <w:rPr>
          <w:color w:val="000000"/>
          <w:sz w:val="20"/>
          <w:szCs w:val="20"/>
        </w:rPr>
        <w:t>c</w:t>
      </w:r>
      <w:r w:rsidRPr="00D373C5">
        <w:rPr>
          <w:color w:val="000000"/>
          <w:sz w:val="20"/>
          <w:szCs w:val="20"/>
        </w:rPr>
        <w:t xml:space="preserve">es. The </w:t>
      </w:r>
      <w:r w:rsidR="00391FEF" w:rsidRPr="00D373C5">
        <w:rPr>
          <w:color w:val="000000"/>
          <w:sz w:val="20"/>
          <w:szCs w:val="20"/>
        </w:rPr>
        <w:t xml:space="preserve">Act </w:t>
      </w:r>
      <w:r w:rsidRPr="00D373C5">
        <w:rPr>
          <w:color w:val="000000"/>
          <w:sz w:val="20"/>
          <w:szCs w:val="20"/>
        </w:rPr>
        <w:t xml:space="preserve">came into force on 31 January 2017, giving the Welsh </w:t>
      </w:r>
      <w:r w:rsidR="00391FEF" w:rsidRPr="00D373C5">
        <w:rPr>
          <w:color w:val="000000"/>
          <w:sz w:val="20"/>
          <w:szCs w:val="20"/>
        </w:rPr>
        <w:t>g</w:t>
      </w:r>
      <w:r w:rsidRPr="00D373C5">
        <w:rPr>
          <w:color w:val="000000"/>
          <w:sz w:val="20"/>
          <w:szCs w:val="20"/>
        </w:rPr>
        <w:t>overnment, which has historically opposed fracking, the authority over licensing for oil and gas extraction in Wales from 2018.</w:t>
      </w:r>
    </w:p>
    <w:p w14:paraId="1D13B150" w14:textId="36425325" w:rsidR="00E72203" w:rsidRPr="00D373C5" w:rsidRDefault="00E72203" w:rsidP="00E72203">
      <w:pPr>
        <w:pStyle w:val="SingleTxtG"/>
        <w:rPr>
          <w:rFonts w:cs="Arial"/>
          <w:sz w:val="20"/>
          <w:szCs w:val="20"/>
        </w:rPr>
      </w:pPr>
      <w:r w:rsidRPr="00D373C5">
        <w:rPr>
          <w:color w:val="000000"/>
          <w:sz w:val="20"/>
          <w:szCs w:val="20"/>
        </w:rPr>
        <w:t>3</w:t>
      </w:r>
      <w:r w:rsidR="002F2415" w:rsidRPr="00D373C5">
        <w:rPr>
          <w:color w:val="000000"/>
          <w:sz w:val="20"/>
          <w:szCs w:val="20"/>
        </w:rPr>
        <w:t>5</w:t>
      </w:r>
      <w:r w:rsidRPr="00D373C5">
        <w:rPr>
          <w:color w:val="000000"/>
          <w:sz w:val="20"/>
          <w:szCs w:val="20"/>
        </w:rPr>
        <w:t>.</w:t>
      </w:r>
      <w:r w:rsidRPr="00D373C5">
        <w:rPr>
          <w:color w:val="000000"/>
          <w:sz w:val="20"/>
          <w:szCs w:val="20"/>
        </w:rPr>
        <w:tab/>
        <w:t>Currently</w:t>
      </w:r>
      <w:r w:rsidR="00391FEF" w:rsidRPr="00D373C5">
        <w:rPr>
          <w:color w:val="000000"/>
          <w:sz w:val="20"/>
          <w:szCs w:val="20"/>
        </w:rPr>
        <w:t>,</w:t>
      </w:r>
      <w:r w:rsidRPr="00D373C5">
        <w:rPr>
          <w:color w:val="000000"/>
          <w:sz w:val="20"/>
          <w:szCs w:val="20"/>
        </w:rPr>
        <w:t xml:space="preserve"> all planned shale gas developments are located in England. One exploratory well was operated in </w:t>
      </w:r>
      <w:proofErr w:type="spellStart"/>
      <w:r w:rsidRPr="00D373C5">
        <w:rPr>
          <w:color w:val="000000"/>
          <w:sz w:val="20"/>
          <w:szCs w:val="20"/>
        </w:rPr>
        <w:t>Preese</w:t>
      </w:r>
      <w:proofErr w:type="spellEnd"/>
      <w:r w:rsidRPr="00D373C5">
        <w:rPr>
          <w:color w:val="000000"/>
          <w:sz w:val="20"/>
          <w:szCs w:val="20"/>
        </w:rPr>
        <w:t xml:space="preserve"> Hall</w:t>
      </w:r>
      <w:r w:rsidR="00391FEF" w:rsidRPr="00D373C5">
        <w:rPr>
          <w:color w:val="000000"/>
          <w:sz w:val="20"/>
          <w:szCs w:val="20"/>
        </w:rPr>
        <w:t>,</w:t>
      </w:r>
      <w:r w:rsidRPr="00D373C5">
        <w:rPr>
          <w:color w:val="000000"/>
          <w:sz w:val="20"/>
          <w:szCs w:val="20"/>
        </w:rPr>
        <w:t xml:space="preserve"> in Lancashire. Operations ceased there in 2011, </w:t>
      </w:r>
      <w:r w:rsidR="00B32B35" w:rsidRPr="00D373C5">
        <w:rPr>
          <w:color w:val="000000"/>
          <w:sz w:val="20"/>
          <w:szCs w:val="20"/>
        </w:rPr>
        <w:t xml:space="preserve">following </w:t>
      </w:r>
      <w:r w:rsidRPr="00D373C5">
        <w:rPr>
          <w:color w:val="000000"/>
          <w:sz w:val="20"/>
          <w:szCs w:val="20"/>
        </w:rPr>
        <w:t>seismic events, and have not resumed. In October 2016</w:t>
      </w:r>
      <w:r w:rsidR="00B32B35" w:rsidRPr="00D373C5">
        <w:rPr>
          <w:color w:val="000000"/>
          <w:sz w:val="20"/>
          <w:szCs w:val="20"/>
        </w:rPr>
        <w:t>,</w:t>
      </w:r>
      <w:r w:rsidRPr="00D373C5">
        <w:rPr>
          <w:color w:val="000000"/>
          <w:sz w:val="20"/>
          <w:szCs w:val="20"/>
        </w:rPr>
        <w:t xml:space="preserve"> the Government approved plans by the company </w:t>
      </w:r>
      <w:proofErr w:type="spellStart"/>
      <w:r w:rsidRPr="00D373C5">
        <w:rPr>
          <w:color w:val="000000"/>
          <w:sz w:val="20"/>
          <w:szCs w:val="20"/>
        </w:rPr>
        <w:t>Cuadrilla</w:t>
      </w:r>
      <w:proofErr w:type="spellEnd"/>
      <w:r w:rsidRPr="00D373C5">
        <w:rPr>
          <w:color w:val="000000"/>
          <w:sz w:val="20"/>
          <w:szCs w:val="20"/>
        </w:rPr>
        <w:t xml:space="preserve"> to conduct exploratory fracking at Preston New Road in Lancashire, and planning permission has also been obtained by Third Energy to carry out exploratory fracking at a site in Kirby </w:t>
      </w:r>
      <w:proofErr w:type="spellStart"/>
      <w:r w:rsidRPr="00D373C5">
        <w:rPr>
          <w:color w:val="000000"/>
          <w:sz w:val="20"/>
          <w:szCs w:val="20"/>
        </w:rPr>
        <w:t>Misperton</w:t>
      </w:r>
      <w:proofErr w:type="spellEnd"/>
      <w:r w:rsidRPr="00D373C5">
        <w:rPr>
          <w:color w:val="000000"/>
          <w:sz w:val="20"/>
          <w:szCs w:val="20"/>
        </w:rPr>
        <w:t xml:space="preserve">, Yorkshire. In May 2017, the Government also granted planning permission to the company </w:t>
      </w:r>
      <w:proofErr w:type="spellStart"/>
      <w:r w:rsidRPr="00D373C5">
        <w:rPr>
          <w:rFonts w:cs="Arial"/>
          <w:sz w:val="20"/>
          <w:szCs w:val="20"/>
        </w:rPr>
        <w:t>IGas</w:t>
      </w:r>
      <w:proofErr w:type="spellEnd"/>
      <w:r w:rsidRPr="00D373C5">
        <w:rPr>
          <w:rFonts w:cs="Arial"/>
          <w:sz w:val="20"/>
          <w:szCs w:val="20"/>
        </w:rPr>
        <w:t xml:space="preserve"> </w:t>
      </w:r>
      <w:r w:rsidR="00B32B35" w:rsidRPr="00D373C5">
        <w:rPr>
          <w:rFonts w:cs="Arial"/>
          <w:sz w:val="20"/>
          <w:szCs w:val="20"/>
        </w:rPr>
        <w:t>f</w:t>
      </w:r>
      <w:r w:rsidRPr="00D373C5">
        <w:rPr>
          <w:rFonts w:cs="Arial"/>
          <w:sz w:val="20"/>
          <w:szCs w:val="20"/>
        </w:rPr>
        <w:t xml:space="preserve">or two shale exploration proposals (drilling, not fracking) at </w:t>
      </w:r>
      <w:proofErr w:type="spellStart"/>
      <w:r w:rsidRPr="00D373C5">
        <w:rPr>
          <w:rFonts w:cs="Arial"/>
          <w:sz w:val="20"/>
          <w:szCs w:val="20"/>
        </w:rPr>
        <w:t>Misson</w:t>
      </w:r>
      <w:proofErr w:type="spellEnd"/>
      <w:r w:rsidRPr="00D373C5">
        <w:rPr>
          <w:rFonts w:cs="Arial"/>
          <w:sz w:val="20"/>
          <w:szCs w:val="20"/>
        </w:rPr>
        <w:t xml:space="preserve"> and Tinker Lane, Bassetlaw, Nottinghamshire.</w:t>
      </w:r>
    </w:p>
    <w:p w14:paraId="1785FB98" w14:textId="2B0FECF7" w:rsidR="00E72203" w:rsidRPr="00D373C5" w:rsidRDefault="00E72203" w:rsidP="00E72203">
      <w:pPr>
        <w:pStyle w:val="SingleTxtG"/>
        <w:rPr>
          <w:color w:val="000000"/>
          <w:sz w:val="20"/>
          <w:szCs w:val="20"/>
        </w:rPr>
      </w:pPr>
      <w:r w:rsidRPr="00D373C5">
        <w:rPr>
          <w:rFonts w:cs="Arial"/>
          <w:sz w:val="20"/>
          <w:szCs w:val="20"/>
        </w:rPr>
        <w:t>3</w:t>
      </w:r>
      <w:r w:rsidR="002F2415" w:rsidRPr="00D373C5">
        <w:rPr>
          <w:rFonts w:cs="Arial"/>
          <w:sz w:val="20"/>
          <w:szCs w:val="20"/>
        </w:rPr>
        <w:t>6</w:t>
      </w:r>
      <w:r w:rsidRPr="00D373C5">
        <w:rPr>
          <w:rFonts w:cs="Arial"/>
          <w:sz w:val="20"/>
          <w:szCs w:val="20"/>
        </w:rPr>
        <w:t>.</w:t>
      </w:r>
      <w:r w:rsidRPr="00D373C5">
        <w:rPr>
          <w:rFonts w:cs="Arial"/>
          <w:sz w:val="20"/>
          <w:szCs w:val="20"/>
        </w:rPr>
        <w:tab/>
      </w:r>
      <w:r w:rsidRPr="00D373C5">
        <w:rPr>
          <w:color w:val="000000"/>
          <w:sz w:val="20"/>
          <w:szCs w:val="20"/>
        </w:rPr>
        <w:t>Fracking poses several human rights concerns. A number of chemicals used in fracking are known or suspected to be harmful to human health. The fracking process also mobilizes toxic and radioactive substances. Both these chemicals and toxins</w:t>
      </w:r>
      <w:r w:rsidR="000D2613" w:rsidRPr="00D373C5">
        <w:rPr>
          <w:color w:val="000000"/>
          <w:sz w:val="20"/>
          <w:szCs w:val="20"/>
        </w:rPr>
        <w:t xml:space="preserve">, whether occurring naturally or introduced, </w:t>
      </w:r>
      <w:r w:rsidRPr="00D373C5">
        <w:rPr>
          <w:color w:val="000000"/>
          <w:sz w:val="20"/>
          <w:szCs w:val="20"/>
        </w:rPr>
        <w:t>remain in the resulting wastewater, each well producing millions of litres of “</w:t>
      </w:r>
      <w:proofErr w:type="spellStart"/>
      <w:r w:rsidRPr="00D373C5">
        <w:rPr>
          <w:color w:val="000000"/>
          <w:sz w:val="20"/>
          <w:szCs w:val="20"/>
        </w:rPr>
        <w:t>flowback</w:t>
      </w:r>
      <w:proofErr w:type="spellEnd"/>
      <w:r w:rsidRPr="00D373C5">
        <w:rPr>
          <w:color w:val="000000"/>
          <w:sz w:val="20"/>
          <w:szCs w:val="20"/>
        </w:rPr>
        <w:t xml:space="preserve"> fluid” which must be treated and disposed of extremely carefully to avoid environmental pollution and human exposure.</w:t>
      </w:r>
    </w:p>
    <w:p w14:paraId="0A11AC2C" w14:textId="07968A0B" w:rsidR="00E72203" w:rsidRPr="00D373C5" w:rsidRDefault="00E72203" w:rsidP="00E72203">
      <w:pPr>
        <w:pStyle w:val="SingleTxtG"/>
        <w:rPr>
          <w:color w:val="000000"/>
          <w:sz w:val="20"/>
          <w:szCs w:val="20"/>
        </w:rPr>
      </w:pPr>
      <w:r w:rsidRPr="00D373C5">
        <w:rPr>
          <w:color w:val="000000"/>
          <w:sz w:val="20"/>
          <w:szCs w:val="20"/>
        </w:rPr>
        <w:t>3</w:t>
      </w:r>
      <w:r w:rsidR="002F2415" w:rsidRPr="00D373C5">
        <w:rPr>
          <w:color w:val="000000"/>
          <w:sz w:val="20"/>
          <w:szCs w:val="20"/>
        </w:rPr>
        <w:t>7</w:t>
      </w:r>
      <w:r w:rsidRPr="00D373C5">
        <w:rPr>
          <w:color w:val="000000"/>
          <w:sz w:val="20"/>
          <w:szCs w:val="20"/>
        </w:rPr>
        <w:t>.</w:t>
      </w:r>
      <w:r w:rsidRPr="00D373C5">
        <w:rPr>
          <w:color w:val="000000"/>
          <w:sz w:val="20"/>
          <w:szCs w:val="20"/>
        </w:rPr>
        <w:tab/>
      </w:r>
      <w:r w:rsidRPr="00D373C5">
        <w:rPr>
          <w:color w:val="000000"/>
          <w:spacing w:val="-2"/>
          <w:sz w:val="20"/>
          <w:szCs w:val="20"/>
        </w:rPr>
        <w:t xml:space="preserve">One of the most detailed public health studies on fracking, conducted by </w:t>
      </w:r>
      <w:r w:rsidR="00A24257" w:rsidRPr="00D373C5">
        <w:rPr>
          <w:color w:val="000000"/>
          <w:spacing w:val="-2"/>
          <w:sz w:val="20"/>
          <w:szCs w:val="20"/>
        </w:rPr>
        <w:t xml:space="preserve">the Department of Health of </w:t>
      </w:r>
      <w:r w:rsidRPr="00D373C5">
        <w:rPr>
          <w:color w:val="000000"/>
          <w:spacing w:val="-2"/>
          <w:sz w:val="20"/>
          <w:szCs w:val="20"/>
        </w:rPr>
        <w:t xml:space="preserve">New York State, found increased symptoms reported by residents living near gas drilling sites of skin rashes, nausea and vomiting, abdominal pain and breathing difficulties, which were found to be consistent with exposure to </w:t>
      </w:r>
      <w:r w:rsidR="000D2613" w:rsidRPr="00D373C5">
        <w:rPr>
          <w:color w:val="000000"/>
          <w:spacing w:val="-2"/>
          <w:sz w:val="20"/>
          <w:szCs w:val="20"/>
        </w:rPr>
        <w:t xml:space="preserve">the </w:t>
      </w:r>
      <w:r w:rsidRPr="00D373C5">
        <w:rPr>
          <w:color w:val="000000"/>
          <w:spacing w:val="-2"/>
          <w:sz w:val="20"/>
          <w:szCs w:val="20"/>
        </w:rPr>
        <w:t xml:space="preserve">chemicals used in fracking. Health studies have also established links between </w:t>
      </w:r>
      <w:r w:rsidR="00A24257" w:rsidRPr="00D373C5">
        <w:rPr>
          <w:color w:val="000000"/>
          <w:spacing w:val="-2"/>
          <w:sz w:val="20"/>
          <w:szCs w:val="20"/>
        </w:rPr>
        <w:t xml:space="preserve">unconventional oil and gas extraction </w:t>
      </w:r>
      <w:r w:rsidRPr="00D373C5">
        <w:rPr>
          <w:color w:val="000000"/>
          <w:spacing w:val="-2"/>
          <w:sz w:val="20"/>
          <w:szCs w:val="20"/>
        </w:rPr>
        <w:t>and adverse health outcomes in babies born to mothers living in the vicinity of well pads.</w:t>
      </w:r>
      <w:r w:rsidRPr="00D373C5">
        <w:rPr>
          <w:rStyle w:val="FootnoteReference"/>
          <w:color w:val="000000"/>
          <w:spacing w:val="-2"/>
          <w:sz w:val="20"/>
          <w:szCs w:val="20"/>
        </w:rPr>
        <w:footnoteReference w:id="24"/>
      </w:r>
      <w:r w:rsidRPr="00D373C5">
        <w:rPr>
          <w:color w:val="000000"/>
          <w:spacing w:val="-2"/>
          <w:sz w:val="20"/>
          <w:szCs w:val="20"/>
        </w:rPr>
        <w:t xml:space="preserve"> Workers risk exposure to respirable crystalline silica</w:t>
      </w:r>
      <w:r w:rsidR="00A24257" w:rsidRPr="00D373C5">
        <w:rPr>
          <w:color w:val="000000"/>
          <w:spacing w:val="-2"/>
          <w:sz w:val="20"/>
          <w:szCs w:val="20"/>
        </w:rPr>
        <w:t>,</w:t>
      </w:r>
      <w:r w:rsidRPr="00D373C5">
        <w:rPr>
          <w:color w:val="000000"/>
          <w:spacing w:val="-2"/>
          <w:sz w:val="20"/>
          <w:szCs w:val="20"/>
        </w:rPr>
        <w:t xml:space="preserve"> </w:t>
      </w:r>
      <w:r w:rsidR="00A24257" w:rsidRPr="00D373C5">
        <w:rPr>
          <w:color w:val="000000"/>
          <w:spacing w:val="-2"/>
          <w:sz w:val="20"/>
          <w:szCs w:val="20"/>
        </w:rPr>
        <w:t xml:space="preserve">which </w:t>
      </w:r>
      <w:r w:rsidRPr="00D373C5">
        <w:rPr>
          <w:color w:val="000000"/>
          <w:spacing w:val="-2"/>
          <w:sz w:val="20"/>
          <w:szCs w:val="20"/>
        </w:rPr>
        <w:t xml:space="preserve">may cause silicosis and lung cancer. According to a health impact assessment carried out by the </w:t>
      </w:r>
      <w:r w:rsidR="00A24257" w:rsidRPr="00D373C5">
        <w:rPr>
          <w:color w:val="000000"/>
          <w:spacing w:val="-2"/>
          <w:sz w:val="20"/>
          <w:szCs w:val="20"/>
        </w:rPr>
        <w:t xml:space="preserve">government </w:t>
      </w:r>
      <w:r w:rsidR="000D2613" w:rsidRPr="00D373C5">
        <w:rPr>
          <w:color w:val="000000"/>
          <w:spacing w:val="-2"/>
          <w:sz w:val="20"/>
          <w:szCs w:val="20"/>
        </w:rPr>
        <w:t xml:space="preserve">of Scotland </w:t>
      </w:r>
      <w:r w:rsidRPr="00D373C5">
        <w:rPr>
          <w:color w:val="000000"/>
          <w:spacing w:val="-2"/>
          <w:sz w:val="20"/>
          <w:szCs w:val="20"/>
        </w:rPr>
        <w:t xml:space="preserve">in 2016, there is evidence that air and waterborne hazards would be likely to occur as a result </w:t>
      </w:r>
      <w:r w:rsidRPr="00D373C5">
        <w:rPr>
          <w:color w:val="000000"/>
          <w:sz w:val="20"/>
          <w:szCs w:val="20"/>
        </w:rPr>
        <w:t xml:space="preserve">of fracking and that waterborne hazards are likely to </w:t>
      </w:r>
      <w:r w:rsidR="000D2613" w:rsidRPr="00D373C5">
        <w:rPr>
          <w:color w:val="000000"/>
          <w:sz w:val="20"/>
          <w:szCs w:val="20"/>
        </w:rPr>
        <w:t xml:space="preserve">have a negative </w:t>
      </w:r>
      <w:r w:rsidRPr="00D373C5">
        <w:rPr>
          <w:color w:val="000000"/>
          <w:sz w:val="20"/>
          <w:szCs w:val="20"/>
        </w:rPr>
        <w:t>impact on the quality of groundwater drinking sources.</w:t>
      </w:r>
      <w:r w:rsidRPr="00D373C5">
        <w:rPr>
          <w:rStyle w:val="FootnoteReference"/>
          <w:color w:val="000000"/>
          <w:sz w:val="20"/>
          <w:szCs w:val="20"/>
        </w:rPr>
        <w:footnoteReference w:id="25"/>
      </w:r>
      <w:r w:rsidRPr="00D373C5">
        <w:rPr>
          <w:color w:val="000000"/>
          <w:sz w:val="20"/>
          <w:szCs w:val="20"/>
        </w:rPr>
        <w:t xml:space="preserve"> While Health Protection Scotland and Public Health England claim that potential hazards and risks could be mitigated through proper operation and regulation, such assertions need greater substantiation to hold weight. The Special Rapporteur recalls </w:t>
      </w:r>
      <w:r w:rsidR="00A24257" w:rsidRPr="00D373C5">
        <w:rPr>
          <w:color w:val="000000"/>
          <w:sz w:val="20"/>
          <w:szCs w:val="20"/>
        </w:rPr>
        <w:t xml:space="preserve">that </w:t>
      </w:r>
      <w:r w:rsidRPr="00D373C5">
        <w:rPr>
          <w:color w:val="000000"/>
          <w:sz w:val="20"/>
          <w:szCs w:val="20"/>
        </w:rPr>
        <w:t xml:space="preserve">the </w:t>
      </w:r>
      <w:r w:rsidR="00577C9D" w:rsidRPr="00D373C5">
        <w:rPr>
          <w:color w:val="000000"/>
          <w:sz w:val="20"/>
          <w:szCs w:val="20"/>
        </w:rPr>
        <w:t>United Kingdom</w:t>
      </w:r>
      <w:r w:rsidRPr="00D373C5">
        <w:rPr>
          <w:color w:val="000000"/>
          <w:sz w:val="20"/>
          <w:szCs w:val="20"/>
        </w:rPr>
        <w:t xml:space="preserve"> </w:t>
      </w:r>
      <w:r w:rsidR="00A24257" w:rsidRPr="00D373C5">
        <w:rPr>
          <w:color w:val="000000"/>
          <w:sz w:val="20"/>
          <w:szCs w:val="20"/>
        </w:rPr>
        <w:t xml:space="preserve">has an obligation </w:t>
      </w:r>
      <w:r w:rsidRPr="00D373C5">
        <w:rPr>
          <w:color w:val="000000"/>
          <w:sz w:val="20"/>
          <w:szCs w:val="20"/>
        </w:rPr>
        <w:t>to protect the right of children to the highest attainable standard of health from contaminated water</w:t>
      </w:r>
      <w:r w:rsidR="00A24257" w:rsidRPr="00D373C5">
        <w:rPr>
          <w:color w:val="000000"/>
          <w:sz w:val="20"/>
          <w:szCs w:val="20"/>
        </w:rPr>
        <w:t>.</w:t>
      </w:r>
      <w:r w:rsidR="00A24257" w:rsidRPr="00D373C5">
        <w:rPr>
          <w:rStyle w:val="FootnoteReference"/>
          <w:color w:val="000000"/>
          <w:sz w:val="20"/>
          <w:szCs w:val="20"/>
        </w:rPr>
        <w:footnoteReference w:id="26"/>
      </w:r>
    </w:p>
    <w:p w14:paraId="6306BF11" w14:textId="1F2CA7CE" w:rsidR="00E72203" w:rsidRPr="00D373C5" w:rsidRDefault="00E72203" w:rsidP="00E72203">
      <w:pPr>
        <w:pStyle w:val="SingleTxtG"/>
        <w:rPr>
          <w:color w:val="000000"/>
          <w:sz w:val="20"/>
          <w:szCs w:val="20"/>
        </w:rPr>
      </w:pPr>
      <w:r w:rsidRPr="00D373C5">
        <w:rPr>
          <w:color w:val="000000"/>
          <w:sz w:val="20"/>
          <w:szCs w:val="20"/>
        </w:rPr>
        <w:t>3</w:t>
      </w:r>
      <w:r w:rsidR="002F2415" w:rsidRPr="00D373C5">
        <w:rPr>
          <w:color w:val="000000"/>
          <w:sz w:val="20"/>
          <w:szCs w:val="20"/>
        </w:rPr>
        <w:t>8</w:t>
      </w:r>
      <w:r w:rsidRPr="00D373C5">
        <w:rPr>
          <w:color w:val="000000"/>
          <w:sz w:val="20"/>
          <w:szCs w:val="20"/>
        </w:rPr>
        <w:t>.</w:t>
      </w:r>
      <w:r w:rsidRPr="00D373C5">
        <w:rPr>
          <w:color w:val="000000"/>
          <w:sz w:val="20"/>
          <w:szCs w:val="20"/>
        </w:rPr>
        <w:tab/>
        <w:t>The United Nations Environment Programme has concluded that hydraulic fracking may result in unavoidable environmental impacts</w:t>
      </w:r>
      <w:r w:rsidR="00A24257" w:rsidRPr="00D373C5">
        <w:rPr>
          <w:color w:val="000000"/>
          <w:sz w:val="20"/>
          <w:szCs w:val="20"/>
        </w:rPr>
        <w:t>,</w:t>
      </w:r>
      <w:r w:rsidRPr="00D373C5">
        <w:rPr>
          <w:color w:val="000000"/>
          <w:sz w:val="20"/>
          <w:szCs w:val="20"/>
        </w:rPr>
        <w:t xml:space="preserve"> even if unconventional gas is extracted properly.</w:t>
      </w:r>
      <w:r w:rsidRPr="00D373C5">
        <w:rPr>
          <w:rStyle w:val="FootnoteReference"/>
          <w:color w:val="000000"/>
          <w:sz w:val="20"/>
          <w:szCs w:val="20"/>
        </w:rPr>
        <w:footnoteReference w:id="27"/>
      </w:r>
      <w:r w:rsidRPr="00D373C5">
        <w:rPr>
          <w:color w:val="000000"/>
          <w:sz w:val="20"/>
          <w:szCs w:val="20"/>
        </w:rPr>
        <w:t xml:space="preserve"> The large volumes of water used</w:t>
      </w:r>
      <w:r w:rsidR="004C4530" w:rsidRPr="00D373C5">
        <w:rPr>
          <w:color w:val="000000"/>
          <w:sz w:val="20"/>
          <w:szCs w:val="20"/>
        </w:rPr>
        <w:t>,</w:t>
      </w:r>
      <w:r w:rsidRPr="00D373C5">
        <w:rPr>
          <w:color w:val="000000"/>
          <w:sz w:val="20"/>
          <w:szCs w:val="20"/>
        </w:rPr>
        <w:t xml:space="preserve"> </w:t>
      </w:r>
      <w:r w:rsidR="004C4530" w:rsidRPr="00D373C5">
        <w:rPr>
          <w:color w:val="000000"/>
          <w:sz w:val="20"/>
          <w:szCs w:val="20"/>
        </w:rPr>
        <w:t xml:space="preserve">the </w:t>
      </w:r>
      <w:r w:rsidRPr="00D373C5">
        <w:rPr>
          <w:color w:val="000000"/>
          <w:sz w:val="20"/>
          <w:szCs w:val="20"/>
        </w:rPr>
        <w:t>risks of accidental spills</w:t>
      </w:r>
      <w:r w:rsidR="004C4530" w:rsidRPr="00D373C5">
        <w:rPr>
          <w:color w:val="000000"/>
          <w:sz w:val="20"/>
          <w:szCs w:val="20"/>
        </w:rPr>
        <w:t xml:space="preserve"> and</w:t>
      </w:r>
      <w:r w:rsidRPr="00D373C5">
        <w:rPr>
          <w:color w:val="000000"/>
          <w:sz w:val="20"/>
          <w:szCs w:val="20"/>
        </w:rPr>
        <w:t xml:space="preserve"> leaks from wells and storage containers contaminating nearby soil and groundwater</w:t>
      </w:r>
      <w:r w:rsidR="004C4530" w:rsidRPr="00D373C5">
        <w:rPr>
          <w:color w:val="000000"/>
          <w:sz w:val="20"/>
          <w:szCs w:val="20"/>
        </w:rPr>
        <w:t xml:space="preserve"> </w:t>
      </w:r>
      <w:r w:rsidRPr="00D373C5">
        <w:rPr>
          <w:color w:val="000000"/>
          <w:sz w:val="20"/>
          <w:szCs w:val="20"/>
        </w:rPr>
        <w:t xml:space="preserve">and the pollution caused by machinery and transport movements all pose serious concerns. </w:t>
      </w:r>
      <w:proofErr w:type="gramStart"/>
      <w:r w:rsidRPr="00D373C5">
        <w:rPr>
          <w:color w:val="000000"/>
          <w:sz w:val="20"/>
          <w:szCs w:val="20"/>
        </w:rPr>
        <w:t xml:space="preserve">A study conducted by the Royal Society for the Protection of Birds and a number of other wildlife charities in the </w:t>
      </w:r>
      <w:r w:rsidR="00577C9D" w:rsidRPr="00D373C5">
        <w:rPr>
          <w:color w:val="000000"/>
          <w:sz w:val="20"/>
          <w:szCs w:val="20"/>
        </w:rPr>
        <w:t>United Kingdom</w:t>
      </w:r>
      <w:r w:rsidRPr="00D373C5">
        <w:rPr>
          <w:color w:val="000000"/>
          <w:sz w:val="20"/>
          <w:szCs w:val="20"/>
        </w:rPr>
        <w:t xml:space="preserve"> concluded that many different aspects of fracking would negatively affect wildlife and reduce</w:t>
      </w:r>
      <w:proofErr w:type="gramEnd"/>
      <w:r w:rsidRPr="00D373C5">
        <w:rPr>
          <w:color w:val="000000"/>
          <w:sz w:val="20"/>
          <w:szCs w:val="20"/>
        </w:rPr>
        <w:t xml:space="preserve"> available water resources.</w:t>
      </w:r>
      <w:r w:rsidRPr="00D373C5">
        <w:rPr>
          <w:rStyle w:val="FootnoteReference"/>
          <w:color w:val="000000"/>
          <w:sz w:val="20"/>
          <w:szCs w:val="20"/>
        </w:rPr>
        <w:footnoteReference w:id="28"/>
      </w:r>
    </w:p>
    <w:p w14:paraId="14DCDA07" w14:textId="173F24BA" w:rsidR="00E72203" w:rsidRPr="00D373C5" w:rsidRDefault="002F2415" w:rsidP="00E72203">
      <w:pPr>
        <w:pStyle w:val="SingleTxtG"/>
        <w:rPr>
          <w:color w:val="000000"/>
          <w:sz w:val="20"/>
          <w:szCs w:val="20"/>
        </w:rPr>
      </w:pPr>
      <w:r w:rsidRPr="00D373C5">
        <w:rPr>
          <w:color w:val="000000"/>
          <w:sz w:val="20"/>
          <w:szCs w:val="20"/>
        </w:rPr>
        <w:t>39</w:t>
      </w:r>
      <w:r w:rsidR="00E72203" w:rsidRPr="00D373C5">
        <w:rPr>
          <w:color w:val="000000"/>
          <w:sz w:val="20"/>
          <w:szCs w:val="20"/>
        </w:rPr>
        <w:t>.</w:t>
      </w:r>
      <w:r w:rsidR="00E72203" w:rsidRPr="00D373C5">
        <w:rPr>
          <w:color w:val="000000"/>
          <w:sz w:val="20"/>
          <w:szCs w:val="20"/>
        </w:rPr>
        <w:tab/>
        <w:t xml:space="preserve">To protect the right to safe water, strong and fully enforced regulations </w:t>
      </w:r>
      <w:r w:rsidR="004C4530" w:rsidRPr="00D373C5">
        <w:rPr>
          <w:color w:val="000000"/>
          <w:sz w:val="20"/>
          <w:szCs w:val="20"/>
        </w:rPr>
        <w:t xml:space="preserve">on </w:t>
      </w:r>
      <w:r w:rsidR="00E72203" w:rsidRPr="00D373C5">
        <w:rPr>
          <w:color w:val="000000"/>
          <w:sz w:val="20"/>
          <w:szCs w:val="20"/>
        </w:rPr>
        <w:t>chemicals used</w:t>
      </w:r>
      <w:r w:rsidR="004C4530" w:rsidRPr="00D373C5">
        <w:rPr>
          <w:color w:val="000000"/>
          <w:sz w:val="20"/>
          <w:szCs w:val="20"/>
        </w:rPr>
        <w:t xml:space="preserve"> and</w:t>
      </w:r>
      <w:r w:rsidR="00E72203" w:rsidRPr="00D373C5">
        <w:rPr>
          <w:color w:val="000000"/>
          <w:sz w:val="20"/>
          <w:szCs w:val="20"/>
        </w:rPr>
        <w:t xml:space="preserve"> waste generated and continuous monitoring</w:t>
      </w:r>
      <w:r w:rsidR="004C4530" w:rsidRPr="00D373C5">
        <w:rPr>
          <w:color w:val="000000"/>
          <w:sz w:val="20"/>
          <w:szCs w:val="20"/>
        </w:rPr>
        <w:t>,</w:t>
      </w:r>
      <w:r w:rsidR="00E72203" w:rsidRPr="00D373C5">
        <w:rPr>
          <w:color w:val="000000"/>
          <w:sz w:val="20"/>
          <w:szCs w:val="20"/>
        </w:rPr>
        <w:t xml:space="preserve"> including after closure</w:t>
      </w:r>
      <w:r w:rsidR="004C4530" w:rsidRPr="00D373C5">
        <w:rPr>
          <w:color w:val="000000"/>
          <w:sz w:val="20"/>
          <w:szCs w:val="20"/>
        </w:rPr>
        <w:t>,</w:t>
      </w:r>
      <w:r w:rsidR="00E72203" w:rsidRPr="00D373C5">
        <w:rPr>
          <w:color w:val="000000"/>
          <w:sz w:val="20"/>
          <w:szCs w:val="20"/>
        </w:rPr>
        <w:t xml:space="preserve"> are needed. According to the Government, environmental and health risks associated with fracking can be managed effectively, provided operational best practices are implemented and enforced. However, </w:t>
      </w:r>
      <w:r w:rsidR="00577C9D" w:rsidRPr="00D373C5">
        <w:rPr>
          <w:color w:val="000000"/>
          <w:sz w:val="20"/>
          <w:szCs w:val="20"/>
        </w:rPr>
        <w:t>United Kingdom</w:t>
      </w:r>
      <w:r w:rsidR="00E72203" w:rsidRPr="00D373C5">
        <w:rPr>
          <w:color w:val="000000"/>
          <w:sz w:val="20"/>
          <w:szCs w:val="20"/>
        </w:rPr>
        <w:t xml:space="preserve"> regulations on fracking are complex and split between several regulators, and do not appear </w:t>
      </w:r>
      <w:r w:rsidR="004C4530" w:rsidRPr="00D373C5">
        <w:rPr>
          <w:color w:val="000000"/>
          <w:sz w:val="20"/>
          <w:szCs w:val="20"/>
        </w:rPr>
        <w:t xml:space="preserve">to be sufficiently </w:t>
      </w:r>
      <w:r w:rsidR="00E72203" w:rsidRPr="00D373C5">
        <w:rPr>
          <w:color w:val="000000"/>
          <w:sz w:val="20"/>
          <w:szCs w:val="20"/>
        </w:rPr>
        <w:t>stringent. Meanwhile</w:t>
      </w:r>
      <w:r w:rsidR="000D2613" w:rsidRPr="00D373C5">
        <w:rPr>
          <w:color w:val="000000"/>
          <w:sz w:val="20"/>
          <w:szCs w:val="20"/>
        </w:rPr>
        <w:t>,</w:t>
      </w:r>
      <w:r w:rsidR="00E72203" w:rsidRPr="00D373C5">
        <w:rPr>
          <w:color w:val="000000"/>
          <w:sz w:val="20"/>
          <w:szCs w:val="20"/>
        </w:rPr>
        <w:t xml:space="preserve"> </w:t>
      </w:r>
      <w:r w:rsidR="00577C9D" w:rsidRPr="00D373C5">
        <w:rPr>
          <w:color w:val="000000"/>
          <w:sz w:val="20"/>
          <w:szCs w:val="20"/>
        </w:rPr>
        <w:t>European Union</w:t>
      </w:r>
      <w:r w:rsidR="00E72203" w:rsidRPr="00D373C5">
        <w:rPr>
          <w:color w:val="000000"/>
          <w:sz w:val="20"/>
          <w:szCs w:val="20"/>
        </w:rPr>
        <w:t xml:space="preserve"> regulations do not provide sufficiently robust guidelines, instead relying heavily on self-monitoring by the oil and gas industry.</w:t>
      </w:r>
    </w:p>
    <w:p w14:paraId="77A4F2C4" w14:textId="152A0A73" w:rsidR="00E72203" w:rsidRPr="00D373C5" w:rsidRDefault="002F2415" w:rsidP="00E72203">
      <w:pPr>
        <w:pStyle w:val="SingleTxtG"/>
        <w:rPr>
          <w:color w:val="000000"/>
          <w:spacing w:val="-2"/>
          <w:sz w:val="20"/>
          <w:szCs w:val="20"/>
        </w:rPr>
      </w:pPr>
      <w:r w:rsidRPr="00D373C5">
        <w:rPr>
          <w:color w:val="000000"/>
          <w:sz w:val="20"/>
          <w:szCs w:val="20"/>
        </w:rPr>
        <w:t>40</w:t>
      </w:r>
      <w:r w:rsidR="00E72203" w:rsidRPr="00D373C5">
        <w:rPr>
          <w:color w:val="000000"/>
          <w:sz w:val="20"/>
          <w:szCs w:val="20"/>
        </w:rPr>
        <w:t>.</w:t>
      </w:r>
      <w:r w:rsidR="00E72203" w:rsidRPr="00D373C5">
        <w:rPr>
          <w:color w:val="000000"/>
          <w:sz w:val="20"/>
          <w:szCs w:val="20"/>
        </w:rPr>
        <w:tab/>
      </w:r>
      <w:r w:rsidR="00E72203" w:rsidRPr="00D373C5">
        <w:rPr>
          <w:color w:val="000000"/>
          <w:spacing w:val="-2"/>
          <w:sz w:val="20"/>
          <w:szCs w:val="20"/>
        </w:rPr>
        <w:t xml:space="preserve">The 2015 Infrastructure Act initially included a “necessary conditions” clause, for example prohibiting fracking under protected areas or within </w:t>
      </w:r>
      <w:r w:rsidR="000D2613" w:rsidRPr="00D373C5">
        <w:rPr>
          <w:color w:val="000000"/>
          <w:spacing w:val="-2"/>
          <w:sz w:val="20"/>
          <w:szCs w:val="20"/>
        </w:rPr>
        <w:t xml:space="preserve">the </w:t>
      </w:r>
      <w:r w:rsidR="00E72203" w:rsidRPr="00D373C5">
        <w:rPr>
          <w:color w:val="000000"/>
          <w:spacing w:val="-2"/>
          <w:sz w:val="20"/>
          <w:szCs w:val="20"/>
        </w:rPr>
        <w:t>boundaries of water protection zones; however, the House of Lords threw out this clause. The protected areas where hydraulic fracturing will be prohibited have since been set out in the Onshore Hydraulic Fracturing (Protected Areas) Regulations 2016. While environmental impact assessments have been produced for the two sites with planning permission to date, the Town and Country Planning (</w:t>
      </w:r>
      <w:r w:rsidR="00607C67" w:rsidRPr="00D373C5">
        <w:rPr>
          <w:color w:val="000000"/>
          <w:spacing w:val="-2"/>
          <w:sz w:val="20"/>
          <w:szCs w:val="20"/>
        </w:rPr>
        <w:t>Environmental Impact Assessment</w:t>
      </w:r>
      <w:r w:rsidR="00E72203" w:rsidRPr="00D373C5">
        <w:rPr>
          <w:color w:val="000000"/>
          <w:spacing w:val="-2"/>
          <w:sz w:val="20"/>
          <w:szCs w:val="20"/>
        </w:rPr>
        <w:t xml:space="preserve">) Regulations of 2017 only require </w:t>
      </w:r>
      <w:r w:rsidR="00607C67" w:rsidRPr="00D373C5">
        <w:rPr>
          <w:color w:val="000000"/>
          <w:spacing w:val="-2"/>
          <w:sz w:val="20"/>
          <w:szCs w:val="20"/>
        </w:rPr>
        <w:t xml:space="preserve">such assessments </w:t>
      </w:r>
      <w:r w:rsidR="00E72203" w:rsidRPr="00D373C5">
        <w:rPr>
          <w:color w:val="000000"/>
          <w:spacing w:val="-2"/>
          <w:sz w:val="20"/>
          <w:szCs w:val="20"/>
        </w:rPr>
        <w:t xml:space="preserve">for installations </w:t>
      </w:r>
      <w:r w:rsidR="00607C67" w:rsidRPr="00D373C5">
        <w:rPr>
          <w:color w:val="000000"/>
          <w:spacing w:val="-2"/>
          <w:sz w:val="20"/>
          <w:szCs w:val="20"/>
        </w:rPr>
        <w:t xml:space="preserve">over </w:t>
      </w:r>
      <w:r w:rsidR="00E72203" w:rsidRPr="00D373C5">
        <w:rPr>
          <w:color w:val="000000"/>
          <w:spacing w:val="-2"/>
          <w:sz w:val="20"/>
          <w:szCs w:val="20"/>
        </w:rPr>
        <w:t>a certain volume of production or greater than a</w:t>
      </w:r>
      <w:r w:rsidR="006E241C" w:rsidRPr="00D373C5">
        <w:rPr>
          <w:color w:val="000000"/>
          <w:spacing w:val="-2"/>
          <w:sz w:val="20"/>
          <w:szCs w:val="20"/>
        </w:rPr>
        <w:t>n</w:t>
      </w:r>
      <w:r w:rsidR="00E72203" w:rsidRPr="00D373C5">
        <w:rPr>
          <w:color w:val="000000"/>
          <w:spacing w:val="-2"/>
          <w:sz w:val="20"/>
          <w:szCs w:val="20"/>
        </w:rPr>
        <w:t xml:space="preserve"> undefined “area of the development”</w:t>
      </w:r>
      <w:r w:rsidR="00607C67" w:rsidRPr="00D373C5">
        <w:rPr>
          <w:color w:val="000000"/>
          <w:spacing w:val="-2"/>
          <w:sz w:val="20"/>
          <w:szCs w:val="20"/>
        </w:rPr>
        <w:t>.</w:t>
      </w:r>
      <w:r w:rsidR="00E72203" w:rsidRPr="00D373C5">
        <w:rPr>
          <w:color w:val="000000"/>
          <w:spacing w:val="-2"/>
          <w:sz w:val="20"/>
          <w:szCs w:val="20"/>
        </w:rPr>
        <w:t xml:space="preserve"> And while the Health and Safety Executive must conduct visits to fracking wells, they need not be unannounced, nor are there requirements to conduct independent inspections of well integrity. Finally, there are no requirements to continue monitoring methane emissions after a site is decommissioned, or to conduct long-term monitoring of other gases.</w:t>
      </w:r>
      <w:r w:rsidR="00E72203" w:rsidRPr="00D373C5">
        <w:rPr>
          <w:rStyle w:val="FootnoteReference"/>
          <w:color w:val="000000"/>
          <w:spacing w:val="-2"/>
          <w:sz w:val="20"/>
          <w:szCs w:val="20"/>
        </w:rPr>
        <w:footnoteReference w:id="29"/>
      </w:r>
    </w:p>
    <w:p w14:paraId="0E023A33" w14:textId="07C52EE5" w:rsidR="00E72203" w:rsidRPr="00D373C5" w:rsidRDefault="00E72203" w:rsidP="00E72203">
      <w:pPr>
        <w:pStyle w:val="SingleTxtG"/>
        <w:rPr>
          <w:color w:val="000000"/>
          <w:sz w:val="20"/>
          <w:szCs w:val="20"/>
        </w:rPr>
      </w:pPr>
      <w:r w:rsidRPr="00D373C5">
        <w:rPr>
          <w:color w:val="000000"/>
          <w:spacing w:val="-2"/>
          <w:sz w:val="20"/>
          <w:szCs w:val="20"/>
        </w:rPr>
        <w:t>4</w:t>
      </w:r>
      <w:r w:rsidR="002F2415" w:rsidRPr="00D373C5">
        <w:rPr>
          <w:color w:val="000000"/>
          <w:spacing w:val="-2"/>
          <w:sz w:val="20"/>
          <w:szCs w:val="20"/>
        </w:rPr>
        <w:t>1</w:t>
      </w:r>
      <w:r w:rsidRPr="00D373C5">
        <w:rPr>
          <w:color w:val="000000"/>
          <w:spacing w:val="-2"/>
          <w:sz w:val="20"/>
          <w:szCs w:val="20"/>
        </w:rPr>
        <w:t>.</w:t>
      </w:r>
      <w:r w:rsidRPr="00D373C5">
        <w:rPr>
          <w:color w:val="000000"/>
          <w:spacing w:val="-2"/>
          <w:sz w:val="20"/>
          <w:szCs w:val="20"/>
        </w:rPr>
        <w:tab/>
      </w:r>
      <w:r w:rsidRPr="00D373C5">
        <w:rPr>
          <w:color w:val="000000"/>
          <w:sz w:val="20"/>
          <w:szCs w:val="20"/>
        </w:rPr>
        <w:t>Fracking clearly implicates individuals’ right to information. Information about hazardous substances in fracking operations must be available and accessible to everyone, with special attention to those at greatest risk of harm. Health and safety information about toxic chemicals and wastes must never be confidential. The Special Rapporteur was encouraged to learn that the Environment Agency requires full disclosure of the chemicals used in fracking, and may prohibit the use of substances that pose an environmental risk. However, it may not have the capacity to continually apply such checks, and it remains a concern that such information does not need to be disclosed when applying for planning permission.</w:t>
      </w:r>
    </w:p>
    <w:p w14:paraId="067F66B6" w14:textId="763AD10A" w:rsidR="00E72203" w:rsidRPr="00D373C5" w:rsidRDefault="00E72203" w:rsidP="00E72203">
      <w:pPr>
        <w:pStyle w:val="SingleTxtG"/>
        <w:rPr>
          <w:color w:val="000000"/>
          <w:sz w:val="20"/>
          <w:szCs w:val="20"/>
        </w:rPr>
      </w:pPr>
      <w:r w:rsidRPr="00D373C5">
        <w:rPr>
          <w:color w:val="000000"/>
          <w:sz w:val="20"/>
          <w:szCs w:val="20"/>
        </w:rPr>
        <w:t>4</w:t>
      </w:r>
      <w:r w:rsidR="002F2415" w:rsidRPr="00D373C5">
        <w:rPr>
          <w:color w:val="000000"/>
          <w:sz w:val="20"/>
          <w:szCs w:val="20"/>
        </w:rPr>
        <w:t>2</w:t>
      </w:r>
      <w:r w:rsidRPr="00D373C5">
        <w:rPr>
          <w:color w:val="000000"/>
          <w:sz w:val="20"/>
          <w:szCs w:val="20"/>
        </w:rPr>
        <w:t>.</w:t>
      </w:r>
      <w:r w:rsidRPr="00D373C5">
        <w:rPr>
          <w:color w:val="000000"/>
          <w:sz w:val="20"/>
          <w:szCs w:val="20"/>
        </w:rPr>
        <w:tab/>
        <w:t xml:space="preserve">Recent decisions on fracking in England have been met with much controversy. In the case of the Preston New Road site, the Secretary of State for Communities and Local Government overturned the </w:t>
      </w:r>
      <w:r w:rsidR="001F7E35" w:rsidRPr="00D373C5">
        <w:rPr>
          <w:color w:val="000000"/>
          <w:sz w:val="20"/>
          <w:szCs w:val="20"/>
        </w:rPr>
        <w:t xml:space="preserve">Lancashire </w:t>
      </w:r>
      <w:r w:rsidRPr="00D373C5">
        <w:rPr>
          <w:color w:val="000000"/>
          <w:sz w:val="20"/>
          <w:szCs w:val="20"/>
        </w:rPr>
        <w:t xml:space="preserve">County Council’s decision to refuse planning permission. The affected community claims </w:t>
      </w:r>
      <w:r w:rsidR="00607C67" w:rsidRPr="00D373C5">
        <w:rPr>
          <w:color w:val="000000"/>
          <w:sz w:val="20"/>
          <w:szCs w:val="20"/>
        </w:rPr>
        <w:t xml:space="preserve">this </w:t>
      </w:r>
      <w:r w:rsidRPr="00D373C5">
        <w:rPr>
          <w:color w:val="000000"/>
          <w:sz w:val="20"/>
          <w:szCs w:val="20"/>
        </w:rPr>
        <w:t>to be a denial of local democracy, given</w:t>
      </w:r>
      <w:r w:rsidR="00607C67" w:rsidRPr="00D373C5">
        <w:rPr>
          <w:color w:val="000000"/>
          <w:sz w:val="20"/>
          <w:szCs w:val="20"/>
        </w:rPr>
        <w:t xml:space="preserve"> that</w:t>
      </w:r>
      <w:r w:rsidRPr="00D373C5">
        <w:rPr>
          <w:color w:val="000000"/>
          <w:sz w:val="20"/>
          <w:szCs w:val="20"/>
        </w:rPr>
        <w:t xml:space="preserve"> the local authority had originally refused permission, and the Council has called on the Government to address the community’s concerns and ensure adequate environmental controls. A new appeal has been launched against the </w:t>
      </w:r>
      <w:r w:rsidR="001F7E35" w:rsidRPr="00D373C5">
        <w:rPr>
          <w:color w:val="000000"/>
          <w:sz w:val="20"/>
          <w:szCs w:val="20"/>
        </w:rPr>
        <w:t xml:space="preserve">decision by the </w:t>
      </w:r>
      <w:r w:rsidRPr="00D373C5">
        <w:rPr>
          <w:color w:val="000000"/>
          <w:sz w:val="20"/>
          <w:szCs w:val="20"/>
        </w:rPr>
        <w:t>Secretary of State</w:t>
      </w:r>
      <w:r w:rsidR="001F7E35" w:rsidRPr="00D373C5">
        <w:rPr>
          <w:color w:val="000000"/>
          <w:sz w:val="20"/>
          <w:szCs w:val="20"/>
        </w:rPr>
        <w:t xml:space="preserve"> </w:t>
      </w:r>
      <w:r w:rsidRPr="00D373C5">
        <w:rPr>
          <w:color w:val="000000"/>
          <w:sz w:val="20"/>
          <w:szCs w:val="20"/>
        </w:rPr>
        <w:t>to grant planning permission at Preston New Road</w:t>
      </w:r>
      <w:r w:rsidR="001F7E35" w:rsidRPr="00D373C5">
        <w:rPr>
          <w:color w:val="000000"/>
          <w:sz w:val="20"/>
          <w:szCs w:val="20"/>
        </w:rPr>
        <w:t>,</w:t>
      </w:r>
      <w:r w:rsidRPr="00D373C5">
        <w:rPr>
          <w:color w:val="000000"/>
          <w:sz w:val="20"/>
          <w:szCs w:val="20"/>
        </w:rPr>
        <w:t xml:space="preserve"> and a hearing is expected </w:t>
      </w:r>
      <w:r w:rsidR="001F7E35" w:rsidRPr="00D373C5">
        <w:rPr>
          <w:color w:val="000000"/>
          <w:sz w:val="20"/>
          <w:szCs w:val="20"/>
        </w:rPr>
        <w:t xml:space="preserve">to be held </w:t>
      </w:r>
      <w:r w:rsidRPr="00D373C5">
        <w:rPr>
          <w:color w:val="000000"/>
          <w:sz w:val="20"/>
          <w:szCs w:val="20"/>
        </w:rPr>
        <w:t>in August 2017.</w:t>
      </w:r>
    </w:p>
    <w:p w14:paraId="6093FFB9" w14:textId="4264E67E" w:rsidR="00E72203" w:rsidRPr="00D373C5" w:rsidRDefault="00E72203" w:rsidP="00E72203">
      <w:pPr>
        <w:pStyle w:val="SingleTxtG"/>
        <w:rPr>
          <w:color w:val="000000"/>
          <w:spacing w:val="-1"/>
          <w:sz w:val="20"/>
          <w:szCs w:val="20"/>
          <w:vertAlign w:val="superscript"/>
        </w:rPr>
      </w:pPr>
      <w:r w:rsidRPr="00D373C5">
        <w:rPr>
          <w:color w:val="000000"/>
          <w:spacing w:val="-1"/>
          <w:sz w:val="20"/>
          <w:szCs w:val="20"/>
        </w:rPr>
        <w:t>4</w:t>
      </w:r>
      <w:r w:rsidR="002F2415" w:rsidRPr="00D373C5">
        <w:rPr>
          <w:color w:val="000000"/>
          <w:spacing w:val="-1"/>
          <w:sz w:val="20"/>
          <w:szCs w:val="20"/>
        </w:rPr>
        <w:t>3</w:t>
      </w:r>
      <w:r w:rsidRPr="00D373C5">
        <w:rPr>
          <w:color w:val="000000"/>
          <w:spacing w:val="-1"/>
          <w:sz w:val="20"/>
          <w:szCs w:val="20"/>
        </w:rPr>
        <w:t>.</w:t>
      </w:r>
      <w:r w:rsidRPr="00D373C5">
        <w:rPr>
          <w:color w:val="000000"/>
          <w:spacing w:val="-1"/>
          <w:sz w:val="20"/>
          <w:szCs w:val="20"/>
        </w:rPr>
        <w:tab/>
        <w:t xml:space="preserve">In the case of the Kirby </w:t>
      </w:r>
      <w:proofErr w:type="spellStart"/>
      <w:r w:rsidRPr="00D373C5">
        <w:rPr>
          <w:color w:val="000000"/>
          <w:spacing w:val="-1"/>
          <w:sz w:val="20"/>
          <w:szCs w:val="20"/>
        </w:rPr>
        <w:t>Misperton</w:t>
      </w:r>
      <w:proofErr w:type="spellEnd"/>
      <w:r w:rsidRPr="00D373C5">
        <w:rPr>
          <w:color w:val="000000"/>
          <w:spacing w:val="-1"/>
          <w:sz w:val="20"/>
          <w:szCs w:val="20"/>
        </w:rPr>
        <w:t xml:space="preserve"> site, Friends of the Earth and Frack Free Ryedale legally challenged the granting of planning permission, arguing that </w:t>
      </w:r>
      <w:r w:rsidR="00AE57BB" w:rsidRPr="00D373C5">
        <w:rPr>
          <w:color w:val="000000"/>
          <w:spacing w:val="-1"/>
          <w:sz w:val="20"/>
          <w:szCs w:val="20"/>
        </w:rPr>
        <w:t xml:space="preserve">the </w:t>
      </w:r>
      <w:r w:rsidRPr="00D373C5">
        <w:rPr>
          <w:color w:val="000000"/>
          <w:spacing w:val="-1"/>
          <w:sz w:val="20"/>
          <w:szCs w:val="20"/>
        </w:rPr>
        <w:t xml:space="preserve">North Yorkshire County Council failed to properly assess the environmental impacts and lacked information about </w:t>
      </w:r>
      <w:r w:rsidR="00AE57BB" w:rsidRPr="00D373C5">
        <w:rPr>
          <w:color w:val="000000"/>
          <w:spacing w:val="-1"/>
          <w:sz w:val="20"/>
          <w:szCs w:val="20"/>
        </w:rPr>
        <w:t xml:space="preserve">the </w:t>
      </w:r>
      <w:r w:rsidRPr="00D373C5">
        <w:rPr>
          <w:color w:val="000000"/>
          <w:spacing w:val="-1"/>
          <w:sz w:val="20"/>
          <w:szCs w:val="20"/>
        </w:rPr>
        <w:t>total carbon emissions that would result from the project. In December 2015, the High Court dismissed the challenge</w:t>
      </w:r>
      <w:r w:rsidR="00AE57BB" w:rsidRPr="00D373C5">
        <w:rPr>
          <w:color w:val="000000"/>
          <w:spacing w:val="-1"/>
          <w:sz w:val="20"/>
          <w:szCs w:val="20"/>
        </w:rPr>
        <w:t>,</w:t>
      </w:r>
      <w:r w:rsidRPr="00D373C5">
        <w:rPr>
          <w:color w:val="000000"/>
          <w:spacing w:val="-1"/>
          <w:sz w:val="20"/>
          <w:szCs w:val="20"/>
        </w:rPr>
        <w:t xml:space="preserve"> ruling that the Council’s environmental assessments were sufficient.</w:t>
      </w:r>
      <w:r w:rsidRPr="00D373C5">
        <w:rPr>
          <w:rStyle w:val="FootnoteReference"/>
          <w:color w:val="000000"/>
          <w:spacing w:val="-1"/>
          <w:sz w:val="20"/>
          <w:szCs w:val="20"/>
        </w:rPr>
        <w:footnoteReference w:id="30"/>
      </w:r>
    </w:p>
    <w:p w14:paraId="28C65179" w14:textId="62A51287" w:rsidR="00E72203" w:rsidRPr="00D373C5" w:rsidRDefault="00E72203" w:rsidP="00E72203">
      <w:pPr>
        <w:pStyle w:val="SingleTxtG"/>
        <w:rPr>
          <w:color w:val="000000"/>
          <w:sz w:val="20"/>
          <w:szCs w:val="20"/>
        </w:rPr>
      </w:pPr>
      <w:r w:rsidRPr="00D373C5">
        <w:rPr>
          <w:color w:val="000000"/>
          <w:spacing w:val="-1"/>
          <w:sz w:val="20"/>
          <w:szCs w:val="20"/>
        </w:rPr>
        <w:t>4</w:t>
      </w:r>
      <w:r w:rsidR="002F2415" w:rsidRPr="00D373C5">
        <w:rPr>
          <w:color w:val="000000"/>
          <w:spacing w:val="-1"/>
          <w:sz w:val="20"/>
          <w:szCs w:val="20"/>
        </w:rPr>
        <w:t>4</w:t>
      </w:r>
      <w:r w:rsidRPr="00D373C5">
        <w:rPr>
          <w:color w:val="000000"/>
          <w:spacing w:val="-1"/>
          <w:sz w:val="20"/>
          <w:szCs w:val="20"/>
        </w:rPr>
        <w:t>.</w:t>
      </w:r>
      <w:r w:rsidRPr="00D373C5">
        <w:rPr>
          <w:color w:val="000000"/>
          <w:spacing w:val="-1"/>
          <w:sz w:val="20"/>
          <w:szCs w:val="20"/>
        </w:rPr>
        <w:tab/>
      </w:r>
      <w:r w:rsidRPr="00D373C5">
        <w:rPr>
          <w:color w:val="000000"/>
          <w:sz w:val="20"/>
          <w:szCs w:val="20"/>
        </w:rPr>
        <w:t>In principle, the Government recognizes that the negative health and environmental impacts associated with fracking must be managed with strong and fully enforced regulations. In practice</w:t>
      </w:r>
      <w:r w:rsidR="00AE57BB" w:rsidRPr="00D373C5">
        <w:rPr>
          <w:color w:val="000000"/>
          <w:sz w:val="20"/>
          <w:szCs w:val="20"/>
        </w:rPr>
        <w:t>,</w:t>
      </w:r>
      <w:r w:rsidRPr="00D373C5">
        <w:rPr>
          <w:color w:val="000000"/>
          <w:sz w:val="20"/>
          <w:szCs w:val="20"/>
        </w:rPr>
        <w:t xml:space="preserve"> however, fragmented policymaking allows for loopholes, and the full extent of the impact on affected communities may not be adequately weighed in decision-making.</w:t>
      </w:r>
    </w:p>
    <w:p w14:paraId="5B304CB2" w14:textId="77777777" w:rsidR="00E72203" w:rsidRPr="0014636F" w:rsidRDefault="00E72203" w:rsidP="00E72203">
      <w:pPr>
        <w:pStyle w:val="H1G"/>
      </w:pPr>
      <w:r>
        <w:tab/>
      </w:r>
      <w:r w:rsidRPr="0014636F">
        <w:t>C.</w:t>
      </w:r>
      <w:r w:rsidRPr="0014636F">
        <w:tab/>
        <w:t>Toxic landfill sites</w:t>
      </w:r>
    </w:p>
    <w:p w14:paraId="66FB3C47" w14:textId="20B0E306" w:rsidR="00E72203" w:rsidRPr="00D373C5" w:rsidRDefault="00E72203" w:rsidP="00E72203">
      <w:pPr>
        <w:pStyle w:val="SingleTxtG"/>
        <w:rPr>
          <w:color w:val="000000"/>
          <w:spacing w:val="2"/>
          <w:sz w:val="20"/>
          <w:szCs w:val="20"/>
        </w:rPr>
      </w:pPr>
      <w:r w:rsidRPr="00D373C5">
        <w:rPr>
          <w:color w:val="000000"/>
          <w:spacing w:val="2"/>
          <w:sz w:val="20"/>
          <w:szCs w:val="20"/>
        </w:rPr>
        <w:t>4</w:t>
      </w:r>
      <w:r w:rsidR="002F2415" w:rsidRPr="00D373C5">
        <w:rPr>
          <w:color w:val="000000"/>
          <w:spacing w:val="2"/>
          <w:sz w:val="20"/>
          <w:szCs w:val="20"/>
        </w:rPr>
        <w:t>5</w:t>
      </w:r>
      <w:r w:rsidRPr="00D373C5">
        <w:rPr>
          <w:color w:val="000000"/>
          <w:spacing w:val="2"/>
          <w:sz w:val="20"/>
          <w:szCs w:val="20"/>
        </w:rPr>
        <w:t>.</w:t>
      </w:r>
      <w:r w:rsidRPr="00D373C5">
        <w:rPr>
          <w:color w:val="000000"/>
          <w:spacing w:val="2"/>
          <w:sz w:val="20"/>
          <w:szCs w:val="20"/>
        </w:rPr>
        <w:tab/>
        <w:t xml:space="preserve">Waste disposal in the </w:t>
      </w:r>
      <w:r w:rsidR="00577C9D" w:rsidRPr="00D373C5">
        <w:rPr>
          <w:color w:val="000000"/>
          <w:spacing w:val="2"/>
          <w:sz w:val="20"/>
          <w:szCs w:val="20"/>
        </w:rPr>
        <w:t>United Kingdom</w:t>
      </w:r>
      <w:r w:rsidRPr="00D373C5">
        <w:rPr>
          <w:color w:val="000000"/>
          <w:spacing w:val="2"/>
          <w:sz w:val="20"/>
          <w:szCs w:val="20"/>
        </w:rPr>
        <w:t xml:space="preserve"> was historically managed through landfills, using a “dilute and disperse” approach. With the adoption of </w:t>
      </w:r>
      <w:r w:rsidR="00577C9D" w:rsidRPr="00D373C5">
        <w:rPr>
          <w:color w:val="000000"/>
          <w:spacing w:val="2"/>
          <w:sz w:val="20"/>
          <w:szCs w:val="20"/>
        </w:rPr>
        <w:t>European Union</w:t>
      </w:r>
      <w:r w:rsidRPr="00D373C5">
        <w:rPr>
          <w:color w:val="000000"/>
          <w:spacing w:val="2"/>
          <w:sz w:val="20"/>
          <w:szCs w:val="20"/>
        </w:rPr>
        <w:t xml:space="preserve"> legislation and evolving technology, waste management has become more sustainable and hundreds of landfills have closed across the country. The </w:t>
      </w:r>
      <w:r w:rsidR="00577C9D" w:rsidRPr="00D373C5">
        <w:rPr>
          <w:color w:val="000000"/>
          <w:spacing w:val="2"/>
          <w:sz w:val="20"/>
          <w:szCs w:val="20"/>
        </w:rPr>
        <w:t>European Union</w:t>
      </w:r>
      <w:r w:rsidRPr="00D373C5">
        <w:rPr>
          <w:color w:val="000000"/>
          <w:spacing w:val="2"/>
          <w:sz w:val="20"/>
          <w:szCs w:val="20"/>
        </w:rPr>
        <w:t xml:space="preserve"> Waste Framework Directive (2008/98/EC) provides the legislative framework for waste management, and requires States to ensure that human health or the environment is not endangered. The 1990 </w:t>
      </w:r>
      <w:r w:rsidR="00577C9D" w:rsidRPr="00D373C5">
        <w:rPr>
          <w:color w:val="000000"/>
          <w:spacing w:val="2"/>
          <w:sz w:val="20"/>
          <w:szCs w:val="20"/>
        </w:rPr>
        <w:t>United Kingdom</w:t>
      </w:r>
      <w:r w:rsidRPr="00D373C5">
        <w:rPr>
          <w:color w:val="000000"/>
          <w:spacing w:val="2"/>
          <w:sz w:val="20"/>
          <w:szCs w:val="20"/>
        </w:rPr>
        <w:t xml:space="preserve"> Environmental Protection Act implements th</w:t>
      </w:r>
      <w:r w:rsidR="00486E41" w:rsidRPr="00D373C5">
        <w:rPr>
          <w:color w:val="000000"/>
          <w:spacing w:val="2"/>
          <w:sz w:val="20"/>
          <w:szCs w:val="20"/>
        </w:rPr>
        <w:t>e</w:t>
      </w:r>
      <w:r w:rsidRPr="00D373C5">
        <w:rPr>
          <w:color w:val="000000"/>
          <w:spacing w:val="2"/>
          <w:sz w:val="20"/>
          <w:szCs w:val="20"/>
        </w:rPr>
        <w:t xml:space="preserve"> Directive. Where waste needs to be landfilled, it must comply with the requirements of the </w:t>
      </w:r>
      <w:r w:rsidR="00577C9D" w:rsidRPr="00D373C5">
        <w:rPr>
          <w:color w:val="000000"/>
          <w:spacing w:val="2"/>
          <w:sz w:val="20"/>
          <w:szCs w:val="20"/>
        </w:rPr>
        <w:t>European Union</w:t>
      </w:r>
      <w:r w:rsidRPr="00D373C5">
        <w:rPr>
          <w:color w:val="000000"/>
          <w:spacing w:val="2"/>
          <w:sz w:val="20"/>
          <w:szCs w:val="20"/>
        </w:rPr>
        <w:t xml:space="preserve"> Landfill Directive (1999/31/EC).</w:t>
      </w:r>
    </w:p>
    <w:p w14:paraId="4F44540C" w14:textId="15A7334A" w:rsidR="00E72203" w:rsidRPr="00D373C5" w:rsidRDefault="00E72203" w:rsidP="00E72203">
      <w:pPr>
        <w:pStyle w:val="SingleTxtG"/>
        <w:rPr>
          <w:color w:val="000000"/>
          <w:sz w:val="20"/>
          <w:szCs w:val="20"/>
        </w:rPr>
      </w:pPr>
      <w:r w:rsidRPr="00D373C5">
        <w:rPr>
          <w:color w:val="000000"/>
          <w:sz w:val="20"/>
          <w:szCs w:val="20"/>
        </w:rPr>
        <w:t>4</w:t>
      </w:r>
      <w:r w:rsidR="002F2415" w:rsidRPr="00D373C5">
        <w:rPr>
          <w:color w:val="000000"/>
          <w:sz w:val="20"/>
          <w:szCs w:val="20"/>
        </w:rPr>
        <w:t>6</w:t>
      </w:r>
      <w:r w:rsidRPr="00D373C5">
        <w:rPr>
          <w:color w:val="000000"/>
          <w:sz w:val="20"/>
          <w:szCs w:val="20"/>
        </w:rPr>
        <w:t>.</w:t>
      </w:r>
      <w:r w:rsidRPr="00D373C5">
        <w:rPr>
          <w:color w:val="000000"/>
          <w:sz w:val="20"/>
          <w:szCs w:val="20"/>
        </w:rPr>
        <w:tab/>
        <w:t xml:space="preserve">Due to its industrial history, the </w:t>
      </w:r>
      <w:r w:rsidR="00577C9D" w:rsidRPr="00D373C5">
        <w:rPr>
          <w:color w:val="000000"/>
          <w:sz w:val="20"/>
          <w:szCs w:val="20"/>
        </w:rPr>
        <w:t>United Kingdom</w:t>
      </w:r>
      <w:r w:rsidRPr="00D373C5">
        <w:rPr>
          <w:color w:val="000000"/>
          <w:sz w:val="20"/>
          <w:szCs w:val="20"/>
        </w:rPr>
        <w:t xml:space="preserve"> must also contend with </w:t>
      </w:r>
      <w:r w:rsidR="00486E41" w:rsidRPr="00D373C5">
        <w:rPr>
          <w:color w:val="000000"/>
          <w:sz w:val="20"/>
          <w:szCs w:val="20"/>
        </w:rPr>
        <w:t xml:space="preserve">a </w:t>
      </w:r>
      <w:r w:rsidRPr="00D373C5">
        <w:rPr>
          <w:color w:val="000000"/>
          <w:sz w:val="20"/>
          <w:szCs w:val="20"/>
        </w:rPr>
        <w:t xml:space="preserve">historic legacy of contamination. </w:t>
      </w:r>
      <w:r w:rsidR="00486E41" w:rsidRPr="00D373C5">
        <w:rPr>
          <w:color w:val="000000"/>
          <w:sz w:val="20"/>
          <w:szCs w:val="20"/>
        </w:rPr>
        <w:t xml:space="preserve">Some </w:t>
      </w:r>
      <w:r w:rsidRPr="00D373C5">
        <w:rPr>
          <w:color w:val="000000"/>
          <w:sz w:val="20"/>
          <w:szCs w:val="20"/>
        </w:rPr>
        <w:t xml:space="preserve">300,000 hectares of soil are to some degree contaminated, </w:t>
      </w:r>
      <w:r w:rsidR="002E544A" w:rsidRPr="00D373C5">
        <w:rPr>
          <w:color w:val="000000"/>
          <w:sz w:val="20"/>
          <w:szCs w:val="20"/>
        </w:rPr>
        <w:t xml:space="preserve">some with </w:t>
      </w:r>
      <w:r w:rsidRPr="00D373C5">
        <w:rPr>
          <w:color w:val="000000"/>
          <w:sz w:val="20"/>
          <w:szCs w:val="20"/>
        </w:rPr>
        <w:t>toxic elements.</w:t>
      </w:r>
      <w:r w:rsidRPr="00D373C5">
        <w:rPr>
          <w:rStyle w:val="FootnoteReference"/>
          <w:color w:val="000000"/>
          <w:sz w:val="20"/>
          <w:szCs w:val="20"/>
        </w:rPr>
        <w:footnoteReference w:id="31"/>
      </w:r>
      <w:r w:rsidRPr="00D373C5">
        <w:rPr>
          <w:color w:val="000000"/>
          <w:sz w:val="20"/>
          <w:szCs w:val="20"/>
        </w:rPr>
        <w:t xml:space="preserve"> In England alone, almost 20,000 historic landfills dating back to the 1800s predate current domestic and </w:t>
      </w:r>
      <w:r w:rsidR="00577C9D" w:rsidRPr="00D373C5">
        <w:rPr>
          <w:color w:val="000000"/>
          <w:sz w:val="20"/>
          <w:szCs w:val="20"/>
        </w:rPr>
        <w:t>European Union</w:t>
      </w:r>
      <w:r w:rsidRPr="00D373C5">
        <w:rPr>
          <w:color w:val="000000"/>
          <w:sz w:val="20"/>
          <w:szCs w:val="20"/>
        </w:rPr>
        <w:t xml:space="preserve"> legislation, and tend to be unlined and lacking in leachate or gas management. Considering </w:t>
      </w:r>
      <w:r w:rsidR="00486E41" w:rsidRPr="00D373C5">
        <w:rPr>
          <w:color w:val="000000"/>
          <w:sz w:val="20"/>
          <w:szCs w:val="20"/>
        </w:rPr>
        <w:t xml:space="preserve">that </w:t>
      </w:r>
      <w:r w:rsidRPr="00D373C5">
        <w:rPr>
          <w:color w:val="000000"/>
          <w:sz w:val="20"/>
          <w:szCs w:val="20"/>
        </w:rPr>
        <w:t xml:space="preserve">over a thousand sites are located on the coast, </w:t>
      </w:r>
      <w:r w:rsidR="00486E41" w:rsidRPr="00D373C5">
        <w:rPr>
          <w:color w:val="000000"/>
          <w:sz w:val="20"/>
          <w:szCs w:val="20"/>
        </w:rPr>
        <w:t>there is a</w:t>
      </w:r>
      <w:r w:rsidRPr="00D373C5">
        <w:rPr>
          <w:color w:val="000000"/>
          <w:sz w:val="20"/>
          <w:szCs w:val="20"/>
        </w:rPr>
        <w:t xml:space="preserve"> real risk of releasing waste due to flooding or erosion.</w:t>
      </w:r>
    </w:p>
    <w:p w14:paraId="0B592B8D" w14:textId="79E539DD" w:rsidR="00E72203" w:rsidRPr="00D373C5" w:rsidRDefault="00E72203" w:rsidP="00E72203">
      <w:pPr>
        <w:pStyle w:val="SingleTxtG"/>
        <w:rPr>
          <w:color w:val="000000"/>
          <w:sz w:val="20"/>
          <w:szCs w:val="20"/>
        </w:rPr>
      </w:pPr>
      <w:r w:rsidRPr="00D373C5">
        <w:rPr>
          <w:color w:val="000000"/>
          <w:sz w:val="20"/>
          <w:szCs w:val="20"/>
        </w:rPr>
        <w:t>4</w:t>
      </w:r>
      <w:r w:rsidR="002F2415" w:rsidRPr="00D373C5">
        <w:rPr>
          <w:color w:val="000000"/>
          <w:sz w:val="20"/>
          <w:szCs w:val="20"/>
        </w:rPr>
        <w:t>7</w:t>
      </w:r>
      <w:r w:rsidRPr="00D373C5">
        <w:rPr>
          <w:color w:val="000000"/>
          <w:sz w:val="20"/>
          <w:szCs w:val="20"/>
        </w:rPr>
        <w:t>.</w:t>
      </w:r>
      <w:r w:rsidRPr="00D373C5">
        <w:rPr>
          <w:color w:val="000000"/>
          <w:sz w:val="20"/>
          <w:szCs w:val="20"/>
        </w:rPr>
        <w:tab/>
      </w:r>
      <w:r w:rsidR="00486E41" w:rsidRPr="00D373C5">
        <w:rPr>
          <w:color w:val="000000"/>
          <w:sz w:val="20"/>
          <w:szCs w:val="20"/>
        </w:rPr>
        <w:t>There are often no r</w:t>
      </w:r>
      <w:r w:rsidRPr="00D373C5">
        <w:rPr>
          <w:color w:val="000000"/>
          <w:sz w:val="20"/>
          <w:szCs w:val="20"/>
        </w:rPr>
        <w:t>ecords on historic sites and their contents and a comprehensive response strategy for eroding locations</w:t>
      </w:r>
      <w:r w:rsidR="00486E41" w:rsidRPr="00D373C5">
        <w:rPr>
          <w:color w:val="000000"/>
          <w:sz w:val="20"/>
          <w:szCs w:val="20"/>
        </w:rPr>
        <w:t>,</w:t>
      </w:r>
      <w:r w:rsidRPr="00D373C5">
        <w:rPr>
          <w:color w:val="000000"/>
          <w:sz w:val="20"/>
          <w:szCs w:val="20"/>
        </w:rPr>
        <w:t xml:space="preserve"> with specific guidelines to assess and manage their pollution risk</w:t>
      </w:r>
      <w:r w:rsidR="00486E41" w:rsidRPr="00D373C5">
        <w:rPr>
          <w:color w:val="000000"/>
          <w:sz w:val="20"/>
          <w:szCs w:val="20"/>
        </w:rPr>
        <w:t>,</w:t>
      </w:r>
      <w:r w:rsidRPr="00D373C5">
        <w:rPr>
          <w:color w:val="000000"/>
          <w:sz w:val="20"/>
          <w:szCs w:val="20"/>
        </w:rPr>
        <w:t xml:space="preserve"> is lacking. Authorities tend to be </w:t>
      </w:r>
      <w:r w:rsidR="00486E41" w:rsidRPr="00D373C5">
        <w:rPr>
          <w:color w:val="000000"/>
          <w:sz w:val="20"/>
          <w:szCs w:val="20"/>
        </w:rPr>
        <w:t xml:space="preserve">too </w:t>
      </w:r>
      <w:r w:rsidRPr="00D373C5">
        <w:rPr>
          <w:color w:val="000000"/>
          <w:sz w:val="20"/>
          <w:szCs w:val="20"/>
        </w:rPr>
        <w:t xml:space="preserve">severely </w:t>
      </w:r>
      <w:proofErr w:type="spellStart"/>
      <w:r w:rsidRPr="00D373C5">
        <w:rPr>
          <w:color w:val="000000"/>
          <w:sz w:val="20"/>
          <w:szCs w:val="20"/>
        </w:rPr>
        <w:t>underresourced</w:t>
      </w:r>
      <w:proofErr w:type="spellEnd"/>
      <w:r w:rsidRPr="00D373C5">
        <w:rPr>
          <w:color w:val="000000"/>
          <w:sz w:val="20"/>
          <w:szCs w:val="20"/>
        </w:rPr>
        <w:t xml:space="preserve"> to carry out precautionary investigations or systematic land checks, with the costs of sampling analyses, remediation and waste relocation being prohibitively expensive.</w:t>
      </w:r>
      <w:r w:rsidRPr="00D373C5">
        <w:rPr>
          <w:rStyle w:val="FootnoteReference"/>
          <w:color w:val="000000"/>
          <w:sz w:val="20"/>
          <w:szCs w:val="20"/>
        </w:rPr>
        <w:footnoteReference w:id="32"/>
      </w:r>
      <w:r w:rsidRPr="00D373C5">
        <w:rPr>
          <w:color w:val="000000"/>
          <w:sz w:val="20"/>
          <w:szCs w:val="20"/>
        </w:rPr>
        <w:t xml:space="preserve"> In cases where developers wish to build on a site, it is their responsibility to ensure that health and safety standards are met. However, considering </w:t>
      </w:r>
      <w:r w:rsidR="00E00167" w:rsidRPr="00D373C5">
        <w:rPr>
          <w:color w:val="000000"/>
          <w:sz w:val="20"/>
          <w:szCs w:val="20"/>
        </w:rPr>
        <w:t xml:space="preserve">that </w:t>
      </w:r>
      <w:r w:rsidRPr="00D373C5">
        <w:rPr>
          <w:color w:val="000000"/>
          <w:sz w:val="20"/>
          <w:szCs w:val="20"/>
        </w:rPr>
        <w:t>many landfill sites are situated in zones considered unsuitable for development, monitoring responsibility often falls on local authorities</w:t>
      </w:r>
      <w:r w:rsidR="00E00167" w:rsidRPr="00D373C5">
        <w:rPr>
          <w:color w:val="000000"/>
          <w:sz w:val="20"/>
          <w:szCs w:val="20"/>
        </w:rPr>
        <w:t>,</w:t>
      </w:r>
      <w:r w:rsidRPr="00D373C5">
        <w:rPr>
          <w:color w:val="000000"/>
          <w:sz w:val="20"/>
          <w:szCs w:val="20"/>
        </w:rPr>
        <w:t xml:space="preserve"> who have been hard hit by austerity measures.</w:t>
      </w:r>
    </w:p>
    <w:p w14:paraId="76E875DE" w14:textId="4B6028C7" w:rsidR="00E72203" w:rsidRPr="00D373C5" w:rsidRDefault="00E72203" w:rsidP="00E72203">
      <w:pPr>
        <w:pStyle w:val="SingleTxtG"/>
        <w:rPr>
          <w:color w:val="000000"/>
          <w:spacing w:val="1"/>
          <w:sz w:val="20"/>
          <w:szCs w:val="20"/>
        </w:rPr>
      </w:pPr>
      <w:r w:rsidRPr="00D373C5">
        <w:rPr>
          <w:color w:val="000000"/>
          <w:sz w:val="20"/>
          <w:szCs w:val="20"/>
        </w:rPr>
        <w:t>4</w:t>
      </w:r>
      <w:r w:rsidR="002F2415" w:rsidRPr="00D373C5">
        <w:rPr>
          <w:color w:val="000000"/>
          <w:sz w:val="20"/>
          <w:szCs w:val="20"/>
        </w:rPr>
        <w:t>8</w:t>
      </w:r>
      <w:r w:rsidRPr="00D373C5">
        <w:rPr>
          <w:color w:val="000000"/>
          <w:sz w:val="20"/>
          <w:szCs w:val="20"/>
        </w:rPr>
        <w:t>.</w:t>
      </w:r>
      <w:r w:rsidRPr="00D373C5">
        <w:rPr>
          <w:color w:val="000000"/>
          <w:sz w:val="20"/>
          <w:szCs w:val="20"/>
        </w:rPr>
        <w:tab/>
      </w:r>
      <w:r w:rsidRPr="00D373C5">
        <w:rPr>
          <w:color w:val="000000"/>
          <w:spacing w:val="1"/>
          <w:sz w:val="20"/>
          <w:szCs w:val="20"/>
        </w:rPr>
        <w:t>The Special Rapporteur also heard concerns with regard to inadequate disposal of remnants of former activities</w:t>
      </w:r>
      <w:r w:rsidR="00E00167" w:rsidRPr="00D373C5">
        <w:rPr>
          <w:color w:val="000000"/>
          <w:spacing w:val="1"/>
          <w:sz w:val="20"/>
          <w:szCs w:val="20"/>
        </w:rPr>
        <w:t xml:space="preserve"> of the United Kingdom military</w:t>
      </w:r>
      <w:r w:rsidRPr="00D373C5">
        <w:rPr>
          <w:color w:val="000000"/>
          <w:spacing w:val="1"/>
          <w:sz w:val="20"/>
          <w:szCs w:val="20"/>
        </w:rPr>
        <w:t xml:space="preserve">. </w:t>
      </w:r>
      <w:r w:rsidR="0067626E" w:rsidRPr="00D373C5">
        <w:rPr>
          <w:color w:val="000000"/>
          <w:spacing w:val="1"/>
          <w:sz w:val="20"/>
          <w:szCs w:val="20"/>
        </w:rPr>
        <w:t xml:space="preserve">Highly radioactive elements were discovered in 2011 at </w:t>
      </w:r>
      <w:proofErr w:type="spellStart"/>
      <w:r w:rsidRPr="00D373C5">
        <w:rPr>
          <w:color w:val="000000"/>
          <w:spacing w:val="1"/>
          <w:sz w:val="20"/>
          <w:szCs w:val="20"/>
        </w:rPr>
        <w:t>Dalgety</w:t>
      </w:r>
      <w:proofErr w:type="spellEnd"/>
      <w:r w:rsidRPr="00D373C5">
        <w:rPr>
          <w:color w:val="000000"/>
          <w:spacing w:val="1"/>
          <w:sz w:val="20"/>
          <w:szCs w:val="20"/>
        </w:rPr>
        <w:t xml:space="preserve"> Bay, which served as a naval support station in </w:t>
      </w:r>
      <w:r w:rsidR="00E00167" w:rsidRPr="00D373C5">
        <w:rPr>
          <w:color w:val="000000"/>
          <w:spacing w:val="1"/>
          <w:sz w:val="20"/>
          <w:szCs w:val="20"/>
        </w:rPr>
        <w:t xml:space="preserve">the Second </w:t>
      </w:r>
      <w:r w:rsidRPr="00D373C5">
        <w:rPr>
          <w:color w:val="000000"/>
          <w:spacing w:val="1"/>
          <w:sz w:val="20"/>
          <w:szCs w:val="20"/>
        </w:rPr>
        <w:t>World War. While initially denying responsibility, the Ministry of Defen</w:t>
      </w:r>
      <w:r w:rsidR="00E00167" w:rsidRPr="00D373C5">
        <w:rPr>
          <w:color w:val="000000"/>
          <w:spacing w:val="1"/>
          <w:sz w:val="20"/>
          <w:szCs w:val="20"/>
        </w:rPr>
        <w:t>c</w:t>
      </w:r>
      <w:r w:rsidRPr="00D373C5">
        <w:rPr>
          <w:color w:val="000000"/>
          <w:spacing w:val="1"/>
          <w:sz w:val="20"/>
          <w:szCs w:val="20"/>
        </w:rPr>
        <w:t>e has meanwhile agreed to carry out remediation activities. The case provides an encouraging example of how the environmental regulator, the Scottish Environment Protection Agency, sought support to ensure the protection of the environment and human health.</w:t>
      </w:r>
      <w:r w:rsidR="00E00167" w:rsidRPr="00D373C5">
        <w:rPr>
          <w:color w:val="000000"/>
          <w:spacing w:val="1"/>
          <w:sz w:val="20"/>
          <w:szCs w:val="20"/>
        </w:rPr>
        <w:t xml:space="preserve"> </w:t>
      </w:r>
    </w:p>
    <w:p w14:paraId="4EFEC7F3" w14:textId="5D079B6C" w:rsidR="00E72203" w:rsidRPr="00D373C5" w:rsidRDefault="002F2415" w:rsidP="00E72203">
      <w:pPr>
        <w:pStyle w:val="SingleTxtG"/>
        <w:rPr>
          <w:color w:val="000000"/>
          <w:sz w:val="20"/>
          <w:szCs w:val="20"/>
        </w:rPr>
      </w:pPr>
      <w:r w:rsidRPr="00D373C5">
        <w:rPr>
          <w:color w:val="000000"/>
          <w:spacing w:val="1"/>
          <w:sz w:val="20"/>
          <w:szCs w:val="20"/>
        </w:rPr>
        <w:t>49</w:t>
      </w:r>
      <w:r w:rsidR="00E72203" w:rsidRPr="00D373C5">
        <w:rPr>
          <w:color w:val="000000"/>
          <w:spacing w:val="1"/>
          <w:sz w:val="20"/>
          <w:szCs w:val="20"/>
        </w:rPr>
        <w:t>.</w:t>
      </w:r>
      <w:r w:rsidR="00E72203" w:rsidRPr="00D373C5">
        <w:rPr>
          <w:color w:val="000000"/>
          <w:spacing w:val="1"/>
          <w:sz w:val="20"/>
          <w:szCs w:val="20"/>
        </w:rPr>
        <w:tab/>
      </w:r>
      <w:r w:rsidR="00E72203" w:rsidRPr="00D373C5">
        <w:rPr>
          <w:color w:val="000000"/>
          <w:sz w:val="20"/>
          <w:szCs w:val="20"/>
        </w:rPr>
        <w:t xml:space="preserve">The Special Rapporteur cautions that austerity measures and budget cuts must never endanger human rights protections. In the case of historic waste, it is imperative that the Government recognize threats to life, health, child development and other human rights, and </w:t>
      </w:r>
      <w:r w:rsidR="00E00167" w:rsidRPr="00D373C5">
        <w:rPr>
          <w:color w:val="000000"/>
          <w:sz w:val="20"/>
          <w:szCs w:val="20"/>
        </w:rPr>
        <w:t xml:space="preserve">respond </w:t>
      </w:r>
      <w:r w:rsidR="00E72203" w:rsidRPr="00D373C5">
        <w:rPr>
          <w:color w:val="000000"/>
          <w:sz w:val="20"/>
          <w:szCs w:val="20"/>
        </w:rPr>
        <w:t>immediately to the serious risks they pose.</w:t>
      </w:r>
    </w:p>
    <w:p w14:paraId="1F498A53" w14:textId="7B74B513" w:rsidR="00E72203" w:rsidRPr="0014636F" w:rsidRDefault="00E72203" w:rsidP="00E72203">
      <w:pPr>
        <w:pStyle w:val="H1G"/>
      </w:pPr>
      <w:r>
        <w:tab/>
      </w:r>
      <w:r w:rsidRPr="0014636F">
        <w:t>D.</w:t>
      </w:r>
      <w:r w:rsidRPr="0014636F">
        <w:tab/>
        <w:t>High</w:t>
      </w:r>
      <w:r w:rsidR="00E00167">
        <w:t>-</w:t>
      </w:r>
      <w:r w:rsidRPr="0014636F">
        <w:t>grade nuclear waste</w:t>
      </w:r>
    </w:p>
    <w:p w14:paraId="634C4BD8" w14:textId="3E5A4B0C" w:rsidR="00E72203" w:rsidRPr="00D373C5" w:rsidRDefault="002F2415" w:rsidP="00E72203">
      <w:pPr>
        <w:pStyle w:val="SingleTxtG"/>
        <w:rPr>
          <w:color w:val="000000"/>
          <w:sz w:val="20"/>
          <w:szCs w:val="20"/>
        </w:rPr>
      </w:pPr>
      <w:r w:rsidRPr="00D373C5">
        <w:rPr>
          <w:color w:val="000000"/>
          <w:sz w:val="20"/>
          <w:szCs w:val="20"/>
        </w:rPr>
        <w:t>50</w:t>
      </w:r>
      <w:r w:rsidR="00E72203" w:rsidRPr="00D373C5">
        <w:rPr>
          <w:color w:val="000000"/>
          <w:sz w:val="20"/>
          <w:szCs w:val="20"/>
        </w:rPr>
        <w:t>.</w:t>
      </w:r>
      <w:r w:rsidR="00E72203" w:rsidRPr="00D373C5">
        <w:rPr>
          <w:color w:val="000000"/>
          <w:sz w:val="20"/>
          <w:szCs w:val="20"/>
        </w:rPr>
        <w:tab/>
        <w:t xml:space="preserve">The </w:t>
      </w:r>
      <w:r w:rsidR="00577C9D" w:rsidRPr="00D373C5">
        <w:rPr>
          <w:color w:val="000000"/>
          <w:sz w:val="20"/>
          <w:szCs w:val="20"/>
        </w:rPr>
        <w:t>United Kingdom</w:t>
      </w:r>
      <w:r w:rsidR="00E72203" w:rsidRPr="00D373C5">
        <w:rPr>
          <w:color w:val="000000"/>
          <w:sz w:val="20"/>
          <w:szCs w:val="20"/>
        </w:rPr>
        <w:t xml:space="preserve"> has a substantial legacy of radioactive waste from civil and defence programmes. The nuclear power industry is the source of most radioactive waste in the </w:t>
      </w:r>
      <w:r w:rsidR="00577C9D" w:rsidRPr="00D373C5">
        <w:rPr>
          <w:color w:val="000000"/>
          <w:sz w:val="20"/>
          <w:szCs w:val="20"/>
        </w:rPr>
        <w:t>United Kingdom</w:t>
      </w:r>
      <w:r w:rsidR="00E72203" w:rsidRPr="00D373C5">
        <w:rPr>
          <w:color w:val="000000"/>
          <w:sz w:val="20"/>
          <w:szCs w:val="20"/>
        </w:rPr>
        <w:t xml:space="preserve">. There are currently </w:t>
      </w:r>
      <w:r w:rsidR="00822344" w:rsidRPr="00D373C5">
        <w:rPr>
          <w:color w:val="000000"/>
          <w:sz w:val="20"/>
          <w:szCs w:val="20"/>
        </w:rPr>
        <w:t xml:space="preserve">8 </w:t>
      </w:r>
      <w:r w:rsidR="00E72203" w:rsidRPr="00D373C5">
        <w:rPr>
          <w:color w:val="000000"/>
          <w:sz w:val="20"/>
          <w:szCs w:val="20"/>
        </w:rPr>
        <w:t xml:space="preserve">operating nuclear power stations, while </w:t>
      </w:r>
      <w:r w:rsidR="00822344" w:rsidRPr="00D373C5">
        <w:rPr>
          <w:color w:val="000000"/>
          <w:sz w:val="20"/>
          <w:szCs w:val="20"/>
        </w:rPr>
        <w:t xml:space="preserve">11 </w:t>
      </w:r>
      <w:r w:rsidR="00E72203" w:rsidRPr="00D373C5">
        <w:rPr>
          <w:color w:val="000000"/>
          <w:sz w:val="20"/>
          <w:szCs w:val="20"/>
        </w:rPr>
        <w:t xml:space="preserve">are being dismantled. According to the </w:t>
      </w:r>
      <w:r w:rsidR="0099389D" w:rsidRPr="00D373C5">
        <w:rPr>
          <w:color w:val="000000"/>
          <w:sz w:val="20"/>
          <w:szCs w:val="20"/>
        </w:rPr>
        <w:t>Government</w:t>
      </w:r>
      <w:r w:rsidR="00E72203" w:rsidRPr="00D373C5">
        <w:rPr>
          <w:color w:val="000000"/>
          <w:sz w:val="20"/>
          <w:szCs w:val="20"/>
        </w:rPr>
        <w:t>, the total amount of radioactive waste currently held in stores at 1 April 2016 and forecast up to 2125 would occupy a volume of about 4</w:t>
      </w:r>
      <w:r w:rsidR="00822344" w:rsidRPr="00D373C5">
        <w:rPr>
          <w:color w:val="000000"/>
          <w:sz w:val="20"/>
          <w:szCs w:val="20"/>
        </w:rPr>
        <w:t>,</w:t>
      </w:r>
      <w:r w:rsidR="00E72203" w:rsidRPr="00D373C5">
        <w:rPr>
          <w:color w:val="000000"/>
          <w:sz w:val="20"/>
          <w:szCs w:val="20"/>
        </w:rPr>
        <w:t>77</w:t>
      </w:r>
      <w:r w:rsidR="00822344" w:rsidRPr="00D373C5">
        <w:rPr>
          <w:color w:val="000000"/>
          <w:sz w:val="20"/>
          <w:szCs w:val="20"/>
        </w:rPr>
        <w:t>0,000</w:t>
      </w:r>
      <w:r w:rsidR="00E72203" w:rsidRPr="00D373C5">
        <w:rPr>
          <w:color w:val="000000"/>
          <w:sz w:val="20"/>
          <w:szCs w:val="20"/>
        </w:rPr>
        <w:t xml:space="preserve"> cubic metres, similar to the volume of Wembley stadium.</w:t>
      </w:r>
      <w:r w:rsidR="00E72203" w:rsidRPr="00D373C5">
        <w:rPr>
          <w:rStyle w:val="FootnoteReference"/>
          <w:color w:val="000000"/>
          <w:sz w:val="20"/>
          <w:szCs w:val="20"/>
        </w:rPr>
        <w:footnoteReference w:id="33"/>
      </w:r>
      <w:r w:rsidR="00E72203" w:rsidRPr="00D373C5">
        <w:rPr>
          <w:color w:val="000000"/>
          <w:sz w:val="20"/>
          <w:szCs w:val="20"/>
        </w:rPr>
        <w:t xml:space="preserve"> The majority of reprocessing takes place at Sellafield</w:t>
      </w:r>
      <w:r w:rsidR="00484811" w:rsidRPr="00D373C5">
        <w:rPr>
          <w:color w:val="000000"/>
          <w:sz w:val="20"/>
          <w:szCs w:val="20"/>
        </w:rPr>
        <w:t>,</w:t>
      </w:r>
      <w:r w:rsidR="00E72203" w:rsidRPr="00D373C5">
        <w:rPr>
          <w:color w:val="000000"/>
          <w:sz w:val="20"/>
          <w:szCs w:val="20"/>
        </w:rPr>
        <w:t xml:space="preserve"> in Cumbria.</w:t>
      </w:r>
    </w:p>
    <w:p w14:paraId="0106986E" w14:textId="4C05151F" w:rsidR="00E72203" w:rsidRPr="00D373C5" w:rsidRDefault="002F2415" w:rsidP="00E72203">
      <w:pPr>
        <w:pStyle w:val="SingleTxtG"/>
        <w:rPr>
          <w:color w:val="000000"/>
          <w:sz w:val="20"/>
          <w:szCs w:val="20"/>
        </w:rPr>
      </w:pPr>
      <w:r w:rsidRPr="00D373C5">
        <w:rPr>
          <w:color w:val="000000"/>
          <w:sz w:val="20"/>
          <w:szCs w:val="20"/>
        </w:rPr>
        <w:t>51</w:t>
      </w:r>
      <w:r w:rsidR="00E72203" w:rsidRPr="00D373C5">
        <w:rPr>
          <w:color w:val="000000"/>
          <w:sz w:val="20"/>
          <w:szCs w:val="20"/>
        </w:rPr>
        <w:t>.</w:t>
      </w:r>
      <w:r w:rsidR="00E72203" w:rsidRPr="00D373C5">
        <w:rPr>
          <w:color w:val="000000"/>
          <w:sz w:val="20"/>
          <w:szCs w:val="20"/>
        </w:rPr>
        <w:tab/>
        <w:t>Currently</w:t>
      </w:r>
      <w:r w:rsidR="00983D81" w:rsidRPr="00D373C5">
        <w:rPr>
          <w:color w:val="000000"/>
          <w:sz w:val="20"/>
          <w:szCs w:val="20"/>
        </w:rPr>
        <w:t>,</w:t>
      </w:r>
      <w:r w:rsidR="00E72203" w:rsidRPr="00D373C5">
        <w:rPr>
          <w:color w:val="000000"/>
          <w:sz w:val="20"/>
          <w:szCs w:val="20"/>
        </w:rPr>
        <w:t xml:space="preserve"> most of the </w:t>
      </w:r>
      <w:r w:rsidR="00983D81" w:rsidRPr="00D373C5">
        <w:rPr>
          <w:color w:val="000000"/>
          <w:sz w:val="20"/>
          <w:szCs w:val="20"/>
        </w:rPr>
        <w:t>radioactive waste</w:t>
      </w:r>
      <w:r w:rsidR="00983D81" w:rsidRPr="00D373C5" w:rsidDel="00577C9D">
        <w:rPr>
          <w:color w:val="000000"/>
          <w:sz w:val="20"/>
          <w:szCs w:val="20"/>
        </w:rPr>
        <w:t xml:space="preserve"> </w:t>
      </w:r>
      <w:r w:rsidR="00983D81" w:rsidRPr="00D373C5">
        <w:rPr>
          <w:color w:val="000000"/>
          <w:sz w:val="20"/>
          <w:szCs w:val="20"/>
        </w:rPr>
        <w:t xml:space="preserve">in the </w:t>
      </w:r>
      <w:r w:rsidR="00577C9D" w:rsidRPr="00D373C5">
        <w:rPr>
          <w:color w:val="000000"/>
          <w:sz w:val="20"/>
          <w:szCs w:val="20"/>
        </w:rPr>
        <w:t>United Kingdom</w:t>
      </w:r>
      <w:r w:rsidR="00E72203" w:rsidRPr="00D373C5">
        <w:rPr>
          <w:color w:val="000000"/>
          <w:sz w:val="20"/>
          <w:szCs w:val="20"/>
        </w:rPr>
        <w:t>, which must be managed for tens of thousands of years, is stored at ground level in vaults and buildings. Recogni</w:t>
      </w:r>
      <w:r w:rsidR="00983D81" w:rsidRPr="00D373C5">
        <w:rPr>
          <w:color w:val="000000"/>
          <w:sz w:val="20"/>
          <w:szCs w:val="20"/>
        </w:rPr>
        <w:t>z</w:t>
      </w:r>
      <w:r w:rsidR="00E72203" w:rsidRPr="00D373C5">
        <w:rPr>
          <w:color w:val="000000"/>
          <w:sz w:val="20"/>
          <w:szCs w:val="20"/>
        </w:rPr>
        <w:t>ing the potentially catastrophic impacts in case of an accident, and set to expand nuclear energy as a “cleaner” alternative to fossil fuels, the Government has committed to establishing a long</w:t>
      </w:r>
      <w:r w:rsidR="00983D81" w:rsidRPr="00D373C5">
        <w:rPr>
          <w:color w:val="000000"/>
          <w:sz w:val="20"/>
          <w:szCs w:val="20"/>
        </w:rPr>
        <w:t>-</w:t>
      </w:r>
      <w:r w:rsidR="00E72203" w:rsidRPr="00D373C5">
        <w:rPr>
          <w:color w:val="000000"/>
          <w:sz w:val="20"/>
          <w:szCs w:val="20"/>
        </w:rPr>
        <w:t>term geological disposal facility for higher</w:t>
      </w:r>
      <w:r w:rsidR="00983D81" w:rsidRPr="00D373C5">
        <w:rPr>
          <w:color w:val="000000"/>
          <w:sz w:val="20"/>
          <w:szCs w:val="20"/>
        </w:rPr>
        <w:t>-</w:t>
      </w:r>
      <w:r w:rsidR="00E72203" w:rsidRPr="00D373C5">
        <w:rPr>
          <w:color w:val="000000"/>
          <w:sz w:val="20"/>
          <w:szCs w:val="20"/>
        </w:rPr>
        <w:t>activity radioactive waste. So far, a suitable site has not been found</w:t>
      </w:r>
      <w:r w:rsidR="00983D81" w:rsidRPr="00D373C5">
        <w:rPr>
          <w:color w:val="000000"/>
          <w:sz w:val="20"/>
          <w:szCs w:val="20"/>
        </w:rPr>
        <w:t>.</w:t>
      </w:r>
      <w:r w:rsidR="00E72203" w:rsidRPr="00D373C5">
        <w:rPr>
          <w:rStyle w:val="FootnoteReference"/>
          <w:color w:val="000000"/>
          <w:sz w:val="20"/>
          <w:szCs w:val="20"/>
        </w:rPr>
        <w:footnoteReference w:id="34"/>
      </w:r>
    </w:p>
    <w:p w14:paraId="75126A35" w14:textId="5F3D84AA" w:rsidR="00E72203" w:rsidRPr="00D373C5" w:rsidRDefault="002F2415" w:rsidP="00E72203">
      <w:pPr>
        <w:pStyle w:val="SingleTxtG"/>
        <w:rPr>
          <w:color w:val="000000"/>
          <w:sz w:val="20"/>
          <w:szCs w:val="20"/>
        </w:rPr>
      </w:pPr>
      <w:r w:rsidRPr="00D373C5">
        <w:rPr>
          <w:color w:val="000000"/>
          <w:sz w:val="20"/>
          <w:szCs w:val="20"/>
        </w:rPr>
        <w:t>52</w:t>
      </w:r>
      <w:r w:rsidR="00E72203" w:rsidRPr="00D373C5">
        <w:rPr>
          <w:color w:val="000000"/>
          <w:sz w:val="20"/>
          <w:szCs w:val="20"/>
        </w:rPr>
        <w:t>.</w:t>
      </w:r>
      <w:r w:rsidR="00E72203" w:rsidRPr="00D373C5">
        <w:rPr>
          <w:color w:val="000000"/>
          <w:sz w:val="20"/>
          <w:szCs w:val="20"/>
        </w:rPr>
        <w:tab/>
        <w:t xml:space="preserve">The Department of Energy and Climate Change issued a </w:t>
      </w:r>
      <w:r w:rsidR="00983D81" w:rsidRPr="00D373C5">
        <w:rPr>
          <w:color w:val="000000"/>
          <w:sz w:val="20"/>
          <w:szCs w:val="20"/>
        </w:rPr>
        <w:t>W</w:t>
      </w:r>
      <w:r w:rsidR="00E72203" w:rsidRPr="00D373C5">
        <w:rPr>
          <w:color w:val="000000"/>
          <w:sz w:val="20"/>
          <w:szCs w:val="20"/>
        </w:rPr>
        <w:t xml:space="preserve">hite </w:t>
      </w:r>
      <w:r w:rsidR="00983D81" w:rsidRPr="00D373C5">
        <w:rPr>
          <w:color w:val="000000"/>
          <w:sz w:val="20"/>
          <w:szCs w:val="20"/>
        </w:rPr>
        <w:t>P</w:t>
      </w:r>
      <w:r w:rsidR="00E72203" w:rsidRPr="00D373C5">
        <w:rPr>
          <w:color w:val="000000"/>
          <w:sz w:val="20"/>
          <w:szCs w:val="20"/>
        </w:rPr>
        <w:t xml:space="preserve">aper in July 2014 </w:t>
      </w:r>
      <w:r w:rsidR="00F64869" w:rsidRPr="00D373C5">
        <w:rPr>
          <w:color w:val="000000"/>
          <w:sz w:val="20"/>
          <w:szCs w:val="20"/>
        </w:rPr>
        <w:t xml:space="preserve">in which it </w:t>
      </w:r>
      <w:r w:rsidR="00E72203" w:rsidRPr="00D373C5">
        <w:rPr>
          <w:color w:val="000000"/>
          <w:sz w:val="20"/>
          <w:szCs w:val="20"/>
        </w:rPr>
        <w:t>detail</w:t>
      </w:r>
      <w:r w:rsidR="00F64869" w:rsidRPr="00D373C5">
        <w:rPr>
          <w:color w:val="000000"/>
          <w:sz w:val="20"/>
          <w:szCs w:val="20"/>
        </w:rPr>
        <w:t>ed</w:t>
      </w:r>
      <w:r w:rsidR="00E72203" w:rsidRPr="00D373C5">
        <w:rPr>
          <w:color w:val="000000"/>
          <w:sz w:val="20"/>
          <w:szCs w:val="20"/>
        </w:rPr>
        <w:t xml:space="preserve"> a renewed approach to implementing a geological disposal facility in England and Northern Ireland.</w:t>
      </w:r>
      <w:r w:rsidR="00E72203" w:rsidRPr="00D373C5">
        <w:rPr>
          <w:rStyle w:val="FootnoteReference"/>
          <w:color w:val="000000"/>
          <w:sz w:val="20"/>
          <w:szCs w:val="20"/>
        </w:rPr>
        <w:footnoteReference w:id="35"/>
      </w:r>
      <w:r w:rsidR="00E72203" w:rsidRPr="00D373C5">
        <w:rPr>
          <w:color w:val="000000"/>
          <w:sz w:val="20"/>
          <w:szCs w:val="20"/>
        </w:rPr>
        <w:t xml:space="preserve"> Its key principles include </w:t>
      </w:r>
      <w:r w:rsidR="00E72203" w:rsidRPr="00D373C5">
        <w:rPr>
          <w:rFonts w:cs="Arial"/>
          <w:sz w:val="20"/>
          <w:szCs w:val="20"/>
        </w:rPr>
        <w:t>undertaking a national geological screening exercise</w:t>
      </w:r>
      <w:r w:rsidR="00733A5D" w:rsidRPr="00D373C5">
        <w:rPr>
          <w:rFonts w:cs="Arial"/>
          <w:sz w:val="20"/>
          <w:szCs w:val="20"/>
        </w:rPr>
        <w:t>;</w:t>
      </w:r>
      <w:r w:rsidR="00E72203" w:rsidRPr="00D373C5">
        <w:rPr>
          <w:rFonts w:cs="Arial"/>
          <w:sz w:val="20"/>
          <w:szCs w:val="20"/>
        </w:rPr>
        <w:t xml:space="preserve"> developing a non-site</w:t>
      </w:r>
      <w:r w:rsidR="00733A5D" w:rsidRPr="00D373C5">
        <w:rPr>
          <w:rFonts w:cs="Arial"/>
          <w:sz w:val="20"/>
          <w:szCs w:val="20"/>
        </w:rPr>
        <w:t>-</w:t>
      </w:r>
      <w:r w:rsidR="00E72203" w:rsidRPr="00D373C5">
        <w:rPr>
          <w:rFonts w:cs="Arial"/>
          <w:sz w:val="20"/>
          <w:szCs w:val="20"/>
        </w:rPr>
        <w:t>specific National Planning Statement to support the planning process</w:t>
      </w:r>
      <w:r w:rsidR="00733A5D" w:rsidRPr="00D373C5">
        <w:rPr>
          <w:rFonts w:cs="Arial"/>
          <w:sz w:val="20"/>
          <w:szCs w:val="20"/>
        </w:rPr>
        <w:t>;</w:t>
      </w:r>
      <w:r w:rsidR="00E72203" w:rsidRPr="00D373C5">
        <w:rPr>
          <w:rFonts w:cs="Arial"/>
          <w:sz w:val="20"/>
          <w:szCs w:val="20"/>
        </w:rPr>
        <w:t xml:space="preserve"> and developing a process for working with communities</w:t>
      </w:r>
      <w:r w:rsidR="00733A5D" w:rsidRPr="00D373C5">
        <w:rPr>
          <w:rFonts w:cs="Arial"/>
          <w:sz w:val="20"/>
          <w:szCs w:val="20"/>
        </w:rPr>
        <w:t>,</w:t>
      </w:r>
      <w:r w:rsidR="00E72203" w:rsidRPr="00D373C5">
        <w:rPr>
          <w:rFonts w:cs="Arial"/>
          <w:sz w:val="20"/>
          <w:szCs w:val="20"/>
        </w:rPr>
        <w:t xml:space="preserve"> including community representation and details of community investment.</w:t>
      </w:r>
      <w:r w:rsidR="00E72203" w:rsidRPr="00D373C5">
        <w:rPr>
          <w:color w:val="000000"/>
          <w:sz w:val="20"/>
          <w:szCs w:val="20"/>
        </w:rPr>
        <w:t xml:space="preserve"> The paper suggests that </w:t>
      </w:r>
      <w:r w:rsidR="00484811" w:rsidRPr="00D373C5">
        <w:rPr>
          <w:color w:val="000000"/>
          <w:sz w:val="20"/>
          <w:szCs w:val="20"/>
        </w:rPr>
        <w:t xml:space="preserve">the Department </w:t>
      </w:r>
      <w:r w:rsidR="00E72203" w:rsidRPr="00D373C5">
        <w:rPr>
          <w:color w:val="000000"/>
          <w:sz w:val="20"/>
          <w:szCs w:val="20"/>
        </w:rPr>
        <w:t>favo</w:t>
      </w:r>
      <w:r w:rsidR="00733A5D" w:rsidRPr="00D373C5">
        <w:rPr>
          <w:color w:val="000000"/>
          <w:sz w:val="20"/>
          <w:szCs w:val="20"/>
        </w:rPr>
        <w:t>u</w:t>
      </w:r>
      <w:r w:rsidR="00E72203" w:rsidRPr="00D373C5">
        <w:rPr>
          <w:color w:val="000000"/>
          <w:sz w:val="20"/>
          <w:szCs w:val="20"/>
        </w:rPr>
        <w:t>rs a voluntarist approach based on working with communities that are willing to participate in the siting process. Significant economic benefits and additional community investment are promised to host communities.</w:t>
      </w:r>
    </w:p>
    <w:p w14:paraId="5E816093" w14:textId="5CD7C37C" w:rsidR="00E72203" w:rsidRPr="00D373C5" w:rsidRDefault="002F2415" w:rsidP="00E72203">
      <w:pPr>
        <w:pStyle w:val="SingleTxtG"/>
        <w:rPr>
          <w:color w:val="000000"/>
          <w:sz w:val="20"/>
          <w:szCs w:val="20"/>
        </w:rPr>
      </w:pPr>
      <w:r w:rsidRPr="00D373C5">
        <w:rPr>
          <w:color w:val="000000"/>
          <w:sz w:val="20"/>
          <w:szCs w:val="20"/>
        </w:rPr>
        <w:t>53</w:t>
      </w:r>
      <w:r w:rsidR="00E72203" w:rsidRPr="00D373C5">
        <w:rPr>
          <w:color w:val="000000"/>
          <w:sz w:val="20"/>
          <w:szCs w:val="20"/>
        </w:rPr>
        <w:t>.</w:t>
      </w:r>
      <w:r w:rsidR="00E72203" w:rsidRPr="00D373C5">
        <w:rPr>
          <w:color w:val="000000"/>
          <w:sz w:val="20"/>
          <w:szCs w:val="20"/>
        </w:rPr>
        <w:tab/>
        <w:t xml:space="preserve">Concern was raised by anti-nuclear campaigners when legislation was passed in April 2015 under which radioactive waste sites </w:t>
      </w:r>
      <w:r w:rsidR="00733A5D" w:rsidRPr="00D373C5">
        <w:rPr>
          <w:color w:val="000000"/>
          <w:sz w:val="20"/>
          <w:szCs w:val="20"/>
        </w:rPr>
        <w:t xml:space="preserve">would </w:t>
      </w:r>
      <w:r w:rsidR="00E72203" w:rsidRPr="00D373C5">
        <w:rPr>
          <w:color w:val="000000"/>
          <w:sz w:val="20"/>
          <w:szCs w:val="20"/>
        </w:rPr>
        <w:t>be considered “nationally significant infrastructure projects”. The law, allegedly rushed through the day before Parliament was prorogued</w:t>
      </w:r>
      <w:r w:rsidR="00733A5D" w:rsidRPr="00D373C5">
        <w:rPr>
          <w:color w:val="000000"/>
          <w:sz w:val="20"/>
          <w:szCs w:val="20"/>
        </w:rPr>
        <w:t>,</w:t>
      </w:r>
      <w:r w:rsidR="00E72203" w:rsidRPr="00D373C5">
        <w:rPr>
          <w:color w:val="000000"/>
          <w:sz w:val="20"/>
          <w:szCs w:val="20"/>
        </w:rPr>
        <w:t xml:space="preserve"> without public debate, raises fears that the Secretary of State for Energy may be able to bypass or override local planning authorities on the location for the development of such a site.</w:t>
      </w:r>
    </w:p>
    <w:p w14:paraId="2462CD3B" w14:textId="141AE27D" w:rsidR="00E72203" w:rsidRPr="00D373C5" w:rsidRDefault="002F2415" w:rsidP="00E72203">
      <w:pPr>
        <w:pStyle w:val="SingleTxtG"/>
        <w:rPr>
          <w:color w:val="000000"/>
          <w:sz w:val="20"/>
          <w:szCs w:val="20"/>
        </w:rPr>
      </w:pPr>
      <w:r w:rsidRPr="00D373C5">
        <w:rPr>
          <w:color w:val="000000"/>
          <w:sz w:val="20"/>
          <w:szCs w:val="20"/>
        </w:rPr>
        <w:t>54</w:t>
      </w:r>
      <w:r w:rsidR="00E72203" w:rsidRPr="00D373C5">
        <w:rPr>
          <w:color w:val="000000"/>
          <w:sz w:val="20"/>
          <w:szCs w:val="20"/>
        </w:rPr>
        <w:t>.</w:t>
      </w:r>
      <w:r w:rsidR="00E72203" w:rsidRPr="00D373C5">
        <w:rPr>
          <w:color w:val="000000"/>
          <w:sz w:val="20"/>
          <w:szCs w:val="20"/>
        </w:rPr>
        <w:tab/>
        <w:t xml:space="preserve">There are also concerns with regard to the transport of nuclear waste across the </w:t>
      </w:r>
      <w:r w:rsidR="00577C9D" w:rsidRPr="00D373C5">
        <w:rPr>
          <w:color w:val="000000"/>
          <w:sz w:val="20"/>
          <w:szCs w:val="20"/>
        </w:rPr>
        <w:t>United Kingdom</w:t>
      </w:r>
      <w:r w:rsidR="00E72203" w:rsidRPr="00D373C5">
        <w:rPr>
          <w:color w:val="000000"/>
          <w:sz w:val="20"/>
          <w:szCs w:val="20"/>
        </w:rPr>
        <w:t xml:space="preserve">. For example, waste is transported weekly over 400 miles from the decommissioned </w:t>
      </w:r>
      <w:proofErr w:type="spellStart"/>
      <w:r w:rsidR="00E72203" w:rsidRPr="00D373C5">
        <w:rPr>
          <w:color w:val="000000"/>
          <w:sz w:val="20"/>
          <w:szCs w:val="20"/>
        </w:rPr>
        <w:t>Dounreay</w:t>
      </w:r>
      <w:proofErr w:type="spellEnd"/>
      <w:r w:rsidR="00E72203" w:rsidRPr="00D373C5">
        <w:rPr>
          <w:color w:val="000000"/>
          <w:sz w:val="20"/>
          <w:szCs w:val="20"/>
        </w:rPr>
        <w:t xml:space="preserve"> civil nuclear reactor site in Scotland for treatment and storage in Sellafield. The road and rail journey passes through remote rural areas where it would be difficult to ensure a timely emergency response, as well as heavily populated regions, sometimes in close proximity to schools and residential areas. Some transports also take place </w:t>
      </w:r>
      <w:r w:rsidR="00571327" w:rsidRPr="00D373C5">
        <w:rPr>
          <w:color w:val="000000"/>
          <w:sz w:val="20"/>
          <w:szCs w:val="20"/>
        </w:rPr>
        <w:t xml:space="preserve">by </w:t>
      </w:r>
      <w:r w:rsidR="00E72203" w:rsidRPr="00D373C5">
        <w:rPr>
          <w:color w:val="000000"/>
          <w:sz w:val="20"/>
          <w:szCs w:val="20"/>
        </w:rPr>
        <w:t xml:space="preserve">sea, apparently without </w:t>
      </w:r>
      <w:r w:rsidR="00571327" w:rsidRPr="00D373C5">
        <w:rPr>
          <w:color w:val="000000"/>
          <w:sz w:val="20"/>
          <w:szCs w:val="20"/>
        </w:rPr>
        <w:t>being accompanie</w:t>
      </w:r>
      <w:r w:rsidR="00B554AB" w:rsidRPr="00D373C5">
        <w:rPr>
          <w:color w:val="000000"/>
          <w:sz w:val="20"/>
          <w:szCs w:val="20"/>
        </w:rPr>
        <w:t>d</w:t>
      </w:r>
      <w:r w:rsidR="00571327" w:rsidRPr="00D373C5">
        <w:rPr>
          <w:color w:val="000000"/>
          <w:sz w:val="20"/>
          <w:szCs w:val="20"/>
        </w:rPr>
        <w:t xml:space="preserve"> </w:t>
      </w:r>
      <w:r w:rsidR="00E72203" w:rsidRPr="00D373C5">
        <w:rPr>
          <w:color w:val="000000"/>
          <w:sz w:val="20"/>
          <w:szCs w:val="20"/>
        </w:rPr>
        <w:t>by an emergency vessel. Highlands Against Nuclear Transport, a citizen’s movement challenging the lack of transparency or meaningful public consultation prior to the commencement of the transports in 2013, are demanding that nuclear wastes be stored at their site of production under constant monitoring and adequate security. They cite insufficient knowledge regarding the dangers of spent nuclear material and the potential catastrophe for human health and the environment in the event of an accident or terrorist attack.</w:t>
      </w:r>
    </w:p>
    <w:p w14:paraId="7D682480" w14:textId="3B6815F0" w:rsidR="00E72203" w:rsidRPr="00D373C5" w:rsidRDefault="002F2415" w:rsidP="00E72203">
      <w:pPr>
        <w:pStyle w:val="SingleTxtG"/>
        <w:rPr>
          <w:color w:val="000000"/>
          <w:spacing w:val="1"/>
          <w:sz w:val="20"/>
          <w:szCs w:val="20"/>
        </w:rPr>
      </w:pPr>
      <w:r w:rsidRPr="00D373C5">
        <w:rPr>
          <w:color w:val="000000"/>
          <w:sz w:val="20"/>
          <w:szCs w:val="20"/>
        </w:rPr>
        <w:t>55</w:t>
      </w:r>
      <w:r w:rsidR="00E72203" w:rsidRPr="00D373C5">
        <w:rPr>
          <w:color w:val="000000"/>
          <w:sz w:val="20"/>
          <w:szCs w:val="20"/>
        </w:rPr>
        <w:t>.</w:t>
      </w:r>
      <w:r w:rsidR="00E72203" w:rsidRPr="00D373C5">
        <w:rPr>
          <w:color w:val="000000"/>
          <w:sz w:val="20"/>
          <w:szCs w:val="20"/>
        </w:rPr>
        <w:tab/>
      </w:r>
      <w:r w:rsidR="00E72203" w:rsidRPr="00D373C5">
        <w:rPr>
          <w:color w:val="000000"/>
          <w:spacing w:val="1"/>
          <w:sz w:val="20"/>
          <w:szCs w:val="20"/>
        </w:rPr>
        <w:t xml:space="preserve">In the meantime, the </w:t>
      </w:r>
      <w:r w:rsidR="00577C9D" w:rsidRPr="00D373C5">
        <w:rPr>
          <w:color w:val="000000"/>
          <w:spacing w:val="1"/>
          <w:sz w:val="20"/>
          <w:szCs w:val="20"/>
        </w:rPr>
        <w:t>United Kingdom</w:t>
      </w:r>
      <w:r w:rsidR="00E72203" w:rsidRPr="00D373C5">
        <w:rPr>
          <w:color w:val="000000"/>
          <w:spacing w:val="1"/>
          <w:sz w:val="20"/>
          <w:szCs w:val="20"/>
        </w:rPr>
        <w:t xml:space="preserve"> is planning to create more nuclear waste. As part of its climate change commitments, </w:t>
      </w:r>
      <w:proofErr w:type="gramStart"/>
      <w:r w:rsidR="00E72203" w:rsidRPr="00D373C5">
        <w:rPr>
          <w:color w:val="000000"/>
          <w:spacing w:val="1"/>
          <w:sz w:val="20"/>
          <w:szCs w:val="20"/>
        </w:rPr>
        <w:t>the  Government</w:t>
      </w:r>
      <w:proofErr w:type="gramEnd"/>
      <w:r w:rsidR="00E72203" w:rsidRPr="00D373C5">
        <w:rPr>
          <w:color w:val="000000"/>
          <w:spacing w:val="1"/>
          <w:sz w:val="20"/>
          <w:szCs w:val="20"/>
        </w:rPr>
        <w:t xml:space="preserve"> announced plans in October 2010 to build eight new nuclear power plants over the following decade to provide power previously generated by coal, oil and gas stations (</w:t>
      </w:r>
      <w:r w:rsidR="00D20B47" w:rsidRPr="00D373C5">
        <w:rPr>
          <w:color w:val="000000"/>
          <w:spacing w:val="1"/>
          <w:sz w:val="20"/>
          <w:szCs w:val="20"/>
        </w:rPr>
        <w:t xml:space="preserve">the </w:t>
      </w:r>
      <w:r w:rsidR="00E72203" w:rsidRPr="00D373C5">
        <w:rPr>
          <w:color w:val="000000"/>
          <w:spacing w:val="1"/>
          <w:sz w:val="20"/>
          <w:szCs w:val="20"/>
        </w:rPr>
        <w:t xml:space="preserve">policy does not apply to Scotland). Construction at a first site, </w:t>
      </w:r>
      <w:proofErr w:type="spellStart"/>
      <w:r w:rsidR="00E72203" w:rsidRPr="00D373C5">
        <w:rPr>
          <w:color w:val="000000"/>
          <w:spacing w:val="1"/>
          <w:sz w:val="20"/>
          <w:szCs w:val="20"/>
        </w:rPr>
        <w:t>Hinkley</w:t>
      </w:r>
      <w:proofErr w:type="spellEnd"/>
      <w:r w:rsidR="00E72203" w:rsidRPr="00D373C5">
        <w:rPr>
          <w:color w:val="000000"/>
          <w:spacing w:val="1"/>
          <w:sz w:val="20"/>
          <w:szCs w:val="20"/>
        </w:rPr>
        <w:t xml:space="preserve"> Point, has begun.</w:t>
      </w:r>
    </w:p>
    <w:p w14:paraId="1F4D3B10" w14:textId="1594B175" w:rsidR="00E72203" w:rsidRPr="00D373C5" w:rsidRDefault="002F2415" w:rsidP="00E72203">
      <w:pPr>
        <w:pStyle w:val="SingleTxtG"/>
        <w:rPr>
          <w:color w:val="000000"/>
          <w:sz w:val="20"/>
          <w:szCs w:val="20"/>
        </w:rPr>
      </w:pPr>
      <w:r w:rsidRPr="00D373C5">
        <w:rPr>
          <w:color w:val="000000"/>
          <w:spacing w:val="1"/>
          <w:sz w:val="20"/>
          <w:szCs w:val="20"/>
        </w:rPr>
        <w:t>56</w:t>
      </w:r>
      <w:r w:rsidR="00E72203" w:rsidRPr="00D373C5">
        <w:rPr>
          <w:color w:val="000000"/>
          <w:spacing w:val="1"/>
          <w:sz w:val="20"/>
          <w:szCs w:val="20"/>
        </w:rPr>
        <w:t>.</w:t>
      </w:r>
      <w:r w:rsidR="00E72203" w:rsidRPr="00D373C5">
        <w:rPr>
          <w:color w:val="000000"/>
          <w:spacing w:val="1"/>
          <w:sz w:val="20"/>
          <w:szCs w:val="20"/>
        </w:rPr>
        <w:tab/>
      </w:r>
      <w:r w:rsidR="00E72203" w:rsidRPr="00D373C5">
        <w:rPr>
          <w:color w:val="000000"/>
          <w:sz w:val="20"/>
          <w:szCs w:val="20"/>
        </w:rPr>
        <w:t>The very grave risks posed to the rights to life and health strictly necessitate that all nuclear waste</w:t>
      </w:r>
      <w:r w:rsidR="00192341" w:rsidRPr="00D373C5">
        <w:rPr>
          <w:color w:val="000000"/>
          <w:sz w:val="20"/>
          <w:szCs w:val="20"/>
        </w:rPr>
        <w:t>-</w:t>
      </w:r>
      <w:r w:rsidR="00E72203" w:rsidRPr="00D373C5">
        <w:rPr>
          <w:color w:val="000000"/>
          <w:sz w:val="20"/>
          <w:szCs w:val="20"/>
        </w:rPr>
        <w:t xml:space="preserve">related policymaking </w:t>
      </w:r>
      <w:r w:rsidR="00192341" w:rsidRPr="00D373C5">
        <w:rPr>
          <w:color w:val="000000"/>
          <w:sz w:val="20"/>
          <w:szCs w:val="20"/>
        </w:rPr>
        <w:t>require</w:t>
      </w:r>
      <w:r w:rsidR="00E72203" w:rsidRPr="00D373C5">
        <w:rPr>
          <w:color w:val="000000"/>
          <w:sz w:val="20"/>
          <w:szCs w:val="20"/>
        </w:rPr>
        <w:t xml:space="preserve"> meaningful participation and provide safeguards to protect the rights of present and future generations.</w:t>
      </w:r>
    </w:p>
    <w:p w14:paraId="70DF9253" w14:textId="39DB6B51" w:rsidR="00E72203" w:rsidRPr="0014636F" w:rsidRDefault="00E72203" w:rsidP="00E72203">
      <w:pPr>
        <w:pStyle w:val="HChG"/>
        <w:rPr>
          <w:rFonts w:eastAsia="Cambria"/>
          <w:lang w:val="en-US"/>
        </w:rPr>
      </w:pPr>
      <w:r>
        <w:rPr>
          <w:rFonts w:eastAsia="Cambria"/>
          <w:lang w:val="en-US"/>
        </w:rPr>
        <w:tab/>
      </w:r>
      <w:r w:rsidRPr="0014636F">
        <w:rPr>
          <w:rFonts w:eastAsia="Cambria"/>
          <w:lang w:val="en-US"/>
        </w:rPr>
        <w:t>V.</w:t>
      </w:r>
      <w:r>
        <w:rPr>
          <w:rFonts w:eastAsia="Cambria"/>
          <w:lang w:val="en-US"/>
        </w:rPr>
        <w:tab/>
      </w:r>
      <w:r w:rsidR="00577C9D">
        <w:rPr>
          <w:rFonts w:eastAsia="Cambria"/>
          <w:lang w:val="en-US"/>
        </w:rPr>
        <w:t>United Kingdom</w:t>
      </w:r>
      <w:r w:rsidRPr="0014636F">
        <w:rPr>
          <w:rFonts w:eastAsia="Cambria"/>
          <w:lang w:val="en-US"/>
        </w:rPr>
        <w:t xml:space="preserve"> businesses and human rights, at home and abroad</w:t>
      </w:r>
    </w:p>
    <w:p w14:paraId="4BFD7F39" w14:textId="6359DE62" w:rsidR="00E72203" w:rsidRPr="00D373C5" w:rsidRDefault="002F2415" w:rsidP="00E72203">
      <w:pPr>
        <w:pStyle w:val="SingleTxtG"/>
        <w:rPr>
          <w:color w:val="000000"/>
          <w:sz w:val="20"/>
          <w:szCs w:val="20"/>
        </w:rPr>
      </w:pPr>
      <w:r w:rsidRPr="00D373C5">
        <w:rPr>
          <w:color w:val="000000"/>
          <w:sz w:val="20"/>
          <w:szCs w:val="20"/>
        </w:rPr>
        <w:t>57</w:t>
      </w:r>
      <w:r w:rsidR="00E72203" w:rsidRPr="00D373C5">
        <w:rPr>
          <w:color w:val="000000"/>
          <w:sz w:val="20"/>
          <w:szCs w:val="20"/>
        </w:rPr>
        <w:t>.</w:t>
      </w:r>
      <w:r w:rsidR="00E72203" w:rsidRPr="00D373C5">
        <w:rPr>
          <w:color w:val="000000"/>
          <w:sz w:val="20"/>
          <w:szCs w:val="20"/>
        </w:rPr>
        <w:tab/>
        <w:t>The Guiding Principles on Business and Human Rights affirm that under existing international human rights law, States have the duty to protect against human rights abuses by all actors in society, including businesses domiciled in their territory or within their jurisdiction.</w:t>
      </w:r>
    </w:p>
    <w:p w14:paraId="57069E53" w14:textId="77777777" w:rsidR="00E72203" w:rsidRPr="0014636F" w:rsidRDefault="00E72203" w:rsidP="00E72203">
      <w:pPr>
        <w:pStyle w:val="H1G"/>
      </w:pPr>
      <w:r>
        <w:tab/>
      </w:r>
      <w:r w:rsidRPr="0014636F">
        <w:t>A.</w:t>
      </w:r>
      <w:r w:rsidRPr="0014636F">
        <w:tab/>
        <w:t>Criminal and other liabilities of business enterprises</w:t>
      </w:r>
    </w:p>
    <w:p w14:paraId="33F4B038" w14:textId="78880FAA" w:rsidR="00E72203" w:rsidRPr="00D373C5" w:rsidRDefault="002F2415" w:rsidP="00E72203">
      <w:pPr>
        <w:pStyle w:val="SingleTxtG"/>
        <w:rPr>
          <w:color w:val="000000"/>
          <w:sz w:val="20"/>
          <w:szCs w:val="20"/>
        </w:rPr>
      </w:pPr>
      <w:r w:rsidRPr="00D373C5">
        <w:rPr>
          <w:color w:val="000000"/>
          <w:sz w:val="20"/>
          <w:szCs w:val="20"/>
        </w:rPr>
        <w:t>58</w:t>
      </w:r>
      <w:r w:rsidR="00E72203" w:rsidRPr="00D373C5">
        <w:rPr>
          <w:color w:val="000000"/>
          <w:sz w:val="20"/>
          <w:szCs w:val="20"/>
        </w:rPr>
        <w:t>.</w:t>
      </w:r>
      <w:r w:rsidR="00E72203" w:rsidRPr="00D373C5">
        <w:rPr>
          <w:color w:val="000000"/>
          <w:sz w:val="20"/>
          <w:szCs w:val="20"/>
        </w:rPr>
        <w:tab/>
        <w:t xml:space="preserve">While the </w:t>
      </w:r>
      <w:r w:rsidR="00577C9D" w:rsidRPr="00D373C5">
        <w:rPr>
          <w:color w:val="000000"/>
          <w:sz w:val="20"/>
          <w:szCs w:val="20"/>
        </w:rPr>
        <w:t>United Kingdom</w:t>
      </w:r>
      <w:r w:rsidR="00E72203" w:rsidRPr="00D373C5">
        <w:rPr>
          <w:color w:val="000000"/>
          <w:sz w:val="20"/>
          <w:szCs w:val="20"/>
        </w:rPr>
        <w:t xml:space="preserve"> has certain specific laws and common law rules to protect human rights in the context of business activities, for example the Health and Safety at Work Act 1974 and the </w:t>
      </w:r>
      <w:proofErr w:type="spellStart"/>
      <w:r w:rsidR="00E72203" w:rsidRPr="00D373C5">
        <w:rPr>
          <w:color w:val="000000"/>
          <w:sz w:val="20"/>
          <w:szCs w:val="20"/>
        </w:rPr>
        <w:t>Gangmasters</w:t>
      </w:r>
      <w:proofErr w:type="spellEnd"/>
      <w:r w:rsidR="00E72203" w:rsidRPr="00D373C5">
        <w:rPr>
          <w:color w:val="000000"/>
          <w:sz w:val="20"/>
          <w:szCs w:val="20"/>
        </w:rPr>
        <w:t xml:space="preserve"> (Licensing) Act 2004, comprehensive legislation to hold businesses to account for human rights abuses is lacking. While legislation provides for the criminal prosecution of a business enterprise, it is very difficult to prove the intent of a business, and the criminal justice system tends to focus on individual criminal liability, which can be difficult to attribute to a company. The Parliamentary Joint Committee on Human Rights, mandated to examine human rights matters within the </w:t>
      </w:r>
      <w:r w:rsidR="00577C9D" w:rsidRPr="00D373C5">
        <w:rPr>
          <w:color w:val="000000"/>
          <w:sz w:val="20"/>
          <w:szCs w:val="20"/>
        </w:rPr>
        <w:t>United Kingdom</w:t>
      </w:r>
      <w:r w:rsidR="00E72203" w:rsidRPr="00D373C5">
        <w:rPr>
          <w:color w:val="000000"/>
          <w:sz w:val="20"/>
          <w:szCs w:val="20"/>
        </w:rPr>
        <w:t xml:space="preserve">, has recommended </w:t>
      </w:r>
      <w:r w:rsidR="0097563E" w:rsidRPr="00D373C5">
        <w:rPr>
          <w:color w:val="000000"/>
          <w:sz w:val="20"/>
          <w:szCs w:val="20"/>
        </w:rPr>
        <w:t xml:space="preserve">that </w:t>
      </w:r>
      <w:r w:rsidR="00E72203" w:rsidRPr="00D373C5">
        <w:rPr>
          <w:color w:val="000000"/>
          <w:sz w:val="20"/>
          <w:szCs w:val="20"/>
        </w:rPr>
        <w:t xml:space="preserve">the Government bring forward legislation to impose a duty on all companies, including parent companies, to prevent human rights abuses, with failure to do so becoming an offence, </w:t>
      </w:r>
      <w:r w:rsidR="0097563E" w:rsidRPr="00D373C5">
        <w:rPr>
          <w:color w:val="000000"/>
          <w:sz w:val="20"/>
          <w:szCs w:val="20"/>
        </w:rPr>
        <w:t xml:space="preserve">as under </w:t>
      </w:r>
      <w:r w:rsidR="00E72203" w:rsidRPr="00D373C5">
        <w:rPr>
          <w:color w:val="000000"/>
          <w:sz w:val="20"/>
          <w:szCs w:val="20"/>
        </w:rPr>
        <w:t>the Bribery Act 2010.</w:t>
      </w:r>
      <w:r w:rsidR="00E72203" w:rsidRPr="00D373C5">
        <w:rPr>
          <w:rStyle w:val="FootnoteReference"/>
          <w:color w:val="000000"/>
          <w:sz w:val="20"/>
          <w:szCs w:val="20"/>
        </w:rPr>
        <w:footnoteReference w:id="36"/>
      </w:r>
      <w:r w:rsidR="00E72203" w:rsidRPr="00D373C5">
        <w:rPr>
          <w:color w:val="000000"/>
          <w:sz w:val="20"/>
          <w:szCs w:val="20"/>
        </w:rPr>
        <w:t xml:space="preserve"> The </w:t>
      </w:r>
      <w:r w:rsidR="00577C9D" w:rsidRPr="00D373C5">
        <w:rPr>
          <w:color w:val="000000"/>
          <w:sz w:val="20"/>
          <w:szCs w:val="20"/>
        </w:rPr>
        <w:t>United Kingdom</w:t>
      </w:r>
      <w:r w:rsidR="00E72203" w:rsidRPr="00D373C5">
        <w:rPr>
          <w:color w:val="000000"/>
          <w:sz w:val="20"/>
          <w:szCs w:val="20"/>
        </w:rPr>
        <w:t xml:space="preserve"> also appears to suffer from insufficient expertise and resources to efficiently combat corporate crime.</w:t>
      </w:r>
    </w:p>
    <w:p w14:paraId="4D19148F" w14:textId="3A40B946" w:rsidR="00E72203" w:rsidRPr="00D373C5" w:rsidRDefault="002F2415" w:rsidP="00E72203">
      <w:pPr>
        <w:pStyle w:val="SingleTxtG"/>
        <w:rPr>
          <w:color w:val="000000"/>
          <w:sz w:val="20"/>
          <w:szCs w:val="20"/>
        </w:rPr>
      </w:pPr>
      <w:r w:rsidRPr="00D373C5">
        <w:rPr>
          <w:color w:val="000000"/>
          <w:sz w:val="20"/>
          <w:szCs w:val="20"/>
        </w:rPr>
        <w:t>59</w:t>
      </w:r>
      <w:r w:rsidR="00E72203" w:rsidRPr="00D373C5">
        <w:rPr>
          <w:color w:val="000000"/>
          <w:sz w:val="20"/>
          <w:szCs w:val="20"/>
        </w:rPr>
        <w:t>.</w:t>
      </w:r>
      <w:r w:rsidR="00E72203" w:rsidRPr="00D373C5">
        <w:rPr>
          <w:color w:val="000000"/>
          <w:sz w:val="20"/>
          <w:szCs w:val="20"/>
        </w:rPr>
        <w:tab/>
        <w:t xml:space="preserve">With regard to </w:t>
      </w:r>
      <w:r w:rsidR="00577C9D" w:rsidRPr="00D373C5">
        <w:rPr>
          <w:color w:val="000000"/>
          <w:sz w:val="20"/>
          <w:szCs w:val="20"/>
        </w:rPr>
        <w:t>United Kingdom</w:t>
      </w:r>
      <w:r w:rsidR="00E72203" w:rsidRPr="00D373C5">
        <w:rPr>
          <w:color w:val="000000"/>
          <w:sz w:val="20"/>
          <w:szCs w:val="20"/>
        </w:rPr>
        <w:t xml:space="preserve"> businesses abroad, victims seeking accountability under </w:t>
      </w:r>
      <w:r w:rsidR="00577C9D" w:rsidRPr="00D373C5">
        <w:rPr>
          <w:color w:val="000000"/>
          <w:sz w:val="20"/>
          <w:szCs w:val="20"/>
        </w:rPr>
        <w:t>United Kingdom</w:t>
      </w:r>
      <w:r w:rsidR="00E72203" w:rsidRPr="00D373C5">
        <w:rPr>
          <w:color w:val="000000"/>
          <w:sz w:val="20"/>
          <w:szCs w:val="20"/>
        </w:rPr>
        <w:t xml:space="preserve"> law </w:t>
      </w:r>
      <w:r w:rsidR="0097563E" w:rsidRPr="00D373C5">
        <w:rPr>
          <w:color w:val="000000"/>
          <w:sz w:val="20"/>
          <w:szCs w:val="20"/>
        </w:rPr>
        <w:t xml:space="preserve">encounter </w:t>
      </w:r>
      <w:r w:rsidR="00E72203" w:rsidRPr="00D373C5">
        <w:rPr>
          <w:color w:val="000000"/>
          <w:sz w:val="20"/>
          <w:szCs w:val="20"/>
        </w:rPr>
        <w:t xml:space="preserve">even larger obstacles. Prosecutions are rare as parent and subsidiary companies are considered separate legal entities and </w:t>
      </w:r>
      <w:r w:rsidR="0097563E" w:rsidRPr="00D373C5">
        <w:rPr>
          <w:color w:val="000000"/>
          <w:sz w:val="20"/>
          <w:szCs w:val="20"/>
        </w:rPr>
        <w:t>c</w:t>
      </w:r>
      <w:r w:rsidR="00E72203" w:rsidRPr="00D373C5">
        <w:rPr>
          <w:color w:val="000000"/>
          <w:sz w:val="20"/>
          <w:szCs w:val="20"/>
        </w:rPr>
        <w:t xml:space="preserve">ourts appear reluctant to “lift the corporate veil”. Furthermore, enforcement agencies </w:t>
      </w:r>
      <w:r w:rsidR="0097563E" w:rsidRPr="00D373C5">
        <w:rPr>
          <w:color w:val="000000"/>
          <w:sz w:val="20"/>
          <w:szCs w:val="20"/>
        </w:rPr>
        <w:t xml:space="preserve">admittedly </w:t>
      </w:r>
      <w:r w:rsidR="00E72203" w:rsidRPr="00D373C5">
        <w:rPr>
          <w:color w:val="000000"/>
          <w:sz w:val="20"/>
          <w:szCs w:val="20"/>
        </w:rPr>
        <w:t xml:space="preserve">tend to lack specialist knowledge or the resources to investigate toxic chemical and waste crimes committed abroad. The Government is also not proactive in ensuring that companies operate to the same standards outside the </w:t>
      </w:r>
      <w:r w:rsidR="00577C9D" w:rsidRPr="00D373C5">
        <w:rPr>
          <w:color w:val="000000"/>
          <w:sz w:val="20"/>
          <w:szCs w:val="20"/>
        </w:rPr>
        <w:t>United Kingdom</w:t>
      </w:r>
      <w:r w:rsidR="00E72203" w:rsidRPr="00D373C5">
        <w:rPr>
          <w:color w:val="000000"/>
          <w:sz w:val="20"/>
          <w:szCs w:val="20"/>
        </w:rPr>
        <w:t>, stating in its National Action Plan on Business and Human Rights that “human rights obligations generally apply only within a State’s territory or jurisdiction</w:t>
      </w:r>
      <w:r w:rsidR="0097563E" w:rsidRPr="00D373C5">
        <w:rPr>
          <w:color w:val="000000"/>
          <w:sz w:val="20"/>
          <w:szCs w:val="20"/>
        </w:rPr>
        <w:t xml:space="preserve"> </w:t>
      </w:r>
      <w:r w:rsidR="00E72203" w:rsidRPr="00D373C5">
        <w:rPr>
          <w:color w:val="000000"/>
          <w:sz w:val="20"/>
          <w:szCs w:val="20"/>
        </w:rPr>
        <w:t>...</w:t>
      </w:r>
      <w:r w:rsidR="0097563E" w:rsidRPr="00D373C5">
        <w:rPr>
          <w:color w:val="000000"/>
          <w:sz w:val="20"/>
          <w:szCs w:val="20"/>
        </w:rPr>
        <w:t xml:space="preserve"> </w:t>
      </w:r>
      <w:r w:rsidR="00E72203" w:rsidRPr="00D373C5">
        <w:rPr>
          <w:color w:val="000000"/>
          <w:sz w:val="20"/>
          <w:szCs w:val="20"/>
        </w:rPr>
        <w:t xml:space="preserve">there is no general requirement for States to regulate the extraterritorial activities of business enterprises domiciled in their jurisdiction.” </w:t>
      </w:r>
      <w:r w:rsidR="00E72203" w:rsidRPr="00D373C5">
        <w:rPr>
          <w:rStyle w:val="FootnoteReference"/>
          <w:color w:val="000000"/>
          <w:sz w:val="20"/>
          <w:szCs w:val="20"/>
        </w:rPr>
        <w:footnoteReference w:id="37"/>
      </w:r>
      <w:r w:rsidR="00A85522" w:rsidRPr="00D373C5">
        <w:rPr>
          <w:color w:val="000000"/>
          <w:sz w:val="20"/>
          <w:szCs w:val="20"/>
        </w:rPr>
        <w:t xml:space="preserve"> </w:t>
      </w:r>
      <w:r w:rsidR="007321E7" w:rsidRPr="00D373C5">
        <w:rPr>
          <w:color w:val="000000"/>
          <w:sz w:val="20"/>
          <w:szCs w:val="20"/>
        </w:rPr>
        <w:t xml:space="preserve">This view likely contributes to the human rights impacts of United Kingdom business abroad, some of which are discussed below. </w:t>
      </w:r>
    </w:p>
    <w:p w14:paraId="56367EF9" w14:textId="0E5DFD1F" w:rsidR="00E72203" w:rsidRPr="00D373C5" w:rsidRDefault="002F2415" w:rsidP="00E72203">
      <w:pPr>
        <w:pStyle w:val="SingleTxtG"/>
        <w:rPr>
          <w:color w:val="000000"/>
          <w:sz w:val="20"/>
          <w:szCs w:val="20"/>
        </w:rPr>
      </w:pPr>
      <w:r w:rsidRPr="00D373C5">
        <w:rPr>
          <w:color w:val="000000"/>
          <w:sz w:val="20"/>
          <w:szCs w:val="20"/>
        </w:rPr>
        <w:t>60</w:t>
      </w:r>
      <w:r w:rsidR="00E72203" w:rsidRPr="00D373C5">
        <w:rPr>
          <w:color w:val="000000"/>
          <w:sz w:val="20"/>
          <w:szCs w:val="20"/>
        </w:rPr>
        <w:t>.</w:t>
      </w:r>
      <w:r w:rsidR="00E72203" w:rsidRPr="00D373C5">
        <w:rPr>
          <w:color w:val="000000"/>
          <w:sz w:val="20"/>
          <w:szCs w:val="20"/>
        </w:rPr>
        <w:tab/>
        <w:t>With regard to international waste crimes</w:t>
      </w:r>
      <w:r w:rsidR="0097563E" w:rsidRPr="00D373C5">
        <w:rPr>
          <w:color w:val="000000"/>
          <w:sz w:val="20"/>
          <w:szCs w:val="20"/>
        </w:rPr>
        <w:t>,</w:t>
      </w:r>
      <w:r w:rsidR="00E72203" w:rsidRPr="00D373C5">
        <w:rPr>
          <w:color w:val="000000"/>
          <w:sz w:val="20"/>
          <w:szCs w:val="20"/>
        </w:rPr>
        <w:t xml:space="preserve"> however, the Special Rapporteur was encouraged to learn that both the </w:t>
      </w:r>
      <w:r w:rsidR="00577C9D" w:rsidRPr="00D373C5">
        <w:rPr>
          <w:color w:val="000000"/>
          <w:sz w:val="20"/>
          <w:szCs w:val="20"/>
        </w:rPr>
        <w:t>United Kingdom</w:t>
      </w:r>
      <w:r w:rsidR="00E72203" w:rsidRPr="00D373C5">
        <w:rPr>
          <w:color w:val="000000"/>
          <w:sz w:val="20"/>
          <w:szCs w:val="20"/>
        </w:rPr>
        <w:t xml:space="preserve"> Environment Agency and Scottish </w:t>
      </w:r>
      <w:r w:rsidR="0097563E" w:rsidRPr="00D373C5">
        <w:rPr>
          <w:color w:val="000000"/>
          <w:sz w:val="20"/>
          <w:szCs w:val="20"/>
        </w:rPr>
        <w:t>p</w:t>
      </w:r>
      <w:r w:rsidR="00E72203" w:rsidRPr="00D373C5">
        <w:rPr>
          <w:color w:val="000000"/>
          <w:sz w:val="20"/>
          <w:szCs w:val="20"/>
        </w:rPr>
        <w:t xml:space="preserve">ublic </w:t>
      </w:r>
      <w:r w:rsidR="0097563E" w:rsidRPr="00D373C5">
        <w:rPr>
          <w:color w:val="000000"/>
          <w:sz w:val="20"/>
          <w:szCs w:val="20"/>
        </w:rPr>
        <w:t>p</w:t>
      </w:r>
      <w:r w:rsidR="00E72203" w:rsidRPr="00D373C5">
        <w:rPr>
          <w:color w:val="000000"/>
          <w:sz w:val="20"/>
          <w:szCs w:val="20"/>
        </w:rPr>
        <w:t xml:space="preserve">rosecutors have conducted investigations that </w:t>
      </w:r>
      <w:r w:rsidR="0097563E" w:rsidRPr="00D373C5">
        <w:rPr>
          <w:color w:val="000000"/>
          <w:sz w:val="20"/>
          <w:szCs w:val="20"/>
        </w:rPr>
        <w:t xml:space="preserve">have </w:t>
      </w:r>
      <w:r w:rsidR="00E72203" w:rsidRPr="00D373C5">
        <w:rPr>
          <w:color w:val="000000"/>
          <w:sz w:val="20"/>
          <w:szCs w:val="20"/>
        </w:rPr>
        <w:t xml:space="preserve">led to the successful conviction of </w:t>
      </w:r>
      <w:r w:rsidR="00577C9D" w:rsidRPr="00D373C5">
        <w:rPr>
          <w:color w:val="000000"/>
          <w:sz w:val="20"/>
          <w:szCs w:val="20"/>
        </w:rPr>
        <w:t>United Kingdom</w:t>
      </w:r>
      <w:r w:rsidR="00E72203" w:rsidRPr="00D373C5">
        <w:rPr>
          <w:color w:val="000000"/>
          <w:sz w:val="20"/>
          <w:szCs w:val="20"/>
        </w:rPr>
        <w:t xml:space="preserve"> businesses. In Scotland</w:t>
      </w:r>
      <w:r w:rsidR="0097563E" w:rsidRPr="00D373C5">
        <w:rPr>
          <w:color w:val="000000"/>
          <w:sz w:val="20"/>
          <w:szCs w:val="20"/>
        </w:rPr>
        <w:t>,</w:t>
      </w:r>
      <w:r w:rsidR="00E72203" w:rsidRPr="00D373C5">
        <w:rPr>
          <w:color w:val="000000"/>
          <w:sz w:val="20"/>
          <w:szCs w:val="20"/>
        </w:rPr>
        <w:t xml:space="preserve"> for example, a waste operator was prosecuted and fined on 5 January 2017 for the illegal shipment of electrical waste to Nigeria in 2014 in contravention of the </w:t>
      </w:r>
      <w:proofErr w:type="spellStart"/>
      <w:r w:rsidR="00E72203" w:rsidRPr="00D373C5">
        <w:rPr>
          <w:color w:val="000000"/>
          <w:sz w:val="20"/>
          <w:szCs w:val="20"/>
        </w:rPr>
        <w:t>Transfrontier</w:t>
      </w:r>
      <w:proofErr w:type="spellEnd"/>
      <w:r w:rsidR="00E72203" w:rsidRPr="00D373C5">
        <w:rPr>
          <w:color w:val="000000"/>
          <w:sz w:val="20"/>
          <w:szCs w:val="20"/>
        </w:rPr>
        <w:t xml:space="preserve"> Shipment of Waste Regulations 2007. The Agency has also </w:t>
      </w:r>
      <w:r w:rsidR="0097563E" w:rsidRPr="00D373C5">
        <w:rPr>
          <w:color w:val="000000"/>
          <w:sz w:val="20"/>
          <w:szCs w:val="20"/>
        </w:rPr>
        <w:t xml:space="preserve">successfully </w:t>
      </w:r>
      <w:r w:rsidR="00E72203" w:rsidRPr="00D373C5">
        <w:rPr>
          <w:color w:val="000000"/>
          <w:sz w:val="20"/>
          <w:szCs w:val="20"/>
        </w:rPr>
        <w:t xml:space="preserve">prosecuted </w:t>
      </w:r>
      <w:r w:rsidR="0097563E" w:rsidRPr="00D373C5">
        <w:rPr>
          <w:color w:val="000000"/>
          <w:sz w:val="20"/>
          <w:szCs w:val="20"/>
        </w:rPr>
        <w:t xml:space="preserve">those responsible for </w:t>
      </w:r>
      <w:r w:rsidR="00E72203" w:rsidRPr="00D373C5">
        <w:rPr>
          <w:color w:val="000000"/>
          <w:sz w:val="20"/>
          <w:szCs w:val="20"/>
        </w:rPr>
        <w:t xml:space="preserve">several shipments of illegal waste to Africa, </w:t>
      </w:r>
      <w:r w:rsidR="0097563E" w:rsidRPr="00D373C5">
        <w:rPr>
          <w:color w:val="000000"/>
          <w:sz w:val="20"/>
          <w:szCs w:val="20"/>
        </w:rPr>
        <w:t xml:space="preserve">and has secured </w:t>
      </w:r>
      <w:r w:rsidR="00E72203" w:rsidRPr="00D373C5">
        <w:rPr>
          <w:color w:val="000000"/>
          <w:sz w:val="20"/>
          <w:szCs w:val="20"/>
        </w:rPr>
        <w:t>prison sentences.</w:t>
      </w:r>
      <w:r w:rsidR="00996DF1" w:rsidRPr="00D373C5">
        <w:rPr>
          <w:color w:val="000000"/>
          <w:sz w:val="20"/>
          <w:szCs w:val="20"/>
        </w:rPr>
        <w:t xml:space="preserve"> However, </w:t>
      </w:r>
      <w:r w:rsidR="007321E7" w:rsidRPr="00D373C5">
        <w:rPr>
          <w:color w:val="000000"/>
          <w:sz w:val="20"/>
          <w:szCs w:val="20"/>
        </w:rPr>
        <w:t>authorities have declined to</w:t>
      </w:r>
      <w:r w:rsidR="00996DF1" w:rsidRPr="00D373C5">
        <w:rPr>
          <w:color w:val="000000"/>
          <w:sz w:val="20"/>
          <w:szCs w:val="20"/>
        </w:rPr>
        <w:t xml:space="preserve"> pursue charges </w:t>
      </w:r>
      <w:r w:rsidR="007321E7" w:rsidRPr="00D373C5">
        <w:rPr>
          <w:color w:val="000000"/>
          <w:sz w:val="20"/>
          <w:szCs w:val="20"/>
        </w:rPr>
        <w:t>in certain cases, as discussed below</w:t>
      </w:r>
      <w:r w:rsidR="00996DF1" w:rsidRPr="00D373C5">
        <w:rPr>
          <w:color w:val="000000"/>
          <w:sz w:val="20"/>
          <w:szCs w:val="20"/>
        </w:rPr>
        <w:t>.</w:t>
      </w:r>
    </w:p>
    <w:p w14:paraId="03B20C2C" w14:textId="1A0769C2" w:rsidR="00E72203" w:rsidRPr="0014636F" w:rsidRDefault="00E72203" w:rsidP="00E72203">
      <w:pPr>
        <w:pStyle w:val="H1G"/>
      </w:pPr>
      <w:r>
        <w:tab/>
      </w:r>
      <w:r w:rsidRPr="0014636F">
        <w:t>B.</w:t>
      </w:r>
      <w:r w:rsidRPr="0014636F">
        <w:tab/>
        <w:t xml:space="preserve">National </w:t>
      </w:r>
      <w:r w:rsidR="00237959">
        <w:t>a</w:t>
      </w:r>
      <w:r w:rsidRPr="0014636F">
        <w:t xml:space="preserve">ction </w:t>
      </w:r>
      <w:r w:rsidR="00237959">
        <w:t>p</w:t>
      </w:r>
      <w:r w:rsidRPr="0014636F">
        <w:t>lan</w:t>
      </w:r>
      <w:r w:rsidR="00237959">
        <w:t>s</w:t>
      </w:r>
      <w:r w:rsidRPr="0014636F">
        <w:t xml:space="preserve"> and toxics</w:t>
      </w:r>
    </w:p>
    <w:p w14:paraId="6089B52C" w14:textId="05CF096C" w:rsidR="00E72203" w:rsidRPr="00D373C5" w:rsidRDefault="002F2415" w:rsidP="00E72203">
      <w:pPr>
        <w:pStyle w:val="SingleTxtG"/>
        <w:rPr>
          <w:color w:val="000000"/>
          <w:sz w:val="20"/>
          <w:szCs w:val="20"/>
        </w:rPr>
      </w:pPr>
      <w:r w:rsidRPr="00D373C5">
        <w:rPr>
          <w:color w:val="000000"/>
          <w:sz w:val="20"/>
          <w:szCs w:val="20"/>
        </w:rPr>
        <w:t>61</w:t>
      </w:r>
      <w:r w:rsidR="00E72203" w:rsidRPr="00D373C5">
        <w:rPr>
          <w:color w:val="000000"/>
          <w:sz w:val="20"/>
          <w:szCs w:val="20"/>
        </w:rPr>
        <w:t>.</w:t>
      </w:r>
      <w:r w:rsidR="00E72203" w:rsidRPr="00D373C5">
        <w:rPr>
          <w:color w:val="000000"/>
          <w:sz w:val="20"/>
          <w:szCs w:val="20"/>
        </w:rPr>
        <w:tab/>
        <w:t xml:space="preserve">The </w:t>
      </w:r>
      <w:r w:rsidR="00577C9D" w:rsidRPr="00D373C5">
        <w:rPr>
          <w:color w:val="000000"/>
          <w:sz w:val="20"/>
          <w:szCs w:val="20"/>
        </w:rPr>
        <w:t>United Kingdom</w:t>
      </w:r>
      <w:r w:rsidR="00E72203" w:rsidRPr="00D373C5">
        <w:rPr>
          <w:color w:val="000000"/>
          <w:sz w:val="20"/>
          <w:szCs w:val="20"/>
        </w:rPr>
        <w:t xml:space="preserve"> has shown strong support for the </w:t>
      </w:r>
      <w:r w:rsidR="00867756" w:rsidRPr="00D373C5">
        <w:rPr>
          <w:color w:val="000000"/>
          <w:sz w:val="20"/>
          <w:szCs w:val="20"/>
        </w:rPr>
        <w:t xml:space="preserve">Guiding Principles </w:t>
      </w:r>
      <w:r w:rsidR="00E72203" w:rsidRPr="00D373C5">
        <w:rPr>
          <w:color w:val="000000"/>
          <w:sz w:val="20"/>
          <w:szCs w:val="20"/>
        </w:rPr>
        <w:t>and was the first Member State to launch its National Action Plan on Business and Human Rights</w:t>
      </w:r>
      <w:r w:rsidR="00237959" w:rsidRPr="00D373C5">
        <w:rPr>
          <w:color w:val="000000"/>
          <w:sz w:val="20"/>
          <w:szCs w:val="20"/>
        </w:rPr>
        <w:t>,</w:t>
      </w:r>
      <w:r w:rsidR="00E72203" w:rsidRPr="00D373C5">
        <w:rPr>
          <w:color w:val="000000"/>
          <w:sz w:val="20"/>
          <w:szCs w:val="20"/>
        </w:rPr>
        <w:t xml:space="preserve"> in September 2013. This plan, which sets out guidance to companies on integrating human rights into their operations, was updated in May 2016.</w:t>
      </w:r>
    </w:p>
    <w:p w14:paraId="1DF833E0" w14:textId="28C0A48D" w:rsidR="00E72203" w:rsidRPr="00D373C5" w:rsidRDefault="002F2415" w:rsidP="00E72203">
      <w:pPr>
        <w:pStyle w:val="SingleTxtG"/>
        <w:rPr>
          <w:color w:val="000000"/>
          <w:sz w:val="20"/>
          <w:szCs w:val="20"/>
        </w:rPr>
      </w:pPr>
      <w:r w:rsidRPr="00D373C5">
        <w:rPr>
          <w:color w:val="000000"/>
          <w:sz w:val="20"/>
          <w:szCs w:val="20"/>
        </w:rPr>
        <w:t>62</w:t>
      </w:r>
      <w:r w:rsidR="00E72203" w:rsidRPr="00D373C5">
        <w:rPr>
          <w:color w:val="000000"/>
          <w:sz w:val="20"/>
          <w:szCs w:val="20"/>
        </w:rPr>
        <w:t>.</w:t>
      </w:r>
      <w:r w:rsidR="00E72203" w:rsidRPr="00D373C5">
        <w:rPr>
          <w:color w:val="000000"/>
          <w:sz w:val="20"/>
          <w:szCs w:val="20"/>
        </w:rPr>
        <w:tab/>
        <w:t xml:space="preserve">Devolved administrations may also develop their own strategies to support the </w:t>
      </w:r>
      <w:r w:rsidR="00237959" w:rsidRPr="00D373C5">
        <w:rPr>
          <w:color w:val="000000"/>
          <w:sz w:val="20"/>
          <w:szCs w:val="20"/>
        </w:rPr>
        <w:t>National Action Plan</w:t>
      </w:r>
      <w:r w:rsidR="00E72203" w:rsidRPr="00D373C5">
        <w:rPr>
          <w:color w:val="000000"/>
          <w:sz w:val="20"/>
          <w:szCs w:val="20"/>
        </w:rPr>
        <w:t>. In Scotland</w:t>
      </w:r>
      <w:r w:rsidR="00237959" w:rsidRPr="00D373C5">
        <w:rPr>
          <w:color w:val="000000"/>
          <w:sz w:val="20"/>
          <w:szCs w:val="20"/>
        </w:rPr>
        <w:t>,</w:t>
      </w:r>
      <w:r w:rsidR="00E72203" w:rsidRPr="00D373C5">
        <w:rPr>
          <w:color w:val="000000"/>
          <w:sz w:val="20"/>
          <w:szCs w:val="20"/>
        </w:rPr>
        <w:t xml:space="preserve"> a national baseline assessment on business and human rights was conducted to inform the creation of a Scottish </w:t>
      </w:r>
      <w:r w:rsidR="002F029B" w:rsidRPr="00D373C5">
        <w:rPr>
          <w:color w:val="000000"/>
          <w:sz w:val="20"/>
          <w:szCs w:val="20"/>
        </w:rPr>
        <w:t>N</w:t>
      </w:r>
      <w:r w:rsidR="00237959" w:rsidRPr="00D373C5">
        <w:rPr>
          <w:color w:val="000000"/>
          <w:sz w:val="20"/>
          <w:szCs w:val="20"/>
        </w:rPr>
        <w:t xml:space="preserve">ational </w:t>
      </w:r>
      <w:r w:rsidR="002F029B" w:rsidRPr="00D373C5">
        <w:rPr>
          <w:color w:val="000000"/>
          <w:sz w:val="20"/>
          <w:szCs w:val="20"/>
        </w:rPr>
        <w:t>A</w:t>
      </w:r>
      <w:r w:rsidR="00237959" w:rsidRPr="00D373C5">
        <w:rPr>
          <w:color w:val="000000"/>
          <w:sz w:val="20"/>
          <w:szCs w:val="20"/>
        </w:rPr>
        <w:t xml:space="preserve">ction </w:t>
      </w:r>
      <w:r w:rsidR="002F029B" w:rsidRPr="00D373C5">
        <w:rPr>
          <w:color w:val="000000"/>
          <w:sz w:val="20"/>
          <w:szCs w:val="20"/>
        </w:rPr>
        <w:t>P</w:t>
      </w:r>
      <w:r w:rsidR="00237959" w:rsidRPr="00D373C5">
        <w:rPr>
          <w:color w:val="000000"/>
          <w:sz w:val="20"/>
          <w:szCs w:val="20"/>
        </w:rPr>
        <w:t>lan</w:t>
      </w:r>
      <w:r w:rsidR="00E72203" w:rsidRPr="00D373C5">
        <w:rPr>
          <w:color w:val="000000"/>
          <w:sz w:val="20"/>
          <w:szCs w:val="20"/>
        </w:rPr>
        <w:t>, which is expected to be completed in 2018. There is</w:t>
      </w:r>
      <w:r w:rsidR="00237959" w:rsidRPr="00D373C5">
        <w:rPr>
          <w:color w:val="000000"/>
          <w:sz w:val="20"/>
          <w:szCs w:val="20"/>
        </w:rPr>
        <w:t>,</w:t>
      </w:r>
      <w:r w:rsidR="00E72203" w:rsidRPr="00D373C5">
        <w:rPr>
          <w:color w:val="000000"/>
          <w:sz w:val="20"/>
          <w:szCs w:val="20"/>
        </w:rPr>
        <w:t xml:space="preserve"> however</w:t>
      </w:r>
      <w:r w:rsidR="00237959" w:rsidRPr="00D373C5">
        <w:rPr>
          <w:color w:val="000000"/>
          <w:sz w:val="20"/>
          <w:szCs w:val="20"/>
        </w:rPr>
        <w:t>,</w:t>
      </w:r>
      <w:r w:rsidR="00E72203" w:rsidRPr="00D373C5">
        <w:rPr>
          <w:color w:val="000000"/>
          <w:sz w:val="20"/>
          <w:szCs w:val="20"/>
        </w:rPr>
        <w:t xml:space="preserve"> concern that political will and resources to see the plan through may be wavering, and that </w:t>
      </w:r>
      <w:r w:rsidR="00237959" w:rsidRPr="00D373C5">
        <w:rPr>
          <w:color w:val="000000"/>
          <w:sz w:val="20"/>
          <w:szCs w:val="20"/>
        </w:rPr>
        <w:t xml:space="preserve">the </w:t>
      </w:r>
      <w:r w:rsidR="00E72203" w:rsidRPr="00D373C5">
        <w:rPr>
          <w:color w:val="000000"/>
          <w:sz w:val="20"/>
          <w:szCs w:val="20"/>
        </w:rPr>
        <w:t>environmental aspects of business activity may not be sufficiently taken into account. In Northern Ireland</w:t>
      </w:r>
      <w:r w:rsidR="00237959" w:rsidRPr="00D373C5">
        <w:rPr>
          <w:color w:val="000000"/>
          <w:sz w:val="20"/>
          <w:szCs w:val="20"/>
        </w:rPr>
        <w:t>,</w:t>
      </w:r>
      <w:r w:rsidR="00E72203" w:rsidRPr="00D373C5">
        <w:rPr>
          <w:color w:val="000000"/>
          <w:sz w:val="20"/>
          <w:szCs w:val="20"/>
        </w:rPr>
        <w:t xml:space="preserve"> </w:t>
      </w:r>
      <w:r w:rsidR="00237959" w:rsidRPr="00D373C5">
        <w:rPr>
          <w:color w:val="000000"/>
          <w:sz w:val="20"/>
          <w:szCs w:val="20"/>
        </w:rPr>
        <w:t>the</w:t>
      </w:r>
      <w:r w:rsidR="00E72203" w:rsidRPr="00D373C5">
        <w:rPr>
          <w:color w:val="000000"/>
          <w:sz w:val="20"/>
          <w:szCs w:val="20"/>
        </w:rPr>
        <w:t xml:space="preserve"> Business and Human Rights Forum has been established, with cross-departmental support, to share good practice and as a means of engaging with the </w:t>
      </w:r>
      <w:r w:rsidR="00577C9D" w:rsidRPr="00D373C5">
        <w:rPr>
          <w:color w:val="000000"/>
          <w:sz w:val="20"/>
          <w:szCs w:val="20"/>
        </w:rPr>
        <w:t>United Kingdom</w:t>
      </w:r>
      <w:r w:rsidR="00E72203" w:rsidRPr="00D373C5">
        <w:rPr>
          <w:color w:val="000000"/>
          <w:sz w:val="20"/>
          <w:szCs w:val="20"/>
        </w:rPr>
        <w:t xml:space="preserve"> </w:t>
      </w:r>
      <w:r w:rsidR="00237959" w:rsidRPr="00D373C5">
        <w:rPr>
          <w:color w:val="000000"/>
          <w:sz w:val="20"/>
          <w:szCs w:val="20"/>
        </w:rPr>
        <w:t>National Action Plan</w:t>
      </w:r>
      <w:r w:rsidR="00E72203" w:rsidRPr="00D373C5">
        <w:rPr>
          <w:color w:val="000000"/>
          <w:sz w:val="20"/>
          <w:szCs w:val="20"/>
        </w:rPr>
        <w:t>.</w:t>
      </w:r>
    </w:p>
    <w:p w14:paraId="55EAD883" w14:textId="12D66ED4" w:rsidR="00E72203" w:rsidRPr="00D373C5" w:rsidRDefault="00E72203" w:rsidP="00E72203">
      <w:pPr>
        <w:pStyle w:val="SingleTxtG"/>
        <w:rPr>
          <w:color w:val="000000"/>
          <w:sz w:val="20"/>
          <w:szCs w:val="20"/>
        </w:rPr>
      </w:pPr>
      <w:r w:rsidRPr="00D373C5">
        <w:rPr>
          <w:color w:val="000000"/>
          <w:sz w:val="20"/>
          <w:szCs w:val="20"/>
        </w:rPr>
        <w:t>6</w:t>
      </w:r>
      <w:r w:rsidR="002F2415" w:rsidRPr="00D373C5">
        <w:rPr>
          <w:color w:val="000000"/>
          <w:sz w:val="20"/>
          <w:szCs w:val="20"/>
        </w:rPr>
        <w:t>3</w:t>
      </w:r>
      <w:r w:rsidRPr="00D373C5">
        <w:rPr>
          <w:color w:val="000000"/>
          <w:sz w:val="20"/>
          <w:szCs w:val="20"/>
        </w:rPr>
        <w:t>.</w:t>
      </w:r>
      <w:r w:rsidRPr="00D373C5">
        <w:rPr>
          <w:color w:val="000000"/>
          <w:sz w:val="20"/>
          <w:szCs w:val="20"/>
        </w:rPr>
        <w:tab/>
        <w:t>In April 2017</w:t>
      </w:r>
      <w:r w:rsidR="00237959" w:rsidRPr="00D373C5">
        <w:rPr>
          <w:color w:val="000000"/>
          <w:sz w:val="20"/>
          <w:szCs w:val="20"/>
        </w:rPr>
        <w:t>,</w:t>
      </w:r>
      <w:r w:rsidRPr="00D373C5">
        <w:rPr>
          <w:color w:val="000000"/>
          <w:sz w:val="20"/>
          <w:szCs w:val="20"/>
        </w:rPr>
        <w:t xml:space="preserve"> the </w:t>
      </w:r>
      <w:r w:rsidR="00551A26" w:rsidRPr="00D373C5">
        <w:rPr>
          <w:color w:val="000000"/>
          <w:sz w:val="20"/>
          <w:szCs w:val="20"/>
        </w:rPr>
        <w:t xml:space="preserve">Parliamentary </w:t>
      </w:r>
      <w:r w:rsidRPr="00D373C5">
        <w:rPr>
          <w:color w:val="000000"/>
          <w:sz w:val="20"/>
          <w:szCs w:val="20"/>
        </w:rPr>
        <w:t xml:space="preserve">Joint Committee on Human Rights published its inquiry into the </w:t>
      </w:r>
      <w:r w:rsidR="00237959" w:rsidRPr="00D373C5">
        <w:rPr>
          <w:color w:val="000000"/>
          <w:sz w:val="20"/>
          <w:szCs w:val="20"/>
        </w:rPr>
        <w:t xml:space="preserve">progress achieved by the </w:t>
      </w:r>
      <w:r w:rsidR="00577C9D" w:rsidRPr="00D373C5">
        <w:rPr>
          <w:color w:val="000000"/>
          <w:sz w:val="20"/>
          <w:szCs w:val="20"/>
        </w:rPr>
        <w:t>United Kingdom</w:t>
      </w:r>
      <w:r w:rsidRPr="00D373C5">
        <w:rPr>
          <w:color w:val="000000"/>
          <w:sz w:val="20"/>
          <w:szCs w:val="20"/>
        </w:rPr>
        <w:t xml:space="preserve"> towards implementing the </w:t>
      </w:r>
      <w:r w:rsidR="00237959" w:rsidRPr="00D373C5">
        <w:rPr>
          <w:color w:val="000000"/>
          <w:sz w:val="20"/>
          <w:szCs w:val="20"/>
        </w:rPr>
        <w:t>Guiding Principles</w:t>
      </w:r>
      <w:r w:rsidRPr="00D373C5">
        <w:rPr>
          <w:color w:val="000000"/>
          <w:sz w:val="20"/>
          <w:szCs w:val="20"/>
        </w:rPr>
        <w:t xml:space="preserve">. Criticisms of the updated </w:t>
      </w:r>
      <w:r w:rsidR="00577C9D" w:rsidRPr="00D373C5">
        <w:rPr>
          <w:color w:val="000000"/>
          <w:sz w:val="20"/>
          <w:szCs w:val="20"/>
        </w:rPr>
        <w:t>United Kingdom</w:t>
      </w:r>
      <w:r w:rsidRPr="00D373C5">
        <w:rPr>
          <w:color w:val="000000"/>
          <w:sz w:val="20"/>
          <w:szCs w:val="20"/>
        </w:rPr>
        <w:t xml:space="preserve"> </w:t>
      </w:r>
      <w:r w:rsidR="00237959" w:rsidRPr="00D373C5">
        <w:rPr>
          <w:color w:val="000000"/>
          <w:sz w:val="20"/>
          <w:szCs w:val="20"/>
        </w:rPr>
        <w:t xml:space="preserve">National Action Plan </w:t>
      </w:r>
      <w:r w:rsidRPr="00D373C5">
        <w:rPr>
          <w:color w:val="000000"/>
          <w:sz w:val="20"/>
          <w:szCs w:val="20"/>
        </w:rPr>
        <w:t xml:space="preserve">include that it is lacking in new commitments, </w:t>
      </w:r>
      <w:r w:rsidR="00237959" w:rsidRPr="00D373C5">
        <w:rPr>
          <w:color w:val="000000"/>
          <w:sz w:val="20"/>
          <w:szCs w:val="20"/>
        </w:rPr>
        <w:t xml:space="preserve">lacks </w:t>
      </w:r>
      <w:r w:rsidRPr="00D373C5">
        <w:rPr>
          <w:color w:val="000000"/>
          <w:sz w:val="20"/>
          <w:szCs w:val="20"/>
        </w:rPr>
        <w:t xml:space="preserve">a timetable for meeting objectives and does not provide clarity on which </w:t>
      </w:r>
      <w:r w:rsidR="00237959" w:rsidRPr="00D373C5">
        <w:rPr>
          <w:color w:val="000000"/>
          <w:sz w:val="20"/>
          <w:szCs w:val="20"/>
        </w:rPr>
        <w:t>g</w:t>
      </w:r>
      <w:r w:rsidRPr="00D373C5">
        <w:rPr>
          <w:color w:val="000000"/>
          <w:sz w:val="20"/>
          <w:szCs w:val="20"/>
        </w:rPr>
        <w:t>overnment departments have responsibility for various components of the business and human rights agenda.</w:t>
      </w:r>
      <w:r w:rsidRPr="00D373C5">
        <w:rPr>
          <w:rStyle w:val="FootnoteReference"/>
          <w:color w:val="000000"/>
          <w:sz w:val="20"/>
          <w:szCs w:val="20"/>
        </w:rPr>
        <w:footnoteReference w:id="38"/>
      </w:r>
      <w:r w:rsidRPr="00D373C5">
        <w:rPr>
          <w:color w:val="000000"/>
          <w:sz w:val="20"/>
          <w:szCs w:val="20"/>
        </w:rPr>
        <w:t xml:space="preserve"> In the view of the Special Rapporteur, the </w:t>
      </w:r>
      <w:r w:rsidR="00237959" w:rsidRPr="00D373C5">
        <w:rPr>
          <w:color w:val="000000"/>
          <w:sz w:val="20"/>
          <w:szCs w:val="20"/>
        </w:rPr>
        <w:t xml:space="preserve">National Action Plan </w:t>
      </w:r>
      <w:r w:rsidRPr="00D373C5">
        <w:rPr>
          <w:color w:val="000000"/>
          <w:sz w:val="20"/>
          <w:szCs w:val="20"/>
        </w:rPr>
        <w:t>is also exceedingly vague, referring very generally to business enterprises without setting out expectations or recommendations for specific sectors, such as chemical manufacturing groups, waste disposal companies and other enterprises dealing with hazardous substances.</w:t>
      </w:r>
    </w:p>
    <w:p w14:paraId="2D810603" w14:textId="40A98970" w:rsidR="00E72203" w:rsidRPr="00D373C5" w:rsidRDefault="00E72203" w:rsidP="00E72203">
      <w:pPr>
        <w:pStyle w:val="SingleTxtG"/>
        <w:rPr>
          <w:color w:val="000000"/>
          <w:sz w:val="20"/>
          <w:szCs w:val="20"/>
        </w:rPr>
      </w:pPr>
      <w:r w:rsidRPr="00D373C5">
        <w:rPr>
          <w:color w:val="000000"/>
          <w:sz w:val="20"/>
          <w:szCs w:val="20"/>
        </w:rPr>
        <w:t>6</w:t>
      </w:r>
      <w:r w:rsidR="002F2415" w:rsidRPr="00D373C5">
        <w:rPr>
          <w:color w:val="000000"/>
          <w:sz w:val="20"/>
          <w:szCs w:val="20"/>
        </w:rPr>
        <w:t>4</w:t>
      </w:r>
      <w:r w:rsidRPr="00D373C5">
        <w:rPr>
          <w:color w:val="000000"/>
          <w:sz w:val="20"/>
          <w:szCs w:val="20"/>
        </w:rPr>
        <w:t>.</w:t>
      </w:r>
      <w:r w:rsidRPr="00D373C5">
        <w:rPr>
          <w:color w:val="000000"/>
          <w:sz w:val="20"/>
          <w:szCs w:val="20"/>
        </w:rPr>
        <w:tab/>
        <w:t xml:space="preserve">In general, the </w:t>
      </w:r>
      <w:r w:rsidR="00577C9D" w:rsidRPr="00D373C5">
        <w:rPr>
          <w:color w:val="000000"/>
          <w:sz w:val="20"/>
          <w:szCs w:val="20"/>
        </w:rPr>
        <w:t>United Kingdom</w:t>
      </w:r>
      <w:r w:rsidRPr="00D373C5">
        <w:rPr>
          <w:color w:val="000000"/>
          <w:sz w:val="20"/>
          <w:szCs w:val="20"/>
        </w:rPr>
        <w:t xml:space="preserve"> approach to business responsibility is to provide support and guidance to industry-led initiatives that seek to avoid human rights risks, rather than rely on strong regulatory oversight or punitive measures. This dependence on reputational risk is evident in the revised </w:t>
      </w:r>
      <w:r w:rsidR="000F0F98" w:rsidRPr="00D373C5">
        <w:rPr>
          <w:color w:val="000000"/>
          <w:sz w:val="20"/>
          <w:szCs w:val="20"/>
        </w:rPr>
        <w:t>National Action Plan</w:t>
      </w:r>
      <w:r w:rsidRPr="00D373C5">
        <w:rPr>
          <w:color w:val="000000"/>
          <w:sz w:val="20"/>
          <w:szCs w:val="20"/>
        </w:rPr>
        <w:t xml:space="preserve"> which</w:t>
      </w:r>
      <w:r w:rsidR="000F0F98" w:rsidRPr="00D373C5">
        <w:rPr>
          <w:color w:val="000000"/>
          <w:sz w:val="20"/>
          <w:szCs w:val="20"/>
        </w:rPr>
        <w:t>,</w:t>
      </w:r>
      <w:r w:rsidRPr="00D373C5">
        <w:rPr>
          <w:color w:val="000000"/>
          <w:sz w:val="20"/>
          <w:szCs w:val="20"/>
        </w:rPr>
        <w:t xml:space="preserve"> for example</w:t>
      </w:r>
      <w:r w:rsidR="000F0F98" w:rsidRPr="00D373C5">
        <w:rPr>
          <w:color w:val="000000"/>
          <w:sz w:val="20"/>
          <w:szCs w:val="20"/>
        </w:rPr>
        <w:t>,</w:t>
      </w:r>
      <w:r w:rsidRPr="00D373C5">
        <w:rPr>
          <w:color w:val="000000"/>
          <w:sz w:val="20"/>
          <w:szCs w:val="20"/>
        </w:rPr>
        <w:t xml:space="preserve"> emphasizes a company’s brand value in ensuring due diligence and the recognition that adherence to human rights reduces risks of litigation.</w:t>
      </w:r>
    </w:p>
    <w:p w14:paraId="49D0748F" w14:textId="001BA443" w:rsidR="00E72203" w:rsidRPr="00D373C5" w:rsidRDefault="00E72203" w:rsidP="00E72203">
      <w:pPr>
        <w:pStyle w:val="SingleTxtG"/>
        <w:rPr>
          <w:color w:val="000000"/>
          <w:spacing w:val="1"/>
          <w:sz w:val="20"/>
          <w:szCs w:val="20"/>
        </w:rPr>
      </w:pPr>
      <w:r w:rsidRPr="00D373C5">
        <w:rPr>
          <w:color w:val="000000"/>
          <w:sz w:val="20"/>
          <w:szCs w:val="20"/>
        </w:rPr>
        <w:t>6</w:t>
      </w:r>
      <w:r w:rsidR="002F2415" w:rsidRPr="00D373C5">
        <w:rPr>
          <w:color w:val="000000"/>
          <w:sz w:val="20"/>
          <w:szCs w:val="20"/>
        </w:rPr>
        <w:t>5</w:t>
      </w:r>
      <w:r w:rsidRPr="00D373C5">
        <w:rPr>
          <w:color w:val="000000"/>
          <w:sz w:val="20"/>
          <w:szCs w:val="20"/>
        </w:rPr>
        <w:t>.</w:t>
      </w:r>
      <w:r w:rsidRPr="00D373C5">
        <w:rPr>
          <w:color w:val="000000"/>
          <w:sz w:val="20"/>
          <w:szCs w:val="20"/>
        </w:rPr>
        <w:tab/>
      </w:r>
      <w:r w:rsidRPr="00D373C5">
        <w:rPr>
          <w:color w:val="000000"/>
          <w:spacing w:val="1"/>
          <w:sz w:val="20"/>
          <w:szCs w:val="20"/>
        </w:rPr>
        <w:t xml:space="preserve">The </w:t>
      </w:r>
      <w:r w:rsidR="00577C9D" w:rsidRPr="00D373C5">
        <w:rPr>
          <w:color w:val="000000"/>
          <w:spacing w:val="1"/>
          <w:sz w:val="20"/>
          <w:szCs w:val="20"/>
        </w:rPr>
        <w:t>United Kingdom</w:t>
      </w:r>
      <w:r w:rsidRPr="00D373C5">
        <w:rPr>
          <w:color w:val="000000"/>
          <w:spacing w:val="1"/>
          <w:sz w:val="20"/>
          <w:szCs w:val="20"/>
        </w:rPr>
        <w:t xml:space="preserve"> recently </w:t>
      </w:r>
      <w:r w:rsidR="000F0F98" w:rsidRPr="00D373C5">
        <w:rPr>
          <w:color w:val="000000"/>
          <w:spacing w:val="1"/>
          <w:sz w:val="20"/>
          <w:szCs w:val="20"/>
        </w:rPr>
        <w:t xml:space="preserve">amended </w:t>
      </w:r>
      <w:r w:rsidRPr="00D373C5">
        <w:rPr>
          <w:color w:val="000000"/>
          <w:spacing w:val="1"/>
          <w:sz w:val="20"/>
          <w:szCs w:val="20"/>
        </w:rPr>
        <w:t xml:space="preserve">the </w:t>
      </w:r>
      <w:r w:rsidR="00577C9D" w:rsidRPr="00D373C5">
        <w:rPr>
          <w:color w:val="000000"/>
          <w:spacing w:val="1"/>
          <w:sz w:val="20"/>
          <w:szCs w:val="20"/>
        </w:rPr>
        <w:t>European Union</w:t>
      </w:r>
      <w:r w:rsidRPr="00D373C5">
        <w:rPr>
          <w:color w:val="000000"/>
          <w:spacing w:val="1"/>
          <w:sz w:val="20"/>
          <w:szCs w:val="20"/>
        </w:rPr>
        <w:t xml:space="preserve"> Directive on the disclosure of non-financial and diversity information by certain large </w:t>
      </w:r>
      <w:r w:rsidR="000F0F98" w:rsidRPr="00D373C5">
        <w:rPr>
          <w:color w:val="000000"/>
          <w:spacing w:val="1"/>
          <w:sz w:val="20"/>
          <w:szCs w:val="20"/>
        </w:rPr>
        <w:t xml:space="preserve">undertakings </w:t>
      </w:r>
      <w:r w:rsidRPr="00D373C5">
        <w:rPr>
          <w:color w:val="000000"/>
          <w:spacing w:val="1"/>
          <w:sz w:val="20"/>
          <w:szCs w:val="20"/>
        </w:rPr>
        <w:t>and groups</w:t>
      </w:r>
      <w:r w:rsidR="000F0F98" w:rsidRPr="00D373C5">
        <w:rPr>
          <w:color w:val="000000"/>
          <w:spacing w:val="1"/>
          <w:sz w:val="20"/>
          <w:szCs w:val="20"/>
        </w:rPr>
        <w:t xml:space="preserve"> (2014/95/EU)</w:t>
      </w:r>
      <w:r w:rsidRPr="00D373C5">
        <w:rPr>
          <w:color w:val="000000"/>
          <w:spacing w:val="1"/>
          <w:sz w:val="20"/>
          <w:szCs w:val="20"/>
        </w:rPr>
        <w:t xml:space="preserve">. The regulation requires large </w:t>
      </w:r>
      <w:r w:rsidR="003A0B4A" w:rsidRPr="00D373C5">
        <w:rPr>
          <w:color w:val="000000"/>
          <w:spacing w:val="1"/>
          <w:sz w:val="20"/>
          <w:szCs w:val="20"/>
        </w:rPr>
        <w:t>“</w:t>
      </w:r>
      <w:r w:rsidRPr="00D373C5">
        <w:rPr>
          <w:color w:val="000000"/>
          <w:spacing w:val="1"/>
          <w:sz w:val="20"/>
          <w:szCs w:val="20"/>
        </w:rPr>
        <w:t>public interest</w:t>
      </w:r>
      <w:r w:rsidR="003A0B4A" w:rsidRPr="00D373C5">
        <w:rPr>
          <w:color w:val="000000"/>
          <w:spacing w:val="1"/>
          <w:sz w:val="20"/>
          <w:szCs w:val="20"/>
        </w:rPr>
        <w:t>”</w:t>
      </w:r>
      <w:r w:rsidRPr="00D373C5">
        <w:rPr>
          <w:color w:val="000000"/>
          <w:spacing w:val="1"/>
          <w:sz w:val="20"/>
          <w:szCs w:val="20"/>
        </w:rPr>
        <w:t xml:space="preserve"> companies to disclose a range of non-financial information, including respect for human rights and environmental matters. The Government considers itself to be a standard-setter in this regard, with the Directive complementing existing national reporting regulations requiring companies to disclose specific information, including on human rights issues, through annual strategic reports. Aimed </w:t>
      </w:r>
      <w:r w:rsidR="000F0F98" w:rsidRPr="00D373C5">
        <w:rPr>
          <w:color w:val="000000"/>
          <w:spacing w:val="1"/>
          <w:sz w:val="20"/>
          <w:szCs w:val="20"/>
        </w:rPr>
        <w:t xml:space="preserve">at </w:t>
      </w:r>
      <w:r w:rsidRPr="00D373C5">
        <w:rPr>
          <w:color w:val="000000"/>
          <w:spacing w:val="1"/>
          <w:sz w:val="20"/>
          <w:szCs w:val="20"/>
        </w:rPr>
        <w:t>ensur</w:t>
      </w:r>
      <w:r w:rsidR="000F0F98" w:rsidRPr="00D373C5">
        <w:rPr>
          <w:color w:val="000000"/>
          <w:spacing w:val="1"/>
          <w:sz w:val="20"/>
          <w:szCs w:val="20"/>
        </w:rPr>
        <w:t>ing</w:t>
      </w:r>
      <w:r w:rsidRPr="00D373C5">
        <w:rPr>
          <w:color w:val="000000"/>
          <w:spacing w:val="1"/>
          <w:sz w:val="20"/>
          <w:szCs w:val="20"/>
        </w:rPr>
        <w:t xml:space="preserve"> greater transparency for shareholders, the strategic reports have led to improved levels of disclosure. For example, in its 2015 strategic report, </w:t>
      </w:r>
      <w:r w:rsidR="00861665" w:rsidRPr="00D373C5">
        <w:rPr>
          <w:color w:val="000000"/>
          <w:spacing w:val="1"/>
          <w:sz w:val="20"/>
          <w:szCs w:val="20"/>
        </w:rPr>
        <w:t xml:space="preserve">British Petroleum </w:t>
      </w:r>
      <w:r w:rsidRPr="00D373C5">
        <w:rPr>
          <w:color w:val="000000"/>
          <w:spacing w:val="1"/>
          <w:sz w:val="20"/>
          <w:szCs w:val="20"/>
        </w:rPr>
        <w:t xml:space="preserve">provided information on the </w:t>
      </w:r>
      <w:r w:rsidR="000F0F98" w:rsidRPr="00D373C5">
        <w:rPr>
          <w:color w:val="000000"/>
          <w:spacing w:val="1"/>
          <w:sz w:val="20"/>
          <w:szCs w:val="20"/>
        </w:rPr>
        <w:t xml:space="preserve">oil spill in the </w:t>
      </w:r>
      <w:r w:rsidRPr="00D373C5">
        <w:rPr>
          <w:color w:val="000000"/>
          <w:spacing w:val="1"/>
          <w:sz w:val="20"/>
          <w:szCs w:val="20"/>
        </w:rPr>
        <w:t xml:space="preserve">Gulf of Mexico, including developments </w:t>
      </w:r>
      <w:r w:rsidR="0024614F" w:rsidRPr="00D373C5">
        <w:rPr>
          <w:color w:val="000000"/>
          <w:spacing w:val="1"/>
          <w:sz w:val="20"/>
          <w:szCs w:val="20"/>
        </w:rPr>
        <w:t xml:space="preserve">in the settlement of </w:t>
      </w:r>
      <w:r w:rsidRPr="00D373C5">
        <w:rPr>
          <w:color w:val="000000"/>
          <w:spacing w:val="1"/>
          <w:sz w:val="20"/>
          <w:szCs w:val="20"/>
        </w:rPr>
        <w:t>claim</w:t>
      </w:r>
      <w:r w:rsidR="0024614F" w:rsidRPr="00D373C5">
        <w:rPr>
          <w:color w:val="000000"/>
          <w:spacing w:val="1"/>
          <w:sz w:val="20"/>
          <w:szCs w:val="20"/>
        </w:rPr>
        <w:t>s</w:t>
      </w:r>
      <w:r w:rsidRPr="00D373C5">
        <w:rPr>
          <w:color w:val="000000"/>
          <w:spacing w:val="1"/>
          <w:sz w:val="20"/>
          <w:szCs w:val="20"/>
        </w:rPr>
        <w:t xml:space="preserve">, ensuring environmental restoration and efforts to improve oil spill preparedness and response. In </w:t>
      </w:r>
      <w:r w:rsidR="0024614F" w:rsidRPr="00D373C5">
        <w:rPr>
          <w:color w:val="000000"/>
          <w:spacing w:val="1"/>
          <w:sz w:val="20"/>
          <w:szCs w:val="20"/>
        </w:rPr>
        <w:t xml:space="preserve">its </w:t>
      </w:r>
      <w:r w:rsidRPr="00D373C5">
        <w:rPr>
          <w:color w:val="000000"/>
          <w:spacing w:val="1"/>
          <w:sz w:val="20"/>
          <w:szCs w:val="20"/>
        </w:rPr>
        <w:t xml:space="preserve">2015 </w:t>
      </w:r>
      <w:r w:rsidR="0024614F" w:rsidRPr="00D373C5">
        <w:rPr>
          <w:color w:val="000000"/>
          <w:spacing w:val="1"/>
          <w:sz w:val="20"/>
          <w:szCs w:val="20"/>
        </w:rPr>
        <w:t>s</w:t>
      </w:r>
      <w:r w:rsidRPr="00D373C5">
        <w:rPr>
          <w:color w:val="000000"/>
          <w:spacing w:val="1"/>
          <w:sz w:val="20"/>
          <w:szCs w:val="20"/>
        </w:rPr>
        <w:t xml:space="preserve">trategic </w:t>
      </w:r>
      <w:r w:rsidR="0024614F" w:rsidRPr="00D373C5">
        <w:rPr>
          <w:color w:val="000000"/>
          <w:spacing w:val="1"/>
          <w:sz w:val="20"/>
          <w:szCs w:val="20"/>
        </w:rPr>
        <w:t>r</w:t>
      </w:r>
      <w:r w:rsidRPr="00D373C5">
        <w:rPr>
          <w:color w:val="000000"/>
          <w:spacing w:val="1"/>
          <w:sz w:val="20"/>
          <w:szCs w:val="20"/>
        </w:rPr>
        <w:t>eport, EDF Energy Holdings Limited mention</w:t>
      </w:r>
      <w:r w:rsidR="0024614F" w:rsidRPr="00D373C5">
        <w:rPr>
          <w:color w:val="000000"/>
          <w:spacing w:val="1"/>
          <w:sz w:val="20"/>
          <w:szCs w:val="20"/>
        </w:rPr>
        <w:t>s</w:t>
      </w:r>
      <w:r w:rsidRPr="00D373C5">
        <w:rPr>
          <w:color w:val="000000"/>
          <w:spacing w:val="1"/>
          <w:sz w:val="20"/>
          <w:szCs w:val="20"/>
        </w:rPr>
        <w:t xml:space="preserve"> issues such as health and safety and nuclear liabilities risks, while Rolls Royce Holdings plc refer to adherence to the Global Supplier Code of Conduct and efforts to reduce waste and </w:t>
      </w:r>
      <w:r w:rsidR="0024614F" w:rsidRPr="00D373C5">
        <w:rPr>
          <w:color w:val="000000"/>
          <w:spacing w:val="1"/>
          <w:sz w:val="20"/>
          <w:szCs w:val="20"/>
        </w:rPr>
        <w:t xml:space="preserve">greenhouse gas </w:t>
      </w:r>
      <w:r w:rsidRPr="00D373C5">
        <w:rPr>
          <w:color w:val="000000"/>
          <w:spacing w:val="1"/>
          <w:sz w:val="20"/>
          <w:szCs w:val="20"/>
        </w:rPr>
        <w:t>emissions.</w:t>
      </w:r>
    </w:p>
    <w:p w14:paraId="5D147920" w14:textId="64E89881" w:rsidR="00E72203" w:rsidRPr="00D373C5" w:rsidRDefault="002F2415" w:rsidP="00E72203">
      <w:pPr>
        <w:pStyle w:val="SingleTxtG"/>
        <w:rPr>
          <w:color w:val="000000"/>
          <w:sz w:val="20"/>
          <w:szCs w:val="20"/>
        </w:rPr>
      </w:pPr>
      <w:r w:rsidRPr="00D373C5">
        <w:rPr>
          <w:color w:val="000000"/>
          <w:spacing w:val="1"/>
          <w:sz w:val="20"/>
          <w:szCs w:val="20"/>
        </w:rPr>
        <w:t>66</w:t>
      </w:r>
      <w:r w:rsidR="00E72203" w:rsidRPr="00D373C5">
        <w:rPr>
          <w:color w:val="000000"/>
          <w:spacing w:val="1"/>
          <w:sz w:val="20"/>
          <w:szCs w:val="20"/>
        </w:rPr>
        <w:t>.</w:t>
      </w:r>
      <w:r w:rsidR="00E72203" w:rsidRPr="00D373C5">
        <w:rPr>
          <w:color w:val="000000"/>
          <w:spacing w:val="1"/>
          <w:sz w:val="20"/>
          <w:szCs w:val="20"/>
        </w:rPr>
        <w:tab/>
      </w:r>
      <w:r w:rsidR="006306C4" w:rsidRPr="00D373C5">
        <w:rPr>
          <w:color w:val="000000"/>
          <w:sz w:val="20"/>
          <w:szCs w:val="20"/>
        </w:rPr>
        <w:t xml:space="preserve">Nevertheless, the Special Rapporteur regards </w:t>
      </w:r>
      <w:r w:rsidR="00E72203" w:rsidRPr="00D373C5">
        <w:rPr>
          <w:color w:val="000000"/>
          <w:sz w:val="20"/>
          <w:szCs w:val="20"/>
        </w:rPr>
        <w:t>reporting on human rights</w:t>
      </w:r>
      <w:r w:rsidR="006306C4" w:rsidRPr="00D373C5">
        <w:rPr>
          <w:color w:val="000000"/>
          <w:sz w:val="20"/>
          <w:szCs w:val="20"/>
        </w:rPr>
        <w:t>-</w:t>
      </w:r>
      <w:r w:rsidR="00E72203" w:rsidRPr="00D373C5">
        <w:rPr>
          <w:color w:val="000000"/>
          <w:sz w:val="20"/>
          <w:szCs w:val="20"/>
        </w:rPr>
        <w:t xml:space="preserve">related matters </w:t>
      </w:r>
      <w:r w:rsidR="006306C4" w:rsidRPr="00D373C5">
        <w:rPr>
          <w:color w:val="000000"/>
          <w:sz w:val="20"/>
          <w:szCs w:val="20"/>
        </w:rPr>
        <w:t xml:space="preserve">as </w:t>
      </w:r>
      <w:r w:rsidR="00E72203" w:rsidRPr="00D373C5">
        <w:rPr>
          <w:color w:val="000000"/>
          <w:sz w:val="20"/>
          <w:szCs w:val="20"/>
        </w:rPr>
        <w:t>superficial</w:t>
      </w:r>
      <w:r w:rsidR="006306C4" w:rsidRPr="00D373C5">
        <w:rPr>
          <w:color w:val="000000"/>
          <w:sz w:val="20"/>
          <w:szCs w:val="20"/>
        </w:rPr>
        <w:t xml:space="preserve"> because,</w:t>
      </w:r>
      <w:r w:rsidR="00E72203" w:rsidRPr="00D373C5">
        <w:rPr>
          <w:color w:val="000000"/>
          <w:sz w:val="20"/>
          <w:szCs w:val="20"/>
        </w:rPr>
        <w:t xml:space="preserve"> for example </w:t>
      </w:r>
      <w:r w:rsidR="006306C4" w:rsidRPr="00D373C5">
        <w:rPr>
          <w:color w:val="000000"/>
          <w:sz w:val="20"/>
          <w:szCs w:val="20"/>
        </w:rPr>
        <w:t xml:space="preserve">it fails to provide </w:t>
      </w:r>
      <w:r w:rsidR="00E72203" w:rsidRPr="00D373C5">
        <w:rPr>
          <w:color w:val="000000"/>
          <w:sz w:val="20"/>
          <w:szCs w:val="20"/>
        </w:rPr>
        <w:t>detail</w:t>
      </w:r>
      <w:r w:rsidR="006306C4" w:rsidRPr="00D373C5">
        <w:rPr>
          <w:color w:val="000000"/>
          <w:sz w:val="20"/>
          <w:szCs w:val="20"/>
        </w:rPr>
        <w:t>s</w:t>
      </w:r>
      <w:r w:rsidR="00E72203" w:rsidRPr="00D373C5">
        <w:rPr>
          <w:color w:val="000000"/>
          <w:sz w:val="20"/>
          <w:szCs w:val="20"/>
        </w:rPr>
        <w:t xml:space="preserve"> on the types of toxic chemicals used in product</w:t>
      </w:r>
      <w:r w:rsidR="003A0B4A" w:rsidRPr="00D373C5">
        <w:rPr>
          <w:color w:val="000000"/>
          <w:sz w:val="20"/>
          <w:szCs w:val="20"/>
        </w:rPr>
        <w:t>ion</w:t>
      </w:r>
      <w:r w:rsidR="00E72203" w:rsidRPr="00D373C5">
        <w:rPr>
          <w:color w:val="000000"/>
          <w:sz w:val="20"/>
          <w:szCs w:val="20"/>
        </w:rPr>
        <w:t xml:space="preserve"> or </w:t>
      </w:r>
      <w:r w:rsidR="003A0B4A" w:rsidRPr="00D373C5">
        <w:rPr>
          <w:color w:val="000000"/>
          <w:sz w:val="20"/>
          <w:szCs w:val="20"/>
        </w:rPr>
        <w:t>disaggregated data on</w:t>
      </w:r>
      <w:r w:rsidR="00E72203" w:rsidRPr="00D373C5">
        <w:rPr>
          <w:color w:val="000000"/>
          <w:sz w:val="20"/>
          <w:szCs w:val="20"/>
        </w:rPr>
        <w:t xml:space="preserve"> pollution </w:t>
      </w:r>
      <w:r w:rsidR="003A0B4A" w:rsidRPr="00D373C5">
        <w:rPr>
          <w:color w:val="000000"/>
          <w:sz w:val="20"/>
          <w:szCs w:val="20"/>
        </w:rPr>
        <w:t xml:space="preserve">and waste generated </w:t>
      </w:r>
      <w:r w:rsidR="00E72203" w:rsidRPr="00D373C5">
        <w:rPr>
          <w:color w:val="000000"/>
          <w:sz w:val="20"/>
          <w:szCs w:val="20"/>
        </w:rPr>
        <w:t xml:space="preserve">by an enterprise or its suppliers. Furthermore, reporting does not enable any meaningful assessment of progress or comparison between companies. The financial sector and investors are also not encouraged to assess the connections between pollution risks and human rights. It is apparent that the strong reliance </w:t>
      </w:r>
      <w:r w:rsidR="006306C4" w:rsidRPr="00D373C5">
        <w:rPr>
          <w:color w:val="000000"/>
          <w:sz w:val="20"/>
          <w:szCs w:val="20"/>
        </w:rPr>
        <w:t xml:space="preserve">of the United Kingdom </w:t>
      </w:r>
      <w:r w:rsidR="00E72203" w:rsidRPr="00D373C5">
        <w:rPr>
          <w:color w:val="000000"/>
          <w:sz w:val="20"/>
          <w:szCs w:val="20"/>
        </w:rPr>
        <w:t>on voluntary self-regulation and expectation</w:t>
      </w:r>
      <w:r w:rsidR="006306C4" w:rsidRPr="00D373C5">
        <w:rPr>
          <w:color w:val="000000"/>
          <w:sz w:val="20"/>
          <w:szCs w:val="20"/>
        </w:rPr>
        <w:t>s</w:t>
      </w:r>
      <w:r w:rsidR="00E72203" w:rsidRPr="00D373C5">
        <w:rPr>
          <w:color w:val="000000"/>
          <w:sz w:val="20"/>
          <w:szCs w:val="20"/>
        </w:rPr>
        <w:t xml:space="preserve"> </w:t>
      </w:r>
      <w:r w:rsidR="006306C4" w:rsidRPr="00D373C5">
        <w:rPr>
          <w:color w:val="000000"/>
          <w:sz w:val="20"/>
          <w:szCs w:val="20"/>
        </w:rPr>
        <w:t xml:space="preserve">that </w:t>
      </w:r>
      <w:r w:rsidR="00E72203" w:rsidRPr="00D373C5">
        <w:rPr>
          <w:color w:val="000000"/>
          <w:sz w:val="20"/>
          <w:szCs w:val="20"/>
        </w:rPr>
        <w:t xml:space="preserve">investors </w:t>
      </w:r>
      <w:r w:rsidR="006306C4" w:rsidRPr="00D373C5">
        <w:rPr>
          <w:color w:val="000000"/>
          <w:sz w:val="20"/>
          <w:szCs w:val="20"/>
        </w:rPr>
        <w:t xml:space="preserve">will </w:t>
      </w:r>
      <w:r w:rsidR="00E72203" w:rsidRPr="00D373C5">
        <w:rPr>
          <w:color w:val="000000"/>
          <w:sz w:val="20"/>
          <w:szCs w:val="20"/>
        </w:rPr>
        <w:t>review a compan</w:t>
      </w:r>
      <w:r w:rsidR="006306C4" w:rsidRPr="00D373C5">
        <w:rPr>
          <w:color w:val="000000"/>
          <w:sz w:val="20"/>
          <w:szCs w:val="20"/>
        </w:rPr>
        <w:t>y’s</w:t>
      </w:r>
      <w:r w:rsidR="00E72203" w:rsidRPr="00D373C5">
        <w:rPr>
          <w:color w:val="000000"/>
          <w:sz w:val="20"/>
          <w:szCs w:val="20"/>
        </w:rPr>
        <w:t xml:space="preserve"> human rights record do not </w:t>
      </w:r>
      <w:r w:rsidR="0022621F" w:rsidRPr="00D373C5">
        <w:rPr>
          <w:color w:val="000000"/>
          <w:sz w:val="20"/>
          <w:szCs w:val="20"/>
        </w:rPr>
        <w:t>constitute</w:t>
      </w:r>
      <w:r w:rsidR="006306C4" w:rsidRPr="00D373C5">
        <w:rPr>
          <w:color w:val="000000"/>
          <w:sz w:val="20"/>
          <w:szCs w:val="20"/>
        </w:rPr>
        <w:t xml:space="preserve"> </w:t>
      </w:r>
      <w:r w:rsidR="00E72203" w:rsidRPr="00D373C5">
        <w:rPr>
          <w:color w:val="000000"/>
          <w:sz w:val="20"/>
          <w:szCs w:val="20"/>
        </w:rPr>
        <w:t xml:space="preserve">adequate safeguards, including ensuring transparency and traceability in supply chains. This is particularly relevant with regard to companies using or manufacturing toxic chemicals, </w:t>
      </w:r>
      <w:r w:rsidR="006306C4" w:rsidRPr="00D373C5">
        <w:rPr>
          <w:color w:val="000000"/>
          <w:sz w:val="20"/>
          <w:szCs w:val="20"/>
        </w:rPr>
        <w:t xml:space="preserve">which are </w:t>
      </w:r>
      <w:r w:rsidR="00E72203" w:rsidRPr="00D373C5">
        <w:rPr>
          <w:color w:val="000000"/>
          <w:sz w:val="20"/>
          <w:szCs w:val="20"/>
        </w:rPr>
        <w:t xml:space="preserve">often large multinational companies with overseas subsidiary bodies. Human rights due diligence speaks directly to the responsibility of chemical manufacturers to prevent </w:t>
      </w:r>
      <w:r w:rsidR="006306C4" w:rsidRPr="00D373C5">
        <w:rPr>
          <w:color w:val="000000"/>
          <w:sz w:val="20"/>
          <w:szCs w:val="20"/>
        </w:rPr>
        <w:t xml:space="preserve">human </w:t>
      </w:r>
      <w:r w:rsidR="00E72203" w:rsidRPr="00D373C5">
        <w:rPr>
          <w:color w:val="000000"/>
          <w:sz w:val="20"/>
          <w:szCs w:val="20"/>
        </w:rPr>
        <w:t xml:space="preserve">exposure to hazardous substances and wastes throughout the supply chain </w:t>
      </w:r>
      <w:r w:rsidR="006306C4" w:rsidRPr="00D373C5">
        <w:rPr>
          <w:color w:val="000000"/>
          <w:sz w:val="20"/>
          <w:szCs w:val="20"/>
        </w:rPr>
        <w:t xml:space="preserve">by, </w:t>
      </w:r>
      <w:r w:rsidR="00E72203" w:rsidRPr="00D373C5">
        <w:rPr>
          <w:color w:val="000000"/>
          <w:sz w:val="20"/>
          <w:szCs w:val="20"/>
        </w:rPr>
        <w:t>for example</w:t>
      </w:r>
      <w:r w:rsidR="006306C4" w:rsidRPr="00D373C5">
        <w:rPr>
          <w:color w:val="000000"/>
          <w:sz w:val="20"/>
          <w:szCs w:val="20"/>
        </w:rPr>
        <w:t>,</w:t>
      </w:r>
      <w:r w:rsidR="00E72203" w:rsidRPr="00D373C5">
        <w:rPr>
          <w:color w:val="000000"/>
          <w:sz w:val="20"/>
          <w:szCs w:val="20"/>
        </w:rPr>
        <w:t xml:space="preserve"> conducting risk assessments of products sourced from suppliers, verifying the application and end use of their products and alerting downstream businesses </w:t>
      </w:r>
      <w:r w:rsidR="0022621F" w:rsidRPr="00D373C5">
        <w:rPr>
          <w:color w:val="000000"/>
          <w:sz w:val="20"/>
          <w:szCs w:val="20"/>
        </w:rPr>
        <w:t xml:space="preserve">to </w:t>
      </w:r>
      <w:r w:rsidR="00E72203" w:rsidRPr="00D373C5">
        <w:rPr>
          <w:color w:val="000000"/>
          <w:sz w:val="20"/>
          <w:szCs w:val="20"/>
        </w:rPr>
        <w:t>possible health risks.</w:t>
      </w:r>
    </w:p>
    <w:p w14:paraId="75779F08" w14:textId="20E0781A" w:rsidR="00E72203" w:rsidRPr="0014636F" w:rsidRDefault="00E72203" w:rsidP="00E72203">
      <w:pPr>
        <w:pStyle w:val="H1G"/>
      </w:pPr>
      <w:r w:rsidRPr="0014636F">
        <w:tab/>
        <w:t>C.</w:t>
      </w:r>
      <w:r w:rsidRPr="0014636F">
        <w:tab/>
      </w:r>
      <w:r w:rsidRPr="00034A37">
        <w:t>Supply</w:t>
      </w:r>
      <w:r w:rsidRPr="0014636F">
        <w:t xml:space="preserve"> chains and impacts of </w:t>
      </w:r>
      <w:r w:rsidR="00577C9D">
        <w:t>United Kingdom</w:t>
      </w:r>
      <w:r w:rsidRPr="0014636F">
        <w:t xml:space="preserve"> businesses abroad</w:t>
      </w:r>
    </w:p>
    <w:p w14:paraId="091CF104" w14:textId="7A88F5DE" w:rsidR="00E72203" w:rsidRPr="00D373C5" w:rsidRDefault="002F2415" w:rsidP="00E72203">
      <w:pPr>
        <w:pStyle w:val="SingleTxtG"/>
        <w:rPr>
          <w:color w:val="000000"/>
          <w:sz w:val="20"/>
          <w:szCs w:val="20"/>
        </w:rPr>
      </w:pPr>
      <w:r w:rsidRPr="00D373C5">
        <w:rPr>
          <w:color w:val="000000"/>
          <w:sz w:val="20"/>
          <w:szCs w:val="20"/>
        </w:rPr>
        <w:t>67</w:t>
      </w:r>
      <w:r w:rsidR="00E72203" w:rsidRPr="00D373C5">
        <w:rPr>
          <w:color w:val="000000"/>
          <w:sz w:val="20"/>
          <w:szCs w:val="20"/>
        </w:rPr>
        <w:t>.</w:t>
      </w:r>
      <w:r w:rsidR="00E72203" w:rsidRPr="00D373C5">
        <w:rPr>
          <w:color w:val="000000"/>
          <w:sz w:val="20"/>
          <w:szCs w:val="20"/>
        </w:rPr>
        <w:tab/>
      </w:r>
      <w:r w:rsidR="00861665" w:rsidRPr="00D373C5">
        <w:rPr>
          <w:color w:val="000000"/>
          <w:sz w:val="20"/>
          <w:szCs w:val="20"/>
        </w:rPr>
        <w:t>There are s</w:t>
      </w:r>
      <w:r w:rsidR="00E72203" w:rsidRPr="00D373C5">
        <w:rPr>
          <w:color w:val="000000"/>
          <w:sz w:val="20"/>
          <w:szCs w:val="20"/>
        </w:rPr>
        <w:t xml:space="preserve">everal </w:t>
      </w:r>
      <w:r w:rsidR="00861665" w:rsidRPr="00D373C5">
        <w:rPr>
          <w:color w:val="000000"/>
          <w:sz w:val="20"/>
          <w:szCs w:val="20"/>
        </w:rPr>
        <w:t xml:space="preserve">cases of </w:t>
      </w:r>
      <w:r w:rsidR="00577C9D" w:rsidRPr="00D373C5">
        <w:rPr>
          <w:color w:val="000000"/>
          <w:sz w:val="20"/>
          <w:szCs w:val="20"/>
        </w:rPr>
        <w:t>United Kingdom</w:t>
      </w:r>
      <w:r w:rsidR="00E72203" w:rsidRPr="00D373C5">
        <w:rPr>
          <w:color w:val="000000"/>
          <w:sz w:val="20"/>
          <w:szCs w:val="20"/>
        </w:rPr>
        <w:t xml:space="preserve"> businesses </w:t>
      </w:r>
      <w:r w:rsidR="00861665" w:rsidRPr="00D373C5">
        <w:rPr>
          <w:color w:val="000000"/>
          <w:sz w:val="20"/>
          <w:szCs w:val="20"/>
        </w:rPr>
        <w:t>failing</w:t>
      </w:r>
      <w:r w:rsidR="00E72203" w:rsidRPr="00D373C5">
        <w:rPr>
          <w:color w:val="000000"/>
          <w:sz w:val="20"/>
          <w:szCs w:val="20"/>
        </w:rPr>
        <w:t xml:space="preserve"> to conduct adequate due diligence on the impacts of their activities and business relationships abroad </w:t>
      </w:r>
      <w:r w:rsidR="00861665" w:rsidRPr="00D373C5">
        <w:rPr>
          <w:color w:val="000000"/>
          <w:sz w:val="20"/>
          <w:szCs w:val="20"/>
        </w:rPr>
        <w:t>with respect to</w:t>
      </w:r>
      <w:r w:rsidR="00E72203" w:rsidRPr="00D373C5">
        <w:rPr>
          <w:color w:val="000000"/>
          <w:sz w:val="20"/>
          <w:szCs w:val="20"/>
        </w:rPr>
        <w:t xml:space="preserve"> toxic chemicals, pollution and waste.</w:t>
      </w:r>
    </w:p>
    <w:p w14:paraId="3656EAB7" w14:textId="77777777" w:rsidR="00E72203" w:rsidRPr="00D373C5" w:rsidRDefault="00E72203" w:rsidP="00D373C5">
      <w:pPr>
        <w:pStyle w:val="H23G"/>
        <w:rPr>
          <w:sz w:val="20"/>
          <w:szCs w:val="20"/>
        </w:rPr>
      </w:pPr>
      <w:r w:rsidRPr="00D373C5">
        <w:rPr>
          <w:sz w:val="20"/>
          <w:szCs w:val="20"/>
        </w:rPr>
        <w:tab/>
        <w:t>1.</w:t>
      </w:r>
      <w:r w:rsidRPr="00D373C5">
        <w:rPr>
          <w:sz w:val="20"/>
          <w:szCs w:val="20"/>
        </w:rPr>
        <w:tab/>
        <w:t>Export of hazardous substances and wastes</w:t>
      </w:r>
    </w:p>
    <w:p w14:paraId="3F77342A" w14:textId="15889BC5" w:rsidR="00E72203" w:rsidRPr="00D373C5" w:rsidRDefault="00E72203" w:rsidP="00E72203">
      <w:pPr>
        <w:pStyle w:val="H4G"/>
        <w:rPr>
          <w:sz w:val="20"/>
          <w:szCs w:val="20"/>
        </w:rPr>
      </w:pPr>
      <w:r w:rsidRPr="00D373C5">
        <w:rPr>
          <w:sz w:val="20"/>
          <w:szCs w:val="20"/>
        </w:rPr>
        <w:tab/>
      </w:r>
      <w:r w:rsidRPr="00D373C5">
        <w:rPr>
          <w:sz w:val="20"/>
          <w:szCs w:val="20"/>
        </w:rPr>
        <w:tab/>
        <w:t>Illegal dumping of waste</w:t>
      </w:r>
    </w:p>
    <w:p w14:paraId="5B190640" w14:textId="2A760A16" w:rsidR="00E72203" w:rsidRPr="00D373C5" w:rsidRDefault="002F2415" w:rsidP="00E72203">
      <w:pPr>
        <w:pStyle w:val="SingleTxtG"/>
        <w:rPr>
          <w:color w:val="000000"/>
          <w:sz w:val="20"/>
          <w:szCs w:val="20"/>
        </w:rPr>
      </w:pPr>
      <w:r w:rsidRPr="00D373C5">
        <w:rPr>
          <w:color w:val="000000"/>
          <w:spacing w:val="-1"/>
          <w:sz w:val="20"/>
          <w:szCs w:val="20"/>
        </w:rPr>
        <w:t>68</w:t>
      </w:r>
      <w:r w:rsidR="00E72203" w:rsidRPr="00D373C5">
        <w:rPr>
          <w:color w:val="000000"/>
          <w:spacing w:val="-1"/>
          <w:sz w:val="20"/>
          <w:szCs w:val="20"/>
        </w:rPr>
        <w:t>.</w:t>
      </w:r>
      <w:r w:rsidR="00E72203" w:rsidRPr="00D373C5">
        <w:rPr>
          <w:color w:val="000000"/>
          <w:spacing w:val="-1"/>
          <w:sz w:val="20"/>
          <w:szCs w:val="20"/>
        </w:rPr>
        <w:tab/>
        <w:t xml:space="preserve">In a high-profile case dating back to August 2006, implicating the London-based trading company </w:t>
      </w:r>
      <w:proofErr w:type="spellStart"/>
      <w:r w:rsidR="00E72203" w:rsidRPr="00D373C5">
        <w:rPr>
          <w:color w:val="000000"/>
          <w:spacing w:val="-1"/>
          <w:sz w:val="20"/>
          <w:szCs w:val="20"/>
        </w:rPr>
        <w:t>Trafigura</w:t>
      </w:r>
      <w:proofErr w:type="spellEnd"/>
      <w:r w:rsidR="00E72203" w:rsidRPr="00D373C5">
        <w:rPr>
          <w:color w:val="000000"/>
          <w:spacing w:val="-1"/>
          <w:sz w:val="20"/>
          <w:szCs w:val="20"/>
        </w:rPr>
        <w:t xml:space="preserve"> Ltd. in the coordination of operations that led to the dumping of toxic waste in </w:t>
      </w:r>
      <w:r w:rsidR="006E241C" w:rsidRPr="00D373C5">
        <w:rPr>
          <w:color w:val="000000"/>
          <w:spacing w:val="-1"/>
          <w:sz w:val="20"/>
          <w:szCs w:val="20"/>
        </w:rPr>
        <w:t>Abidjan</w:t>
      </w:r>
      <w:r w:rsidR="00E72203" w:rsidRPr="00D373C5">
        <w:rPr>
          <w:color w:val="000000"/>
          <w:spacing w:val="-1"/>
          <w:sz w:val="20"/>
          <w:szCs w:val="20"/>
        </w:rPr>
        <w:t xml:space="preserve">, the </w:t>
      </w:r>
      <w:r w:rsidR="00577C9D" w:rsidRPr="00D373C5">
        <w:rPr>
          <w:color w:val="000000"/>
          <w:spacing w:val="-1"/>
          <w:sz w:val="20"/>
          <w:szCs w:val="20"/>
        </w:rPr>
        <w:t>United Kingdom</w:t>
      </w:r>
      <w:r w:rsidR="00E72203" w:rsidRPr="00D373C5">
        <w:rPr>
          <w:color w:val="000000"/>
          <w:spacing w:val="-1"/>
          <w:sz w:val="20"/>
          <w:szCs w:val="20"/>
        </w:rPr>
        <w:t xml:space="preserve"> failed to launch a criminal investigation. The disaster had a devastating impact on the health of the local community, with over 100,000 people seeking medical assistance and resulting in approximately 15 deaths. Despite evidence of corporate conspiracy to dump waste abroad under section 1A of the </w:t>
      </w:r>
      <w:r w:rsidR="00577C9D" w:rsidRPr="00D373C5">
        <w:rPr>
          <w:color w:val="000000"/>
          <w:spacing w:val="-1"/>
          <w:sz w:val="20"/>
          <w:szCs w:val="20"/>
        </w:rPr>
        <w:t>United Kingdom</w:t>
      </w:r>
      <w:r w:rsidR="00E72203" w:rsidRPr="00D373C5">
        <w:rPr>
          <w:color w:val="000000"/>
          <w:spacing w:val="-1"/>
          <w:sz w:val="20"/>
          <w:szCs w:val="20"/>
        </w:rPr>
        <w:t xml:space="preserve"> </w:t>
      </w:r>
      <w:r w:rsidR="00E72203" w:rsidRPr="00D373C5">
        <w:rPr>
          <w:color w:val="000000"/>
          <w:sz w:val="20"/>
          <w:szCs w:val="20"/>
        </w:rPr>
        <w:t>Criminal Act 1977, relevant authorities have not examined the case, claiming the lack of resources and capacity.</w:t>
      </w:r>
    </w:p>
    <w:p w14:paraId="6A119AAA" w14:textId="0F361E85" w:rsidR="00E72203" w:rsidRPr="00D373C5" w:rsidRDefault="00E72203" w:rsidP="00E72203">
      <w:pPr>
        <w:pStyle w:val="H4G"/>
        <w:rPr>
          <w:sz w:val="20"/>
          <w:szCs w:val="20"/>
        </w:rPr>
      </w:pPr>
      <w:r w:rsidRPr="00D373C5">
        <w:rPr>
          <w:sz w:val="20"/>
          <w:szCs w:val="20"/>
        </w:rPr>
        <w:tab/>
      </w:r>
      <w:r w:rsidRPr="00D373C5">
        <w:rPr>
          <w:sz w:val="20"/>
          <w:szCs w:val="20"/>
        </w:rPr>
        <w:tab/>
        <w:t>Export of substandard gasoline</w:t>
      </w:r>
    </w:p>
    <w:p w14:paraId="40676EA8" w14:textId="75DC80F9" w:rsidR="00E72203" w:rsidRPr="00D373C5" w:rsidRDefault="002F2415" w:rsidP="00E72203">
      <w:pPr>
        <w:pStyle w:val="SingleTxtG"/>
        <w:rPr>
          <w:color w:val="000000"/>
          <w:sz w:val="20"/>
          <w:szCs w:val="20"/>
        </w:rPr>
      </w:pPr>
      <w:r w:rsidRPr="00D373C5">
        <w:rPr>
          <w:color w:val="000000"/>
          <w:sz w:val="20"/>
          <w:szCs w:val="20"/>
        </w:rPr>
        <w:t>69</w:t>
      </w:r>
      <w:r w:rsidR="00E72203" w:rsidRPr="00D373C5">
        <w:rPr>
          <w:color w:val="000000"/>
          <w:sz w:val="20"/>
          <w:szCs w:val="20"/>
        </w:rPr>
        <w:t>.</w:t>
      </w:r>
      <w:r w:rsidR="00E72203" w:rsidRPr="00D373C5">
        <w:rPr>
          <w:color w:val="000000"/>
          <w:sz w:val="20"/>
          <w:szCs w:val="20"/>
        </w:rPr>
        <w:tab/>
        <w:t xml:space="preserve">Another concern that </w:t>
      </w:r>
      <w:proofErr w:type="gramStart"/>
      <w:r w:rsidR="00861665" w:rsidRPr="00D373C5">
        <w:rPr>
          <w:color w:val="000000"/>
          <w:sz w:val="20"/>
          <w:szCs w:val="20"/>
        </w:rPr>
        <w:t>raised</w:t>
      </w:r>
      <w:proofErr w:type="gramEnd"/>
      <w:r w:rsidR="00861665" w:rsidRPr="00D373C5">
        <w:rPr>
          <w:color w:val="000000"/>
          <w:sz w:val="20"/>
          <w:szCs w:val="20"/>
        </w:rPr>
        <w:t xml:space="preserve"> with</w:t>
      </w:r>
      <w:r w:rsidR="00E72203" w:rsidRPr="00D373C5">
        <w:rPr>
          <w:color w:val="000000"/>
          <w:sz w:val="20"/>
          <w:szCs w:val="20"/>
        </w:rPr>
        <w:t xml:space="preserve"> the </w:t>
      </w:r>
      <w:r w:rsidR="00861665" w:rsidRPr="00D373C5">
        <w:rPr>
          <w:color w:val="000000"/>
          <w:sz w:val="20"/>
          <w:szCs w:val="20"/>
        </w:rPr>
        <w:t xml:space="preserve">Special Rapporteur </w:t>
      </w:r>
      <w:r w:rsidR="00E72203" w:rsidRPr="00D373C5">
        <w:rPr>
          <w:color w:val="000000"/>
          <w:sz w:val="20"/>
          <w:szCs w:val="20"/>
        </w:rPr>
        <w:t xml:space="preserve">is the export of substandard fuels to West Africa that are prohibited in the </w:t>
      </w:r>
      <w:r w:rsidR="00577C9D" w:rsidRPr="00D373C5">
        <w:rPr>
          <w:color w:val="000000"/>
          <w:sz w:val="20"/>
          <w:szCs w:val="20"/>
        </w:rPr>
        <w:t>United Kingdom</w:t>
      </w:r>
      <w:r w:rsidR="00E72203" w:rsidRPr="00D373C5">
        <w:rPr>
          <w:color w:val="000000"/>
          <w:sz w:val="20"/>
          <w:szCs w:val="20"/>
        </w:rPr>
        <w:t xml:space="preserve"> and Europe </w:t>
      </w:r>
      <w:r w:rsidR="0022621F" w:rsidRPr="00D373C5">
        <w:rPr>
          <w:color w:val="000000"/>
          <w:sz w:val="20"/>
          <w:szCs w:val="20"/>
        </w:rPr>
        <w:t>because of their</w:t>
      </w:r>
      <w:r w:rsidR="00E72203" w:rsidRPr="00D373C5">
        <w:rPr>
          <w:color w:val="000000"/>
          <w:sz w:val="20"/>
          <w:szCs w:val="20"/>
        </w:rPr>
        <w:t xml:space="preserve"> public health impacts. Major oil and commodity trading companies are allegedly producing cheaper, more toxic blended petroleum products specifically for export to West African countries, taking advantage of their weaker regulatory standards. These “</w:t>
      </w:r>
      <w:proofErr w:type="spellStart"/>
      <w:r w:rsidR="00E72203" w:rsidRPr="00D373C5">
        <w:rPr>
          <w:color w:val="000000"/>
          <w:sz w:val="20"/>
          <w:szCs w:val="20"/>
        </w:rPr>
        <w:t>blendstocks</w:t>
      </w:r>
      <w:proofErr w:type="spellEnd"/>
      <w:r w:rsidR="00E72203" w:rsidRPr="00D373C5">
        <w:rPr>
          <w:color w:val="000000"/>
          <w:sz w:val="20"/>
          <w:szCs w:val="20"/>
        </w:rPr>
        <w:t xml:space="preserve">” contain high levels of sulphur as well as other toxic substances such as benzene and aromatics that increase air pollution and that have proven to be damaging to human health. It is illegal to export these fuels to African States that are party to the Bamako Convention </w:t>
      </w:r>
      <w:r w:rsidR="00861665" w:rsidRPr="00D373C5">
        <w:rPr>
          <w:color w:val="000000"/>
          <w:sz w:val="20"/>
          <w:szCs w:val="20"/>
        </w:rPr>
        <w:t>on the Ban of the Import into Africa and the Control of Transboundary Movement and Management of Hazardous Wastes within Africa</w:t>
      </w:r>
      <w:r w:rsidR="00E72203" w:rsidRPr="00D373C5">
        <w:rPr>
          <w:color w:val="000000"/>
          <w:sz w:val="20"/>
          <w:szCs w:val="20"/>
        </w:rPr>
        <w:t>.</w:t>
      </w:r>
    </w:p>
    <w:p w14:paraId="5B0D0962" w14:textId="290F61E6" w:rsidR="00E72203" w:rsidRPr="00D373C5" w:rsidRDefault="002F2415" w:rsidP="00E72203">
      <w:pPr>
        <w:pStyle w:val="SingleTxtG"/>
        <w:rPr>
          <w:color w:val="000000"/>
          <w:sz w:val="20"/>
          <w:szCs w:val="20"/>
        </w:rPr>
      </w:pPr>
      <w:r w:rsidRPr="00D373C5">
        <w:rPr>
          <w:color w:val="000000"/>
          <w:sz w:val="20"/>
          <w:szCs w:val="20"/>
        </w:rPr>
        <w:t>70</w:t>
      </w:r>
      <w:r w:rsidR="00E72203" w:rsidRPr="00D373C5">
        <w:rPr>
          <w:color w:val="000000"/>
          <w:sz w:val="20"/>
          <w:szCs w:val="20"/>
        </w:rPr>
        <w:t>.</w:t>
      </w:r>
      <w:r w:rsidR="00E72203" w:rsidRPr="00D373C5">
        <w:rPr>
          <w:color w:val="000000"/>
          <w:sz w:val="20"/>
          <w:szCs w:val="20"/>
        </w:rPr>
        <w:tab/>
        <w:t xml:space="preserve">Among several European companies implicated, British </w:t>
      </w:r>
      <w:proofErr w:type="spellStart"/>
      <w:r w:rsidR="00E72203" w:rsidRPr="00D373C5">
        <w:rPr>
          <w:color w:val="000000"/>
          <w:sz w:val="20"/>
          <w:szCs w:val="20"/>
        </w:rPr>
        <w:t>Petroleum</w:t>
      </w:r>
      <w:r w:rsidR="008F7904" w:rsidRPr="00D373C5">
        <w:rPr>
          <w:color w:val="000000"/>
          <w:sz w:val="20"/>
          <w:szCs w:val="20"/>
        </w:rPr>
        <w:t>or</w:t>
      </w:r>
      <w:proofErr w:type="spellEnd"/>
      <w:r w:rsidR="008F7904" w:rsidRPr="00D373C5">
        <w:rPr>
          <w:color w:val="000000"/>
          <w:sz w:val="20"/>
          <w:szCs w:val="20"/>
        </w:rPr>
        <w:t xml:space="preserve"> “BP</w:t>
      </w:r>
      <w:proofErr w:type="gramStart"/>
      <w:r w:rsidR="008F7904" w:rsidRPr="00D373C5">
        <w:rPr>
          <w:color w:val="000000"/>
          <w:sz w:val="20"/>
          <w:szCs w:val="20"/>
        </w:rPr>
        <w:t xml:space="preserve">” </w:t>
      </w:r>
      <w:r w:rsidR="00E72203" w:rsidRPr="00D373C5">
        <w:rPr>
          <w:color w:val="000000"/>
          <w:sz w:val="20"/>
          <w:szCs w:val="20"/>
        </w:rPr>
        <w:t>,</w:t>
      </w:r>
      <w:proofErr w:type="gramEnd"/>
      <w:r w:rsidR="00E72203" w:rsidRPr="00D373C5">
        <w:rPr>
          <w:color w:val="000000"/>
          <w:sz w:val="20"/>
          <w:szCs w:val="20"/>
        </w:rPr>
        <w:t xml:space="preserve"> which is headquartered in the </w:t>
      </w:r>
      <w:r w:rsidR="00577C9D" w:rsidRPr="00D373C5">
        <w:rPr>
          <w:color w:val="000000"/>
          <w:sz w:val="20"/>
          <w:szCs w:val="20"/>
        </w:rPr>
        <w:t>United Kingdom</w:t>
      </w:r>
      <w:r w:rsidR="00E72203" w:rsidRPr="00D373C5">
        <w:rPr>
          <w:color w:val="000000"/>
          <w:sz w:val="20"/>
          <w:szCs w:val="20"/>
        </w:rPr>
        <w:t>, is alleged to be loading high</w:t>
      </w:r>
      <w:r w:rsidR="00861665" w:rsidRPr="00D373C5">
        <w:rPr>
          <w:color w:val="000000"/>
          <w:sz w:val="20"/>
          <w:szCs w:val="20"/>
        </w:rPr>
        <w:t>-</w:t>
      </w:r>
      <w:r w:rsidR="00E72203" w:rsidRPr="00D373C5">
        <w:rPr>
          <w:color w:val="000000"/>
          <w:sz w:val="20"/>
          <w:szCs w:val="20"/>
        </w:rPr>
        <w:t xml:space="preserve">sulphur diesel from ports in Amsterdam for sale in Ghana, and it is also alleged that tankers are loading dirty fuel in various locations in the </w:t>
      </w:r>
      <w:r w:rsidR="00577C9D" w:rsidRPr="00D373C5">
        <w:rPr>
          <w:color w:val="000000"/>
          <w:sz w:val="20"/>
          <w:szCs w:val="20"/>
        </w:rPr>
        <w:t>United Kingdom</w:t>
      </w:r>
      <w:r w:rsidR="00E72203" w:rsidRPr="00D373C5">
        <w:rPr>
          <w:color w:val="000000"/>
          <w:sz w:val="20"/>
          <w:szCs w:val="20"/>
        </w:rPr>
        <w:t xml:space="preserve">, including </w:t>
      </w:r>
      <w:proofErr w:type="spellStart"/>
      <w:r w:rsidR="00E72203" w:rsidRPr="00D373C5">
        <w:rPr>
          <w:color w:val="000000"/>
          <w:sz w:val="20"/>
          <w:szCs w:val="20"/>
        </w:rPr>
        <w:t>Fawley</w:t>
      </w:r>
      <w:proofErr w:type="spellEnd"/>
      <w:r w:rsidR="00E72203" w:rsidRPr="00D373C5">
        <w:rPr>
          <w:color w:val="000000"/>
          <w:sz w:val="20"/>
          <w:szCs w:val="20"/>
        </w:rPr>
        <w:t>, Immingham and Pembroke, for export to West Africa.</w:t>
      </w:r>
    </w:p>
    <w:p w14:paraId="1E2DD317" w14:textId="2A5340BD" w:rsidR="00E72203" w:rsidRPr="00D373C5" w:rsidRDefault="00E72203" w:rsidP="00E72203">
      <w:pPr>
        <w:pStyle w:val="H4G"/>
        <w:rPr>
          <w:sz w:val="20"/>
          <w:szCs w:val="20"/>
        </w:rPr>
      </w:pPr>
      <w:r w:rsidRPr="00D373C5">
        <w:rPr>
          <w:sz w:val="20"/>
          <w:szCs w:val="20"/>
        </w:rPr>
        <w:tab/>
      </w:r>
      <w:r w:rsidRPr="00D373C5">
        <w:rPr>
          <w:sz w:val="20"/>
          <w:szCs w:val="20"/>
        </w:rPr>
        <w:tab/>
        <w:t>Export of banned pesticides</w:t>
      </w:r>
    </w:p>
    <w:p w14:paraId="5F07CEB4" w14:textId="24F12EC2" w:rsidR="00E72203" w:rsidRPr="00D373C5" w:rsidRDefault="002F2415" w:rsidP="00E72203">
      <w:pPr>
        <w:pStyle w:val="SingleTxtG"/>
        <w:rPr>
          <w:color w:val="000000"/>
          <w:sz w:val="20"/>
          <w:szCs w:val="20"/>
        </w:rPr>
      </w:pPr>
      <w:r w:rsidRPr="00D373C5">
        <w:rPr>
          <w:color w:val="000000"/>
          <w:sz w:val="20"/>
          <w:szCs w:val="20"/>
        </w:rPr>
        <w:t>71</w:t>
      </w:r>
      <w:r w:rsidR="00E72203" w:rsidRPr="00D373C5">
        <w:rPr>
          <w:color w:val="000000"/>
          <w:sz w:val="20"/>
          <w:szCs w:val="20"/>
        </w:rPr>
        <w:t>.</w:t>
      </w:r>
      <w:r w:rsidR="00E72203" w:rsidRPr="00D373C5">
        <w:rPr>
          <w:color w:val="000000"/>
          <w:sz w:val="20"/>
          <w:szCs w:val="20"/>
        </w:rPr>
        <w:tab/>
        <w:t xml:space="preserve">The </w:t>
      </w:r>
      <w:r w:rsidR="00577C9D" w:rsidRPr="00D373C5">
        <w:rPr>
          <w:color w:val="000000"/>
          <w:sz w:val="20"/>
          <w:szCs w:val="20"/>
        </w:rPr>
        <w:t>United Kingdom</w:t>
      </w:r>
      <w:r w:rsidR="00E72203" w:rsidRPr="00D373C5">
        <w:rPr>
          <w:color w:val="000000"/>
          <w:sz w:val="20"/>
          <w:szCs w:val="20"/>
        </w:rPr>
        <w:t xml:space="preserve"> hosts major production sites </w:t>
      </w:r>
      <w:r w:rsidR="00861665" w:rsidRPr="00D373C5">
        <w:rPr>
          <w:color w:val="000000"/>
          <w:sz w:val="20"/>
          <w:szCs w:val="20"/>
        </w:rPr>
        <w:t xml:space="preserve">for </w:t>
      </w:r>
      <w:r w:rsidR="00E72203" w:rsidRPr="00D373C5">
        <w:rPr>
          <w:color w:val="000000"/>
          <w:sz w:val="20"/>
          <w:szCs w:val="20"/>
        </w:rPr>
        <w:t>global chemical</w:t>
      </w:r>
      <w:r w:rsidR="0022621F" w:rsidRPr="00D373C5">
        <w:rPr>
          <w:color w:val="000000"/>
          <w:sz w:val="20"/>
          <w:szCs w:val="20"/>
        </w:rPr>
        <w:t>s</w:t>
      </w:r>
      <w:r w:rsidR="00E72203" w:rsidRPr="00D373C5">
        <w:rPr>
          <w:color w:val="000000"/>
          <w:sz w:val="20"/>
          <w:szCs w:val="20"/>
        </w:rPr>
        <w:t xml:space="preserve"> manufacturers, some of which produce toxic industrial chemicals and pesticides for export that are not allowed </w:t>
      </w:r>
      <w:r w:rsidR="00861665" w:rsidRPr="00D373C5">
        <w:rPr>
          <w:color w:val="000000"/>
          <w:sz w:val="20"/>
          <w:szCs w:val="20"/>
        </w:rPr>
        <w:t xml:space="preserve">to be </w:t>
      </w:r>
      <w:r w:rsidR="00E72203" w:rsidRPr="00D373C5">
        <w:rPr>
          <w:color w:val="000000"/>
          <w:sz w:val="20"/>
          <w:szCs w:val="20"/>
        </w:rPr>
        <w:t>use</w:t>
      </w:r>
      <w:r w:rsidR="00861665" w:rsidRPr="00D373C5">
        <w:rPr>
          <w:color w:val="000000"/>
          <w:sz w:val="20"/>
          <w:szCs w:val="20"/>
        </w:rPr>
        <w:t>d</w:t>
      </w:r>
      <w:r w:rsidR="00E72203" w:rsidRPr="00D373C5">
        <w:rPr>
          <w:color w:val="000000"/>
          <w:sz w:val="20"/>
          <w:szCs w:val="20"/>
        </w:rPr>
        <w:t xml:space="preserve"> in the </w:t>
      </w:r>
      <w:r w:rsidR="00577C9D" w:rsidRPr="00D373C5">
        <w:rPr>
          <w:color w:val="000000"/>
          <w:sz w:val="20"/>
          <w:szCs w:val="20"/>
        </w:rPr>
        <w:t>United Kingdom</w:t>
      </w:r>
      <w:r w:rsidR="00E72203" w:rsidRPr="00D373C5">
        <w:rPr>
          <w:color w:val="000000"/>
          <w:sz w:val="20"/>
          <w:szCs w:val="20"/>
        </w:rPr>
        <w:t xml:space="preserve"> and/or Europe. Often, these countries have far weaker governance structures for chemicals management relative to those in Europe. For example, Syngenta’s plants in the </w:t>
      </w:r>
      <w:r w:rsidR="00577C9D" w:rsidRPr="00D373C5">
        <w:rPr>
          <w:color w:val="000000"/>
          <w:sz w:val="20"/>
          <w:szCs w:val="20"/>
        </w:rPr>
        <w:t>United Kingdom</w:t>
      </w:r>
      <w:r w:rsidR="00E72203" w:rsidRPr="00D373C5">
        <w:rPr>
          <w:color w:val="000000"/>
          <w:sz w:val="20"/>
          <w:szCs w:val="20"/>
        </w:rPr>
        <w:t xml:space="preserve"> produce the highly toxic pesticide </w:t>
      </w:r>
      <w:proofErr w:type="spellStart"/>
      <w:r w:rsidR="00E72203" w:rsidRPr="00D373C5">
        <w:rPr>
          <w:color w:val="000000"/>
          <w:sz w:val="20"/>
          <w:szCs w:val="20"/>
        </w:rPr>
        <w:t>paraquat</w:t>
      </w:r>
      <w:proofErr w:type="spellEnd"/>
      <w:r w:rsidR="00E72203" w:rsidRPr="00D373C5">
        <w:rPr>
          <w:color w:val="000000"/>
          <w:sz w:val="20"/>
          <w:szCs w:val="20"/>
        </w:rPr>
        <w:t xml:space="preserve">, sold worldwide under the brand name </w:t>
      </w:r>
      <w:proofErr w:type="spellStart"/>
      <w:r w:rsidR="00E72203" w:rsidRPr="00D373C5">
        <w:rPr>
          <w:color w:val="000000"/>
          <w:sz w:val="20"/>
          <w:szCs w:val="20"/>
        </w:rPr>
        <w:t>Gramoxone</w:t>
      </w:r>
      <w:proofErr w:type="spellEnd"/>
      <w:r w:rsidR="00E72203" w:rsidRPr="00D373C5">
        <w:rPr>
          <w:color w:val="000000"/>
          <w:sz w:val="20"/>
          <w:szCs w:val="20"/>
        </w:rPr>
        <w:t xml:space="preserve">. </w:t>
      </w:r>
      <w:proofErr w:type="spellStart"/>
      <w:r w:rsidR="00E72203" w:rsidRPr="00D373C5">
        <w:rPr>
          <w:color w:val="000000"/>
          <w:sz w:val="20"/>
          <w:szCs w:val="20"/>
        </w:rPr>
        <w:t>Paraquat</w:t>
      </w:r>
      <w:proofErr w:type="spellEnd"/>
      <w:r w:rsidR="00E72203" w:rsidRPr="00D373C5">
        <w:rPr>
          <w:color w:val="000000"/>
          <w:sz w:val="20"/>
          <w:szCs w:val="20"/>
        </w:rPr>
        <w:t xml:space="preserve"> was banned by the </w:t>
      </w:r>
      <w:r w:rsidR="00577C9D" w:rsidRPr="00D373C5">
        <w:rPr>
          <w:color w:val="000000"/>
          <w:sz w:val="20"/>
          <w:szCs w:val="20"/>
        </w:rPr>
        <w:t>European Union</w:t>
      </w:r>
      <w:r w:rsidR="00E72203" w:rsidRPr="00D373C5">
        <w:rPr>
          <w:color w:val="000000"/>
          <w:sz w:val="20"/>
          <w:szCs w:val="20"/>
        </w:rPr>
        <w:t xml:space="preserve"> in 2007. </w:t>
      </w:r>
      <w:proofErr w:type="gramStart"/>
      <w:r w:rsidR="00E72203" w:rsidRPr="00D373C5">
        <w:rPr>
          <w:color w:val="000000"/>
          <w:sz w:val="20"/>
          <w:szCs w:val="20"/>
        </w:rPr>
        <w:t xml:space="preserve">Syngenta disputes that the </w:t>
      </w:r>
      <w:r w:rsidR="00577C9D" w:rsidRPr="00D373C5">
        <w:rPr>
          <w:color w:val="000000"/>
          <w:sz w:val="20"/>
          <w:szCs w:val="20"/>
        </w:rPr>
        <w:t>European Union</w:t>
      </w:r>
      <w:r w:rsidR="00E72203" w:rsidRPr="00D373C5">
        <w:rPr>
          <w:color w:val="000000"/>
          <w:sz w:val="20"/>
          <w:szCs w:val="20"/>
        </w:rPr>
        <w:t xml:space="preserve"> “banned” </w:t>
      </w:r>
      <w:proofErr w:type="spellStart"/>
      <w:r w:rsidR="00E72203" w:rsidRPr="00D373C5">
        <w:rPr>
          <w:color w:val="000000"/>
          <w:sz w:val="20"/>
          <w:szCs w:val="20"/>
        </w:rPr>
        <w:t>paraquat</w:t>
      </w:r>
      <w:proofErr w:type="spellEnd"/>
      <w:r w:rsidR="00E72203" w:rsidRPr="00D373C5">
        <w:rPr>
          <w:color w:val="000000"/>
          <w:sz w:val="20"/>
          <w:szCs w:val="20"/>
        </w:rPr>
        <w:t xml:space="preserve"> and claims that it has sought to develop alternatives</w:t>
      </w:r>
      <w:r w:rsidR="00861665" w:rsidRPr="00D373C5">
        <w:rPr>
          <w:color w:val="000000"/>
          <w:sz w:val="20"/>
          <w:szCs w:val="20"/>
        </w:rPr>
        <w:t>, but without success</w:t>
      </w:r>
      <w:r w:rsidR="00E72203" w:rsidRPr="00D373C5">
        <w:rPr>
          <w:color w:val="000000"/>
          <w:sz w:val="20"/>
          <w:szCs w:val="20"/>
        </w:rPr>
        <w:t>.</w:t>
      </w:r>
      <w:proofErr w:type="gramEnd"/>
      <w:r w:rsidR="00E72203" w:rsidRPr="00D373C5">
        <w:rPr>
          <w:color w:val="000000"/>
          <w:sz w:val="20"/>
          <w:szCs w:val="20"/>
        </w:rPr>
        <w:t xml:space="preserve"> Studies have linked chronic exposure to </w:t>
      </w:r>
      <w:proofErr w:type="spellStart"/>
      <w:r w:rsidR="00E72203" w:rsidRPr="00D373C5">
        <w:rPr>
          <w:color w:val="000000"/>
          <w:sz w:val="20"/>
          <w:szCs w:val="20"/>
        </w:rPr>
        <w:t>paraquat</w:t>
      </w:r>
      <w:proofErr w:type="spellEnd"/>
      <w:r w:rsidR="00E72203" w:rsidRPr="00D373C5">
        <w:rPr>
          <w:color w:val="000000"/>
          <w:sz w:val="20"/>
          <w:szCs w:val="20"/>
        </w:rPr>
        <w:t xml:space="preserve"> to grave impacts on human health, including lung damage and Parkinson’s disease.</w:t>
      </w:r>
      <w:r w:rsidR="00E72203" w:rsidRPr="00D373C5">
        <w:rPr>
          <w:rStyle w:val="FootnoteReference"/>
          <w:color w:val="000000"/>
          <w:sz w:val="20"/>
          <w:szCs w:val="20"/>
        </w:rPr>
        <w:footnoteReference w:id="39"/>
      </w:r>
    </w:p>
    <w:p w14:paraId="4991B5D1" w14:textId="77777777" w:rsidR="00E72203" w:rsidRPr="00D373C5" w:rsidRDefault="00E72203" w:rsidP="00E72203">
      <w:pPr>
        <w:pStyle w:val="H23G"/>
        <w:rPr>
          <w:b w:val="0"/>
          <w:color w:val="000000"/>
          <w:spacing w:val="-1"/>
          <w:sz w:val="20"/>
          <w:szCs w:val="20"/>
        </w:rPr>
      </w:pPr>
      <w:r w:rsidRPr="00D373C5">
        <w:rPr>
          <w:color w:val="000000"/>
          <w:spacing w:val="-1"/>
          <w:sz w:val="20"/>
          <w:szCs w:val="20"/>
        </w:rPr>
        <w:tab/>
        <w:t>2.</w:t>
      </w:r>
      <w:r w:rsidRPr="00D373C5">
        <w:rPr>
          <w:color w:val="000000"/>
          <w:spacing w:val="-1"/>
          <w:sz w:val="20"/>
          <w:szCs w:val="20"/>
        </w:rPr>
        <w:tab/>
        <w:t>Sale of dangerous consumer products</w:t>
      </w:r>
    </w:p>
    <w:p w14:paraId="75F8F860" w14:textId="3392C245" w:rsidR="00E72203" w:rsidRPr="00D373C5" w:rsidRDefault="002F2415" w:rsidP="00E72203">
      <w:pPr>
        <w:pStyle w:val="SingleTxtG"/>
        <w:rPr>
          <w:color w:val="000000"/>
          <w:spacing w:val="2"/>
          <w:sz w:val="20"/>
          <w:szCs w:val="20"/>
        </w:rPr>
      </w:pPr>
      <w:r w:rsidRPr="00D373C5">
        <w:rPr>
          <w:color w:val="000000"/>
          <w:spacing w:val="2"/>
          <w:sz w:val="20"/>
          <w:szCs w:val="20"/>
        </w:rPr>
        <w:t>72</w:t>
      </w:r>
      <w:r w:rsidR="00E72203" w:rsidRPr="00D373C5">
        <w:rPr>
          <w:color w:val="000000"/>
          <w:spacing w:val="2"/>
          <w:sz w:val="20"/>
          <w:szCs w:val="20"/>
        </w:rPr>
        <w:t>.</w:t>
      </w:r>
      <w:r w:rsidR="00E72203" w:rsidRPr="00D373C5">
        <w:rPr>
          <w:color w:val="000000"/>
          <w:spacing w:val="2"/>
          <w:sz w:val="20"/>
          <w:szCs w:val="20"/>
        </w:rPr>
        <w:tab/>
        <w:t>During the Special Rapporteur’s visit to the Republic of Korea</w:t>
      </w:r>
      <w:r w:rsidR="00034A37" w:rsidRPr="00D373C5">
        <w:rPr>
          <w:color w:val="000000"/>
          <w:spacing w:val="2"/>
          <w:sz w:val="20"/>
          <w:szCs w:val="20"/>
        </w:rPr>
        <w:t xml:space="preserve"> in 2015</w:t>
      </w:r>
      <w:r w:rsidR="00E72203" w:rsidRPr="00D373C5">
        <w:rPr>
          <w:color w:val="000000"/>
          <w:spacing w:val="2"/>
          <w:sz w:val="20"/>
          <w:szCs w:val="20"/>
        </w:rPr>
        <w:t xml:space="preserve">, he learned of the case of over 1,000 victims of an untested, </w:t>
      </w:r>
      <w:proofErr w:type="spellStart"/>
      <w:r w:rsidR="00E72203" w:rsidRPr="00D373C5">
        <w:rPr>
          <w:color w:val="000000"/>
          <w:spacing w:val="2"/>
          <w:sz w:val="20"/>
          <w:szCs w:val="20"/>
        </w:rPr>
        <w:t>underregulated</w:t>
      </w:r>
      <w:proofErr w:type="spellEnd"/>
      <w:r w:rsidR="00E72203" w:rsidRPr="00D373C5">
        <w:rPr>
          <w:color w:val="000000"/>
          <w:spacing w:val="2"/>
          <w:sz w:val="20"/>
          <w:szCs w:val="20"/>
        </w:rPr>
        <w:t xml:space="preserve"> consumer product. Unknowingly, consumers </w:t>
      </w:r>
      <w:r w:rsidR="00034A37" w:rsidRPr="00D373C5">
        <w:rPr>
          <w:color w:val="000000"/>
          <w:spacing w:val="2"/>
          <w:sz w:val="20"/>
          <w:szCs w:val="20"/>
        </w:rPr>
        <w:t>had</w:t>
      </w:r>
      <w:r w:rsidR="00E72203" w:rsidRPr="00D373C5">
        <w:rPr>
          <w:color w:val="000000"/>
          <w:spacing w:val="2"/>
          <w:sz w:val="20"/>
          <w:szCs w:val="20"/>
        </w:rPr>
        <w:t xml:space="preserve"> added a toxic chemical disinfectant mixture to the water tanks of humidifiers, which led to over 90 deaths. Among the victims were numerous young babies and pregnant women</w:t>
      </w:r>
      <w:r w:rsidR="00034A37" w:rsidRPr="00D373C5">
        <w:rPr>
          <w:color w:val="000000"/>
          <w:spacing w:val="2"/>
          <w:sz w:val="20"/>
          <w:szCs w:val="20"/>
        </w:rPr>
        <w:t>,</w:t>
      </w:r>
      <w:r w:rsidR="00E72203" w:rsidRPr="00D373C5">
        <w:rPr>
          <w:color w:val="000000"/>
          <w:spacing w:val="2"/>
          <w:sz w:val="20"/>
          <w:szCs w:val="20"/>
        </w:rPr>
        <w:t xml:space="preserve"> whose bodies were especially vulnerable to the disinfectant</w:t>
      </w:r>
      <w:r w:rsidR="00861665" w:rsidRPr="00D373C5">
        <w:rPr>
          <w:color w:val="000000"/>
          <w:spacing w:val="2"/>
          <w:sz w:val="20"/>
          <w:szCs w:val="20"/>
        </w:rPr>
        <w:t xml:space="preserve"> (</w:t>
      </w:r>
      <w:r w:rsidR="00034A37" w:rsidRPr="00D373C5">
        <w:rPr>
          <w:color w:val="000000"/>
          <w:spacing w:val="2"/>
          <w:sz w:val="20"/>
          <w:szCs w:val="20"/>
        </w:rPr>
        <w:t xml:space="preserve">see </w:t>
      </w:r>
      <w:r w:rsidR="00861665" w:rsidRPr="00D373C5">
        <w:rPr>
          <w:sz w:val="20"/>
          <w:szCs w:val="20"/>
        </w:rPr>
        <w:t>A/HRC/33/41/Add.1, paras. 30-45)</w:t>
      </w:r>
      <w:r w:rsidR="00E72203" w:rsidRPr="00D373C5">
        <w:rPr>
          <w:color w:val="000000"/>
          <w:spacing w:val="2"/>
          <w:sz w:val="20"/>
          <w:szCs w:val="20"/>
        </w:rPr>
        <w:t>.</w:t>
      </w:r>
    </w:p>
    <w:p w14:paraId="6B5D78D4" w14:textId="68BADA09" w:rsidR="00E72203" w:rsidRPr="00D373C5" w:rsidRDefault="002F2415" w:rsidP="00E72203">
      <w:pPr>
        <w:pStyle w:val="SingleTxtG"/>
        <w:rPr>
          <w:color w:val="000000"/>
          <w:sz w:val="20"/>
          <w:szCs w:val="20"/>
        </w:rPr>
      </w:pPr>
      <w:r w:rsidRPr="00D373C5">
        <w:rPr>
          <w:color w:val="000000"/>
          <w:spacing w:val="2"/>
          <w:sz w:val="20"/>
          <w:szCs w:val="20"/>
        </w:rPr>
        <w:t>73</w:t>
      </w:r>
      <w:r w:rsidR="00E72203" w:rsidRPr="00D373C5">
        <w:rPr>
          <w:color w:val="000000"/>
          <w:spacing w:val="2"/>
          <w:sz w:val="20"/>
          <w:szCs w:val="20"/>
        </w:rPr>
        <w:t>.</w:t>
      </w:r>
      <w:r w:rsidR="00E72203" w:rsidRPr="00D373C5">
        <w:rPr>
          <w:color w:val="000000"/>
          <w:spacing w:val="2"/>
          <w:sz w:val="20"/>
          <w:szCs w:val="20"/>
        </w:rPr>
        <w:tab/>
      </w:r>
      <w:r w:rsidR="00E72203" w:rsidRPr="00D373C5">
        <w:rPr>
          <w:color w:val="000000"/>
          <w:sz w:val="20"/>
          <w:szCs w:val="20"/>
        </w:rPr>
        <w:t xml:space="preserve">The vast majority of the product was sold by the subsidiary (Oxy) of a </w:t>
      </w:r>
      <w:r w:rsidR="00577C9D" w:rsidRPr="00D373C5">
        <w:rPr>
          <w:color w:val="000000"/>
          <w:sz w:val="20"/>
          <w:szCs w:val="20"/>
        </w:rPr>
        <w:t>United Kingdom</w:t>
      </w:r>
      <w:r w:rsidR="00E72203" w:rsidRPr="00D373C5">
        <w:rPr>
          <w:color w:val="000000"/>
          <w:sz w:val="20"/>
          <w:szCs w:val="20"/>
        </w:rPr>
        <w:t xml:space="preserve"> pharmaceutical company (Reckitt Benckiser)</w:t>
      </w:r>
      <w:r w:rsidR="00034A37" w:rsidRPr="00D373C5">
        <w:rPr>
          <w:color w:val="000000"/>
          <w:sz w:val="20"/>
          <w:szCs w:val="20"/>
        </w:rPr>
        <w:t>,</w:t>
      </w:r>
      <w:r w:rsidR="00E72203" w:rsidRPr="00D373C5">
        <w:rPr>
          <w:color w:val="000000"/>
          <w:sz w:val="20"/>
          <w:szCs w:val="20"/>
        </w:rPr>
        <w:t xml:space="preserve"> </w:t>
      </w:r>
      <w:r w:rsidR="00034A37" w:rsidRPr="00D373C5">
        <w:rPr>
          <w:color w:val="000000"/>
          <w:sz w:val="20"/>
          <w:szCs w:val="20"/>
        </w:rPr>
        <w:t xml:space="preserve">which </w:t>
      </w:r>
      <w:r w:rsidR="00E72203" w:rsidRPr="00D373C5">
        <w:rPr>
          <w:color w:val="000000"/>
          <w:sz w:val="20"/>
          <w:szCs w:val="20"/>
        </w:rPr>
        <w:t xml:space="preserve">certainly should have known the risks, regardless of the fact that it was in compliance with certain Korean laws at the time. The Special Rapporteur was pleased to hear from the </w:t>
      </w:r>
      <w:r w:rsidR="00034A37" w:rsidRPr="00D373C5">
        <w:rPr>
          <w:color w:val="000000"/>
          <w:sz w:val="20"/>
          <w:szCs w:val="20"/>
        </w:rPr>
        <w:t xml:space="preserve">Chief Executive Officer </w:t>
      </w:r>
      <w:r w:rsidR="00E72203" w:rsidRPr="00D373C5">
        <w:rPr>
          <w:color w:val="000000"/>
          <w:sz w:val="20"/>
          <w:szCs w:val="20"/>
        </w:rPr>
        <w:t xml:space="preserve">that he </w:t>
      </w:r>
      <w:r w:rsidR="00034A37" w:rsidRPr="00D373C5">
        <w:rPr>
          <w:color w:val="000000"/>
          <w:sz w:val="20"/>
          <w:szCs w:val="20"/>
        </w:rPr>
        <w:t xml:space="preserve">had </w:t>
      </w:r>
      <w:r w:rsidR="00E72203" w:rsidRPr="00D373C5">
        <w:rPr>
          <w:color w:val="000000"/>
          <w:sz w:val="20"/>
          <w:szCs w:val="20"/>
        </w:rPr>
        <w:t xml:space="preserve">offered a sincere apology to victims and </w:t>
      </w:r>
      <w:r w:rsidR="00034A37" w:rsidRPr="00D373C5">
        <w:rPr>
          <w:color w:val="000000"/>
          <w:sz w:val="20"/>
          <w:szCs w:val="20"/>
        </w:rPr>
        <w:t xml:space="preserve">made </w:t>
      </w:r>
      <w:r w:rsidR="00E72203" w:rsidRPr="00D373C5">
        <w:rPr>
          <w:color w:val="000000"/>
          <w:sz w:val="20"/>
          <w:szCs w:val="20"/>
        </w:rPr>
        <w:t xml:space="preserve">a commitment to stronger due diligence for toxic chemical-related risks. He also noted, with concern, Reckitt </w:t>
      </w:r>
      <w:proofErr w:type="spellStart"/>
      <w:r w:rsidR="00E72203" w:rsidRPr="00D373C5">
        <w:rPr>
          <w:color w:val="000000"/>
          <w:sz w:val="20"/>
          <w:szCs w:val="20"/>
        </w:rPr>
        <w:t>Benkiser’s</w:t>
      </w:r>
      <w:proofErr w:type="spellEnd"/>
      <w:r w:rsidR="00E72203" w:rsidRPr="00D373C5">
        <w:rPr>
          <w:color w:val="000000"/>
          <w:sz w:val="20"/>
          <w:szCs w:val="20"/>
        </w:rPr>
        <w:t xml:space="preserve"> description of grave failures by the Korean chemicals manufacturer, SK Chemicals, which the </w:t>
      </w:r>
      <w:r w:rsidR="00034A37" w:rsidRPr="00D373C5">
        <w:rPr>
          <w:color w:val="000000"/>
          <w:sz w:val="20"/>
          <w:szCs w:val="20"/>
        </w:rPr>
        <w:t>G</w:t>
      </w:r>
      <w:r w:rsidR="00E72203" w:rsidRPr="00D373C5">
        <w:rPr>
          <w:color w:val="000000"/>
          <w:sz w:val="20"/>
          <w:szCs w:val="20"/>
        </w:rPr>
        <w:t xml:space="preserve">overnment </w:t>
      </w:r>
      <w:r w:rsidR="00034A37" w:rsidRPr="00D373C5">
        <w:rPr>
          <w:color w:val="000000"/>
          <w:sz w:val="20"/>
          <w:szCs w:val="20"/>
        </w:rPr>
        <w:t xml:space="preserve">of the Republic of Korea </w:t>
      </w:r>
      <w:r w:rsidR="00E72203" w:rsidRPr="00D373C5">
        <w:rPr>
          <w:color w:val="000000"/>
          <w:sz w:val="20"/>
          <w:szCs w:val="20"/>
        </w:rPr>
        <w:t>allegedly has inadequately prosecuted for wrongdoing.</w:t>
      </w:r>
    </w:p>
    <w:p w14:paraId="7BF143E4" w14:textId="77777777" w:rsidR="00E72203" w:rsidRPr="00D373C5" w:rsidRDefault="00E72203" w:rsidP="00E72203">
      <w:pPr>
        <w:pStyle w:val="H23G"/>
        <w:rPr>
          <w:b w:val="0"/>
          <w:color w:val="000000"/>
          <w:sz w:val="20"/>
          <w:szCs w:val="20"/>
        </w:rPr>
      </w:pPr>
      <w:r w:rsidRPr="00D373C5">
        <w:rPr>
          <w:color w:val="000000"/>
          <w:sz w:val="20"/>
          <w:szCs w:val="20"/>
        </w:rPr>
        <w:tab/>
        <w:t>3.</w:t>
      </w:r>
      <w:r w:rsidRPr="00D373C5">
        <w:rPr>
          <w:color w:val="000000"/>
          <w:sz w:val="20"/>
          <w:szCs w:val="20"/>
        </w:rPr>
        <w:tab/>
        <w:t>Extractive industries</w:t>
      </w:r>
    </w:p>
    <w:p w14:paraId="71C66ACD" w14:textId="3245D3AD" w:rsidR="00E72203" w:rsidRPr="00D373C5" w:rsidRDefault="002F2415" w:rsidP="00E72203">
      <w:pPr>
        <w:pStyle w:val="SingleTxtG"/>
        <w:rPr>
          <w:color w:val="000000"/>
          <w:sz w:val="20"/>
          <w:szCs w:val="20"/>
        </w:rPr>
      </w:pPr>
      <w:r w:rsidRPr="00D373C5">
        <w:rPr>
          <w:color w:val="000000"/>
          <w:sz w:val="20"/>
          <w:szCs w:val="20"/>
        </w:rPr>
        <w:t>74</w:t>
      </w:r>
      <w:r w:rsidR="00E72203" w:rsidRPr="00D373C5">
        <w:rPr>
          <w:color w:val="000000"/>
          <w:sz w:val="20"/>
          <w:szCs w:val="20"/>
        </w:rPr>
        <w:t>.</w:t>
      </w:r>
      <w:r w:rsidR="00E72203" w:rsidRPr="00D373C5">
        <w:rPr>
          <w:color w:val="000000"/>
          <w:sz w:val="20"/>
          <w:szCs w:val="20"/>
        </w:rPr>
        <w:tab/>
        <w:t xml:space="preserve">In 2015, the mining operation of the </w:t>
      </w:r>
      <w:r w:rsidR="00577C9D" w:rsidRPr="00D373C5">
        <w:rPr>
          <w:color w:val="000000"/>
          <w:sz w:val="20"/>
          <w:szCs w:val="20"/>
        </w:rPr>
        <w:t>United Kingdom</w:t>
      </w:r>
      <w:r w:rsidR="00E72203" w:rsidRPr="00D373C5">
        <w:rPr>
          <w:color w:val="000000"/>
          <w:sz w:val="20"/>
          <w:szCs w:val="20"/>
        </w:rPr>
        <w:t xml:space="preserve">-based mining giant BHP Billiton in Minas </w:t>
      </w:r>
      <w:proofErr w:type="spellStart"/>
      <w:r w:rsidR="00E72203" w:rsidRPr="00D373C5">
        <w:rPr>
          <w:color w:val="000000"/>
          <w:sz w:val="20"/>
          <w:szCs w:val="20"/>
        </w:rPr>
        <w:t>Gerais</w:t>
      </w:r>
      <w:proofErr w:type="spellEnd"/>
      <w:r w:rsidR="00E72203" w:rsidRPr="00D373C5">
        <w:rPr>
          <w:color w:val="000000"/>
          <w:sz w:val="20"/>
          <w:szCs w:val="20"/>
        </w:rPr>
        <w:t xml:space="preserve"> resulted in what is described as the worst environmental disaster in Brazil’s history. The collapse of the </w:t>
      </w:r>
      <w:proofErr w:type="spellStart"/>
      <w:r w:rsidR="00E72203" w:rsidRPr="00D373C5">
        <w:rPr>
          <w:color w:val="000000"/>
          <w:sz w:val="20"/>
          <w:szCs w:val="20"/>
        </w:rPr>
        <w:t>Samarco</w:t>
      </w:r>
      <w:proofErr w:type="spellEnd"/>
      <w:r w:rsidR="00E72203" w:rsidRPr="00D373C5">
        <w:rPr>
          <w:color w:val="000000"/>
          <w:sz w:val="20"/>
          <w:szCs w:val="20"/>
        </w:rPr>
        <w:t xml:space="preserve"> tailing dam belonging to a joint venture of BHP Billiton and Vale led to the release of 50 million tons of iron ore waste, containing high levels of toxic heavy metals and chemicals, contaminating soils and water systems over a</w:t>
      </w:r>
      <w:r w:rsidR="006E241C" w:rsidRPr="00D373C5">
        <w:rPr>
          <w:color w:val="000000"/>
          <w:sz w:val="20"/>
          <w:szCs w:val="20"/>
        </w:rPr>
        <w:t>n</w:t>
      </w:r>
      <w:r w:rsidR="00E72203" w:rsidRPr="00D373C5">
        <w:rPr>
          <w:color w:val="000000"/>
          <w:sz w:val="20"/>
          <w:szCs w:val="20"/>
        </w:rPr>
        <w:t xml:space="preserve"> </w:t>
      </w:r>
      <w:r w:rsidR="006E241C" w:rsidRPr="00D373C5">
        <w:rPr>
          <w:color w:val="000000"/>
          <w:sz w:val="20"/>
          <w:szCs w:val="20"/>
        </w:rPr>
        <w:t>850-km</w:t>
      </w:r>
      <w:r w:rsidR="00E72203" w:rsidRPr="00D373C5">
        <w:rPr>
          <w:color w:val="000000"/>
          <w:sz w:val="20"/>
          <w:szCs w:val="20"/>
        </w:rPr>
        <w:t xml:space="preserve"> area. </w:t>
      </w:r>
      <w:r w:rsidR="00034A37" w:rsidRPr="00D373C5">
        <w:rPr>
          <w:color w:val="000000"/>
          <w:sz w:val="20"/>
          <w:szCs w:val="20"/>
        </w:rPr>
        <w:t xml:space="preserve">That </w:t>
      </w:r>
      <w:r w:rsidR="00E72203" w:rsidRPr="00D373C5">
        <w:rPr>
          <w:color w:val="000000"/>
          <w:sz w:val="20"/>
          <w:szCs w:val="20"/>
        </w:rPr>
        <w:t xml:space="preserve">was not the first time the company </w:t>
      </w:r>
      <w:r w:rsidR="00034A37" w:rsidRPr="00D373C5">
        <w:rPr>
          <w:color w:val="000000"/>
          <w:sz w:val="20"/>
          <w:szCs w:val="20"/>
        </w:rPr>
        <w:t xml:space="preserve">had been </w:t>
      </w:r>
      <w:r w:rsidR="00E72203" w:rsidRPr="00D373C5">
        <w:rPr>
          <w:color w:val="000000"/>
          <w:sz w:val="20"/>
          <w:szCs w:val="20"/>
        </w:rPr>
        <w:t>implicated in human rights abuses related to its operations abroad</w:t>
      </w:r>
      <w:r w:rsidR="00007924" w:rsidRPr="00D373C5">
        <w:rPr>
          <w:color w:val="000000"/>
          <w:sz w:val="20"/>
          <w:szCs w:val="20"/>
        </w:rPr>
        <w:t>:</w:t>
      </w:r>
      <w:r w:rsidR="00034A37" w:rsidRPr="00D373C5">
        <w:rPr>
          <w:color w:val="000000"/>
          <w:sz w:val="20"/>
          <w:szCs w:val="20"/>
        </w:rPr>
        <w:t xml:space="preserve"> i</w:t>
      </w:r>
      <w:r w:rsidR="00E72203" w:rsidRPr="00D373C5">
        <w:rPr>
          <w:color w:val="000000"/>
          <w:sz w:val="20"/>
          <w:szCs w:val="20"/>
        </w:rPr>
        <w:t xml:space="preserve">t was previously sued by a group of landowners in Papua New Guinea for dumping toxic mining waste in the Ok </w:t>
      </w:r>
      <w:proofErr w:type="spellStart"/>
      <w:r w:rsidR="00E72203" w:rsidRPr="00D373C5">
        <w:rPr>
          <w:color w:val="000000"/>
          <w:sz w:val="20"/>
          <w:szCs w:val="20"/>
        </w:rPr>
        <w:t>Tedi</w:t>
      </w:r>
      <w:proofErr w:type="spellEnd"/>
      <w:r w:rsidR="00E72203" w:rsidRPr="00D373C5">
        <w:rPr>
          <w:color w:val="000000"/>
          <w:sz w:val="20"/>
          <w:szCs w:val="20"/>
        </w:rPr>
        <w:t xml:space="preserve"> River, and has been accused of excessive water use at a copper mine in Chile.</w:t>
      </w:r>
    </w:p>
    <w:p w14:paraId="63FC26BE" w14:textId="588FCE14" w:rsidR="00E72203" w:rsidRPr="00D373C5" w:rsidRDefault="002F2415" w:rsidP="00E72203">
      <w:pPr>
        <w:pStyle w:val="SingleTxtG"/>
        <w:rPr>
          <w:color w:val="000000"/>
          <w:sz w:val="20"/>
          <w:szCs w:val="20"/>
        </w:rPr>
      </w:pPr>
      <w:r w:rsidRPr="00D373C5">
        <w:rPr>
          <w:color w:val="000000"/>
          <w:sz w:val="20"/>
          <w:szCs w:val="20"/>
        </w:rPr>
        <w:t>75</w:t>
      </w:r>
      <w:r w:rsidR="00E72203" w:rsidRPr="00D373C5">
        <w:rPr>
          <w:color w:val="000000"/>
          <w:sz w:val="20"/>
          <w:szCs w:val="20"/>
        </w:rPr>
        <w:t>.</w:t>
      </w:r>
      <w:r w:rsidR="00E72203" w:rsidRPr="00D373C5">
        <w:rPr>
          <w:color w:val="000000"/>
          <w:sz w:val="20"/>
          <w:szCs w:val="20"/>
        </w:rPr>
        <w:tab/>
        <w:t xml:space="preserve">The Special Rapporteur heard from BHP regarding its efforts to ensure access to justice and remedy to the communities affected by the </w:t>
      </w:r>
      <w:proofErr w:type="spellStart"/>
      <w:r w:rsidR="00E72203" w:rsidRPr="00D373C5">
        <w:rPr>
          <w:color w:val="000000"/>
          <w:sz w:val="20"/>
          <w:szCs w:val="20"/>
        </w:rPr>
        <w:t>Samarco</w:t>
      </w:r>
      <w:proofErr w:type="spellEnd"/>
      <w:r w:rsidR="00E72203" w:rsidRPr="00D373C5">
        <w:rPr>
          <w:color w:val="000000"/>
          <w:sz w:val="20"/>
          <w:szCs w:val="20"/>
        </w:rPr>
        <w:t xml:space="preserve"> dam disaster, including the rejection of an initial settlement due to </w:t>
      </w:r>
      <w:r w:rsidR="00034A37" w:rsidRPr="00D373C5">
        <w:rPr>
          <w:color w:val="000000"/>
          <w:sz w:val="20"/>
          <w:szCs w:val="20"/>
        </w:rPr>
        <w:t xml:space="preserve">a </w:t>
      </w:r>
      <w:r w:rsidR="00E72203" w:rsidRPr="00D373C5">
        <w:rPr>
          <w:color w:val="000000"/>
          <w:sz w:val="20"/>
          <w:szCs w:val="20"/>
        </w:rPr>
        <w:t>lack of consultation</w:t>
      </w:r>
      <w:r w:rsidR="00996DF1" w:rsidRPr="00D373C5">
        <w:rPr>
          <w:color w:val="000000"/>
          <w:sz w:val="20"/>
          <w:szCs w:val="20"/>
        </w:rPr>
        <w:t xml:space="preserve"> with affected communities</w:t>
      </w:r>
      <w:r w:rsidR="00E72203" w:rsidRPr="00D373C5">
        <w:rPr>
          <w:color w:val="000000"/>
          <w:sz w:val="20"/>
          <w:szCs w:val="20"/>
        </w:rPr>
        <w:t>.</w:t>
      </w:r>
    </w:p>
    <w:p w14:paraId="5B6732FE" w14:textId="77777777" w:rsidR="00E72203" w:rsidRPr="0014636F" w:rsidRDefault="00E72203" w:rsidP="00E72203">
      <w:pPr>
        <w:pStyle w:val="HChG"/>
        <w:rPr>
          <w:rFonts w:eastAsia="Cambria"/>
          <w:lang w:val="en-US"/>
        </w:rPr>
      </w:pPr>
      <w:r w:rsidRPr="0014636F">
        <w:rPr>
          <w:rFonts w:eastAsia="Cambria"/>
          <w:lang w:val="en-US"/>
        </w:rPr>
        <w:tab/>
        <w:t>VI.</w:t>
      </w:r>
      <w:r w:rsidRPr="0014636F">
        <w:rPr>
          <w:rFonts w:eastAsia="Cambria"/>
          <w:lang w:val="en-US"/>
        </w:rPr>
        <w:tab/>
        <w:t>Access to justice and remedy</w:t>
      </w:r>
    </w:p>
    <w:p w14:paraId="211C30AA" w14:textId="1E35D51D" w:rsidR="00E72203" w:rsidRPr="00D373C5" w:rsidRDefault="002F2415" w:rsidP="00E72203">
      <w:pPr>
        <w:pStyle w:val="SingleTxtG"/>
        <w:rPr>
          <w:color w:val="000000"/>
          <w:sz w:val="20"/>
          <w:szCs w:val="20"/>
        </w:rPr>
      </w:pPr>
      <w:r w:rsidRPr="00D373C5">
        <w:rPr>
          <w:color w:val="000000"/>
          <w:sz w:val="20"/>
          <w:szCs w:val="20"/>
        </w:rPr>
        <w:t>76</w:t>
      </w:r>
      <w:r w:rsidR="00E72203" w:rsidRPr="00D373C5">
        <w:rPr>
          <w:color w:val="000000"/>
          <w:sz w:val="20"/>
          <w:szCs w:val="20"/>
        </w:rPr>
        <w:t>.</w:t>
      </w:r>
      <w:r w:rsidR="00E72203" w:rsidRPr="00D373C5">
        <w:rPr>
          <w:color w:val="000000"/>
          <w:sz w:val="20"/>
          <w:szCs w:val="20"/>
        </w:rPr>
        <w:tab/>
        <w:t xml:space="preserve">Seeking remedy in the </w:t>
      </w:r>
      <w:r w:rsidR="00577C9D" w:rsidRPr="00D373C5">
        <w:rPr>
          <w:color w:val="000000"/>
          <w:sz w:val="20"/>
          <w:szCs w:val="20"/>
        </w:rPr>
        <w:t>United Kingdom</w:t>
      </w:r>
      <w:r w:rsidR="00E72203" w:rsidRPr="00D373C5">
        <w:rPr>
          <w:color w:val="000000"/>
          <w:sz w:val="20"/>
          <w:szCs w:val="20"/>
        </w:rPr>
        <w:t xml:space="preserve"> can be extremely challenging for victims. The Special Rapporteur heard substantial evidence on the range of obstacles that obstruct access to remedies for victims of human rights abuses by companies related to </w:t>
      </w:r>
      <w:r w:rsidR="007A754B" w:rsidRPr="00D373C5">
        <w:rPr>
          <w:color w:val="000000"/>
          <w:sz w:val="20"/>
          <w:szCs w:val="20"/>
        </w:rPr>
        <w:t xml:space="preserve">exposures to </w:t>
      </w:r>
      <w:r w:rsidR="00E72203" w:rsidRPr="00D373C5">
        <w:rPr>
          <w:color w:val="000000"/>
          <w:sz w:val="20"/>
          <w:szCs w:val="20"/>
        </w:rPr>
        <w:t xml:space="preserve">toxic </w:t>
      </w:r>
      <w:r w:rsidR="007A754B" w:rsidRPr="00D373C5">
        <w:rPr>
          <w:color w:val="000000"/>
          <w:sz w:val="20"/>
          <w:szCs w:val="20"/>
        </w:rPr>
        <w:t>substances</w:t>
      </w:r>
      <w:r w:rsidR="00E72203" w:rsidRPr="00D373C5">
        <w:rPr>
          <w:color w:val="000000"/>
          <w:sz w:val="20"/>
          <w:szCs w:val="20"/>
        </w:rPr>
        <w:t>. These include changes to limit legal aid provision, limits on the recovery of legal costs, increases in fees and the otherwise high costs of civil action. In addition, court procedures have made it increasingly difficult to obtain access to corporate documents. In addition to severe difficulties in accessing information and the challenge of establishing legal causation, cuts in legal aid, limits on the recovery of legal costs and increases in court and tribunal fees in England and Wales have made it even more difficult for victims of pollution and contamination to seek remedy.</w:t>
      </w:r>
      <w:r w:rsidR="00E72203" w:rsidRPr="00D373C5">
        <w:rPr>
          <w:rStyle w:val="FootnoteReference"/>
          <w:color w:val="000000"/>
          <w:sz w:val="20"/>
          <w:szCs w:val="20"/>
        </w:rPr>
        <w:footnoteReference w:id="40"/>
      </w:r>
      <w:r w:rsidR="00E72203" w:rsidRPr="00D373C5">
        <w:rPr>
          <w:color w:val="000000"/>
          <w:sz w:val="20"/>
          <w:szCs w:val="20"/>
        </w:rPr>
        <w:t xml:space="preserve"> Furthermore, austerity measures have driven many local </w:t>
      </w:r>
      <w:proofErr w:type="gramStart"/>
      <w:r w:rsidR="00E72203" w:rsidRPr="00D373C5">
        <w:rPr>
          <w:color w:val="000000"/>
          <w:sz w:val="20"/>
          <w:szCs w:val="20"/>
        </w:rPr>
        <w:t>councils</w:t>
      </w:r>
      <w:proofErr w:type="gramEnd"/>
      <w:r w:rsidR="00E72203" w:rsidRPr="00D373C5">
        <w:rPr>
          <w:color w:val="000000"/>
          <w:sz w:val="20"/>
          <w:szCs w:val="20"/>
        </w:rPr>
        <w:t xml:space="preserve"> to </w:t>
      </w:r>
      <w:r w:rsidR="00EE112C" w:rsidRPr="00D373C5">
        <w:rPr>
          <w:color w:val="000000"/>
          <w:sz w:val="20"/>
          <w:szCs w:val="20"/>
        </w:rPr>
        <w:t xml:space="preserve">withdraw </w:t>
      </w:r>
      <w:r w:rsidR="00E72203" w:rsidRPr="00D373C5">
        <w:rPr>
          <w:color w:val="000000"/>
          <w:sz w:val="20"/>
          <w:szCs w:val="20"/>
        </w:rPr>
        <w:t>funding from welfare rights services and law cent</w:t>
      </w:r>
      <w:r w:rsidR="00EE112C" w:rsidRPr="00D373C5">
        <w:rPr>
          <w:color w:val="000000"/>
          <w:sz w:val="20"/>
          <w:szCs w:val="20"/>
        </w:rPr>
        <w:t>re</w:t>
      </w:r>
      <w:r w:rsidR="00E72203" w:rsidRPr="00D373C5">
        <w:rPr>
          <w:color w:val="000000"/>
          <w:sz w:val="20"/>
          <w:szCs w:val="20"/>
        </w:rPr>
        <w:t xml:space="preserve">s, often to be replaced by only a helpline or website. Victims abroad face even greater hurdles, confronted with the burden of proving </w:t>
      </w:r>
      <w:r w:rsidR="00EE112C" w:rsidRPr="00D373C5">
        <w:rPr>
          <w:color w:val="000000"/>
          <w:sz w:val="20"/>
          <w:szCs w:val="20"/>
        </w:rPr>
        <w:t xml:space="preserve">that </w:t>
      </w:r>
      <w:r w:rsidR="00E72203" w:rsidRPr="00D373C5">
        <w:rPr>
          <w:color w:val="000000"/>
          <w:sz w:val="20"/>
          <w:szCs w:val="20"/>
        </w:rPr>
        <w:t>the</w:t>
      </w:r>
      <w:r w:rsidR="00574A1F" w:rsidRPr="00D373C5">
        <w:rPr>
          <w:color w:val="000000"/>
          <w:sz w:val="20"/>
          <w:szCs w:val="20"/>
        </w:rPr>
        <w:t>ir</w:t>
      </w:r>
      <w:r w:rsidR="00E72203" w:rsidRPr="00D373C5">
        <w:rPr>
          <w:color w:val="000000"/>
          <w:sz w:val="20"/>
          <w:szCs w:val="20"/>
        </w:rPr>
        <w:t xml:space="preserve"> claim falls within the </w:t>
      </w:r>
      <w:r w:rsidR="00EE112C" w:rsidRPr="00D373C5">
        <w:rPr>
          <w:color w:val="000000"/>
          <w:sz w:val="20"/>
          <w:szCs w:val="20"/>
        </w:rPr>
        <w:t xml:space="preserve">jurisdiction of the </w:t>
      </w:r>
      <w:r w:rsidR="00577C9D" w:rsidRPr="00D373C5">
        <w:rPr>
          <w:color w:val="000000"/>
          <w:sz w:val="20"/>
          <w:szCs w:val="20"/>
        </w:rPr>
        <w:t>United Kingdom</w:t>
      </w:r>
      <w:r w:rsidR="00E72203" w:rsidRPr="00D373C5">
        <w:rPr>
          <w:color w:val="000000"/>
          <w:sz w:val="20"/>
          <w:szCs w:val="20"/>
        </w:rPr>
        <w:t>.</w:t>
      </w:r>
      <w:r w:rsidR="00E72203" w:rsidRPr="00D373C5">
        <w:rPr>
          <w:rStyle w:val="FootnoteReference"/>
          <w:color w:val="000000"/>
          <w:sz w:val="20"/>
          <w:szCs w:val="20"/>
        </w:rPr>
        <w:footnoteReference w:id="41"/>
      </w:r>
    </w:p>
    <w:p w14:paraId="51839CEF" w14:textId="611FC75A" w:rsidR="00E72203" w:rsidRPr="00D373C5" w:rsidRDefault="002F2415" w:rsidP="00E72203">
      <w:pPr>
        <w:pStyle w:val="SingleTxtG"/>
        <w:rPr>
          <w:color w:val="000000"/>
          <w:sz w:val="20"/>
          <w:szCs w:val="20"/>
          <w:vertAlign w:val="superscript"/>
        </w:rPr>
      </w:pPr>
      <w:r w:rsidRPr="00D373C5">
        <w:rPr>
          <w:color w:val="000000"/>
          <w:sz w:val="20"/>
          <w:szCs w:val="20"/>
        </w:rPr>
        <w:t>77</w:t>
      </w:r>
      <w:r w:rsidR="00E72203" w:rsidRPr="00D373C5">
        <w:rPr>
          <w:color w:val="000000"/>
          <w:sz w:val="20"/>
          <w:szCs w:val="20"/>
        </w:rPr>
        <w:t>.</w:t>
      </w:r>
      <w:r w:rsidR="00E72203" w:rsidRPr="00D373C5">
        <w:rPr>
          <w:color w:val="000000"/>
          <w:sz w:val="20"/>
          <w:szCs w:val="20"/>
        </w:rPr>
        <w:tab/>
        <w:t>In 2009, England and Wales had the highest legal aid spen</w:t>
      </w:r>
      <w:r w:rsidR="00D53539" w:rsidRPr="00D373C5">
        <w:rPr>
          <w:color w:val="000000"/>
          <w:sz w:val="20"/>
          <w:szCs w:val="20"/>
        </w:rPr>
        <w:t>t</w:t>
      </w:r>
      <w:r w:rsidR="00E72203" w:rsidRPr="00D373C5">
        <w:rPr>
          <w:color w:val="000000"/>
          <w:sz w:val="20"/>
          <w:szCs w:val="20"/>
        </w:rPr>
        <w:t xml:space="preserve"> per capita in the world</w:t>
      </w:r>
      <w:r w:rsidR="00EE112C" w:rsidRPr="00D373C5">
        <w:rPr>
          <w:color w:val="000000"/>
          <w:sz w:val="20"/>
          <w:szCs w:val="20"/>
        </w:rPr>
        <w:t>.</w:t>
      </w:r>
      <w:r w:rsidR="00E72203" w:rsidRPr="00D373C5">
        <w:rPr>
          <w:rStyle w:val="FootnoteReference"/>
          <w:color w:val="000000"/>
          <w:sz w:val="20"/>
          <w:szCs w:val="20"/>
        </w:rPr>
        <w:footnoteReference w:id="42"/>
      </w:r>
      <w:r w:rsidR="00E72203" w:rsidRPr="00D373C5">
        <w:rPr>
          <w:color w:val="000000"/>
          <w:sz w:val="20"/>
          <w:szCs w:val="20"/>
        </w:rPr>
        <w:t xml:space="preserve"> However, this changed in April 2013 when the Legal Aid, Sentencing and Punishment of Offenders Act came into force as part of a plan to cut £350</w:t>
      </w:r>
      <w:r w:rsidR="00EE112C" w:rsidRPr="00D373C5">
        <w:rPr>
          <w:color w:val="000000"/>
          <w:sz w:val="20"/>
          <w:szCs w:val="20"/>
        </w:rPr>
        <w:t xml:space="preserve"> </w:t>
      </w:r>
      <w:r w:rsidR="00E72203" w:rsidRPr="00D373C5">
        <w:rPr>
          <w:color w:val="000000"/>
          <w:sz w:val="20"/>
          <w:szCs w:val="20"/>
        </w:rPr>
        <w:t>m</w:t>
      </w:r>
      <w:r w:rsidR="00EE112C" w:rsidRPr="00D373C5">
        <w:rPr>
          <w:color w:val="000000"/>
          <w:sz w:val="20"/>
          <w:szCs w:val="20"/>
        </w:rPr>
        <w:t>illion</w:t>
      </w:r>
      <w:r w:rsidR="00E72203" w:rsidRPr="00D373C5">
        <w:rPr>
          <w:color w:val="000000"/>
          <w:sz w:val="20"/>
          <w:szCs w:val="20"/>
        </w:rPr>
        <w:t xml:space="preserve"> a year in public spending. Under the </w:t>
      </w:r>
      <w:r w:rsidR="00EE112C" w:rsidRPr="00D373C5">
        <w:rPr>
          <w:color w:val="000000"/>
          <w:sz w:val="20"/>
          <w:szCs w:val="20"/>
        </w:rPr>
        <w:t>A</w:t>
      </w:r>
      <w:r w:rsidR="00E72203" w:rsidRPr="00D373C5">
        <w:rPr>
          <w:color w:val="000000"/>
          <w:sz w:val="20"/>
          <w:szCs w:val="20"/>
        </w:rPr>
        <w:t xml:space="preserve">ct, many categories of criminal and civil cases no longer qualify for legal aid funding. The year </w:t>
      </w:r>
      <w:r w:rsidR="00EE112C" w:rsidRPr="00D373C5">
        <w:rPr>
          <w:color w:val="000000"/>
          <w:sz w:val="20"/>
          <w:szCs w:val="20"/>
        </w:rPr>
        <w:t xml:space="preserve">the Act </w:t>
      </w:r>
      <w:r w:rsidR="00E72203" w:rsidRPr="00D373C5">
        <w:rPr>
          <w:color w:val="000000"/>
          <w:sz w:val="20"/>
          <w:szCs w:val="20"/>
        </w:rPr>
        <w:t>came into force</w:t>
      </w:r>
      <w:r w:rsidR="00EE112C" w:rsidRPr="00D373C5">
        <w:rPr>
          <w:color w:val="000000"/>
          <w:sz w:val="20"/>
          <w:szCs w:val="20"/>
        </w:rPr>
        <w:t>,</w:t>
      </w:r>
      <w:r w:rsidR="00E72203" w:rsidRPr="00D373C5">
        <w:rPr>
          <w:color w:val="000000"/>
          <w:sz w:val="20"/>
          <w:szCs w:val="20"/>
        </w:rPr>
        <w:t xml:space="preserve"> there was a 46</w:t>
      </w:r>
      <w:r w:rsidR="00EE112C" w:rsidRPr="00D373C5">
        <w:rPr>
          <w:color w:val="000000"/>
          <w:sz w:val="20"/>
          <w:szCs w:val="20"/>
        </w:rPr>
        <w:t xml:space="preserve"> per cent</w:t>
      </w:r>
      <w:r w:rsidR="00E72203" w:rsidRPr="00D373C5">
        <w:rPr>
          <w:color w:val="000000"/>
          <w:sz w:val="20"/>
          <w:szCs w:val="20"/>
        </w:rPr>
        <w:t xml:space="preserve"> drop in </w:t>
      </w:r>
      <w:r w:rsidR="00EE112C" w:rsidRPr="00D373C5">
        <w:rPr>
          <w:color w:val="000000"/>
          <w:sz w:val="20"/>
          <w:szCs w:val="20"/>
        </w:rPr>
        <w:t xml:space="preserve">the </w:t>
      </w:r>
      <w:r w:rsidR="00E72203" w:rsidRPr="00D373C5">
        <w:rPr>
          <w:color w:val="000000"/>
          <w:sz w:val="20"/>
          <w:szCs w:val="20"/>
        </w:rPr>
        <w:t>provision of legal aid.</w:t>
      </w:r>
      <w:r w:rsidR="00E72203" w:rsidRPr="00D373C5">
        <w:rPr>
          <w:rStyle w:val="FootnoteReference"/>
          <w:color w:val="000000"/>
          <w:sz w:val="20"/>
          <w:szCs w:val="20"/>
        </w:rPr>
        <w:footnoteReference w:id="43"/>
      </w:r>
    </w:p>
    <w:p w14:paraId="412858FC" w14:textId="08502DF4" w:rsidR="00E72203" w:rsidRPr="00D373C5" w:rsidRDefault="002F2415" w:rsidP="00E72203">
      <w:pPr>
        <w:pStyle w:val="SingleTxtG"/>
        <w:rPr>
          <w:color w:val="000000"/>
          <w:sz w:val="20"/>
          <w:szCs w:val="20"/>
        </w:rPr>
      </w:pPr>
      <w:r w:rsidRPr="00D373C5">
        <w:rPr>
          <w:sz w:val="20"/>
          <w:szCs w:val="20"/>
        </w:rPr>
        <w:t>78</w:t>
      </w:r>
      <w:r w:rsidR="00E72203" w:rsidRPr="00D373C5">
        <w:rPr>
          <w:sz w:val="20"/>
          <w:szCs w:val="20"/>
        </w:rPr>
        <w:t>.</w:t>
      </w:r>
      <w:r w:rsidR="00E72203" w:rsidRPr="00D373C5">
        <w:rPr>
          <w:sz w:val="20"/>
          <w:szCs w:val="20"/>
        </w:rPr>
        <w:tab/>
      </w:r>
      <w:r w:rsidR="00E72203" w:rsidRPr="00D373C5">
        <w:rPr>
          <w:color w:val="000000"/>
          <w:sz w:val="20"/>
          <w:szCs w:val="20"/>
        </w:rPr>
        <w:t xml:space="preserve">Low-income communities are among the most vulnerable to abuses. Despite assurances that vulnerable groups would not be </w:t>
      </w:r>
      <w:r w:rsidR="00D53539" w:rsidRPr="00D373C5">
        <w:rPr>
          <w:color w:val="000000"/>
          <w:sz w:val="20"/>
          <w:szCs w:val="20"/>
        </w:rPr>
        <w:t xml:space="preserve">affected </w:t>
      </w:r>
      <w:r w:rsidR="00E72203" w:rsidRPr="00D373C5">
        <w:rPr>
          <w:color w:val="000000"/>
          <w:sz w:val="20"/>
          <w:szCs w:val="20"/>
        </w:rPr>
        <w:t xml:space="preserve">by the cuts, many who previously could have claimed legal aid are now unable to afford lawyers or access legal advice. </w:t>
      </w:r>
      <w:r w:rsidR="00D53539" w:rsidRPr="00D373C5">
        <w:rPr>
          <w:color w:val="000000"/>
          <w:sz w:val="20"/>
          <w:szCs w:val="20"/>
        </w:rPr>
        <w:t>The</w:t>
      </w:r>
      <w:r w:rsidR="00E72203" w:rsidRPr="00D373C5">
        <w:rPr>
          <w:color w:val="000000"/>
          <w:sz w:val="20"/>
          <w:szCs w:val="20"/>
        </w:rPr>
        <w:t xml:space="preserve"> Exceptional Case Funding</w:t>
      </w:r>
      <w:r w:rsidR="00D53539" w:rsidRPr="00D373C5">
        <w:rPr>
          <w:color w:val="000000"/>
          <w:sz w:val="20"/>
          <w:szCs w:val="20"/>
        </w:rPr>
        <w:t xml:space="preserve"> Scheme</w:t>
      </w:r>
      <w:r w:rsidR="00E72203" w:rsidRPr="00D373C5">
        <w:rPr>
          <w:color w:val="000000"/>
          <w:sz w:val="20"/>
          <w:szCs w:val="20"/>
        </w:rPr>
        <w:t>, meant to ensure that legal aid remained available to the most vulnerable, has been critici</w:t>
      </w:r>
      <w:r w:rsidR="00EE112C" w:rsidRPr="00D373C5">
        <w:rPr>
          <w:color w:val="000000"/>
          <w:sz w:val="20"/>
          <w:szCs w:val="20"/>
        </w:rPr>
        <w:t>z</w:t>
      </w:r>
      <w:r w:rsidR="00E72203" w:rsidRPr="00D373C5">
        <w:rPr>
          <w:color w:val="000000"/>
          <w:sz w:val="20"/>
          <w:szCs w:val="20"/>
        </w:rPr>
        <w:t>ed for failing to provide a safety net for those who were already experiencing the highest barriers in accessing justice.</w:t>
      </w:r>
      <w:r w:rsidR="00E72203" w:rsidRPr="00D373C5">
        <w:rPr>
          <w:rStyle w:val="FootnoteReference"/>
          <w:color w:val="000000"/>
          <w:sz w:val="20"/>
          <w:szCs w:val="20"/>
        </w:rPr>
        <w:footnoteReference w:id="44"/>
      </w:r>
      <w:r w:rsidR="00E72203" w:rsidRPr="00D373C5">
        <w:rPr>
          <w:color w:val="000000"/>
          <w:sz w:val="20"/>
          <w:szCs w:val="20"/>
        </w:rPr>
        <w:t xml:space="preserve"> Critics claim </w:t>
      </w:r>
      <w:r w:rsidR="00EE112C" w:rsidRPr="00D373C5">
        <w:rPr>
          <w:color w:val="000000"/>
          <w:sz w:val="20"/>
          <w:szCs w:val="20"/>
        </w:rPr>
        <w:t xml:space="preserve">that </w:t>
      </w:r>
      <w:r w:rsidR="00E72203" w:rsidRPr="00D373C5">
        <w:rPr>
          <w:color w:val="000000"/>
          <w:sz w:val="20"/>
          <w:szCs w:val="20"/>
        </w:rPr>
        <w:t xml:space="preserve">this has led to a two-tier system </w:t>
      </w:r>
      <w:r w:rsidR="00D53539" w:rsidRPr="00D373C5">
        <w:rPr>
          <w:color w:val="000000"/>
          <w:sz w:val="20"/>
          <w:szCs w:val="20"/>
        </w:rPr>
        <w:t xml:space="preserve">in which justice </w:t>
      </w:r>
      <w:r w:rsidR="00E72203" w:rsidRPr="00D373C5">
        <w:rPr>
          <w:color w:val="000000"/>
          <w:sz w:val="20"/>
          <w:szCs w:val="20"/>
        </w:rPr>
        <w:t xml:space="preserve">is </w:t>
      </w:r>
      <w:r w:rsidR="00EE112C" w:rsidRPr="00D373C5">
        <w:rPr>
          <w:color w:val="000000"/>
          <w:sz w:val="20"/>
          <w:szCs w:val="20"/>
        </w:rPr>
        <w:t xml:space="preserve">available </w:t>
      </w:r>
      <w:r w:rsidR="00E72203" w:rsidRPr="00D373C5">
        <w:rPr>
          <w:color w:val="000000"/>
          <w:sz w:val="20"/>
          <w:szCs w:val="20"/>
        </w:rPr>
        <w:t>only to those who can afford it.</w:t>
      </w:r>
    </w:p>
    <w:p w14:paraId="43EAA56C" w14:textId="70ADA7E0" w:rsidR="00E72203" w:rsidRPr="00D373C5" w:rsidRDefault="002F2415" w:rsidP="00E72203">
      <w:pPr>
        <w:pStyle w:val="SingleTxtG"/>
        <w:rPr>
          <w:color w:val="000000"/>
          <w:sz w:val="20"/>
          <w:szCs w:val="20"/>
        </w:rPr>
      </w:pPr>
      <w:r w:rsidRPr="00D373C5">
        <w:rPr>
          <w:color w:val="000000"/>
          <w:sz w:val="20"/>
          <w:szCs w:val="20"/>
        </w:rPr>
        <w:t>79</w:t>
      </w:r>
      <w:r w:rsidR="00E72203" w:rsidRPr="00D373C5">
        <w:rPr>
          <w:color w:val="000000"/>
          <w:sz w:val="20"/>
          <w:szCs w:val="20"/>
        </w:rPr>
        <w:t>.</w:t>
      </w:r>
      <w:r w:rsidR="00E72203" w:rsidRPr="00D373C5">
        <w:rPr>
          <w:color w:val="000000"/>
          <w:sz w:val="20"/>
          <w:szCs w:val="20"/>
        </w:rPr>
        <w:tab/>
        <w:t xml:space="preserve">With regard to Scotland, the Government’s expenditure on legal assistance has diminished in the last </w:t>
      </w:r>
      <w:r w:rsidR="00EE112C" w:rsidRPr="00D373C5">
        <w:rPr>
          <w:color w:val="000000"/>
          <w:sz w:val="20"/>
          <w:szCs w:val="20"/>
        </w:rPr>
        <w:t xml:space="preserve">10 </w:t>
      </w:r>
      <w:r w:rsidR="00E72203" w:rsidRPr="00D373C5">
        <w:rPr>
          <w:color w:val="000000"/>
          <w:sz w:val="20"/>
          <w:szCs w:val="20"/>
        </w:rPr>
        <w:t xml:space="preserve">years and the system </w:t>
      </w:r>
      <w:r w:rsidR="00EE112C" w:rsidRPr="00D373C5">
        <w:rPr>
          <w:color w:val="000000"/>
          <w:sz w:val="20"/>
          <w:szCs w:val="20"/>
        </w:rPr>
        <w:t xml:space="preserve">has been </w:t>
      </w:r>
      <w:r w:rsidR="00E72203" w:rsidRPr="00D373C5">
        <w:rPr>
          <w:color w:val="000000"/>
          <w:sz w:val="20"/>
          <w:szCs w:val="20"/>
        </w:rPr>
        <w:t>described as inaccessibly complex. With regard to legal assistance involving public interest cases, the Scottish Human Rights Commission has also highlighted that the threat of having to pay the opposing party’s costs can present a significant barrier to bringing such cases.</w:t>
      </w:r>
    </w:p>
    <w:p w14:paraId="1BD8ECF7" w14:textId="77777777" w:rsidR="00E72203" w:rsidRPr="0014636F" w:rsidRDefault="00E72203" w:rsidP="00E72203">
      <w:pPr>
        <w:pStyle w:val="H1G"/>
      </w:pPr>
      <w:r w:rsidRPr="0014636F">
        <w:tab/>
        <w:t>A.</w:t>
      </w:r>
      <w:r w:rsidRPr="0014636F">
        <w:tab/>
      </w:r>
      <w:r w:rsidRPr="00E51EA5">
        <w:t>Domestic</w:t>
      </w:r>
      <w:r w:rsidRPr="0014636F">
        <w:t xml:space="preserve"> examples</w:t>
      </w:r>
    </w:p>
    <w:p w14:paraId="6C077334" w14:textId="77777777" w:rsidR="00E72203" w:rsidRPr="00D373C5" w:rsidRDefault="00E72203" w:rsidP="00E72203">
      <w:pPr>
        <w:pStyle w:val="H23G"/>
        <w:rPr>
          <w:b w:val="0"/>
          <w:color w:val="000000"/>
          <w:sz w:val="20"/>
          <w:szCs w:val="20"/>
        </w:rPr>
      </w:pPr>
      <w:r w:rsidRPr="00D373C5">
        <w:rPr>
          <w:color w:val="000000"/>
          <w:sz w:val="20"/>
          <w:szCs w:val="20"/>
        </w:rPr>
        <w:tab/>
        <w:t>1.</w:t>
      </w:r>
      <w:r w:rsidRPr="00D373C5">
        <w:rPr>
          <w:color w:val="000000"/>
          <w:sz w:val="20"/>
          <w:szCs w:val="20"/>
        </w:rPr>
        <w:tab/>
        <w:t>Health care and compensation for toxic exposures at the workplace</w:t>
      </w:r>
    </w:p>
    <w:p w14:paraId="74DB89EC" w14:textId="2AE9037F" w:rsidR="00E72203" w:rsidRPr="00D373C5" w:rsidRDefault="00E72203" w:rsidP="00E72203">
      <w:pPr>
        <w:pStyle w:val="SingleTxtG"/>
        <w:rPr>
          <w:color w:val="000000"/>
          <w:sz w:val="20"/>
          <w:szCs w:val="20"/>
        </w:rPr>
      </w:pPr>
      <w:r w:rsidRPr="00D373C5">
        <w:rPr>
          <w:color w:val="000000"/>
          <w:sz w:val="20"/>
          <w:szCs w:val="20"/>
        </w:rPr>
        <w:t>8</w:t>
      </w:r>
      <w:r w:rsidR="002F2415" w:rsidRPr="00D373C5">
        <w:rPr>
          <w:color w:val="000000"/>
          <w:sz w:val="20"/>
          <w:szCs w:val="20"/>
        </w:rPr>
        <w:t>0</w:t>
      </w:r>
      <w:r w:rsidRPr="00D373C5">
        <w:rPr>
          <w:color w:val="000000"/>
          <w:sz w:val="20"/>
          <w:szCs w:val="20"/>
        </w:rPr>
        <w:t>.</w:t>
      </w:r>
      <w:r w:rsidRPr="00D373C5">
        <w:rPr>
          <w:color w:val="000000"/>
          <w:sz w:val="20"/>
          <w:szCs w:val="20"/>
        </w:rPr>
        <w:tab/>
        <w:t>For workers who develop diseases from exposures to toxic chemicals at work, compensation, health care and other aspects of their right to an effective remedy can very often be unattainable. It is calculated that less than 1</w:t>
      </w:r>
      <w:r w:rsidR="00E51EA5" w:rsidRPr="00D373C5">
        <w:rPr>
          <w:color w:val="000000"/>
          <w:sz w:val="20"/>
          <w:szCs w:val="20"/>
        </w:rPr>
        <w:t xml:space="preserve"> per cent</w:t>
      </w:r>
      <w:r w:rsidRPr="00D373C5">
        <w:rPr>
          <w:color w:val="000000"/>
          <w:sz w:val="20"/>
          <w:szCs w:val="20"/>
        </w:rPr>
        <w:t xml:space="preserve"> of sick workers receive compensation in the </w:t>
      </w:r>
      <w:r w:rsidR="00577C9D" w:rsidRPr="00D373C5">
        <w:rPr>
          <w:color w:val="000000"/>
          <w:sz w:val="20"/>
          <w:szCs w:val="20"/>
        </w:rPr>
        <w:t>United Kingdom</w:t>
      </w:r>
      <w:r w:rsidR="00D76F76" w:rsidRPr="00D373C5">
        <w:rPr>
          <w:color w:val="000000"/>
          <w:sz w:val="20"/>
          <w:szCs w:val="20"/>
        </w:rPr>
        <w:t xml:space="preserve"> for non-asbestos-related occupational diseases</w:t>
      </w:r>
      <w:r w:rsidRPr="00D373C5">
        <w:rPr>
          <w:color w:val="000000"/>
          <w:sz w:val="20"/>
          <w:szCs w:val="20"/>
        </w:rPr>
        <w:t>.</w:t>
      </w:r>
      <w:r w:rsidR="00D76F76" w:rsidRPr="00D373C5">
        <w:rPr>
          <w:color w:val="000000"/>
          <w:sz w:val="20"/>
          <w:szCs w:val="20"/>
        </w:rPr>
        <w:t xml:space="preserve"> </w:t>
      </w:r>
    </w:p>
    <w:p w14:paraId="2547227D" w14:textId="2385E0F4" w:rsidR="00E72203" w:rsidRPr="00D373C5" w:rsidRDefault="00E72203" w:rsidP="00E72203">
      <w:pPr>
        <w:pStyle w:val="SingleTxtG"/>
        <w:rPr>
          <w:color w:val="000000"/>
          <w:spacing w:val="-2"/>
          <w:sz w:val="20"/>
          <w:szCs w:val="20"/>
        </w:rPr>
      </w:pPr>
      <w:r w:rsidRPr="00D373C5">
        <w:rPr>
          <w:color w:val="000000"/>
          <w:sz w:val="20"/>
          <w:szCs w:val="20"/>
        </w:rPr>
        <w:t>8</w:t>
      </w:r>
      <w:r w:rsidR="002F2415" w:rsidRPr="00D373C5">
        <w:rPr>
          <w:color w:val="000000"/>
          <w:sz w:val="20"/>
          <w:szCs w:val="20"/>
        </w:rPr>
        <w:t>1</w:t>
      </w:r>
      <w:r w:rsidRPr="00D373C5">
        <w:rPr>
          <w:color w:val="000000"/>
          <w:sz w:val="20"/>
          <w:szCs w:val="20"/>
        </w:rPr>
        <w:t>.</w:t>
      </w:r>
      <w:r w:rsidRPr="00D373C5">
        <w:rPr>
          <w:color w:val="000000"/>
          <w:sz w:val="20"/>
          <w:szCs w:val="20"/>
        </w:rPr>
        <w:tab/>
      </w:r>
      <w:r w:rsidRPr="00D373C5">
        <w:rPr>
          <w:color w:val="000000"/>
          <w:spacing w:val="-2"/>
          <w:sz w:val="20"/>
          <w:szCs w:val="20"/>
        </w:rPr>
        <w:t>Whil</w:t>
      </w:r>
      <w:r w:rsidR="00E51EA5" w:rsidRPr="00D373C5">
        <w:rPr>
          <w:color w:val="000000"/>
          <w:spacing w:val="-2"/>
          <w:sz w:val="20"/>
          <w:szCs w:val="20"/>
        </w:rPr>
        <w:t>e</w:t>
      </w:r>
      <w:r w:rsidRPr="00D373C5">
        <w:rPr>
          <w:color w:val="000000"/>
          <w:spacing w:val="-2"/>
          <w:sz w:val="20"/>
          <w:szCs w:val="20"/>
        </w:rPr>
        <w:t xml:space="preserve"> the Health and Safety Executive has conservatively estimated that approximately 13,000 new cases of occupational disease arise each year, including cancers related to chemical exposure, alarming shortcomings in the </w:t>
      </w:r>
      <w:r w:rsidR="00577C9D" w:rsidRPr="00D373C5">
        <w:rPr>
          <w:color w:val="000000"/>
          <w:spacing w:val="-2"/>
          <w:sz w:val="20"/>
          <w:szCs w:val="20"/>
        </w:rPr>
        <w:t>United Kingdom</w:t>
      </w:r>
      <w:r w:rsidRPr="00D373C5">
        <w:rPr>
          <w:color w:val="000000"/>
          <w:spacing w:val="-2"/>
          <w:sz w:val="20"/>
          <w:szCs w:val="20"/>
        </w:rPr>
        <w:t xml:space="preserve"> compensatory system exclude many claimants </w:t>
      </w:r>
      <w:r w:rsidR="00E51EA5" w:rsidRPr="00D373C5">
        <w:rPr>
          <w:color w:val="000000"/>
          <w:spacing w:val="-2"/>
          <w:sz w:val="20"/>
          <w:szCs w:val="20"/>
        </w:rPr>
        <w:t xml:space="preserve">due </w:t>
      </w:r>
      <w:r w:rsidRPr="00D373C5">
        <w:rPr>
          <w:color w:val="000000"/>
          <w:spacing w:val="-2"/>
          <w:sz w:val="20"/>
          <w:szCs w:val="20"/>
        </w:rPr>
        <w:t xml:space="preserve">to disability thresholds, minimum exposure times and lack of recognition of elevated risks due to multiple exposures. The </w:t>
      </w:r>
      <w:r w:rsidR="00577C9D" w:rsidRPr="00D373C5">
        <w:rPr>
          <w:color w:val="000000"/>
          <w:spacing w:val="-2"/>
          <w:sz w:val="20"/>
          <w:szCs w:val="20"/>
        </w:rPr>
        <w:t>United Kingdom</w:t>
      </w:r>
      <w:r w:rsidRPr="00D373C5">
        <w:rPr>
          <w:color w:val="000000"/>
          <w:spacing w:val="-2"/>
          <w:sz w:val="20"/>
          <w:szCs w:val="20"/>
        </w:rPr>
        <w:t xml:space="preserve"> Industrial Injuries Advisory Council generally imposes a non-legal, non-scientific “relative risk” test, which requires that the condition be twice as common in the affected group as in the general population. Considering </w:t>
      </w:r>
      <w:r w:rsidR="00662C1C" w:rsidRPr="00D373C5">
        <w:rPr>
          <w:color w:val="000000"/>
          <w:spacing w:val="-2"/>
          <w:sz w:val="20"/>
          <w:szCs w:val="20"/>
        </w:rPr>
        <w:t xml:space="preserve">that </w:t>
      </w:r>
      <w:r w:rsidRPr="00D373C5">
        <w:rPr>
          <w:color w:val="000000"/>
          <w:spacing w:val="-2"/>
          <w:sz w:val="20"/>
          <w:szCs w:val="20"/>
        </w:rPr>
        <w:t xml:space="preserve">this threshold is very difficult to meet, fewer occupational diseases are officially recognized in the </w:t>
      </w:r>
      <w:r w:rsidR="00577C9D" w:rsidRPr="00D373C5">
        <w:rPr>
          <w:color w:val="000000"/>
          <w:spacing w:val="-2"/>
          <w:sz w:val="20"/>
          <w:szCs w:val="20"/>
        </w:rPr>
        <w:t>United Kingdom</w:t>
      </w:r>
      <w:r w:rsidRPr="00D373C5">
        <w:rPr>
          <w:color w:val="000000"/>
          <w:spacing w:val="-2"/>
          <w:sz w:val="20"/>
          <w:szCs w:val="20"/>
        </w:rPr>
        <w:t xml:space="preserve"> compared </w:t>
      </w:r>
      <w:r w:rsidR="00662C1C" w:rsidRPr="00D373C5">
        <w:rPr>
          <w:color w:val="000000"/>
          <w:spacing w:val="-2"/>
          <w:sz w:val="20"/>
          <w:szCs w:val="20"/>
        </w:rPr>
        <w:t xml:space="preserve">with </w:t>
      </w:r>
      <w:r w:rsidRPr="00D373C5">
        <w:rPr>
          <w:color w:val="000000"/>
          <w:spacing w:val="-2"/>
          <w:sz w:val="20"/>
          <w:szCs w:val="20"/>
        </w:rPr>
        <w:t xml:space="preserve">other countries </w:t>
      </w:r>
      <w:r w:rsidR="00AE6D65" w:rsidRPr="00D373C5">
        <w:rPr>
          <w:color w:val="000000"/>
          <w:spacing w:val="-2"/>
          <w:sz w:val="20"/>
          <w:szCs w:val="20"/>
        </w:rPr>
        <w:t xml:space="preserve">that </w:t>
      </w:r>
      <w:r w:rsidRPr="00D373C5">
        <w:rPr>
          <w:color w:val="000000"/>
          <w:spacing w:val="-2"/>
          <w:sz w:val="20"/>
          <w:szCs w:val="20"/>
        </w:rPr>
        <w:t>apply different criteria.</w:t>
      </w:r>
      <w:r w:rsidRPr="00D373C5">
        <w:rPr>
          <w:rStyle w:val="FootnoteReference"/>
          <w:color w:val="000000"/>
          <w:spacing w:val="-2"/>
          <w:sz w:val="20"/>
          <w:szCs w:val="20"/>
        </w:rPr>
        <w:footnoteReference w:id="45"/>
      </w:r>
    </w:p>
    <w:p w14:paraId="3502E3B6" w14:textId="2C03C597" w:rsidR="00E72203" w:rsidRPr="00D373C5" w:rsidRDefault="00E72203" w:rsidP="00E72203">
      <w:pPr>
        <w:pStyle w:val="SingleTxtG"/>
        <w:rPr>
          <w:color w:val="000000"/>
          <w:sz w:val="20"/>
          <w:szCs w:val="20"/>
        </w:rPr>
      </w:pPr>
      <w:r w:rsidRPr="00D373C5">
        <w:rPr>
          <w:color w:val="000000"/>
          <w:sz w:val="20"/>
          <w:szCs w:val="20"/>
        </w:rPr>
        <w:t>8</w:t>
      </w:r>
      <w:r w:rsidR="002F2415" w:rsidRPr="00D373C5">
        <w:rPr>
          <w:color w:val="000000"/>
          <w:sz w:val="20"/>
          <w:szCs w:val="20"/>
        </w:rPr>
        <w:t>2</w:t>
      </w:r>
      <w:r w:rsidRPr="00D373C5">
        <w:rPr>
          <w:color w:val="000000"/>
          <w:sz w:val="20"/>
          <w:szCs w:val="20"/>
        </w:rPr>
        <w:t>.</w:t>
      </w:r>
      <w:r w:rsidRPr="00D373C5">
        <w:rPr>
          <w:color w:val="000000"/>
          <w:sz w:val="20"/>
          <w:szCs w:val="20"/>
        </w:rPr>
        <w:tab/>
        <w:t xml:space="preserve">In an example dating back to the 1980s, farmers and agricultural workers who believe they were affected by the use of organophosphate-based </w:t>
      </w:r>
      <w:r w:rsidR="00AE6D65" w:rsidRPr="00D373C5">
        <w:rPr>
          <w:color w:val="000000"/>
          <w:sz w:val="20"/>
          <w:szCs w:val="20"/>
        </w:rPr>
        <w:t xml:space="preserve">or “OP” </w:t>
      </w:r>
      <w:r w:rsidRPr="00D373C5">
        <w:rPr>
          <w:color w:val="000000"/>
          <w:sz w:val="20"/>
          <w:szCs w:val="20"/>
        </w:rPr>
        <w:t xml:space="preserve">pesticides in sheep dipping activities have faced severe difficulties in accessing an effective remedy. At the time, the </w:t>
      </w:r>
      <w:r w:rsidR="00577C9D" w:rsidRPr="00D373C5">
        <w:rPr>
          <w:color w:val="000000"/>
          <w:sz w:val="20"/>
          <w:szCs w:val="20"/>
        </w:rPr>
        <w:t>United Kingdom</w:t>
      </w:r>
      <w:r w:rsidRPr="00D373C5">
        <w:rPr>
          <w:color w:val="000000"/>
          <w:sz w:val="20"/>
          <w:szCs w:val="20"/>
        </w:rPr>
        <w:t xml:space="preserve"> Government ran a mandatory program</w:t>
      </w:r>
      <w:r w:rsidR="00662C1C" w:rsidRPr="00D373C5">
        <w:rPr>
          <w:color w:val="000000"/>
          <w:sz w:val="20"/>
          <w:szCs w:val="20"/>
        </w:rPr>
        <w:t>me</w:t>
      </w:r>
      <w:r w:rsidRPr="00D373C5">
        <w:rPr>
          <w:color w:val="000000"/>
          <w:sz w:val="20"/>
          <w:szCs w:val="20"/>
        </w:rPr>
        <w:t xml:space="preserve"> requiring farmers to chemically treat their sheep with pesticides to combat sheep scab. Most farmers used </w:t>
      </w:r>
      <w:r w:rsidR="00662C1C" w:rsidRPr="00D373C5">
        <w:rPr>
          <w:color w:val="000000"/>
          <w:sz w:val="20"/>
          <w:szCs w:val="20"/>
        </w:rPr>
        <w:t xml:space="preserve">organophosphate-based </w:t>
      </w:r>
      <w:r w:rsidRPr="00D373C5">
        <w:rPr>
          <w:color w:val="000000"/>
          <w:sz w:val="20"/>
          <w:szCs w:val="20"/>
        </w:rPr>
        <w:t xml:space="preserve">dips to comply, </w:t>
      </w:r>
      <w:r w:rsidR="00662C1C" w:rsidRPr="00D373C5">
        <w:rPr>
          <w:color w:val="000000"/>
          <w:sz w:val="20"/>
          <w:szCs w:val="20"/>
        </w:rPr>
        <w:t xml:space="preserve">as they were </w:t>
      </w:r>
      <w:r w:rsidRPr="00D373C5">
        <w:rPr>
          <w:color w:val="000000"/>
          <w:sz w:val="20"/>
          <w:szCs w:val="20"/>
        </w:rPr>
        <w:t>the only licensed products available initially.  Organophosphate compounds were initially developed as neurotoxic chemical warfare agents due to their ability to inhibit blood cholinesterase activity.</w:t>
      </w:r>
      <w:r w:rsidRPr="00D373C5">
        <w:rPr>
          <w:rStyle w:val="FootnoteReference"/>
          <w:color w:val="000000"/>
          <w:sz w:val="20"/>
          <w:szCs w:val="20"/>
        </w:rPr>
        <w:footnoteReference w:id="46"/>
      </w:r>
    </w:p>
    <w:p w14:paraId="4AE68FD6" w14:textId="0BAD72F0" w:rsidR="00E72203" w:rsidRPr="00D373C5" w:rsidRDefault="00E72203" w:rsidP="00E72203">
      <w:pPr>
        <w:pStyle w:val="SingleTxtG"/>
        <w:rPr>
          <w:color w:val="000000"/>
          <w:sz w:val="20"/>
          <w:szCs w:val="20"/>
        </w:rPr>
      </w:pPr>
      <w:r w:rsidRPr="00D373C5">
        <w:rPr>
          <w:color w:val="000000"/>
          <w:sz w:val="20"/>
          <w:szCs w:val="20"/>
        </w:rPr>
        <w:t>8</w:t>
      </w:r>
      <w:r w:rsidR="002F2415" w:rsidRPr="00D373C5">
        <w:rPr>
          <w:color w:val="000000"/>
          <w:sz w:val="20"/>
          <w:szCs w:val="20"/>
        </w:rPr>
        <w:t>3</w:t>
      </w:r>
      <w:r w:rsidRPr="00D373C5">
        <w:rPr>
          <w:color w:val="000000"/>
          <w:sz w:val="20"/>
          <w:szCs w:val="20"/>
        </w:rPr>
        <w:t>.</w:t>
      </w:r>
      <w:r w:rsidRPr="00D373C5">
        <w:rPr>
          <w:color w:val="000000"/>
          <w:sz w:val="20"/>
          <w:szCs w:val="20"/>
        </w:rPr>
        <w:tab/>
        <w:t>Over the next two decades, farmers reported a range of debilitating health problems which they believed to be the result of poisoning</w:t>
      </w:r>
      <w:r w:rsidR="00662C1C" w:rsidRPr="00D373C5">
        <w:rPr>
          <w:color w:val="000000"/>
          <w:sz w:val="20"/>
          <w:szCs w:val="20"/>
        </w:rPr>
        <w:t xml:space="preserve"> from the organophosphate-based products</w:t>
      </w:r>
      <w:r w:rsidRPr="00D373C5">
        <w:rPr>
          <w:color w:val="000000"/>
          <w:sz w:val="20"/>
          <w:szCs w:val="20"/>
        </w:rPr>
        <w:t xml:space="preserve">, with symptoms including nausea, anxiety, pulmonary oedema and long-term neurological damage. Victim support groups compiled a list of more than 500 farmers believed to </w:t>
      </w:r>
      <w:r w:rsidR="00662C1C" w:rsidRPr="00D373C5">
        <w:rPr>
          <w:color w:val="000000"/>
          <w:sz w:val="20"/>
          <w:szCs w:val="20"/>
        </w:rPr>
        <w:t xml:space="preserve">have </w:t>
      </w:r>
      <w:r w:rsidRPr="00D373C5">
        <w:rPr>
          <w:color w:val="000000"/>
          <w:sz w:val="20"/>
          <w:szCs w:val="20"/>
        </w:rPr>
        <w:t>suffer</w:t>
      </w:r>
      <w:r w:rsidR="00662C1C" w:rsidRPr="00D373C5">
        <w:rPr>
          <w:color w:val="000000"/>
          <w:sz w:val="20"/>
          <w:szCs w:val="20"/>
        </w:rPr>
        <w:t>ed</w:t>
      </w:r>
      <w:r w:rsidRPr="00D373C5">
        <w:rPr>
          <w:color w:val="000000"/>
          <w:sz w:val="20"/>
          <w:szCs w:val="20"/>
        </w:rPr>
        <w:t xml:space="preserve"> from ill</w:t>
      </w:r>
      <w:r w:rsidR="00BF0F89" w:rsidRPr="00D373C5">
        <w:rPr>
          <w:color w:val="000000"/>
          <w:sz w:val="20"/>
          <w:szCs w:val="20"/>
        </w:rPr>
        <w:t xml:space="preserve"> </w:t>
      </w:r>
      <w:r w:rsidRPr="00D373C5">
        <w:rPr>
          <w:color w:val="000000"/>
          <w:sz w:val="20"/>
          <w:szCs w:val="20"/>
        </w:rPr>
        <w:t xml:space="preserve">health as a result of </w:t>
      </w:r>
      <w:r w:rsidR="00662C1C" w:rsidRPr="00D373C5">
        <w:rPr>
          <w:color w:val="000000"/>
          <w:sz w:val="20"/>
          <w:szCs w:val="20"/>
        </w:rPr>
        <w:t xml:space="preserve">their </w:t>
      </w:r>
      <w:r w:rsidRPr="00D373C5">
        <w:rPr>
          <w:color w:val="000000"/>
          <w:sz w:val="20"/>
          <w:szCs w:val="20"/>
        </w:rPr>
        <w:t xml:space="preserve">exposure, although campaigners claim the real number to run in the thousands. Victims struggled to access appropriate treatment under the public health regime, as </w:t>
      </w:r>
      <w:r w:rsidR="00BF0F89" w:rsidRPr="00D373C5">
        <w:rPr>
          <w:color w:val="000000"/>
          <w:sz w:val="20"/>
          <w:szCs w:val="20"/>
        </w:rPr>
        <w:t>organophosphate</w:t>
      </w:r>
      <w:r w:rsidR="00662C1C" w:rsidRPr="00D373C5">
        <w:rPr>
          <w:color w:val="000000"/>
          <w:sz w:val="20"/>
          <w:szCs w:val="20"/>
        </w:rPr>
        <w:t xml:space="preserve"> </w:t>
      </w:r>
      <w:r w:rsidRPr="00D373C5">
        <w:rPr>
          <w:color w:val="000000"/>
          <w:sz w:val="20"/>
          <w:szCs w:val="20"/>
        </w:rPr>
        <w:t xml:space="preserve">poisoning was not considered </w:t>
      </w:r>
      <w:r w:rsidR="00BF0F89" w:rsidRPr="00D373C5">
        <w:rPr>
          <w:color w:val="000000"/>
          <w:sz w:val="20"/>
          <w:szCs w:val="20"/>
        </w:rPr>
        <w:t xml:space="preserve">to be </w:t>
      </w:r>
      <w:r w:rsidRPr="00D373C5">
        <w:rPr>
          <w:color w:val="000000"/>
          <w:sz w:val="20"/>
          <w:szCs w:val="20"/>
        </w:rPr>
        <w:t>a medical condition. Some were allegedly wrongly diagnosed as suffering from psychological issues and given medications that exacerbated their suffering. A number of individuals who were medically tested by the Government claim they experienced serious difficulties in obtaining the release of their medical records.</w:t>
      </w:r>
      <w:r w:rsidRPr="00D373C5">
        <w:rPr>
          <w:rStyle w:val="FootnoteReference"/>
          <w:color w:val="000000"/>
          <w:sz w:val="20"/>
          <w:szCs w:val="20"/>
        </w:rPr>
        <w:footnoteReference w:id="47"/>
      </w:r>
      <w:r w:rsidRPr="00D373C5">
        <w:rPr>
          <w:color w:val="000000"/>
          <w:sz w:val="20"/>
          <w:szCs w:val="20"/>
        </w:rPr>
        <w:t xml:space="preserve"> The difficulty in establishing causation between chronic ill health and the use of </w:t>
      </w:r>
      <w:r w:rsidR="00662C1C" w:rsidRPr="00D373C5">
        <w:rPr>
          <w:color w:val="000000"/>
          <w:sz w:val="20"/>
          <w:szCs w:val="20"/>
        </w:rPr>
        <w:t xml:space="preserve">organophosphate-based </w:t>
      </w:r>
      <w:r w:rsidRPr="00D373C5">
        <w:rPr>
          <w:color w:val="000000"/>
          <w:sz w:val="20"/>
          <w:szCs w:val="20"/>
        </w:rPr>
        <w:t>pesticides has seen many legal claims fail.</w:t>
      </w:r>
      <w:r w:rsidR="00662C1C" w:rsidRPr="00D373C5">
        <w:rPr>
          <w:color w:val="000000"/>
          <w:sz w:val="20"/>
          <w:szCs w:val="20"/>
        </w:rPr>
        <w:t xml:space="preserve"> </w:t>
      </w:r>
    </w:p>
    <w:p w14:paraId="0A28F2F7" w14:textId="7AFE3436" w:rsidR="00E72203" w:rsidRPr="00D373C5" w:rsidRDefault="00E72203" w:rsidP="00E72203">
      <w:pPr>
        <w:pStyle w:val="SingleTxtG"/>
        <w:rPr>
          <w:color w:val="000000"/>
          <w:sz w:val="20"/>
          <w:szCs w:val="20"/>
        </w:rPr>
      </w:pPr>
      <w:r w:rsidRPr="00D373C5">
        <w:rPr>
          <w:color w:val="000000"/>
          <w:sz w:val="20"/>
          <w:szCs w:val="20"/>
        </w:rPr>
        <w:t>8</w:t>
      </w:r>
      <w:r w:rsidR="002F2415" w:rsidRPr="00D373C5">
        <w:rPr>
          <w:color w:val="000000"/>
          <w:sz w:val="20"/>
          <w:szCs w:val="20"/>
        </w:rPr>
        <w:t>4</w:t>
      </w:r>
      <w:r w:rsidRPr="00D373C5">
        <w:rPr>
          <w:color w:val="000000"/>
          <w:sz w:val="20"/>
          <w:szCs w:val="20"/>
        </w:rPr>
        <w:t>.</w:t>
      </w:r>
      <w:r w:rsidRPr="00D373C5">
        <w:rPr>
          <w:color w:val="000000"/>
          <w:sz w:val="20"/>
          <w:szCs w:val="20"/>
        </w:rPr>
        <w:tab/>
        <w:t xml:space="preserve">In 2015, an internal report of the Health and Safety Executive of May 1991 was released under a freedom of information request, which established that government officials </w:t>
      </w:r>
      <w:r w:rsidR="00BF0F89" w:rsidRPr="00D373C5">
        <w:rPr>
          <w:color w:val="000000"/>
          <w:sz w:val="20"/>
          <w:szCs w:val="20"/>
        </w:rPr>
        <w:t>had warned</w:t>
      </w:r>
      <w:r w:rsidRPr="00D373C5">
        <w:rPr>
          <w:color w:val="000000"/>
          <w:sz w:val="20"/>
          <w:szCs w:val="20"/>
        </w:rPr>
        <w:t xml:space="preserve"> of the dangers of exposure to </w:t>
      </w:r>
      <w:r w:rsidR="008421D4" w:rsidRPr="00D373C5">
        <w:rPr>
          <w:color w:val="000000"/>
          <w:sz w:val="20"/>
          <w:szCs w:val="20"/>
        </w:rPr>
        <w:t xml:space="preserve">organophosphate-based </w:t>
      </w:r>
      <w:r w:rsidRPr="00D373C5">
        <w:rPr>
          <w:color w:val="000000"/>
          <w:sz w:val="20"/>
          <w:szCs w:val="20"/>
        </w:rPr>
        <w:t xml:space="preserve">pesticides. Yet in the same month, the Minister of Farming demanded </w:t>
      </w:r>
      <w:r w:rsidR="008421D4" w:rsidRPr="00D373C5">
        <w:rPr>
          <w:color w:val="000000"/>
          <w:sz w:val="20"/>
          <w:szCs w:val="20"/>
        </w:rPr>
        <w:t xml:space="preserve">that </w:t>
      </w:r>
      <w:r w:rsidRPr="00D373C5">
        <w:rPr>
          <w:color w:val="000000"/>
          <w:sz w:val="20"/>
          <w:szCs w:val="20"/>
        </w:rPr>
        <w:t xml:space="preserve">local authorities clamp down on farmers who refused to use the chemical. </w:t>
      </w:r>
      <w:proofErr w:type="gramStart"/>
      <w:r w:rsidRPr="00D373C5">
        <w:rPr>
          <w:color w:val="000000"/>
          <w:sz w:val="20"/>
          <w:szCs w:val="20"/>
        </w:rPr>
        <w:t xml:space="preserve">The release of the internal report triggered calls by more than a dozen </w:t>
      </w:r>
      <w:r w:rsidR="008421D4" w:rsidRPr="00D373C5">
        <w:rPr>
          <w:color w:val="000000"/>
          <w:sz w:val="20"/>
          <w:szCs w:val="20"/>
        </w:rPr>
        <w:t xml:space="preserve">Members of Parliament </w:t>
      </w:r>
      <w:r w:rsidRPr="00D373C5">
        <w:rPr>
          <w:color w:val="000000"/>
          <w:sz w:val="20"/>
          <w:szCs w:val="20"/>
        </w:rPr>
        <w:t xml:space="preserve">for an inquiry and public debate into whether farmers were misled over the use of </w:t>
      </w:r>
      <w:r w:rsidR="008421D4" w:rsidRPr="00D373C5">
        <w:rPr>
          <w:color w:val="000000"/>
          <w:sz w:val="20"/>
          <w:szCs w:val="20"/>
        </w:rPr>
        <w:t>organophosphate-based pesticides</w:t>
      </w:r>
      <w:r w:rsidRPr="00D373C5">
        <w:rPr>
          <w:color w:val="000000"/>
          <w:sz w:val="20"/>
          <w:szCs w:val="20"/>
        </w:rPr>
        <w:t>.</w:t>
      </w:r>
      <w:proofErr w:type="gramEnd"/>
    </w:p>
    <w:p w14:paraId="5FFDA89F" w14:textId="1D03DB6C" w:rsidR="00E72203" w:rsidRPr="00D373C5" w:rsidRDefault="00E72203" w:rsidP="00E72203">
      <w:pPr>
        <w:pStyle w:val="SingleTxtG"/>
        <w:rPr>
          <w:color w:val="000000"/>
          <w:sz w:val="20"/>
          <w:szCs w:val="20"/>
        </w:rPr>
      </w:pPr>
      <w:r w:rsidRPr="00D373C5">
        <w:rPr>
          <w:color w:val="000000"/>
          <w:sz w:val="20"/>
          <w:szCs w:val="20"/>
        </w:rPr>
        <w:t>8</w:t>
      </w:r>
      <w:r w:rsidR="002F2415" w:rsidRPr="00D373C5">
        <w:rPr>
          <w:color w:val="000000"/>
          <w:sz w:val="20"/>
          <w:szCs w:val="20"/>
        </w:rPr>
        <w:t>5</w:t>
      </w:r>
      <w:r w:rsidRPr="00D373C5">
        <w:rPr>
          <w:color w:val="000000"/>
          <w:sz w:val="20"/>
          <w:szCs w:val="20"/>
        </w:rPr>
        <w:t>.</w:t>
      </w:r>
      <w:r w:rsidRPr="00D373C5">
        <w:rPr>
          <w:color w:val="000000"/>
          <w:sz w:val="20"/>
          <w:szCs w:val="20"/>
        </w:rPr>
        <w:tab/>
      </w:r>
      <w:r w:rsidR="008421D4" w:rsidRPr="00D373C5">
        <w:rPr>
          <w:color w:val="000000"/>
          <w:sz w:val="20"/>
          <w:szCs w:val="20"/>
        </w:rPr>
        <w:t>O</w:t>
      </w:r>
      <w:r w:rsidRPr="00D373C5">
        <w:rPr>
          <w:color w:val="000000"/>
          <w:sz w:val="20"/>
          <w:szCs w:val="20"/>
        </w:rPr>
        <w:t xml:space="preserve">fficials </w:t>
      </w:r>
      <w:r w:rsidR="008421D4" w:rsidRPr="00D373C5">
        <w:rPr>
          <w:color w:val="000000"/>
          <w:sz w:val="20"/>
          <w:szCs w:val="20"/>
        </w:rPr>
        <w:t xml:space="preserve">of the Department for Environment, Food and Rural Affairs </w:t>
      </w:r>
      <w:r w:rsidRPr="00D373C5">
        <w:rPr>
          <w:color w:val="000000"/>
          <w:sz w:val="20"/>
          <w:szCs w:val="20"/>
        </w:rPr>
        <w:t>explained that no</w:t>
      </w:r>
      <w:r w:rsidR="008421D4" w:rsidRPr="00D373C5">
        <w:rPr>
          <w:color w:val="000000"/>
          <w:sz w:val="20"/>
          <w:szCs w:val="20"/>
        </w:rPr>
        <w:t xml:space="preserve"> </w:t>
      </w:r>
      <w:r w:rsidRPr="00D373C5">
        <w:rPr>
          <w:color w:val="000000"/>
          <w:sz w:val="20"/>
          <w:szCs w:val="20"/>
        </w:rPr>
        <w:t xml:space="preserve">precaution </w:t>
      </w:r>
      <w:r w:rsidR="00B87371" w:rsidRPr="00D373C5">
        <w:rPr>
          <w:color w:val="000000"/>
          <w:sz w:val="20"/>
          <w:szCs w:val="20"/>
        </w:rPr>
        <w:t>c</w:t>
      </w:r>
      <w:r w:rsidRPr="00D373C5">
        <w:rPr>
          <w:color w:val="000000"/>
          <w:sz w:val="20"/>
          <w:szCs w:val="20"/>
        </w:rPr>
        <w:t xml:space="preserve">ould ever </w:t>
      </w:r>
      <w:r w:rsidR="008421D4" w:rsidRPr="00D373C5">
        <w:rPr>
          <w:color w:val="000000"/>
          <w:sz w:val="20"/>
          <w:szCs w:val="20"/>
        </w:rPr>
        <w:t xml:space="preserve">offer </w:t>
      </w:r>
      <w:r w:rsidRPr="00D373C5">
        <w:rPr>
          <w:color w:val="000000"/>
          <w:sz w:val="20"/>
          <w:szCs w:val="20"/>
        </w:rPr>
        <w:t>100</w:t>
      </w:r>
      <w:r w:rsidR="008421D4" w:rsidRPr="00D373C5">
        <w:rPr>
          <w:color w:val="000000"/>
          <w:sz w:val="20"/>
          <w:szCs w:val="20"/>
        </w:rPr>
        <w:t xml:space="preserve"> per cent</w:t>
      </w:r>
      <w:r w:rsidRPr="00D373C5">
        <w:rPr>
          <w:color w:val="000000"/>
          <w:sz w:val="20"/>
          <w:szCs w:val="20"/>
        </w:rPr>
        <w:t xml:space="preserve"> protection from any exposure to </w:t>
      </w:r>
      <w:r w:rsidR="008421D4" w:rsidRPr="00D373C5">
        <w:rPr>
          <w:color w:val="000000"/>
          <w:sz w:val="20"/>
          <w:szCs w:val="20"/>
        </w:rPr>
        <w:t xml:space="preserve">organophosphate-based </w:t>
      </w:r>
      <w:r w:rsidRPr="00D373C5">
        <w:rPr>
          <w:color w:val="000000"/>
          <w:sz w:val="20"/>
          <w:szCs w:val="20"/>
        </w:rPr>
        <w:t>pesticides</w:t>
      </w:r>
      <w:r w:rsidR="008421D4" w:rsidRPr="00D373C5">
        <w:rPr>
          <w:color w:val="000000"/>
          <w:sz w:val="20"/>
          <w:szCs w:val="20"/>
        </w:rPr>
        <w:t>,</w:t>
      </w:r>
      <w:r w:rsidRPr="00D373C5">
        <w:rPr>
          <w:color w:val="000000"/>
          <w:sz w:val="20"/>
          <w:szCs w:val="20"/>
        </w:rPr>
        <w:t xml:space="preserve"> and </w:t>
      </w:r>
      <w:r w:rsidR="008421D4" w:rsidRPr="00D373C5">
        <w:rPr>
          <w:color w:val="000000"/>
          <w:sz w:val="20"/>
          <w:szCs w:val="20"/>
        </w:rPr>
        <w:t xml:space="preserve">explained </w:t>
      </w:r>
      <w:r w:rsidRPr="00D373C5">
        <w:rPr>
          <w:color w:val="000000"/>
          <w:sz w:val="20"/>
          <w:szCs w:val="20"/>
        </w:rPr>
        <w:t xml:space="preserve">the difficulty in predicting exposure levels. In the </w:t>
      </w:r>
      <w:r w:rsidR="008421D4" w:rsidRPr="00D373C5">
        <w:rPr>
          <w:color w:val="000000"/>
          <w:sz w:val="20"/>
          <w:szCs w:val="20"/>
        </w:rPr>
        <w:t>May</w:t>
      </w:r>
      <w:r w:rsidRPr="00D373C5">
        <w:rPr>
          <w:color w:val="000000"/>
          <w:sz w:val="20"/>
          <w:szCs w:val="20"/>
        </w:rPr>
        <w:t xml:space="preserve"> 1991</w:t>
      </w:r>
      <w:r w:rsidR="008421D4" w:rsidRPr="00D373C5">
        <w:rPr>
          <w:color w:val="000000"/>
          <w:sz w:val="20"/>
          <w:szCs w:val="20"/>
        </w:rPr>
        <w:t xml:space="preserve"> report</w:t>
      </w:r>
      <w:r w:rsidRPr="00D373C5">
        <w:rPr>
          <w:color w:val="000000"/>
          <w:sz w:val="20"/>
          <w:szCs w:val="20"/>
        </w:rPr>
        <w:t>, manufacturers of the sheep</w:t>
      </w:r>
      <w:r w:rsidR="008421D4" w:rsidRPr="00D373C5">
        <w:rPr>
          <w:color w:val="000000"/>
          <w:sz w:val="20"/>
          <w:szCs w:val="20"/>
        </w:rPr>
        <w:t>-</w:t>
      </w:r>
      <w:r w:rsidRPr="00D373C5">
        <w:rPr>
          <w:color w:val="000000"/>
          <w:sz w:val="20"/>
          <w:szCs w:val="20"/>
        </w:rPr>
        <w:t>dipping chemicals were critici</w:t>
      </w:r>
      <w:r w:rsidR="008421D4" w:rsidRPr="00D373C5">
        <w:rPr>
          <w:color w:val="000000"/>
          <w:sz w:val="20"/>
          <w:szCs w:val="20"/>
        </w:rPr>
        <w:t>z</w:t>
      </w:r>
      <w:r w:rsidRPr="00D373C5">
        <w:rPr>
          <w:color w:val="000000"/>
          <w:sz w:val="20"/>
          <w:szCs w:val="20"/>
        </w:rPr>
        <w:t xml:space="preserve">ed for providing inadequate protective measures and instructions for the use of the product. At the time, legislation and guidance to ensure the protection of agricultural workers using the </w:t>
      </w:r>
      <w:r w:rsidR="008421D4" w:rsidRPr="00D373C5">
        <w:rPr>
          <w:color w:val="000000"/>
          <w:sz w:val="20"/>
          <w:szCs w:val="20"/>
        </w:rPr>
        <w:t xml:space="preserve">organophosphate-based </w:t>
      </w:r>
      <w:r w:rsidRPr="00D373C5">
        <w:rPr>
          <w:color w:val="000000"/>
          <w:sz w:val="20"/>
          <w:szCs w:val="20"/>
        </w:rPr>
        <w:t xml:space="preserve">pesticides placed the burden on farmers to protect themselves.  Since 1995, the sale and supply of </w:t>
      </w:r>
      <w:r w:rsidR="00E44DC4" w:rsidRPr="00D373C5">
        <w:rPr>
          <w:color w:val="000000"/>
          <w:sz w:val="20"/>
          <w:szCs w:val="20"/>
        </w:rPr>
        <w:t xml:space="preserve">organophosphate-based </w:t>
      </w:r>
      <w:r w:rsidRPr="00D373C5">
        <w:rPr>
          <w:color w:val="000000"/>
          <w:sz w:val="20"/>
          <w:szCs w:val="20"/>
        </w:rPr>
        <w:t>pesticides have been restricted to appropriately trained and certified users. The Veterinary Medicines Regulations 2006 introduced a requirement for sheep dipping to be supervised by a holder of a certificate of competence.</w:t>
      </w:r>
      <w:r w:rsidR="008421D4" w:rsidRPr="00D373C5">
        <w:rPr>
          <w:color w:val="000000"/>
          <w:sz w:val="20"/>
          <w:szCs w:val="20"/>
        </w:rPr>
        <w:t xml:space="preserve"> </w:t>
      </w:r>
      <w:r w:rsidR="00E44DC4" w:rsidRPr="00D373C5">
        <w:rPr>
          <w:color w:val="000000"/>
          <w:sz w:val="20"/>
          <w:szCs w:val="20"/>
        </w:rPr>
        <w:t xml:space="preserve"> </w:t>
      </w:r>
    </w:p>
    <w:p w14:paraId="213AD320" w14:textId="441342D9" w:rsidR="00E72203" w:rsidRPr="00D373C5" w:rsidRDefault="00E72203" w:rsidP="00E72203">
      <w:pPr>
        <w:pStyle w:val="SingleTxtG"/>
        <w:rPr>
          <w:color w:val="000000"/>
          <w:sz w:val="20"/>
          <w:szCs w:val="20"/>
        </w:rPr>
      </w:pPr>
      <w:r w:rsidRPr="00D373C5">
        <w:rPr>
          <w:color w:val="000000"/>
          <w:sz w:val="20"/>
          <w:szCs w:val="20"/>
        </w:rPr>
        <w:t>8</w:t>
      </w:r>
      <w:r w:rsidR="002F2415" w:rsidRPr="00D373C5">
        <w:rPr>
          <w:color w:val="000000"/>
          <w:sz w:val="20"/>
          <w:szCs w:val="20"/>
        </w:rPr>
        <w:t>6</w:t>
      </w:r>
      <w:r w:rsidRPr="00D373C5">
        <w:rPr>
          <w:color w:val="000000"/>
          <w:sz w:val="20"/>
          <w:szCs w:val="20"/>
        </w:rPr>
        <w:t>.</w:t>
      </w:r>
      <w:r w:rsidRPr="00D373C5">
        <w:rPr>
          <w:color w:val="000000"/>
          <w:sz w:val="20"/>
          <w:szCs w:val="20"/>
        </w:rPr>
        <w:tab/>
        <w:t xml:space="preserve">The </w:t>
      </w:r>
      <w:r w:rsidR="00577C9D" w:rsidRPr="00D373C5">
        <w:rPr>
          <w:color w:val="000000"/>
          <w:sz w:val="20"/>
          <w:szCs w:val="20"/>
        </w:rPr>
        <w:t>United Kingdom</w:t>
      </w:r>
      <w:r w:rsidRPr="00D373C5">
        <w:rPr>
          <w:color w:val="000000"/>
          <w:sz w:val="20"/>
          <w:szCs w:val="20"/>
        </w:rPr>
        <w:t xml:space="preserve"> Government state</w:t>
      </w:r>
      <w:r w:rsidR="00B87371" w:rsidRPr="00D373C5">
        <w:rPr>
          <w:color w:val="000000"/>
          <w:sz w:val="20"/>
          <w:szCs w:val="20"/>
        </w:rPr>
        <w:t>d</w:t>
      </w:r>
      <w:r w:rsidRPr="00D373C5">
        <w:rPr>
          <w:color w:val="000000"/>
          <w:sz w:val="20"/>
          <w:szCs w:val="20"/>
        </w:rPr>
        <w:t xml:space="preserve"> </w:t>
      </w:r>
      <w:r w:rsidR="00E44DC4" w:rsidRPr="00D373C5">
        <w:rPr>
          <w:color w:val="000000"/>
          <w:sz w:val="20"/>
          <w:szCs w:val="20"/>
        </w:rPr>
        <w:t xml:space="preserve">that </w:t>
      </w:r>
      <w:r w:rsidRPr="00D373C5">
        <w:rPr>
          <w:color w:val="000000"/>
          <w:sz w:val="20"/>
          <w:szCs w:val="20"/>
        </w:rPr>
        <w:t xml:space="preserve">it </w:t>
      </w:r>
      <w:r w:rsidR="00B87371" w:rsidRPr="00D373C5">
        <w:rPr>
          <w:color w:val="000000"/>
          <w:sz w:val="20"/>
          <w:szCs w:val="20"/>
        </w:rPr>
        <w:t xml:space="preserve">has </w:t>
      </w:r>
      <w:r w:rsidRPr="00D373C5">
        <w:rPr>
          <w:color w:val="000000"/>
          <w:sz w:val="20"/>
          <w:szCs w:val="20"/>
        </w:rPr>
        <w:t xml:space="preserve">invested a considerable amount of time and public money to understand all </w:t>
      </w:r>
      <w:r w:rsidR="00690D99" w:rsidRPr="00D373C5">
        <w:rPr>
          <w:color w:val="000000"/>
          <w:sz w:val="20"/>
          <w:szCs w:val="20"/>
        </w:rPr>
        <w:t xml:space="preserve">the </w:t>
      </w:r>
      <w:r w:rsidRPr="00D373C5">
        <w:rPr>
          <w:color w:val="000000"/>
          <w:sz w:val="20"/>
          <w:szCs w:val="20"/>
        </w:rPr>
        <w:t>risks relating to th</w:t>
      </w:r>
      <w:r w:rsidR="00B87371" w:rsidRPr="00D373C5">
        <w:rPr>
          <w:color w:val="000000"/>
          <w:sz w:val="20"/>
          <w:szCs w:val="20"/>
        </w:rPr>
        <w:t>o</w:t>
      </w:r>
      <w:r w:rsidRPr="00D373C5">
        <w:rPr>
          <w:color w:val="000000"/>
          <w:sz w:val="20"/>
          <w:szCs w:val="20"/>
        </w:rPr>
        <w:t xml:space="preserve">se compounds and determine how they </w:t>
      </w:r>
      <w:r w:rsidR="00B87371" w:rsidRPr="00D373C5">
        <w:rPr>
          <w:color w:val="000000"/>
          <w:sz w:val="20"/>
          <w:szCs w:val="20"/>
        </w:rPr>
        <w:t xml:space="preserve">could </w:t>
      </w:r>
      <w:r w:rsidRPr="00D373C5">
        <w:rPr>
          <w:color w:val="000000"/>
          <w:sz w:val="20"/>
          <w:szCs w:val="20"/>
        </w:rPr>
        <w:t xml:space="preserve">be minimized, and that it has been unable to identify any causal link between exposure to </w:t>
      </w:r>
      <w:r w:rsidR="00690D99" w:rsidRPr="00D373C5">
        <w:rPr>
          <w:color w:val="000000"/>
          <w:sz w:val="20"/>
          <w:szCs w:val="20"/>
        </w:rPr>
        <w:t xml:space="preserve">organophosphate-based pesticides </w:t>
      </w:r>
      <w:r w:rsidRPr="00D373C5">
        <w:rPr>
          <w:color w:val="000000"/>
          <w:sz w:val="20"/>
          <w:szCs w:val="20"/>
        </w:rPr>
        <w:t xml:space="preserve">and the symptoms reported. The Special Rapporteur was also referred to a </w:t>
      </w:r>
      <w:r w:rsidR="00690D99" w:rsidRPr="00D373C5">
        <w:rPr>
          <w:color w:val="000000"/>
          <w:sz w:val="20"/>
          <w:szCs w:val="20"/>
        </w:rPr>
        <w:t>s</w:t>
      </w:r>
      <w:r w:rsidRPr="00D373C5">
        <w:rPr>
          <w:color w:val="000000"/>
          <w:sz w:val="20"/>
          <w:szCs w:val="20"/>
        </w:rPr>
        <w:t>tatement on organophosphates issued by the Committee on Toxicity of Chemicals in Food, Consumer Products and the Environment in 2014, which concluded that exposures to cholinesterase-inhibiting organophosphates that are insufficient to cause overt acute poisoning do not cause important long-term neurological toxicity in adults</w:t>
      </w:r>
      <w:r w:rsidR="00690D99" w:rsidRPr="00D373C5">
        <w:rPr>
          <w:color w:val="000000"/>
          <w:sz w:val="20"/>
          <w:szCs w:val="20"/>
        </w:rPr>
        <w:t>.</w:t>
      </w:r>
      <w:r w:rsidRPr="00D373C5">
        <w:rPr>
          <w:color w:val="000000"/>
          <w:sz w:val="20"/>
          <w:szCs w:val="20"/>
        </w:rPr>
        <w:t xml:space="preserve"> However, a number of medical experts have spoken out about the use of </w:t>
      </w:r>
      <w:r w:rsidR="00690D99" w:rsidRPr="00D373C5">
        <w:rPr>
          <w:color w:val="000000"/>
          <w:sz w:val="20"/>
          <w:szCs w:val="20"/>
        </w:rPr>
        <w:t xml:space="preserve">organophosphate-based </w:t>
      </w:r>
      <w:r w:rsidRPr="00D373C5">
        <w:rPr>
          <w:color w:val="000000"/>
          <w:sz w:val="20"/>
          <w:szCs w:val="20"/>
        </w:rPr>
        <w:t>sheep dips and the high number of incidents of chronic ill</w:t>
      </w:r>
      <w:r w:rsidR="00BF0F89" w:rsidRPr="00D373C5">
        <w:rPr>
          <w:color w:val="000000"/>
          <w:sz w:val="20"/>
          <w:szCs w:val="20"/>
        </w:rPr>
        <w:t xml:space="preserve"> </w:t>
      </w:r>
      <w:r w:rsidRPr="00D373C5">
        <w:rPr>
          <w:color w:val="000000"/>
          <w:sz w:val="20"/>
          <w:szCs w:val="20"/>
        </w:rPr>
        <w:t xml:space="preserve">health within the farming community. One independent study, which reviewed the available evidence concerning the neurotoxicity of low-level occupational exposure to </w:t>
      </w:r>
      <w:r w:rsidR="00690D99" w:rsidRPr="00D373C5">
        <w:rPr>
          <w:color w:val="000000"/>
          <w:sz w:val="20"/>
          <w:szCs w:val="20"/>
        </w:rPr>
        <w:t>organophosphate-based pesticides</w:t>
      </w:r>
      <w:r w:rsidRPr="00D373C5">
        <w:rPr>
          <w:color w:val="000000"/>
          <w:sz w:val="20"/>
          <w:szCs w:val="20"/>
        </w:rPr>
        <w:t>, found that 13 out of 16 studies showed evidence of neurological problems following long-term, low-level exposure.</w:t>
      </w:r>
      <w:r w:rsidRPr="00D373C5">
        <w:rPr>
          <w:rStyle w:val="FootnoteReference"/>
          <w:color w:val="000000"/>
          <w:sz w:val="20"/>
          <w:szCs w:val="20"/>
        </w:rPr>
        <w:footnoteReference w:id="48"/>
      </w:r>
      <w:r w:rsidRPr="00D373C5">
        <w:rPr>
          <w:color w:val="000000"/>
          <w:sz w:val="20"/>
          <w:szCs w:val="20"/>
        </w:rPr>
        <w:t xml:space="preserve"> The </w:t>
      </w:r>
      <w:r w:rsidR="00577C9D" w:rsidRPr="00D373C5">
        <w:rPr>
          <w:color w:val="000000"/>
          <w:sz w:val="20"/>
          <w:szCs w:val="20"/>
        </w:rPr>
        <w:t>United Kingdom</w:t>
      </w:r>
      <w:r w:rsidRPr="00D373C5">
        <w:rPr>
          <w:color w:val="000000"/>
          <w:sz w:val="20"/>
          <w:szCs w:val="20"/>
        </w:rPr>
        <w:t xml:space="preserve"> Government state</w:t>
      </w:r>
      <w:r w:rsidR="00B87371" w:rsidRPr="00D373C5">
        <w:rPr>
          <w:color w:val="000000"/>
          <w:sz w:val="20"/>
          <w:szCs w:val="20"/>
        </w:rPr>
        <w:t>d</w:t>
      </w:r>
      <w:r w:rsidRPr="00D373C5">
        <w:rPr>
          <w:color w:val="000000"/>
          <w:sz w:val="20"/>
          <w:szCs w:val="20"/>
        </w:rPr>
        <w:t xml:space="preserve"> that the </w:t>
      </w:r>
      <w:r w:rsidR="00690D99" w:rsidRPr="00D373C5">
        <w:rPr>
          <w:color w:val="000000"/>
          <w:sz w:val="20"/>
          <w:szCs w:val="20"/>
        </w:rPr>
        <w:t xml:space="preserve">Committee had </w:t>
      </w:r>
      <w:r w:rsidRPr="00D373C5">
        <w:rPr>
          <w:color w:val="000000"/>
          <w:sz w:val="20"/>
          <w:szCs w:val="20"/>
        </w:rPr>
        <w:t>reviewed this study</w:t>
      </w:r>
      <w:r w:rsidR="00B87371" w:rsidRPr="00D373C5">
        <w:rPr>
          <w:color w:val="000000"/>
          <w:sz w:val="20"/>
          <w:szCs w:val="20"/>
        </w:rPr>
        <w:t>,</w:t>
      </w:r>
      <w:r w:rsidRPr="00D373C5">
        <w:rPr>
          <w:color w:val="000000"/>
          <w:sz w:val="20"/>
          <w:szCs w:val="20"/>
        </w:rPr>
        <w:t xml:space="preserve"> reaching its conclusion in 2014.</w:t>
      </w:r>
      <w:r w:rsidR="00690D99" w:rsidRPr="00D373C5">
        <w:rPr>
          <w:color w:val="000000"/>
          <w:sz w:val="20"/>
          <w:szCs w:val="20"/>
        </w:rPr>
        <w:t xml:space="preserve"> </w:t>
      </w:r>
    </w:p>
    <w:p w14:paraId="68C233A9" w14:textId="77777777" w:rsidR="00E72203" w:rsidRPr="00D373C5" w:rsidRDefault="00E72203" w:rsidP="00E72203">
      <w:pPr>
        <w:pStyle w:val="H23G"/>
        <w:rPr>
          <w:b w:val="0"/>
          <w:color w:val="000000"/>
          <w:spacing w:val="-2"/>
          <w:sz w:val="20"/>
          <w:szCs w:val="20"/>
        </w:rPr>
      </w:pPr>
      <w:r w:rsidRPr="00D373C5">
        <w:rPr>
          <w:color w:val="000000"/>
          <w:spacing w:val="-2"/>
          <w:sz w:val="20"/>
          <w:szCs w:val="20"/>
        </w:rPr>
        <w:tab/>
        <w:t>2.</w:t>
      </w:r>
      <w:r w:rsidRPr="00D373C5">
        <w:rPr>
          <w:color w:val="000000"/>
          <w:spacing w:val="-2"/>
          <w:sz w:val="20"/>
          <w:szCs w:val="20"/>
        </w:rPr>
        <w:tab/>
        <w:t>Local communities</w:t>
      </w:r>
    </w:p>
    <w:p w14:paraId="7D44CDB5" w14:textId="21995733" w:rsidR="00E72203" w:rsidRPr="00D373C5" w:rsidRDefault="00E72203" w:rsidP="00E72203">
      <w:pPr>
        <w:pStyle w:val="SingleTxtG"/>
        <w:rPr>
          <w:color w:val="000000"/>
          <w:sz w:val="20"/>
          <w:szCs w:val="20"/>
        </w:rPr>
      </w:pPr>
      <w:r w:rsidRPr="00D373C5">
        <w:rPr>
          <w:color w:val="000000"/>
          <w:sz w:val="20"/>
          <w:szCs w:val="20"/>
        </w:rPr>
        <w:t>8</w:t>
      </w:r>
      <w:r w:rsidR="002F2415" w:rsidRPr="00D373C5">
        <w:rPr>
          <w:color w:val="000000"/>
          <w:sz w:val="20"/>
          <w:szCs w:val="20"/>
        </w:rPr>
        <w:t>7</w:t>
      </w:r>
      <w:r w:rsidRPr="00D373C5">
        <w:rPr>
          <w:color w:val="000000"/>
          <w:sz w:val="20"/>
          <w:szCs w:val="20"/>
        </w:rPr>
        <w:t>.</w:t>
      </w:r>
      <w:r w:rsidRPr="00D373C5">
        <w:rPr>
          <w:color w:val="000000"/>
          <w:sz w:val="20"/>
          <w:szCs w:val="20"/>
        </w:rPr>
        <w:tab/>
        <w:t xml:space="preserve">The unavailability of protective costs for many claimants is an insurmountable obstacle. In the case of the above-mentioned </w:t>
      </w:r>
      <w:proofErr w:type="spellStart"/>
      <w:r w:rsidRPr="00D373C5">
        <w:rPr>
          <w:color w:val="000000"/>
          <w:sz w:val="20"/>
          <w:szCs w:val="20"/>
        </w:rPr>
        <w:t>Fos</w:t>
      </w:r>
      <w:proofErr w:type="spellEnd"/>
      <w:r w:rsidRPr="00D373C5">
        <w:rPr>
          <w:color w:val="000000"/>
          <w:sz w:val="20"/>
          <w:szCs w:val="20"/>
        </w:rPr>
        <w:t xml:space="preserve"> y Fran opencast coal</w:t>
      </w:r>
      <w:r w:rsidR="00690D99" w:rsidRPr="00D373C5">
        <w:rPr>
          <w:color w:val="000000"/>
          <w:sz w:val="20"/>
          <w:szCs w:val="20"/>
        </w:rPr>
        <w:t xml:space="preserve"> </w:t>
      </w:r>
      <w:r w:rsidRPr="00D373C5">
        <w:rPr>
          <w:color w:val="000000"/>
          <w:sz w:val="20"/>
          <w:szCs w:val="20"/>
        </w:rPr>
        <w:t>mine, an affected resident sent a communication to the Compliance Committee</w:t>
      </w:r>
      <w:r w:rsidR="00026874" w:rsidRPr="00D373C5">
        <w:rPr>
          <w:color w:val="000000"/>
          <w:sz w:val="20"/>
          <w:szCs w:val="20"/>
        </w:rPr>
        <w:t xml:space="preserve"> under the Convention on Access to Information, Public Participation in Decision-making and Access to Justice in Environmental Matters (Aarhus Convention)</w:t>
      </w:r>
      <w:r w:rsidRPr="00D373C5">
        <w:rPr>
          <w:color w:val="000000"/>
          <w:sz w:val="20"/>
          <w:szCs w:val="20"/>
        </w:rPr>
        <w:t xml:space="preserve">, claiming a violation of the Convention by </w:t>
      </w:r>
      <w:r w:rsidR="00026874" w:rsidRPr="00D373C5">
        <w:rPr>
          <w:color w:val="000000"/>
          <w:sz w:val="20"/>
          <w:szCs w:val="20"/>
        </w:rPr>
        <w:t xml:space="preserve">the United Kingdom for </w:t>
      </w:r>
      <w:r w:rsidRPr="00D373C5">
        <w:rPr>
          <w:color w:val="000000"/>
          <w:sz w:val="20"/>
          <w:szCs w:val="20"/>
        </w:rPr>
        <w:t xml:space="preserve">failing to ensure that members of the public are not excluded from court procedures by prohibitive expense. The Compliance Committee found the </w:t>
      </w:r>
      <w:r w:rsidR="00577C9D" w:rsidRPr="00D373C5">
        <w:rPr>
          <w:color w:val="000000"/>
          <w:sz w:val="20"/>
          <w:szCs w:val="20"/>
        </w:rPr>
        <w:t>United Kingdom</w:t>
      </w:r>
      <w:r w:rsidRPr="00D373C5">
        <w:rPr>
          <w:color w:val="000000"/>
          <w:sz w:val="20"/>
          <w:szCs w:val="20"/>
        </w:rPr>
        <w:t xml:space="preserve"> to be in breach of its obligation to ensure access to justice by</w:t>
      </w:r>
      <w:r w:rsidR="00026874" w:rsidRPr="00D373C5">
        <w:rPr>
          <w:color w:val="000000"/>
          <w:sz w:val="20"/>
          <w:szCs w:val="20"/>
        </w:rPr>
        <w:t>,</w:t>
      </w:r>
      <w:r w:rsidRPr="00D373C5">
        <w:rPr>
          <w:color w:val="000000"/>
          <w:sz w:val="20"/>
          <w:szCs w:val="20"/>
        </w:rPr>
        <w:t xml:space="preserve"> in essence</w:t>
      </w:r>
      <w:r w:rsidR="00026874" w:rsidRPr="00D373C5">
        <w:rPr>
          <w:color w:val="000000"/>
          <w:sz w:val="20"/>
          <w:szCs w:val="20"/>
        </w:rPr>
        <w:t>,</w:t>
      </w:r>
      <w:r w:rsidRPr="00D373C5">
        <w:rPr>
          <w:color w:val="000000"/>
          <w:sz w:val="20"/>
          <w:szCs w:val="20"/>
        </w:rPr>
        <w:t xml:space="preserve"> excluding the public from court procedures by prohibitively expensive cost requirements. However, the </w:t>
      </w:r>
      <w:r w:rsidR="00577C9D" w:rsidRPr="00D373C5">
        <w:rPr>
          <w:color w:val="000000"/>
          <w:sz w:val="20"/>
          <w:szCs w:val="20"/>
        </w:rPr>
        <w:t>United Kingdom</w:t>
      </w:r>
      <w:r w:rsidRPr="00D373C5">
        <w:rPr>
          <w:color w:val="000000"/>
          <w:sz w:val="20"/>
          <w:szCs w:val="20"/>
        </w:rPr>
        <w:t xml:space="preserve"> continues to fail to provide </w:t>
      </w:r>
      <w:r w:rsidR="00026874" w:rsidRPr="00D373C5">
        <w:rPr>
          <w:color w:val="000000"/>
          <w:sz w:val="20"/>
          <w:szCs w:val="20"/>
        </w:rPr>
        <w:t>protective costs</w:t>
      </w:r>
      <w:r w:rsidRPr="00D373C5">
        <w:rPr>
          <w:color w:val="000000"/>
          <w:sz w:val="20"/>
          <w:szCs w:val="20"/>
        </w:rPr>
        <w:t xml:space="preserve"> to allow individuals or community </w:t>
      </w:r>
      <w:proofErr w:type="gramStart"/>
      <w:r w:rsidRPr="00D373C5">
        <w:rPr>
          <w:color w:val="000000"/>
          <w:sz w:val="20"/>
          <w:szCs w:val="20"/>
        </w:rPr>
        <w:t>groups</w:t>
      </w:r>
      <w:proofErr w:type="gramEnd"/>
      <w:r w:rsidRPr="00D373C5">
        <w:rPr>
          <w:color w:val="000000"/>
          <w:sz w:val="20"/>
          <w:szCs w:val="20"/>
        </w:rPr>
        <w:t xml:space="preserve"> access to affordable legal procedures for pollution disputes, including private nuisance claims.</w:t>
      </w:r>
    </w:p>
    <w:p w14:paraId="5394877F" w14:textId="77777777" w:rsidR="00E72203" w:rsidRPr="0014636F" w:rsidRDefault="00E72203" w:rsidP="00E72203">
      <w:pPr>
        <w:pStyle w:val="H1G"/>
      </w:pPr>
      <w:r>
        <w:tab/>
      </w:r>
      <w:r w:rsidRPr="0014636F">
        <w:t>B.</w:t>
      </w:r>
      <w:r w:rsidRPr="0014636F">
        <w:tab/>
        <w:t>International examples</w:t>
      </w:r>
    </w:p>
    <w:p w14:paraId="041EFED0" w14:textId="7799CE17" w:rsidR="00E72203" w:rsidRPr="00D373C5" w:rsidRDefault="00E72203" w:rsidP="00E72203">
      <w:pPr>
        <w:pStyle w:val="SingleTxtG"/>
        <w:rPr>
          <w:color w:val="000000"/>
          <w:sz w:val="20"/>
          <w:szCs w:val="20"/>
        </w:rPr>
      </w:pPr>
      <w:r w:rsidRPr="00D373C5">
        <w:rPr>
          <w:color w:val="000000"/>
          <w:sz w:val="20"/>
          <w:szCs w:val="20"/>
        </w:rPr>
        <w:t>8</w:t>
      </w:r>
      <w:r w:rsidR="002F2415" w:rsidRPr="00D373C5">
        <w:rPr>
          <w:color w:val="000000"/>
          <w:sz w:val="20"/>
          <w:szCs w:val="20"/>
        </w:rPr>
        <w:t>8</w:t>
      </w:r>
      <w:r w:rsidRPr="00D373C5">
        <w:rPr>
          <w:color w:val="000000"/>
          <w:sz w:val="20"/>
          <w:szCs w:val="20"/>
        </w:rPr>
        <w:t>.</w:t>
      </w:r>
      <w:r w:rsidRPr="00D373C5">
        <w:rPr>
          <w:color w:val="000000"/>
          <w:sz w:val="20"/>
          <w:szCs w:val="20"/>
        </w:rPr>
        <w:tab/>
        <w:t xml:space="preserve">The above-mentioned </w:t>
      </w:r>
      <w:proofErr w:type="spellStart"/>
      <w:r w:rsidRPr="00D373C5">
        <w:rPr>
          <w:color w:val="000000"/>
          <w:sz w:val="20"/>
          <w:szCs w:val="20"/>
        </w:rPr>
        <w:t>Trafigura</w:t>
      </w:r>
      <w:proofErr w:type="spellEnd"/>
      <w:r w:rsidRPr="00D373C5">
        <w:rPr>
          <w:color w:val="000000"/>
          <w:sz w:val="20"/>
          <w:szCs w:val="20"/>
        </w:rPr>
        <w:t xml:space="preserve"> waste dumping case is an encouraging example of justice successfully accessed in the </w:t>
      </w:r>
      <w:r w:rsidR="00577C9D" w:rsidRPr="00D373C5">
        <w:rPr>
          <w:color w:val="000000"/>
          <w:sz w:val="20"/>
          <w:szCs w:val="20"/>
        </w:rPr>
        <w:t>United Kingdom</w:t>
      </w:r>
      <w:r w:rsidRPr="00D373C5">
        <w:rPr>
          <w:color w:val="000000"/>
          <w:sz w:val="20"/>
          <w:szCs w:val="20"/>
        </w:rPr>
        <w:t xml:space="preserve"> for crimes committed abroad. A group action by approximately 30,000 claimants from Cote d’Ivoire against </w:t>
      </w:r>
      <w:proofErr w:type="spellStart"/>
      <w:r w:rsidRPr="00D373C5">
        <w:rPr>
          <w:color w:val="000000"/>
          <w:sz w:val="20"/>
          <w:szCs w:val="20"/>
        </w:rPr>
        <w:t>Trafigura</w:t>
      </w:r>
      <w:proofErr w:type="spellEnd"/>
      <w:r w:rsidRPr="00D373C5">
        <w:rPr>
          <w:color w:val="000000"/>
          <w:sz w:val="20"/>
          <w:szCs w:val="20"/>
        </w:rPr>
        <w:t xml:space="preserve"> Ltd. was heard by the High Court of Justice in London in November 2006. In September 2009</w:t>
      </w:r>
      <w:r w:rsidR="00026874" w:rsidRPr="00D373C5">
        <w:rPr>
          <w:color w:val="000000"/>
          <w:sz w:val="20"/>
          <w:szCs w:val="20"/>
        </w:rPr>
        <w:t>,</w:t>
      </w:r>
      <w:r w:rsidRPr="00D373C5">
        <w:rPr>
          <w:color w:val="000000"/>
          <w:sz w:val="20"/>
          <w:szCs w:val="20"/>
        </w:rPr>
        <w:t xml:space="preserve"> the parties reached a settlement</w:t>
      </w:r>
      <w:r w:rsidR="00B87371" w:rsidRPr="00D373C5">
        <w:rPr>
          <w:color w:val="000000"/>
          <w:sz w:val="20"/>
          <w:szCs w:val="20"/>
        </w:rPr>
        <w:t>,</w:t>
      </w:r>
      <w:r w:rsidRPr="00D373C5">
        <w:rPr>
          <w:color w:val="000000"/>
          <w:sz w:val="20"/>
          <w:szCs w:val="20"/>
        </w:rPr>
        <w:t xml:space="preserve"> </w:t>
      </w:r>
      <w:r w:rsidR="00B87371" w:rsidRPr="00D373C5">
        <w:rPr>
          <w:color w:val="000000"/>
          <w:sz w:val="20"/>
          <w:szCs w:val="20"/>
        </w:rPr>
        <w:t>with</w:t>
      </w:r>
      <w:r w:rsidRPr="00D373C5">
        <w:rPr>
          <w:color w:val="000000"/>
          <w:sz w:val="20"/>
          <w:szCs w:val="20"/>
        </w:rPr>
        <w:t xml:space="preserve"> </w:t>
      </w:r>
      <w:proofErr w:type="spellStart"/>
      <w:r w:rsidRPr="00D373C5">
        <w:rPr>
          <w:color w:val="000000"/>
          <w:sz w:val="20"/>
          <w:szCs w:val="20"/>
        </w:rPr>
        <w:t>Trafigura</w:t>
      </w:r>
      <w:proofErr w:type="spellEnd"/>
      <w:r w:rsidRPr="00D373C5">
        <w:rPr>
          <w:color w:val="000000"/>
          <w:sz w:val="20"/>
          <w:szCs w:val="20"/>
        </w:rPr>
        <w:t xml:space="preserve"> agree</w:t>
      </w:r>
      <w:r w:rsidR="00B87371" w:rsidRPr="00D373C5">
        <w:rPr>
          <w:color w:val="000000"/>
          <w:sz w:val="20"/>
          <w:szCs w:val="20"/>
        </w:rPr>
        <w:t>ing</w:t>
      </w:r>
      <w:r w:rsidRPr="00D373C5">
        <w:rPr>
          <w:color w:val="000000"/>
          <w:sz w:val="20"/>
          <w:szCs w:val="20"/>
        </w:rPr>
        <w:t xml:space="preserve"> to pay each of the 30,000 claimants approximately </w:t>
      </w:r>
      <w:r w:rsidR="00026874" w:rsidRPr="00D373C5">
        <w:rPr>
          <w:color w:val="000000"/>
          <w:sz w:val="20"/>
          <w:szCs w:val="20"/>
        </w:rPr>
        <w:t>$</w:t>
      </w:r>
      <w:r w:rsidRPr="00D373C5">
        <w:rPr>
          <w:color w:val="000000"/>
          <w:sz w:val="20"/>
          <w:szCs w:val="20"/>
        </w:rPr>
        <w:t>1,500.</w:t>
      </w:r>
    </w:p>
    <w:p w14:paraId="342225B7" w14:textId="41204EDA" w:rsidR="00E72203" w:rsidRPr="00D373C5" w:rsidRDefault="002F2415" w:rsidP="00E72203">
      <w:pPr>
        <w:pStyle w:val="SingleTxtG"/>
        <w:rPr>
          <w:color w:val="000000"/>
          <w:spacing w:val="1"/>
          <w:sz w:val="20"/>
          <w:szCs w:val="20"/>
        </w:rPr>
      </w:pPr>
      <w:r w:rsidRPr="00D373C5">
        <w:rPr>
          <w:color w:val="000000"/>
          <w:sz w:val="20"/>
          <w:szCs w:val="20"/>
        </w:rPr>
        <w:t>89</w:t>
      </w:r>
      <w:r w:rsidR="00E72203" w:rsidRPr="00D373C5">
        <w:rPr>
          <w:color w:val="000000"/>
          <w:sz w:val="20"/>
          <w:szCs w:val="20"/>
        </w:rPr>
        <w:t>.</w:t>
      </w:r>
      <w:r w:rsidR="00E72203" w:rsidRPr="00D373C5">
        <w:rPr>
          <w:color w:val="000000"/>
          <w:sz w:val="20"/>
          <w:szCs w:val="20"/>
        </w:rPr>
        <w:tab/>
      </w:r>
      <w:r w:rsidR="00E72203" w:rsidRPr="00D373C5">
        <w:rPr>
          <w:color w:val="000000"/>
          <w:spacing w:val="1"/>
          <w:sz w:val="20"/>
          <w:szCs w:val="20"/>
        </w:rPr>
        <w:t xml:space="preserve">In another example, in 2008 and 2009, two large oil spills caused by ruptures in pipelines owned by the Anglo-Dutch company Royal Dutch Shell devastated the environment in </w:t>
      </w:r>
      <w:proofErr w:type="spellStart"/>
      <w:r w:rsidR="00E72203" w:rsidRPr="00D373C5">
        <w:rPr>
          <w:color w:val="000000"/>
          <w:spacing w:val="1"/>
          <w:sz w:val="20"/>
          <w:szCs w:val="20"/>
        </w:rPr>
        <w:t>Ogoniland</w:t>
      </w:r>
      <w:proofErr w:type="spellEnd"/>
      <w:r w:rsidR="00E72203" w:rsidRPr="00D373C5">
        <w:rPr>
          <w:color w:val="000000"/>
          <w:spacing w:val="1"/>
          <w:sz w:val="20"/>
          <w:szCs w:val="20"/>
        </w:rPr>
        <w:t xml:space="preserve"> in the Niger Delta</w:t>
      </w:r>
      <w:r w:rsidR="00026874" w:rsidRPr="00D373C5">
        <w:rPr>
          <w:color w:val="000000"/>
          <w:spacing w:val="1"/>
          <w:sz w:val="20"/>
          <w:szCs w:val="20"/>
        </w:rPr>
        <w:t xml:space="preserve"> region of Nigeria</w:t>
      </w:r>
      <w:r w:rsidR="00E72203" w:rsidRPr="00D373C5">
        <w:rPr>
          <w:color w:val="000000"/>
          <w:spacing w:val="1"/>
          <w:sz w:val="20"/>
          <w:szCs w:val="20"/>
        </w:rPr>
        <w:t xml:space="preserve">. In March 2012, members of the affected Bodo community filed a lawsuit against Shell in the London High Court, seeking compensation for </w:t>
      </w:r>
      <w:r w:rsidR="00026874" w:rsidRPr="00D373C5">
        <w:rPr>
          <w:color w:val="000000"/>
          <w:spacing w:val="1"/>
          <w:sz w:val="20"/>
          <w:szCs w:val="20"/>
        </w:rPr>
        <w:t xml:space="preserve">damages </w:t>
      </w:r>
      <w:r w:rsidR="00E72203" w:rsidRPr="00D373C5">
        <w:rPr>
          <w:color w:val="000000"/>
          <w:spacing w:val="1"/>
          <w:sz w:val="20"/>
          <w:szCs w:val="20"/>
        </w:rPr>
        <w:t>suffered to their health, livelihoods and land, and demanding clean-up. While Shell admitted that its Nigerian subsidiary, the Shell Petroleum Development Company, was liable for the spills, it argued they were caused by theft and sabotage. In a preliminary hearing</w:t>
      </w:r>
      <w:r w:rsidR="00026874" w:rsidRPr="00D373C5">
        <w:rPr>
          <w:color w:val="000000"/>
          <w:spacing w:val="1"/>
          <w:sz w:val="20"/>
          <w:szCs w:val="20"/>
        </w:rPr>
        <w:t>, held</w:t>
      </w:r>
      <w:r w:rsidR="00E72203" w:rsidRPr="00D373C5">
        <w:rPr>
          <w:color w:val="000000"/>
          <w:spacing w:val="1"/>
          <w:sz w:val="20"/>
          <w:szCs w:val="20"/>
        </w:rPr>
        <w:t xml:space="preserve"> in April 2014, the Court ruled that Shell could be held responsible if it failed to take reasonable measures to protect pipelines from malfunction or oil theft. While the case was expected to go to trial, Shell agreed to a £55 million out</w:t>
      </w:r>
      <w:r w:rsidR="00026874" w:rsidRPr="00D373C5">
        <w:rPr>
          <w:color w:val="000000"/>
          <w:spacing w:val="1"/>
          <w:sz w:val="20"/>
          <w:szCs w:val="20"/>
        </w:rPr>
        <w:t>-</w:t>
      </w:r>
      <w:r w:rsidR="00E72203" w:rsidRPr="00D373C5">
        <w:rPr>
          <w:color w:val="000000"/>
          <w:spacing w:val="1"/>
          <w:sz w:val="20"/>
          <w:szCs w:val="20"/>
        </w:rPr>
        <w:t>of</w:t>
      </w:r>
      <w:r w:rsidR="00026874" w:rsidRPr="00D373C5">
        <w:rPr>
          <w:color w:val="000000"/>
          <w:spacing w:val="1"/>
          <w:sz w:val="20"/>
          <w:szCs w:val="20"/>
        </w:rPr>
        <w:t>-</w:t>
      </w:r>
      <w:r w:rsidR="00E72203" w:rsidRPr="00D373C5">
        <w:rPr>
          <w:color w:val="000000"/>
          <w:spacing w:val="1"/>
          <w:sz w:val="20"/>
          <w:szCs w:val="20"/>
        </w:rPr>
        <w:t>court settlement in January 2015. Nevertheless, it is understood that clean-up operations by Shell and its subsidiary failed to meet minimum standards, with land remaining heavily contaminated and drinking water polluted.</w:t>
      </w:r>
    </w:p>
    <w:p w14:paraId="1D0DA125" w14:textId="6BE0E793" w:rsidR="00E72203" w:rsidRPr="00D373C5" w:rsidRDefault="00E72203" w:rsidP="00E72203">
      <w:pPr>
        <w:pStyle w:val="SingleTxtG"/>
        <w:rPr>
          <w:color w:val="000000"/>
          <w:spacing w:val="2"/>
          <w:sz w:val="20"/>
          <w:szCs w:val="20"/>
        </w:rPr>
      </w:pPr>
      <w:r w:rsidRPr="00D373C5">
        <w:rPr>
          <w:color w:val="000000"/>
          <w:spacing w:val="1"/>
          <w:sz w:val="20"/>
          <w:szCs w:val="20"/>
        </w:rPr>
        <w:t>9</w:t>
      </w:r>
      <w:r w:rsidR="002F2415" w:rsidRPr="00D373C5">
        <w:rPr>
          <w:color w:val="000000"/>
          <w:spacing w:val="1"/>
          <w:sz w:val="20"/>
          <w:szCs w:val="20"/>
        </w:rPr>
        <w:t>0</w:t>
      </w:r>
      <w:r w:rsidRPr="00D373C5">
        <w:rPr>
          <w:color w:val="000000"/>
          <w:spacing w:val="1"/>
          <w:sz w:val="20"/>
          <w:szCs w:val="20"/>
        </w:rPr>
        <w:t>.</w:t>
      </w:r>
      <w:r w:rsidRPr="00D373C5">
        <w:rPr>
          <w:color w:val="000000"/>
          <w:spacing w:val="1"/>
          <w:sz w:val="20"/>
          <w:szCs w:val="20"/>
        </w:rPr>
        <w:tab/>
      </w:r>
      <w:r w:rsidRPr="00D373C5">
        <w:rPr>
          <w:color w:val="000000"/>
          <w:spacing w:val="2"/>
          <w:sz w:val="20"/>
          <w:szCs w:val="20"/>
        </w:rPr>
        <w:t xml:space="preserve">In a worrying setback for victims of toxic pollution, the </w:t>
      </w:r>
      <w:r w:rsidR="00577C9D" w:rsidRPr="00D373C5">
        <w:rPr>
          <w:color w:val="000000"/>
          <w:spacing w:val="2"/>
          <w:sz w:val="20"/>
          <w:szCs w:val="20"/>
        </w:rPr>
        <w:t>United Kingdom</w:t>
      </w:r>
      <w:r w:rsidRPr="00D373C5">
        <w:rPr>
          <w:color w:val="000000"/>
          <w:spacing w:val="2"/>
          <w:sz w:val="20"/>
          <w:szCs w:val="20"/>
        </w:rPr>
        <w:t xml:space="preserve"> High Court ruled on 26 January 2017 that two separate legal actions brought by Nigerian communities against Shell and its subsidiary could not be heard in the </w:t>
      </w:r>
      <w:r w:rsidR="00577C9D" w:rsidRPr="00D373C5">
        <w:rPr>
          <w:color w:val="000000"/>
          <w:spacing w:val="2"/>
          <w:sz w:val="20"/>
          <w:szCs w:val="20"/>
        </w:rPr>
        <w:t>United Kingdom</w:t>
      </w:r>
      <w:r w:rsidRPr="00D373C5">
        <w:rPr>
          <w:color w:val="000000"/>
          <w:spacing w:val="2"/>
          <w:sz w:val="20"/>
          <w:szCs w:val="20"/>
        </w:rPr>
        <w:t>. The claims asserted that Shell controls and directs its 100</w:t>
      </w:r>
      <w:r w:rsidR="00026874" w:rsidRPr="00D373C5">
        <w:rPr>
          <w:color w:val="000000"/>
          <w:spacing w:val="2"/>
          <w:sz w:val="20"/>
          <w:szCs w:val="20"/>
        </w:rPr>
        <w:t xml:space="preserve"> per cent-</w:t>
      </w:r>
      <w:r w:rsidRPr="00D373C5">
        <w:rPr>
          <w:color w:val="000000"/>
          <w:spacing w:val="2"/>
          <w:sz w:val="20"/>
          <w:szCs w:val="20"/>
        </w:rPr>
        <w:t xml:space="preserve">owned Nigerian subsidiary and should therefore ensure that its operations do not systematically pollute the environment. However, the High Court ruled that the suit did not establish legal responsibility of the parent company for its subsidiary’s actions and </w:t>
      </w:r>
      <w:r w:rsidR="004B681C" w:rsidRPr="00D373C5">
        <w:rPr>
          <w:color w:val="000000"/>
          <w:spacing w:val="2"/>
          <w:sz w:val="20"/>
          <w:szCs w:val="20"/>
        </w:rPr>
        <w:t>that the</w:t>
      </w:r>
      <w:r w:rsidRPr="00D373C5">
        <w:rPr>
          <w:color w:val="000000"/>
          <w:spacing w:val="2"/>
          <w:sz w:val="20"/>
          <w:szCs w:val="20"/>
        </w:rPr>
        <w:t xml:space="preserve"> </w:t>
      </w:r>
      <w:r w:rsidR="00577C9D" w:rsidRPr="00D373C5">
        <w:rPr>
          <w:color w:val="000000"/>
          <w:spacing w:val="2"/>
          <w:sz w:val="20"/>
          <w:szCs w:val="20"/>
        </w:rPr>
        <w:t>United Kingdom</w:t>
      </w:r>
      <w:r w:rsidRPr="00D373C5">
        <w:rPr>
          <w:color w:val="000000"/>
          <w:spacing w:val="2"/>
          <w:sz w:val="20"/>
          <w:szCs w:val="20"/>
        </w:rPr>
        <w:t xml:space="preserve"> </w:t>
      </w:r>
      <w:r w:rsidR="004B681C" w:rsidRPr="00D373C5">
        <w:rPr>
          <w:color w:val="000000"/>
          <w:spacing w:val="2"/>
          <w:sz w:val="20"/>
          <w:szCs w:val="20"/>
        </w:rPr>
        <w:t xml:space="preserve">did not have </w:t>
      </w:r>
      <w:r w:rsidRPr="00D373C5">
        <w:rPr>
          <w:color w:val="000000"/>
          <w:spacing w:val="2"/>
          <w:sz w:val="20"/>
          <w:szCs w:val="20"/>
        </w:rPr>
        <w:t xml:space="preserve">jurisdiction </w:t>
      </w:r>
      <w:r w:rsidR="004B681C" w:rsidRPr="00D373C5">
        <w:rPr>
          <w:color w:val="000000"/>
          <w:spacing w:val="2"/>
          <w:sz w:val="20"/>
          <w:szCs w:val="20"/>
        </w:rPr>
        <w:t xml:space="preserve">over </w:t>
      </w:r>
      <w:r w:rsidRPr="00D373C5">
        <w:rPr>
          <w:color w:val="000000"/>
          <w:spacing w:val="2"/>
          <w:sz w:val="20"/>
          <w:szCs w:val="20"/>
        </w:rPr>
        <w:t xml:space="preserve">claims brought by Nigerian citizens for breaches of statutory duty in Nigeria by a local company. It is expected that the communities will appeal the ruling. If upheld, it will </w:t>
      </w:r>
      <w:r w:rsidR="00026874" w:rsidRPr="00D373C5">
        <w:rPr>
          <w:color w:val="000000"/>
          <w:spacing w:val="2"/>
          <w:sz w:val="20"/>
          <w:szCs w:val="20"/>
        </w:rPr>
        <w:t xml:space="preserve">establish </w:t>
      </w:r>
      <w:r w:rsidRPr="00D373C5">
        <w:rPr>
          <w:color w:val="000000"/>
          <w:spacing w:val="2"/>
          <w:sz w:val="20"/>
          <w:szCs w:val="20"/>
        </w:rPr>
        <w:t xml:space="preserve">an extremely dangerous precedent that will give </w:t>
      </w:r>
      <w:r w:rsidR="00577C9D" w:rsidRPr="00D373C5">
        <w:rPr>
          <w:color w:val="000000"/>
          <w:spacing w:val="2"/>
          <w:sz w:val="20"/>
          <w:szCs w:val="20"/>
        </w:rPr>
        <w:t>United Kingdom</w:t>
      </w:r>
      <w:r w:rsidRPr="00D373C5">
        <w:rPr>
          <w:color w:val="000000"/>
          <w:spacing w:val="2"/>
          <w:sz w:val="20"/>
          <w:szCs w:val="20"/>
        </w:rPr>
        <w:t xml:space="preserve"> multinationals the green light to commit human rights abuses abroad with impunity, and deny communities affected by toxic pollution justice or remediation.</w:t>
      </w:r>
    </w:p>
    <w:p w14:paraId="2EEBBCBE" w14:textId="1781A937" w:rsidR="00E72203" w:rsidRPr="0014636F" w:rsidRDefault="00E72203" w:rsidP="00E72203">
      <w:pPr>
        <w:pStyle w:val="HChG"/>
        <w:rPr>
          <w:rFonts w:eastAsia="Cambria"/>
          <w:lang w:val="en-US"/>
        </w:rPr>
      </w:pPr>
      <w:r>
        <w:rPr>
          <w:rFonts w:eastAsia="Cambria"/>
          <w:lang w:val="en-US"/>
        </w:rPr>
        <w:tab/>
      </w:r>
      <w:r w:rsidRPr="0014636F">
        <w:rPr>
          <w:rFonts w:eastAsia="Cambria"/>
          <w:lang w:val="en-US"/>
        </w:rPr>
        <w:t>VI.</w:t>
      </w:r>
      <w:r>
        <w:rPr>
          <w:rFonts w:eastAsia="Cambria"/>
          <w:lang w:val="en-US"/>
        </w:rPr>
        <w:tab/>
      </w:r>
      <w:r w:rsidRPr="0014636F">
        <w:rPr>
          <w:rFonts w:eastAsia="Cambria"/>
          <w:lang w:val="en-US"/>
        </w:rPr>
        <w:t xml:space="preserve">Conclusions and </w:t>
      </w:r>
      <w:r w:rsidR="0040473A">
        <w:rPr>
          <w:rFonts w:eastAsia="Cambria"/>
          <w:lang w:val="en-US"/>
        </w:rPr>
        <w:t>r</w:t>
      </w:r>
      <w:r w:rsidRPr="0014636F">
        <w:rPr>
          <w:rFonts w:eastAsia="Cambria"/>
          <w:lang w:val="en-US"/>
        </w:rPr>
        <w:t>ecommendations</w:t>
      </w:r>
    </w:p>
    <w:p w14:paraId="24B4969F" w14:textId="3F8107A5" w:rsidR="00E72203" w:rsidRPr="00D373C5" w:rsidRDefault="00E72203" w:rsidP="00E72203">
      <w:pPr>
        <w:pStyle w:val="SingleTxtG"/>
        <w:rPr>
          <w:b/>
          <w:color w:val="000000"/>
          <w:sz w:val="20"/>
          <w:szCs w:val="20"/>
        </w:rPr>
      </w:pPr>
      <w:r w:rsidRPr="00D373C5">
        <w:rPr>
          <w:color w:val="000000"/>
          <w:sz w:val="20"/>
          <w:szCs w:val="20"/>
        </w:rPr>
        <w:t>9</w:t>
      </w:r>
      <w:r w:rsidR="002F2415" w:rsidRPr="00D373C5">
        <w:rPr>
          <w:color w:val="000000"/>
          <w:sz w:val="20"/>
          <w:szCs w:val="20"/>
        </w:rPr>
        <w:t>1</w:t>
      </w:r>
      <w:r w:rsidRPr="00D373C5">
        <w:rPr>
          <w:color w:val="000000"/>
          <w:sz w:val="20"/>
          <w:szCs w:val="20"/>
        </w:rPr>
        <w:t>.</w:t>
      </w:r>
      <w:r w:rsidRPr="00D373C5">
        <w:rPr>
          <w:color w:val="000000"/>
          <w:sz w:val="20"/>
          <w:szCs w:val="20"/>
        </w:rPr>
        <w:tab/>
      </w:r>
      <w:r w:rsidRPr="00D373C5">
        <w:rPr>
          <w:b/>
          <w:color w:val="000000"/>
          <w:sz w:val="20"/>
          <w:szCs w:val="20"/>
        </w:rPr>
        <w:t xml:space="preserve">The </w:t>
      </w:r>
      <w:r w:rsidR="00577C9D" w:rsidRPr="00D373C5">
        <w:rPr>
          <w:b/>
          <w:color w:val="000000"/>
          <w:sz w:val="20"/>
          <w:szCs w:val="20"/>
        </w:rPr>
        <w:t>United Kingdom</w:t>
      </w:r>
      <w:r w:rsidRPr="00D373C5">
        <w:rPr>
          <w:b/>
          <w:color w:val="000000"/>
          <w:sz w:val="20"/>
          <w:szCs w:val="20"/>
        </w:rPr>
        <w:t xml:space="preserve"> stands at a critical juncture as it prepares its exit from the </w:t>
      </w:r>
      <w:r w:rsidR="00577C9D" w:rsidRPr="00D373C5">
        <w:rPr>
          <w:b/>
          <w:color w:val="000000"/>
          <w:sz w:val="20"/>
          <w:szCs w:val="20"/>
        </w:rPr>
        <w:t>European Union</w:t>
      </w:r>
      <w:r w:rsidRPr="00D373C5">
        <w:rPr>
          <w:b/>
          <w:color w:val="000000"/>
          <w:sz w:val="20"/>
          <w:szCs w:val="20"/>
        </w:rPr>
        <w:t xml:space="preserve">. As it stands, the country is already grappling with significant challenges relating to hazardous substances and wastes that have negative implications on human rights. Air pollution, toxic legacies, the transnational impacts of </w:t>
      </w:r>
      <w:r w:rsidR="00577C9D" w:rsidRPr="00D373C5">
        <w:rPr>
          <w:b/>
          <w:color w:val="000000"/>
          <w:sz w:val="20"/>
          <w:szCs w:val="20"/>
        </w:rPr>
        <w:t>United Kingdom</w:t>
      </w:r>
      <w:r w:rsidRPr="00D373C5">
        <w:rPr>
          <w:b/>
          <w:color w:val="000000"/>
          <w:sz w:val="20"/>
          <w:szCs w:val="20"/>
        </w:rPr>
        <w:t xml:space="preserve"> businesses abroad and decision-making</w:t>
      </w:r>
      <w:r w:rsidR="00A228EC" w:rsidRPr="00D373C5">
        <w:rPr>
          <w:b/>
          <w:color w:val="000000"/>
          <w:sz w:val="20"/>
          <w:szCs w:val="20"/>
        </w:rPr>
        <w:t>,</w:t>
      </w:r>
      <w:r w:rsidRPr="00D373C5">
        <w:rPr>
          <w:b/>
          <w:color w:val="000000"/>
          <w:sz w:val="20"/>
          <w:szCs w:val="20"/>
        </w:rPr>
        <w:t xml:space="preserve"> </w:t>
      </w:r>
      <w:r w:rsidR="00A228EC" w:rsidRPr="00D373C5">
        <w:rPr>
          <w:b/>
          <w:color w:val="000000"/>
          <w:sz w:val="20"/>
          <w:szCs w:val="20"/>
        </w:rPr>
        <w:t xml:space="preserve">which </w:t>
      </w:r>
      <w:r w:rsidRPr="00D373C5">
        <w:rPr>
          <w:b/>
          <w:color w:val="000000"/>
          <w:sz w:val="20"/>
          <w:szCs w:val="20"/>
        </w:rPr>
        <w:t xml:space="preserve">impose very real risks on </w:t>
      </w:r>
      <w:r w:rsidR="009F0F23" w:rsidRPr="00D373C5">
        <w:rPr>
          <w:b/>
          <w:color w:val="000000"/>
          <w:sz w:val="20"/>
          <w:szCs w:val="20"/>
        </w:rPr>
        <w:t xml:space="preserve">affected </w:t>
      </w:r>
      <w:r w:rsidRPr="00D373C5">
        <w:rPr>
          <w:b/>
          <w:color w:val="000000"/>
          <w:sz w:val="20"/>
          <w:szCs w:val="20"/>
        </w:rPr>
        <w:t xml:space="preserve">communities, for example in relation to fracking and storage of nuclear waste, </w:t>
      </w:r>
      <w:r w:rsidR="009F0F23" w:rsidRPr="00D373C5">
        <w:rPr>
          <w:b/>
          <w:color w:val="000000"/>
          <w:sz w:val="20"/>
          <w:szCs w:val="20"/>
        </w:rPr>
        <w:t>all require</w:t>
      </w:r>
      <w:r w:rsidRPr="00D373C5">
        <w:rPr>
          <w:b/>
          <w:color w:val="000000"/>
          <w:sz w:val="20"/>
          <w:szCs w:val="20"/>
        </w:rPr>
        <w:t xml:space="preserve"> more stringent regulations and enforcement mechanisms to prevent human rights abuse.</w:t>
      </w:r>
    </w:p>
    <w:p w14:paraId="3F03242F" w14:textId="61D7DEF1" w:rsidR="00E72203" w:rsidRPr="00D373C5" w:rsidRDefault="00E72203" w:rsidP="00E72203">
      <w:pPr>
        <w:pStyle w:val="SingleTxtG"/>
        <w:rPr>
          <w:b/>
          <w:color w:val="000000"/>
          <w:sz w:val="20"/>
          <w:szCs w:val="20"/>
        </w:rPr>
      </w:pPr>
      <w:r w:rsidRPr="00D373C5">
        <w:rPr>
          <w:color w:val="000000"/>
          <w:sz w:val="20"/>
          <w:szCs w:val="20"/>
        </w:rPr>
        <w:t>9</w:t>
      </w:r>
      <w:r w:rsidR="002F2415" w:rsidRPr="00D373C5">
        <w:rPr>
          <w:color w:val="000000"/>
          <w:sz w:val="20"/>
          <w:szCs w:val="20"/>
        </w:rPr>
        <w:t>2</w:t>
      </w:r>
      <w:r w:rsidRPr="00D373C5">
        <w:rPr>
          <w:color w:val="000000"/>
          <w:sz w:val="20"/>
          <w:szCs w:val="20"/>
        </w:rPr>
        <w:t>.</w:t>
      </w:r>
      <w:r w:rsidRPr="00D373C5">
        <w:rPr>
          <w:color w:val="000000"/>
          <w:sz w:val="20"/>
          <w:szCs w:val="20"/>
        </w:rPr>
        <w:tab/>
      </w:r>
      <w:r w:rsidRPr="00D373C5">
        <w:rPr>
          <w:b/>
          <w:color w:val="000000"/>
          <w:sz w:val="20"/>
          <w:szCs w:val="20"/>
        </w:rPr>
        <w:t xml:space="preserve">There is a very real risk that </w:t>
      </w:r>
      <w:r w:rsidR="009F0F23" w:rsidRPr="00D373C5">
        <w:rPr>
          <w:b/>
          <w:color w:val="000000"/>
          <w:sz w:val="20"/>
          <w:szCs w:val="20"/>
        </w:rPr>
        <w:t xml:space="preserve">the </w:t>
      </w:r>
      <w:r w:rsidRPr="00D373C5">
        <w:rPr>
          <w:b/>
          <w:color w:val="000000"/>
          <w:sz w:val="20"/>
          <w:szCs w:val="20"/>
        </w:rPr>
        <w:t xml:space="preserve">additional demands placed by Brexit will compound these weaknesses and place further strains on the complex governance structure and stretched resources of relevant regulators. It is crucial that the </w:t>
      </w:r>
      <w:r w:rsidR="00DB4C8C" w:rsidRPr="00D373C5">
        <w:rPr>
          <w:b/>
          <w:color w:val="000000"/>
          <w:sz w:val="20"/>
          <w:szCs w:val="20"/>
        </w:rPr>
        <w:t xml:space="preserve">citizens of the </w:t>
      </w:r>
      <w:r w:rsidR="00577C9D" w:rsidRPr="00D373C5">
        <w:rPr>
          <w:b/>
          <w:color w:val="000000"/>
          <w:sz w:val="20"/>
          <w:szCs w:val="20"/>
        </w:rPr>
        <w:t>United Kingdom</w:t>
      </w:r>
      <w:r w:rsidRPr="00D373C5">
        <w:rPr>
          <w:b/>
          <w:color w:val="000000"/>
          <w:sz w:val="20"/>
          <w:szCs w:val="20"/>
        </w:rPr>
        <w:t>, who often already suffer from lack of information, participation and effective remedy when it comes to exposure to toxic substances, do not fall victim to lower protections and human rights standards as a result of Brexit.</w:t>
      </w:r>
    </w:p>
    <w:p w14:paraId="768FF16B" w14:textId="14ADAE99" w:rsidR="00E72203" w:rsidRPr="00D373C5" w:rsidRDefault="00E72203" w:rsidP="00E72203">
      <w:pPr>
        <w:pStyle w:val="SingleTxtG"/>
        <w:rPr>
          <w:b/>
          <w:color w:val="000000"/>
          <w:sz w:val="20"/>
          <w:szCs w:val="20"/>
        </w:rPr>
      </w:pPr>
      <w:r w:rsidRPr="00D373C5">
        <w:rPr>
          <w:color w:val="000000"/>
          <w:sz w:val="20"/>
          <w:szCs w:val="20"/>
        </w:rPr>
        <w:t>9</w:t>
      </w:r>
      <w:r w:rsidR="002F2415" w:rsidRPr="00D373C5">
        <w:rPr>
          <w:color w:val="000000"/>
          <w:sz w:val="20"/>
          <w:szCs w:val="20"/>
        </w:rPr>
        <w:t>3</w:t>
      </w:r>
      <w:r w:rsidRPr="00D373C5">
        <w:rPr>
          <w:color w:val="000000"/>
          <w:sz w:val="20"/>
          <w:szCs w:val="20"/>
        </w:rPr>
        <w:t>.</w:t>
      </w:r>
      <w:r w:rsidRPr="00D373C5">
        <w:rPr>
          <w:color w:val="000000"/>
          <w:sz w:val="20"/>
          <w:szCs w:val="20"/>
        </w:rPr>
        <w:tab/>
      </w:r>
      <w:r w:rsidRPr="00D373C5">
        <w:rPr>
          <w:b/>
          <w:color w:val="000000"/>
          <w:sz w:val="20"/>
          <w:szCs w:val="20"/>
        </w:rPr>
        <w:t xml:space="preserve">The Special Rapporteur </w:t>
      </w:r>
      <w:r w:rsidR="00DB4C8C" w:rsidRPr="00D373C5">
        <w:rPr>
          <w:b/>
          <w:color w:val="000000"/>
          <w:sz w:val="20"/>
          <w:szCs w:val="20"/>
        </w:rPr>
        <w:t>therefore recommends that</w:t>
      </w:r>
      <w:r w:rsidRPr="00D373C5">
        <w:rPr>
          <w:b/>
          <w:color w:val="000000"/>
          <w:sz w:val="20"/>
          <w:szCs w:val="20"/>
        </w:rPr>
        <w:t xml:space="preserve"> the Government:</w:t>
      </w:r>
    </w:p>
    <w:p w14:paraId="0B2D879E" w14:textId="03C10A12" w:rsidR="00E72203" w:rsidRPr="00D373C5" w:rsidRDefault="00E72203" w:rsidP="00E72203">
      <w:pPr>
        <w:pStyle w:val="SingleTxtG"/>
        <w:ind w:firstLine="567"/>
        <w:rPr>
          <w:b/>
          <w:color w:val="000000"/>
          <w:sz w:val="20"/>
          <w:szCs w:val="20"/>
        </w:rPr>
      </w:pPr>
      <w:r w:rsidRPr="00D373C5">
        <w:rPr>
          <w:color w:val="000000"/>
          <w:spacing w:val="2"/>
          <w:sz w:val="20"/>
          <w:szCs w:val="20"/>
        </w:rPr>
        <w:t>(a)</w:t>
      </w:r>
      <w:r w:rsidRPr="00D373C5">
        <w:rPr>
          <w:color w:val="000000"/>
          <w:spacing w:val="2"/>
          <w:sz w:val="20"/>
          <w:szCs w:val="20"/>
        </w:rPr>
        <w:tab/>
      </w:r>
      <w:r w:rsidRPr="00D373C5">
        <w:rPr>
          <w:b/>
          <w:color w:val="000000"/>
          <w:spacing w:val="2"/>
          <w:sz w:val="20"/>
          <w:szCs w:val="20"/>
        </w:rPr>
        <w:t>Ensure the integration of human rights in decision</w:t>
      </w:r>
      <w:r w:rsidR="00A40512" w:rsidRPr="00D373C5">
        <w:rPr>
          <w:b/>
          <w:color w:val="000000"/>
          <w:spacing w:val="2"/>
          <w:sz w:val="20"/>
          <w:szCs w:val="20"/>
        </w:rPr>
        <w:t>-</w:t>
      </w:r>
      <w:r w:rsidRPr="00D373C5">
        <w:rPr>
          <w:b/>
          <w:color w:val="000000"/>
          <w:spacing w:val="2"/>
          <w:sz w:val="20"/>
          <w:szCs w:val="20"/>
        </w:rPr>
        <w:t xml:space="preserve">making and guarantee </w:t>
      </w:r>
      <w:r w:rsidRPr="00D373C5">
        <w:rPr>
          <w:b/>
          <w:color w:val="000000"/>
          <w:sz w:val="20"/>
          <w:szCs w:val="20"/>
        </w:rPr>
        <w:t xml:space="preserve">greater transparency and clarity </w:t>
      </w:r>
      <w:r w:rsidR="00A40512" w:rsidRPr="00D373C5">
        <w:rPr>
          <w:b/>
          <w:color w:val="000000"/>
          <w:sz w:val="20"/>
          <w:szCs w:val="20"/>
        </w:rPr>
        <w:t xml:space="preserve">as to </w:t>
      </w:r>
      <w:r w:rsidRPr="00D373C5">
        <w:rPr>
          <w:b/>
          <w:color w:val="000000"/>
          <w:sz w:val="20"/>
          <w:szCs w:val="20"/>
        </w:rPr>
        <w:t>which bodies are responsible for the management and regulation of hazardous substances and wastes, including effectively communicating to the public to whom they may address their concerns in relation to alleged human rights violations</w:t>
      </w:r>
      <w:r w:rsidR="00A40512" w:rsidRPr="00D373C5">
        <w:rPr>
          <w:b/>
          <w:color w:val="000000"/>
          <w:sz w:val="20"/>
          <w:szCs w:val="20"/>
        </w:rPr>
        <w:t>;</w:t>
      </w:r>
    </w:p>
    <w:p w14:paraId="6CB86188" w14:textId="3E9CAB65" w:rsidR="00E72203" w:rsidRPr="00D373C5" w:rsidRDefault="00E72203" w:rsidP="00E72203">
      <w:pPr>
        <w:pStyle w:val="SingleTxtG"/>
        <w:ind w:firstLine="567"/>
        <w:rPr>
          <w:b/>
          <w:color w:val="000000"/>
          <w:sz w:val="20"/>
          <w:szCs w:val="20"/>
        </w:rPr>
      </w:pPr>
      <w:r w:rsidRPr="00D373C5">
        <w:rPr>
          <w:color w:val="000000"/>
          <w:sz w:val="20"/>
          <w:szCs w:val="20"/>
        </w:rPr>
        <w:t>(b)</w:t>
      </w:r>
      <w:r w:rsidRPr="00D373C5">
        <w:rPr>
          <w:color w:val="000000"/>
          <w:sz w:val="20"/>
          <w:szCs w:val="20"/>
        </w:rPr>
        <w:tab/>
      </w:r>
      <w:r w:rsidRPr="00D373C5">
        <w:rPr>
          <w:b/>
          <w:color w:val="000000"/>
          <w:sz w:val="20"/>
          <w:szCs w:val="20"/>
        </w:rPr>
        <w:t xml:space="preserve">Ensure that austerity measures do not hinder the functions of environmental regulators and other relevant authorities to protect </w:t>
      </w:r>
      <w:r w:rsidR="00A40512" w:rsidRPr="00D373C5">
        <w:rPr>
          <w:b/>
          <w:color w:val="000000"/>
          <w:sz w:val="20"/>
          <w:szCs w:val="20"/>
        </w:rPr>
        <w:t xml:space="preserve">the citizens of the </w:t>
      </w:r>
      <w:r w:rsidR="00577C9D" w:rsidRPr="00D373C5">
        <w:rPr>
          <w:b/>
          <w:color w:val="000000"/>
          <w:sz w:val="20"/>
          <w:szCs w:val="20"/>
        </w:rPr>
        <w:t>United Kingdom</w:t>
      </w:r>
      <w:r w:rsidRPr="00D373C5">
        <w:rPr>
          <w:b/>
          <w:color w:val="000000"/>
          <w:sz w:val="20"/>
          <w:szCs w:val="20"/>
        </w:rPr>
        <w:t xml:space="preserve"> from the harmful effects of toxic chemicals and wastes</w:t>
      </w:r>
      <w:r w:rsidR="00A40512" w:rsidRPr="00D373C5">
        <w:rPr>
          <w:b/>
          <w:color w:val="000000"/>
          <w:sz w:val="20"/>
          <w:szCs w:val="20"/>
        </w:rPr>
        <w:t>;</w:t>
      </w:r>
    </w:p>
    <w:p w14:paraId="788293E4" w14:textId="40D4BE1F" w:rsidR="00E72203" w:rsidRPr="00D373C5" w:rsidRDefault="00E72203" w:rsidP="00E72203">
      <w:pPr>
        <w:pStyle w:val="SingleTxtG"/>
        <w:ind w:firstLine="567"/>
        <w:rPr>
          <w:b/>
          <w:color w:val="000000"/>
          <w:sz w:val="20"/>
          <w:szCs w:val="20"/>
        </w:rPr>
      </w:pPr>
      <w:r w:rsidRPr="00D373C5">
        <w:rPr>
          <w:color w:val="000000"/>
          <w:sz w:val="20"/>
          <w:szCs w:val="20"/>
        </w:rPr>
        <w:t>(c)</w:t>
      </w:r>
      <w:r w:rsidRPr="00D373C5">
        <w:rPr>
          <w:color w:val="000000"/>
          <w:sz w:val="20"/>
          <w:szCs w:val="20"/>
        </w:rPr>
        <w:tab/>
      </w:r>
      <w:r w:rsidRPr="00D373C5">
        <w:rPr>
          <w:b/>
          <w:color w:val="000000"/>
          <w:sz w:val="20"/>
          <w:szCs w:val="20"/>
        </w:rPr>
        <w:t xml:space="preserve">Ensure that adequate safeguards are in place to prevent Brexit from initiating a regression on human rights and environmental standards. The Government is encouraged to negotiate that it remain within </w:t>
      </w:r>
      <w:r w:rsidR="00577C9D" w:rsidRPr="00D373C5">
        <w:rPr>
          <w:b/>
          <w:color w:val="000000"/>
          <w:sz w:val="20"/>
          <w:szCs w:val="20"/>
        </w:rPr>
        <w:t>European Union</w:t>
      </w:r>
      <w:r w:rsidRPr="00D373C5">
        <w:rPr>
          <w:b/>
          <w:color w:val="000000"/>
          <w:sz w:val="20"/>
          <w:szCs w:val="20"/>
        </w:rPr>
        <w:t xml:space="preserve"> systems such as REACH and </w:t>
      </w:r>
      <w:r w:rsidR="00A40512" w:rsidRPr="00D373C5">
        <w:rPr>
          <w:b/>
          <w:color w:val="000000"/>
          <w:sz w:val="20"/>
          <w:szCs w:val="20"/>
        </w:rPr>
        <w:t xml:space="preserve">to </w:t>
      </w:r>
      <w:r w:rsidRPr="00D373C5">
        <w:rPr>
          <w:b/>
          <w:color w:val="000000"/>
          <w:sz w:val="20"/>
          <w:szCs w:val="20"/>
        </w:rPr>
        <w:t>continue to abide by the evolving air quality standards</w:t>
      </w:r>
      <w:r w:rsidR="00A40512" w:rsidRPr="00D373C5">
        <w:rPr>
          <w:b/>
          <w:color w:val="000000"/>
          <w:sz w:val="20"/>
          <w:szCs w:val="20"/>
        </w:rPr>
        <w:t xml:space="preserve"> of the European Union</w:t>
      </w:r>
      <w:r w:rsidRPr="00D373C5">
        <w:rPr>
          <w:b/>
          <w:color w:val="000000"/>
          <w:sz w:val="20"/>
          <w:szCs w:val="20"/>
        </w:rPr>
        <w:t>, including its Clean Air Policy Package</w:t>
      </w:r>
      <w:r w:rsidR="00A40512" w:rsidRPr="00D373C5">
        <w:rPr>
          <w:b/>
          <w:color w:val="000000"/>
          <w:sz w:val="20"/>
          <w:szCs w:val="20"/>
        </w:rPr>
        <w:t>;</w:t>
      </w:r>
    </w:p>
    <w:p w14:paraId="44708AD6" w14:textId="7C3DF380" w:rsidR="00E72203" w:rsidRPr="00D373C5" w:rsidRDefault="00E72203" w:rsidP="00E72203">
      <w:pPr>
        <w:pStyle w:val="SingleTxtG"/>
        <w:ind w:firstLine="567"/>
        <w:rPr>
          <w:b/>
          <w:color w:val="000000"/>
          <w:sz w:val="20"/>
          <w:szCs w:val="20"/>
        </w:rPr>
      </w:pPr>
      <w:r w:rsidRPr="00D373C5">
        <w:rPr>
          <w:color w:val="000000"/>
          <w:sz w:val="20"/>
          <w:szCs w:val="20"/>
        </w:rPr>
        <w:t>(d)</w:t>
      </w:r>
      <w:r w:rsidRPr="00D373C5">
        <w:rPr>
          <w:color w:val="000000"/>
          <w:sz w:val="20"/>
          <w:szCs w:val="20"/>
        </w:rPr>
        <w:tab/>
      </w:r>
      <w:r w:rsidRPr="00D373C5">
        <w:rPr>
          <w:b/>
          <w:color w:val="000000"/>
          <w:sz w:val="20"/>
          <w:szCs w:val="20"/>
        </w:rPr>
        <w:t xml:space="preserve">Reconsider the recommendation by the Environmental Audit Committee to legislate a new Environmental Protections Act for Brexit to ensure </w:t>
      </w:r>
      <w:r w:rsidR="00A40512" w:rsidRPr="00D373C5">
        <w:rPr>
          <w:b/>
          <w:color w:val="000000"/>
          <w:sz w:val="20"/>
          <w:szCs w:val="20"/>
        </w:rPr>
        <w:t xml:space="preserve">standards that are </w:t>
      </w:r>
      <w:r w:rsidRPr="00D373C5">
        <w:rPr>
          <w:b/>
          <w:color w:val="000000"/>
          <w:sz w:val="20"/>
          <w:szCs w:val="20"/>
        </w:rPr>
        <w:t xml:space="preserve">equal </w:t>
      </w:r>
      <w:r w:rsidR="00A40512" w:rsidRPr="00D373C5">
        <w:rPr>
          <w:b/>
          <w:color w:val="000000"/>
          <w:sz w:val="20"/>
          <w:szCs w:val="20"/>
        </w:rPr>
        <w:t xml:space="preserve">to </w:t>
      </w:r>
      <w:r w:rsidRPr="00D373C5">
        <w:rPr>
          <w:b/>
          <w:color w:val="000000"/>
          <w:sz w:val="20"/>
          <w:szCs w:val="20"/>
        </w:rPr>
        <w:t xml:space="preserve">or higher </w:t>
      </w:r>
      <w:r w:rsidR="00A40512" w:rsidRPr="00D373C5">
        <w:rPr>
          <w:b/>
          <w:color w:val="000000"/>
          <w:sz w:val="20"/>
          <w:szCs w:val="20"/>
        </w:rPr>
        <w:t xml:space="preserve">than those </w:t>
      </w:r>
      <w:r w:rsidRPr="00D373C5">
        <w:rPr>
          <w:b/>
          <w:color w:val="000000"/>
          <w:sz w:val="20"/>
          <w:szCs w:val="20"/>
        </w:rPr>
        <w:t>afforded by European law</w:t>
      </w:r>
      <w:r w:rsidR="00A40512" w:rsidRPr="00D373C5">
        <w:rPr>
          <w:b/>
          <w:color w:val="000000"/>
          <w:sz w:val="20"/>
          <w:szCs w:val="20"/>
        </w:rPr>
        <w:t>;</w:t>
      </w:r>
    </w:p>
    <w:p w14:paraId="2C8B1B12" w14:textId="5304E8B8" w:rsidR="00E72203" w:rsidRPr="00D373C5" w:rsidRDefault="00E72203" w:rsidP="00E72203">
      <w:pPr>
        <w:pStyle w:val="SingleTxtG"/>
        <w:ind w:firstLine="567"/>
        <w:rPr>
          <w:b/>
          <w:color w:val="000000"/>
          <w:spacing w:val="1"/>
          <w:sz w:val="20"/>
          <w:szCs w:val="20"/>
        </w:rPr>
      </w:pPr>
      <w:r w:rsidRPr="00D373C5">
        <w:rPr>
          <w:color w:val="000000"/>
          <w:sz w:val="20"/>
          <w:szCs w:val="20"/>
        </w:rPr>
        <w:t>(e)</w:t>
      </w:r>
      <w:r w:rsidRPr="00D373C5">
        <w:rPr>
          <w:color w:val="000000"/>
          <w:sz w:val="20"/>
          <w:szCs w:val="20"/>
        </w:rPr>
        <w:tab/>
      </w:r>
      <w:r w:rsidRPr="00D373C5">
        <w:rPr>
          <w:b/>
          <w:color w:val="000000"/>
          <w:spacing w:val="1"/>
          <w:sz w:val="20"/>
          <w:szCs w:val="20"/>
        </w:rPr>
        <w:t xml:space="preserve">With regard to new trading opportunities, continue to uphold human rights standards, where possible higher than those contained in </w:t>
      </w:r>
      <w:r w:rsidR="00577C9D" w:rsidRPr="00D373C5">
        <w:rPr>
          <w:b/>
          <w:color w:val="000000"/>
          <w:spacing w:val="1"/>
          <w:sz w:val="20"/>
          <w:szCs w:val="20"/>
        </w:rPr>
        <w:t>European Union</w:t>
      </w:r>
      <w:r w:rsidRPr="00D373C5">
        <w:rPr>
          <w:b/>
          <w:color w:val="000000"/>
          <w:spacing w:val="1"/>
          <w:sz w:val="20"/>
          <w:szCs w:val="20"/>
        </w:rPr>
        <w:t xml:space="preserve"> trading agreements</w:t>
      </w:r>
      <w:r w:rsidR="00A40512" w:rsidRPr="00D373C5">
        <w:rPr>
          <w:b/>
          <w:color w:val="000000"/>
          <w:spacing w:val="1"/>
          <w:sz w:val="20"/>
          <w:szCs w:val="20"/>
        </w:rPr>
        <w:t>;</w:t>
      </w:r>
    </w:p>
    <w:p w14:paraId="6F9A4785" w14:textId="619B513E" w:rsidR="00E72203" w:rsidRPr="00D373C5" w:rsidRDefault="00E72203" w:rsidP="00E72203">
      <w:pPr>
        <w:pStyle w:val="SingleTxtG"/>
        <w:ind w:firstLine="567"/>
        <w:rPr>
          <w:b/>
          <w:color w:val="000000"/>
          <w:sz w:val="20"/>
          <w:szCs w:val="20"/>
        </w:rPr>
      </w:pPr>
      <w:r w:rsidRPr="00D373C5">
        <w:rPr>
          <w:color w:val="000000"/>
          <w:spacing w:val="1"/>
          <w:sz w:val="20"/>
          <w:szCs w:val="20"/>
        </w:rPr>
        <w:t>(f)</w:t>
      </w:r>
      <w:r w:rsidRPr="00D373C5">
        <w:rPr>
          <w:color w:val="000000"/>
          <w:spacing w:val="1"/>
          <w:sz w:val="20"/>
          <w:szCs w:val="20"/>
        </w:rPr>
        <w:tab/>
      </w:r>
      <w:r w:rsidRPr="00D373C5">
        <w:rPr>
          <w:b/>
          <w:color w:val="000000"/>
          <w:sz w:val="20"/>
          <w:szCs w:val="20"/>
        </w:rPr>
        <w:t xml:space="preserve">Implement a robust clear air plan without delay, heeding recommendations by specialists on the most effective methods to cut air pollution, for example </w:t>
      </w:r>
      <w:r w:rsidR="00A40512" w:rsidRPr="00D373C5">
        <w:rPr>
          <w:b/>
          <w:color w:val="000000"/>
          <w:sz w:val="20"/>
          <w:szCs w:val="20"/>
        </w:rPr>
        <w:t>by developing</w:t>
      </w:r>
      <w:r w:rsidRPr="00D373C5">
        <w:rPr>
          <w:b/>
          <w:color w:val="000000"/>
          <w:sz w:val="20"/>
          <w:szCs w:val="20"/>
        </w:rPr>
        <w:t xml:space="preserve"> an extensive network of clean air zones across the country</w:t>
      </w:r>
      <w:r w:rsidR="00A40512" w:rsidRPr="00D373C5">
        <w:rPr>
          <w:b/>
          <w:color w:val="000000"/>
          <w:sz w:val="20"/>
          <w:szCs w:val="20"/>
        </w:rPr>
        <w:t>;</w:t>
      </w:r>
    </w:p>
    <w:p w14:paraId="0CB6AC2F" w14:textId="10CD2018" w:rsidR="00E72203" w:rsidRPr="00D373C5" w:rsidRDefault="00E72203" w:rsidP="00E72203">
      <w:pPr>
        <w:pStyle w:val="SingleTxtG"/>
        <w:ind w:firstLine="567"/>
        <w:rPr>
          <w:b/>
          <w:color w:val="000000"/>
          <w:sz w:val="20"/>
          <w:szCs w:val="20"/>
        </w:rPr>
      </w:pPr>
      <w:r w:rsidRPr="00D373C5">
        <w:rPr>
          <w:color w:val="000000"/>
          <w:sz w:val="20"/>
          <w:szCs w:val="20"/>
        </w:rPr>
        <w:t>(g)</w:t>
      </w:r>
      <w:r w:rsidRPr="00D373C5">
        <w:rPr>
          <w:color w:val="000000"/>
          <w:sz w:val="20"/>
          <w:szCs w:val="20"/>
        </w:rPr>
        <w:tab/>
      </w:r>
      <w:r w:rsidRPr="00D373C5">
        <w:rPr>
          <w:b/>
          <w:color w:val="000000"/>
          <w:sz w:val="20"/>
          <w:szCs w:val="20"/>
        </w:rPr>
        <w:t xml:space="preserve">Impose stronger and more coherent regulations on fracking to minimize its negative impacts and ensure that local decision-making on authorization and </w:t>
      </w:r>
      <w:r w:rsidR="008F7904" w:rsidRPr="00D373C5">
        <w:rPr>
          <w:b/>
          <w:color w:val="000000"/>
          <w:sz w:val="20"/>
          <w:szCs w:val="20"/>
        </w:rPr>
        <w:t xml:space="preserve">permitting </w:t>
      </w:r>
      <w:r w:rsidR="00A40512" w:rsidRPr="00D373C5">
        <w:rPr>
          <w:b/>
          <w:color w:val="000000"/>
          <w:sz w:val="20"/>
          <w:szCs w:val="20"/>
        </w:rPr>
        <w:t xml:space="preserve">is </w:t>
      </w:r>
      <w:r w:rsidRPr="00D373C5">
        <w:rPr>
          <w:b/>
          <w:color w:val="000000"/>
          <w:sz w:val="20"/>
          <w:szCs w:val="20"/>
        </w:rPr>
        <w:t>coupled with thorough, transparent assessments which fully consider the human health, environmental and human rights implications</w:t>
      </w:r>
      <w:r w:rsidR="00A40512" w:rsidRPr="00D373C5">
        <w:rPr>
          <w:b/>
          <w:color w:val="000000"/>
          <w:sz w:val="20"/>
          <w:szCs w:val="20"/>
        </w:rPr>
        <w:t>;</w:t>
      </w:r>
    </w:p>
    <w:p w14:paraId="56F84C15" w14:textId="2855012D" w:rsidR="00E72203" w:rsidRPr="00D373C5" w:rsidRDefault="00E72203" w:rsidP="00E72203">
      <w:pPr>
        <w:pStyle w:val="SingleTxtG"/>
        <w:ind w:firstLine="567"/>
        <w:rPr>
          <w:b/>
          <w:color w:val="000000"/>
          <w:sz w:val="20"/>
          <w:szCs w:val="20"/>
        </w:rPr>
      </w:pPr>
      <w:r w:rsidRPr="00D373C5">
        <w:rPr>
          <w:color w:val="000000"/>
          <w:sz w:val="20"/>
          <w:szCs w:val="20"/>
        </w:rPr>
        <w:t>(h)</w:t>
      </w:r>
      <w:r w:rsidRPr="00D373C5">
        <w:rPr>
          <w:color w:val="000000"/>
          <w:sz w:val="20"/>
          <w:szCs w:val="20"/>
        </w:rPr>
        <w:tab/>
      </w:r>
      <w:r w:rsidRPr="00D373C5">
        <w:rPr>
          <w:b/>
          <w:color w:val="000000"/>
          <w:sz w:val="20"/>
          <w:szCs w:val="20"/>
        </w:rPr>
        <w:t>Ensure adequate resources to adequately monitor eroding toxic landfill sites and implement an effective response strategy with specific standards to assess their pollution risks and remediation goals</w:t>
      </w:r>
      <w:r w:rsidR="00A40512" w:rsidRPr="00D373C5">
        <w:rPr>
          <w:b/>
          <w:color w:val="000000"/>
          <w:sz w:val="20"/>
          <w:szCs w:val="20"/>
        </w:rPr>
        <w:t>;</w:t>
      </w:r>
    </w:p>
    <w:p w14:paraId="0E8BA6A3" w14:textId="190AA15B" w:rsidR="00E72203" w:rsidRPr="00D373C5" w:rsidRDefault="00E72203" w:rsidP="00E72203">
      <w:pPr>
        <w:pStyle w:val="SingleTxtG"/>
        <w:ind w:firstLine="567"/>
        <w:rPr>
          <w:b/>
          <w:color w:val="000000"/>
          <w:sz w:val="20"/>
          <w:szCs w:val="20"/>
        </w:rPr>
      </w:pPr>
      <w:r w:rsidRPr="00D373C5">
        <w:rPr>
          <w:color w:val="000000"/>
          <w:sz w:val="20"/>
          <w:szCs w:val="20"/>
        </w:rPr>
        <w:t>(</w:t>
      </w:r>
      <w:proofErr w:type="spellStart"/>
      <w:r w:rsidRPr="00D373C5">
        <w:rPr>
          <w:color w:val="000000"/>
          <w:sz w:val="20"/>
          <w:szCs w:val="20"/>
        </w:rPr>
        <w:t>i</w:t>
      </w:r>
      <w:proofErr w:type="spellEnd"/>
      <w:r w:rsidRPr="00D373C5">
        <w:rPr>
          <w:color w:val="000000"/>
          <w:sz w:val="20"/>
          <w:szCs w:val="20"/>
        </w:rPr>
        <w:t>)</w:t>
      </w:r>
      <w:r w:rsidRPr="00D373C5">
        <w:rPr>
          <w:color w:val="000000"/>
          <w:sz w:val="20"/>
          <w:szCs w:val="20"/>
        </w:rPr>
        <w:tab/>
      </w:r>
      <w:r w:rsidRPr="00D373C5">
        <w:rPr>
          <w:b/>
          <w:color w:val="000000"/>
          <w:sz w:val="20"/>
          <w:szCs w:val="20"/>
        </w:rPr>
        <w:t xml:space="preserve">Reconsider national plans to increase reliance on nuclear energy, considering </w:t>
      </w:r>
      <w:r w:rsidR="00A40512" w:rsidRPr="00D373C5">
        <w:rPr>
          <w:b/>
          <w:color w:val="000000"/>
          <w:sz w:val="20"/>
          <w:szCs w:val="20"/>
        </w:rPr>
        <w:t xml:space="preserve">that </w:t>
      </w:r>
      <w:r w:rsidRPr="00D373C5">
        <w:rPr>
          <w:b/>
          <w:color w:val="000000"/>
          <w:sz w:val="20"/>
          <w:szCs w:val="20"/>
        </w:rPr>
        <w:t>long</w:t>
      </w:r>
      <w:r w:rsidR="00A40512" w:rsidRPr="00D373C5">
        <w:rPr>
          <w:b/>
          <w:color w:val="000000"/>
          <w:sz w:val="20"/>
          <w:szCs w:val="20"/>
        </w:rPr>
        <w:t>-</w:t>
      </w:r>
      <w:r w:rsidRPr="00D373C5">
        <w:rPr>
          <w:b/>
          <w:color w:val="000000"/>
          <w:sz w:val="20"/>
          <w:szCs w:val="20"/>
        </w:rPr>
        <w:t xml:space="preserve">term storage of nuclear waste is </w:t>
      </w:r>
      <w:r w:rsidR="008F7904" w:rsidRPr="00D373C5">
        <w:rPr>
          <w:b/>
          <w:color w:val="000000"/>
          <w:sz w:val="20"/>
          <w:szCs w:val="20"/>
        </w:rPr>
        <w:t>uncertain</w:t>
      </w:r>
      <w:r w:rsidRPr="00D373C5">
        <w:rPr>
          <w:b/>
          <w:color w:val="000000"/>
          <w:sz w:val="20"/>
          <w:szCs w:val="20"/>
        </w:rPr>
        <w:t xml:space="preserve"> and poses significant risks to the population</w:t>
      </w:r>
      <w:r w:rsidR="00A40512" w:rsidRPr="00D373C5">
        <w:rPr>
          <w:b/>
          <w:color w:val="000000"/>
          <w:sz w:val="20"/>
          <w:szCs w:val="20"/>
        </w:rPr>
        <w:t>;</w:t>
      </w:r>
    </w:p>
    <w:p w14:paraId="1E846900" w14:textId="47DCD0D7" w:rsidR="00E72203" w:rsidRPr="00D373C5" w:rsidRDefault="00E72203" w:rsidP="00E72203">
      <w:pPr>
        <w:pStyle w:val="SingleTxtG"/>
        <w:ind w:firstLine="567"/>
        <w:rPr>
          <w:b/>
          <w:color w:val="000000"/>
          <w:spacing w:val="-1"/>
          <w:sz w:val="20"/>
          <w:szCs w:val="20"/>
        </w:rPr>
      </w:pPr>
      <w:r w:rsidRPr="00D373C5">
        <w:rPr>
          <w:color w:val="000000"/>
          <w:sz w:val="20"/>
          <w:szCs w:val="20"/>
        </w:rPr>
        <w:t>(j)</w:t>
      </w:r>
      <w:r w:rsidRPr="00D373C5">
        <w:rPr>
          <w:color w:val="000000"/>
          <w:sz w:val="20"/>
          <w:szCs w:val="20"/>
        </w:rPr>
        <w:tab/>
      </w:r>
      <w:r w:rsidRPr="00D373C5">
        <w:rPr>
          <w:b/>
          <w:color w:val="000000"/>
          <w:spacing w:val="-1"/>
          <w:sz w:val="20"/>
          <w:szCs w:val="20"/>
        </w:rPr>
        <w:t>Supplement the National Action Plan on Business and Human Rights with specific recommendations to business sectors implicated by toxic chemicals, including chemical manufacturing groups and waste disposal companies, for due diligence</w:t>
      </w:r>
      <w:r w:rsidR="00A40512" w:rsidRPr="00D373C5">
        <w:rPr>
          <w:b/>
          <w:color w:val="000000"/>
          <w:spacing w:val="-1"/>
          <w:sz w:val="20"/>
          <w:szCs w:val="20"/>
        </w:rPr>
        <w:t>,</w:t>
      </w:r>
      <w:r w:rsidRPr="00D373C5">
        <w:rPr>
          <w:b/>
          <w:color w:val="000000"/>
          <w:spacing w:val="-1"/>
          <w:sz w:val="20"/>
          <w:szCs w:val="20"/>
        </w:rPr>
        <w:t xml:space="preserve"> and impose in-depth reporting requirements on human rights and pollution risks at home and abroad</w:t>
      </w:r>
      <w:r w:rsidR="00A40512" w:rsidRPr="00D373C5">
        <w:rPr>
          <w:b/>
          <w:color w:val="000000"/>
          <w:spacing w:val="-1"/>
          <w:sz w:val="20"/>
          <w:szCs w:val="20"/>
        </w:rPr>
        <w:t>;</w:t>
      </w:r>
    </w:p>
    <w:p w14:paraId="58BCD7CD" w14:textId="4C255CAC" w:rsidR="00E72203" w:rsidRPr="00D373C5" w:rsidRDefault="00E72203" w:rsidP="00E72203">
      <w:pPr>
        <w:pStyle w:val="SingleTxtG"/>
        <w:ind w:firstLine="567"/>
        <w:rPr>
          <w:b/>
          <w:color w:val="000000"/>
          <w:sz w:val="20"/>
          <w:szCs w:val="20"/>
        </w:rPr>
      </w:pPr>
      <w:r w:rsidRPr="00D373C5">
        <w:rPr>
          <w:color w:val="000000"/>
          <w:spacing w:val="-1"/>
          <w:sz w:val="20"/>
          <w:szCs w:val="20"/>
        </w:rPr>
        <w:t>(k)</w:t>
      </w:r>
      <w:r w:rsidRPr="00D373C5">
        <w:rPr>
          <w:color w:val="000000"/>
          <w:spacing w:val="-1"/>
          <w:sz w:val="20"/>
          <w:szCs w:val="20"/>
        </w:rPr>
        <w:tab/>
      </w:r>
      <w:r w:rsidRPr="00D373C5">
        <w:rPr>
          <w:b/>
          <w:color w:val="000000"/>
          <w:sz w:val="20"/>
          <w:szCs w:val="20"/>
        </w:rPr>
        <w:t>Draft legislation similar to the Bribery Act 2010</w:t>
      </w:r>
      <w:r w:rsidR="00A40512" w:rsidRPr="00D373C5">
        <w:rPr>
          <w:b/>
          <w:color w:val="000000"/>
          <w:sz w:val="20"/>
          <w:szCs w:val="20"/>
        </w:rPr>
        <w:t>,</w:t>
      </w:r>
      <w:r w:rsidRPr="00D373C5">
        <w:rPr>
          <w:b/>
          <w:color w:val="000000"/>
          <w:sz w:val="20"/>
          <w:szCs w:val="20"/>
        </w:rPr>
        <w:t xml:space="preserve"> targeting companies that produce or use toxic chemicals</w:t>
      </w:r>
      <w:r w:rsidR="00A41674" w:rsidRPr="00D373C5">
        <w:rPr>
          <w:b/>
          <w:color w:val="000000"/>
          <w:sz w:val="20"/>
          <w:szCs w:val="20"/>
        </w:rPr>
        <w:t xml:space="preserve"> and</w:t>
      </w:r>
      <w:r w:rsidRPr="00D373C5">
        <w:rPr>
          <w:b/>
          <w:color w:val="000000"/>
          <w:sz w:val="20"/>
          <w:szCs w:val="20"/>
        </w:rPr>
        <w:t xml:space="preserve"> making the failure to prevent human rights abuses a criminal offence</w:t>
      </w:r>
      <w:r w:rsidR="00A40512" w:rsidRPr="00D373C5">
        <w:rPr>
          <w:b/>
          <w:color w:val="000000"/>
          <w:sz w:val="20"/>
          <w:szCs w:val="20"/>
        </w:rPr>
        <w:t>;</w:t>
      </w:r>
    </w:p>
    <w:p w14:paraId="5FAFB328" w14:textId="50611A69" w:rsidR="00E72203" w:rsidRPr="00D373C5" w:rsidRDefault="00E72203" w:rsidP="00E72203">
      <w:pPr>
        <w:pStyle w:val="SingleTxtG"/>
        <w:ind w:firstLine="567"/>
        <w:rPr>
          <w:b/>
          <w:color w:val="000000"/>
          <w:sz w:val="20"/>
          <w:szCs w:val="20"/>
        </w:rPr>
      </w:pPr>
      <w:r w:rsidRPr="00D373C5">
        <w:rPr>
          <w:color w:val="000000"/>
          <w:sz w:val="20"/>
          <w:szCs w:val="20"/>
        </w:rPr>
        <w:t>(l)</w:t>
      </w:r>
      <w:r w:rsidRPr="00D373C5">
        <w:rPr>
          <w:color w:val="000000"/>
          <w:sz w:val="20"/>
          <w:szCs w:val="20"/>
        </w:rPr>
        <w:tab/>
      </w:r>
      <w:r w:rsidRPr="00D373C5">
        <w:rPr>
          <w:b/>
          <w:color w:val="000000"/>
          <w:sz w:val="20"/>
          <w:szCs w:val="20"/>
        </w:rPr>
        <w:t>Replicate the Modern Slavery Act to generally ensure due diligence by companies throughout their supply chains, in particular companies whose activities have toxic implications</w:t>
      </w:r>
      <w:r w:rsidR="00A40512" w:rsidRPr="00D373C5">
        <w:rPr>
          <w:b/>
          <w:color w:val="000000"/>
          <w:sz w:val="20"/>
          <w:szCs w:val="20"/>
        </w:rPr>
        <w:t>;</w:t>
      </w:r>
    </w:p>
    <w:p w14:paraId="7278DDA5" w14:textId="64C3447C" w:rsidR="00E72203" w:rsidRPr="00D373C5" w:rsidRDefault="00E72203" w:rsidP="00E72203">
      <w:pPr>
        <w:pStyle w:val="SingleTxtG"/>
        <w:ind w:firstLine="567"/>
        <w:rPr>
          <w:b/>
          <w:color w:val="000000"/>
          <w:sz w:val="20"/>
          <w:szCs w:val="20"/>
        </w:rPr>
      </w:pPr>
      <w:r w:rsidRPr="00D373C5">
        <w:rPr>
          <w:color w:val="000000"/>
          <w:sz w:val="20"/>
          <w:szCs w:val="20"/>
        </w:rPr>
        <w:t>(m)</w:t>
      </w:r>
      <w:r w:rsidRPr="00D373C5">
        <w:rPr>
          <w:color w:val="000000"/>
          <w:sz w:val="20"/>
          <w:szCs w:val="20"/>
        </w:rPr>
        <w:tab/>
      </w:r>
      <w:r w:rsidRPr="00D373C5">
        <w:rPr>
          <w:b/>
          <w:color w:val="000000"/>
          <w:sz w:val="20"/>
          <w:szCs w:val="20"/>
        </w:rPr>
        <w:t xml:space="preserve">Reinstate legal aid and ensure </w:t>
      </w:r>
      <w:r w:rsidR="00A40512" w:rsidRPr="00D373C5">
        <w:rPr>
          <w:b/>
          <w:color w:val="000000"/>
          <w:sz w:val="20"/>
          <w:szCs w:val="20"/>
        </w:rPr>
        <w:t xml:space="preserve">that </w:t>
      </w:r>
      <w:r w:rsidRPr="00D373C5">
        <w:rPr>
          <w:b/>
          <w:color w:val="000000"/>
          <w:sz w:val="20"/>
          <w:szCs w:val="20"/>
        </w:rPr>
        <w:t>protective costs are available for victims of toxic chemical pollution</w:t>
      </w:r>
      <w:r w:rsidR="00A41674" w:rsidRPr="00D373C5">
        <w:rPr>
          <w:b/>
          <w:color w:val="000000"/>
          <w:sz w:val="20"/>
          <w:szCs w:val="20"/>
        </w:rPr>
        <w:t>,</w:t>
      </w:r>
      <w:r w:rsidRPr="00D373C5">
        <w:rPr>
          <w:b/>
          <w:color w:val="000000"/>
          <w:sz w:val="20"/>
          <w:szCs w:val="20"/>
        </w:rPr>
        <w:t xml:space="preserve"> and remove obstacles to access</w:t>
      </w:r>
      <w:r w:rsidR="00A40512" w:rsidRPr="00D373C5">
        <w:rPr>
          <w:b/>
          <w:color w:val="000000"/>
          <w:sz w:val="20"/>
          <w:szCs w:val="20"/>
        </w:rPr>
        <w:t>ing</w:t>
      </w:r>
      <w:r w:rsidRPr="00D373C5">
        <w:rPr>
          <w:b/>
          <w:color w:val="000000"/>
          <w:sz w:val="20"/>
          <w:szCs w:val="20"/>
        </w:rPr>
        <w:t xml:space="preserve"> information relevant to their human rights</w:t>
      </w:r>
      <w:r w:rsidR="00A40512" w:rsidRPr="00D373C5">
        <w:rPr>
          <w:b/>
          <w:color w:val="000000"/>
          <w:sz w:val="20"/>
          <w:szCs w:val="20"/>
        </w:rPr>
        <w:t>;</w:t>
      </w:r>
    </w:p>
    <w:p w14:paraId="21DBF429" w14:textId="2582ECD5" w:rsidR="00E72203" w:rsidRPr="00D373C5" w:rsidRDefault="00E72203" w:rsidP="00E72203">
      <w:pPr>
        <w:pStyle w:val="SingleTxtG"/>
        <w:ind w:firstLine="567"/>
        <w:rPr>
          <w:b/>
          <w:color w:val="000000"/>
          <w:spacing w:val="2"/>
          <w:sz w:val="20"/>
          <w:szCs w:val="20"/>
        </w:rPr>
      </w:pPr>
      <w:r w:rsidRPr="00D373C5">
        <w:rPr>
          <w:color w:val="000000"/>
          <w:sz w:val="20"/>
          <w:szCs w:val="20"/>
        </w:rPr>
        <w:t>(n)</w:t>
      </w:r>
      <w:r w:rsidRPr="00D373C5">
        <w:rPr>
          <w:color w:val="000000"/>
          <w:sz w:val="20"/>
          <w:szCs w:val="20"/>
        </w:rPr>
        <w:tab/>
      </w:r>
      <w:r w:rsidRPr="00D373C5">
        <w:rPr>
          <w:b/>
          <w:color w:val="000000"/>
          <w:spacing w:val="2"/>
          <w:sz w:val="20"/>
          <w:szCs w:val="20"/>
        </w:rPr>
        <w:t xml:space="preserve">Examine the obstacles to the right to effective remedy by workers and other victims suffering from toxic exposure, including causation, and ensure that victims of </w:t>
      </w:r>
      <w:r w:rsidR="00577C9D" w:rsidRPr="00D373C5">
        <w:rPr>
          <w:b/>
          <w:color w:val="000000"/>
          <w:spacing w:val="2"/>
          <w:sz w:val="20"/>
          <w:szCs w:val="20"/>
        </w:rPr>
        <w:t>United Kingdom</w:t>
      </w:r>
      <w:r w:rsidRPr="00D373C5">
        <w:rPr>
          <w:b/>
          <w:color w:val="000000"/>
          <w:spacing w:val="2"/>
          <w:sz w:val="20"/>
          <w:szCs w:val="20"/>
        </w:rPr>
        <w:t xml:space="preserve"> companies operating abroad are able to access justice and remedy in the </w:t>
      </w:r>
      <w:r w:rsidR="00577C9D" w:rsidRPr="00D373C5">
        <w:rPr>
          <w:b/>
          <w:color w:val="000000"/>
          <w:spacing w:val="2"/>
          <w:sz w:val="20"/>
          <w:szCs w:val="20"/>
        </w:rPr>
        <w:t>United Kingdom</w:t>
      </w:r>
      <w:r w:rsidRPr="00D373C5">
        <w:rPr>
          <w:b/>
          <w:color w:val="000000"/>
          <w:spacing w:val="2"/>
          <w:sz w:val="20"/>
          <w:szCs w:val="20"/>
        </w:rPr>
        <w:t>.</w:t>
      </w:r>
    </w:p>
    <w:p w14:paraId="7591B539" w14:textId="3FA0071B" w:rsidR="00E72203" w:rsidRPr="00E72203" w:rsidRDefault="00E72203" w:rsidP="00E72203">
      <w:pPr>
        <w:spacing w:before="240"/>
        <w:ind w:left="1134" w:right="1134"/>
        <w:jc w:val="center"/>
        <w:rPr>
          <w:u w:val="single"/>
        </w:rPr>
      </w:pPr>
      <w:r>
        <w:rPr>
          <w:u w:val="single"/>
        </w:rPr>
        <w:tab/>
      </w:r>
      <w:r>
        <w:rPr>
          <w:u w:val="single"/>
        </w:rPr>
        <w:tab/>
      </w:r>
      <w:r>
        <w:rPr>
          <w:u w:val="single"/>
        </w:rPr>
        <w:tab/>
      </w:r>
    </w:p>
    <w:sectPr w:rsidR="00E72203" w:rsidRPr="00E72203" w:rsidSect="00AF4876">
      <w:headerReference w:type="even" r:id="rId13"/>
      <w:headerReference w:type="default" r:id="rId14"/>
      <w:footerReference w:type="even" r:id="rId15"/>
      <w:footerReference w:type="default" r:id="rId16"/>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2032E" w14:textId="77777777" w:rsidR="008A63EC" w:rsidRPr="00C47B2E" w:rsidRDefault="008A63EC" w:rsidP="00C47B2E">
      <w:pPr>
        <w:pStyle w:val="Footer"/>
      </w:pPr>
    </w:p>
  </w:endnote>
  <w:endnote w:type="continuationSeparator" w:id="0">
    <w:p w14:paraId="0A77D49F" w14:textId="77777777" w:rsidR="008A63EC" w:rsidRPr="00C47B2E" w:rsidRDefault="008A63EC" w:rsidP="00C47B2E">
      <w:pPr>
        <w:pStyle w:val="Footer"/>
      </w:pPr>
    </w:p>
  </w:endnote>
  <w:endnote w:type="continuationNotice" w:id="1">
    <w:p w14:paraId="406B8468" w14:textId="77777777" w:rsidR="008A63EC" w:rsidRPr="00C47B2E" w:rsidRDefault="008A63E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PS">
    <w:altName w:val="Courier New"/>
    <w:charset w:val="00"/>
    <w:family w:val="modern"/>
    <w:pitch w:val="fixed"/>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2785B" w14:textId="30E2ED1B" w:rsidR="008A63EC" w:rsidRPr="00AF4876" w:rsidRDefault="008A63EC" w:rsidP="00AF4876">
    <w:pPr>
      <w:pStyle w:val="Footer"/>
      <w:tabs>
        <w:tab w:val="right" w:pos="9598"/>
      </w:tabs>
    </w:pPr>
    <w:r>
      <w:fldChar w:fldCharType="begin"/>
    </w:r>
    <w:r>
      <w:instrText xml:space="preserve"> PAGE  \* MERGEFORMAT </w:instrText>
    </w:r>
    <w:r>
      <w:fldChar w:fldCharType="separate"/>
    </w:r>
    <w:r w:rsidR="00DD5A81" w:rsidRPr="00DD5A81">
      <w:rPr>
        <w:b/>
        <w:noProof/>
        <w:sz w:val="18"/>
      </w:rPr>
      <w:t>22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5655" w14:textId="753B129F" w:rsidR="008A63EC" w:rsidRPr="00AF4876" w:rsidRDefault="008A63EC" w:rsidP="00AF4876">
    <w:pPr>
      <w:pStyle w:val="Footer"/>
      <w:tabs>
        <w:tab w:val="right" w:pos="9598"/>
      </w:tabs>
      <w:rPr>
        <w:b/>
        <w:sz w:val="18"/>
      </w:rPr>
    </w:pPr>
    <w:r>
      <w:tab/>
    </w:r>
    <w:r>
      <w:fldChar w:fldCharType="begin"/>
    </w:r>
    <w:r>
      <w:instrText xml:space="preserve"> PAGE  \* MERGEFORMAT </w:instrText>
    </w:r>
    <w:r>
      <w:fldChar w:fldCharType="separate"/>
    </w:r>
    <w:r w:rsidR="00DD5A81" w:rsidRPr="00DD5A81">
      <w:rPr>
        <w:b/>
        <w:noProof/>
        <w:sz w:val="18"/>
      </w:rPr>
      <w:t>21</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D8E3C" w14:textId="77777777" w:rsidR="008A63EC" w:rsidRPr="00C47B2E" w:rsidRDefault="008A63EC" w:rsidP="00C47B2E">
      <w:pPr>
        <w:tabs>
          <w:tab w:val="right" w:pos="2155"/>
        </w:tabs>
        <w:spacing w:after="80" w:line="240" w:lineRule="auto"/>
        <w:ind w:left="680"/>
      </w:pPr>
      <w:r>
        <w:rPr>
          <w:u w:val="single"/>
        </w:rPr>
        <w:tab/>
      </w:r>
    </w:p>
  </w:footnote>
  <w:footnote w:type="continuationSeparator" w:id="0">
    <w:p w14:paraId="0C943C6B" w14:textId="77777777" w:rsidR="008A63EC" w:rsidRPr="00C47B2E" w:rsidRDefault="008A63EC" w:rsidP="005E716E">
      <w:pPr>
        <w:tabs>
          <w:tab w:val="right" w:pos="2155"/>
        </w:tabs>
        <w:spacing w:after="80" w:line="240" w:lineRule="auto"/>
        <w:ind w:left="680"/>
      </w:pPr>
      <w:r>
        <w:rPr>
          <w:u w:val="single"/>
        </w:rPr>
        <w:tab/>
      </w:r>
    </w:p>
  </w:footnote>
  <w:footnote w:type="continuationNotice" w:id="1">
    <w:p w14:paraId="4BAEC0B0" w14:textId="77777777" w:rsidR="008A63EC" w:rsidRPr="00C47B2E" w:rsidRDefault="008A63EC" w:rsidP="00C47B2E">
      <w:pPr>
        <w:pStyle w:val="Footer"/>
      </w:pPr>
    </w:p>
  </w:footnote>
  <w:footnote w:id="2">
    <w:p w14:paraId="6D5C9876" w14:textId="77777777" w:rsidR="005D7DD1" w:rsidRPr="005868DC" w:rsidRDefault="005D7DD1" w:rsidP="005D7DD1">
      <w:pPr>
        <w:pStyle w:val="FootnoteText"/>
        <w:rPr>
          <w:lang w:val="en-US"/>
        </w:rPr>
      </w:pPr>
      <w:r>
        <w:tab/>
      </w:r>
      <w:r w:rsidRPr="005C2CC9">
        <w:rPr>
          <w:sz w:val="20"/>
        </w:rPr>
        <w:t>*</w:t>
      </w:r>
      <w:r>
        <w:tab/>
      </w:r>
      <w:r>
        <w:rPr>
          <w:lang w:val="en-US"/>
        </w:rPr>
        <w:t>The present report was submitted after the deadline in order to reflect the most recent developments.</w:t>
      </w:r>
    </w:p>
  </w:footnote>
  <w:footnote w:id="3">
    <w:p w14:paraId="20B89087" w14:textId="77777777" w:rsidR="008A63EC" w:rsidRPr="00785A61" w:rsidRDefault="008A63EC" w:rsidP="00F7600F">
      <w:pPr>
        <w:pStyle w:val="FootnoteText"/>
        <w:jc w:val="both"/>
      </w:pPr>
      <w:r w:rsidRPr="00E72203">
        <w:rPr>
          <w:rStyle w:val="FootnoteReference"/>
          <w:vertAlign w:val="baseline"/>
        </w:rPr>
        <w:tab/>
      </w:r>
      <w:r w:rsidRPr="00E72203">
        <w:rPr>
          <w:rStyle w:val="FootnoteReference"/>
          <w:sz w:val="20"/>
          <w:vertAlign w:val="baseline"/>
        </w:rPr>
        <w:t>*</w:t>
      </w:r>
      <w:r w:rsidRPr="00E72203">
        <w:rPr>
          <w:rStyle w:val="FootnoteReference"/>
          <w:sz w:val="20"/>
          <w:vertAlign w:val="baseline"/>
        </w:rPr>
        <w:tab/>
      </w:r>
      <w:proofErr w:type="gramStart"/>
      <w:r>
        <w:t xml:space="preserve">Circulated </w:t>
      </w:r>
      <w:r w:rsidRPr="0048517D">
        <w:t>in the language of submission only.</w:t>
      </w:r>
      <w:proofErr w:type="gramEnd"/>
    </w:p>
  </w:footnote>
  <w:footnote w:id="4">
    <w:p w14:paraId="0E328E0F" w14:textId="2AC47442" w:rsidR="008A63EC" w:rsidRPr="008E6431" w:rsidRDefault="008A63EC" w:rsidP="00E72203">
      <w:pPr>
        <w:pStyle w:val="FootnoteText"/>
        <w:rPr>
          <w:szCs w:val="18"/>
        </w:rPr>
      </w:pPr>
      <w:r w:rsidRPr="008E6431">
        <w:rPr>
          <w:szCs w:val="18"/>
        </w:rPr>
        <w:tab/>
      </w:r>
      <w:r w:rsidRPr="008E6431">
        <w:rPr>
          <w:rStyle w:val="FootnoteReference"/>
          <w:szCs w:val="18"/>
        </w:rPr>
        <w:footnoteRef/>
      </w:r>
      <w:r w:rsidRPr="008E6431">
        <w:rPr>
          <w:szCs w:val="18"/>
        </w:rPr>
        <w:tab/>
        <w:t xml:space="preserve">The primary environmental regulators in the </w:t>
      </w:r>
      <w:r>
        <w:rPr>
          <w:szCs w:val="18"/>
        </w:rPr>
        <w:t>United Kingdom</w:t>
      </w:r>
      <w:r w:rsidRPr="008E6431">
        <w:rPr>
          <w:szCs w:val="18"/>
        </w:rPr>
        <w:t xml:space="preserve"> are the Environment Agency for England, Natural Resources Wales, the Scottish Environment Protection Agency and the Northern Ireland Environment Agency.</w:t>
      </w:r>
    </w:p>
  </w:footnote>
  <w:footnote w:id="5">
    <w:p w14:paraId="44807BAA" w14:textId="78B6CAC1" w:rsidR="008A63EC" w:rsidRPr="008E6431" w:rsidRDefault="008A63EC" w:rsidP="00E72203">
      <w:pPr>
        <w:pStyle w:val="FootnoteText"/>
        <w:rPr>
          <w:szCs w:val="18"/>
        </w:rPr>
      </w:pPr>
      <w:r w:rsidRPr="008E6431">
        <w:rPr>
          <w:szCs w:val="18"/>
        </w:rPr>
        <w:tab/>
      </w:r>
      <w:r w:rsidRPr="008E6431">
        <w:rPr>
          <w:rStyle w:val="FootnoteReference"/>
          <w:szCs w:val="18"/>
        </w:rPr>
        <w:footnoteRef/>
      </w:r>
      <w:r w:rsidRPr="008E6431">
        <w:rPr>
          <w:szCs w:val="18"/>
        </w:rPr>
        <w:tab/>
      </w:r>
      <w:r>
        <w:rPr>
          <w:szCs w:val="18"/>
        </w:rPr>
        <w:t>See</w:t>
      </w:r>
      <w:r w:rsidRPr="008E6431">
        <w:rPr>
          <w:szCs w:val="18"/>
        </w:rPr>
        <w:t xml:space="preserve"> www.scientificamerican.com/article/are-prions-behind-all-neurodegenerative-diseases1/</w:t>
      </w:r>
      <w:r>
        <w:rPr>
          <w:szCs w:val="18"/>
        </w:rPr>
        <w:t>.</w:t>
      </w:r>
    </w:p>
  </w:footnote>
  <w:footnote w:id="6">
    <w:p w14:paraId="1014F4AA" w14:textId="63245EE7" w:rsidR="008A63EC" w:rsidRPr="008E6431" w:rsidRDefault="008A63EC" w:rsidP="00E72203">
      <w:pPr>
        <w:pStyle w:val="FootnoteText"/>
        <w:rPr>
          <w:szCs w:val="18"/>
        </w:rPr>
      </w:pPr>
      <w:r w:rsidRPr="008E6431">
        <w:rPr>
          <w:szCs w:val="18"/>
        </w:rPr>
        <w:tab/>
      </w:r>
      <w:r w:rsidRPr="008E6431">
        <w:rPr>
          <w:rStyle w:val="FootnoteReference"/>
          <w:szCs w:val="18"/>
        </w:rPr>
        <w:footnoteRef/>
      </w:r>
      <w:r w:rsidRPr="008E6431">
        <w:rPr>
          <w:szCs w:val="18"/>
        </w:rPr>
        <w:tab/>
        <w:t xml:space="preserve">House of Commons Environmental Audit Committee, </w:t>
      </w:r>
      <w:r w:rsidRPr="00206490">
        <w:rPr>
          <w:i/>
          <w:szCs w:val="18"/>
        </w:rPr>
        <w:t>Soil Health</w:t>
      </w:r>
      <w:r w:rsidRPr="008E6431">
        <w:rPr>
          <w:szCs w:val="18"/>
        </w:rPr>
        <w:t xml:space="preserve">, First Report of Session 2016-7, 2 </w:t>
      </w:r>
      <w:r>
        <w:rPr>
          <w:szCs w:val="18"/>
        </w:rPr>
        <w:t>June</w:t>
      </w:r>
      <w:r w:rsidRPr="008E6431">
        <w:rPr>
          <w:szCs w:val="18"/>
        </w:rPr>
        <w:t xml:space="preserve"> 2016.</w:t>
      </w:r>
    </w:p>
  </w:footnote>
  <w:footnote w:id="7">
    <w:p w14:paraId="0EFAD150" w14:textId="2DA9A17B" w:rsidR="008A63EC" w:rsidRPr="008E6431" w:rsidRDefault="008A63EC" w:rsidP="00E72203">
      <w:pPr>
        <w:pStyle w:val="FootnoteText"/>
        <w:rPr>
          <w:szCs w:val="18"/>
        </w:rPr>
      </w:pPr>
      <w:r w:rsidRPr="008E6431">
        <w:rPr>
          <w:szCs w:val="18"/>
        </w:rPr>
        <w:tab/>
      </w:r>
      <w:r w:rsidRPr="008E6431">
        <w:rPr>
          <w:rStyle w:val="FootnoteReference"/>
          <w:szCs w:val="18"/>
        </w:rPr>
        <w:footnoteRef/>
      </w:r>
      <w:r w:rsidRPr="008E6431">
        <w:rPr>
          <w:szCs w:val="18"/>
        </w:rPr>
        <w:tab/>
        <w:t xml:space="preserve">House of Commons Environmental Audit Committee, </w:t>
      </w:r>
      <w:r w:rsidRPr="00206490">
        <w:rPr>
          <w:i/>
          <w:szCs w:val="18"/>
        </w:rPr>
        <w:t>The Future of the Natural Environment after the European Union Referendum</w:t>
      </w:r>
      <w:r w:rsidRPr="008E6431">
        <w:rPr>
          <w:szCs w:val="18"/>
        </w:rPr>
        <w:t xml:space="preserve">, Sixth Report of Session 2016-17, </w:t>
      </w:r>
      <w:r>
        <w:rPr>
          <w:szCs w:val="18"/>
        </w:rPr>
        <w:t>4 January 2017</w:t>
      </w:r>
      <w:r w:rsidRPr="008E6431">
        <w:rPr>
          <w:szCs w:val="18"/>
        </w:rPr>
        <w:t>.</w:t>
      </w:r>
    </w:p>
  </w:footnote>
  <w:footnote w:id="8">
    <w:p w14:paraId="473C9C57" w14:textId="74E60048" w:rsidR="008A63EC" w:rsidRPr="008E6431" w:rsidRDefault="008A63EC" w:rsidP="00E72203">
      <w:pPr>
        <w:pStyle w:val="FootnoteText"/>
        <w:rPr>
          <w:szCs w:val="18"/>
        </w:rPr>
      </w:pPr>
      <w:r w:rsidRPr="008E6431">
        <w:rPr>
          <w:szCs w:val="18"/>
        </w:rPr>
        <w:tab/>
      </w:r>
      <w:r w:rsidRPr="008E6431">
        <w:rPr>
          <w:rStyle w:val="FootnoteReference"/>
          <w:szCs w:val="18"/>
        </w:rPr>
        <w:footnoteRef/>
      </w:r>
      <w:r w:rsidRPr="008E6431">
        <w:rPr>
          <w:szCs w:val="18"/>
        </w:rPr>
        <w:tab/>
      </w:r>
      <w:proofErr w:type="gramStart"/>
      <w:r w:rsidRPr="008E6431">
        <w:rPr>
          <w:szCs w:val="18"/>
        </w:rPr>
        <w:t xml:space="preserve">Universal Declaration of Human Rights; </w:t>
      </w:r>
      <w:r>
        <w:rPr>
          <w:szCs w:val="18"/>
        </w:rPr>
        <w:t>International Covenant on Civil and Political Rights, a</w:t>
      </w:r>
      <w:r w:rsidRPr="008E6431">
        <w:rPr>
          <w:szCs w:val="18"/>
        </w:rPr>
        <w:t>rt.</w:t>
      </w:r>
      <w:proofErr w:type="gramEnd"/>
      <w:r w:rsidRPr="008E6431">
        <w:rPr>
          <w:szCs w:val="18"/>
        </w:rPr>
        <w:t xml:space="preserve"> 30</w:t>
      </w:r>
      <w:proofErr w:type="gramStart"/>
      <w:r>
        <w:rPr>
          <w:szCs w:val="18"/>
        </w:rPr>
        <w:t xml:space="preserve">; </w:t>
      </w:r>
      <w:r w:rsidRPr="008E6431">
        <w:rPr>
          <w:szCs w:val="18"/>
        </w:rPr>
        <w:t xml:space="preserve"> </w:t>
      </w:r>
      <w:r>
        <w:rPr>
          <w:szCs w:val="18"/>
        </w:rPr>
        <w:t>International</w:t>
      </w:r>
      <w:proofErr w:type="gramEnd"/>
      <w:r>
        <w:rPr>
          <w:szCs w:val="18"/>
        </w:rPr>
        <w:t xml:space="preserve"> Covenant on Civil and Political Rights</w:t>
      </w:r>
      <w:r w:rsidRPr="008E6431" w:rsidDel="00D534A5">
        <w:rPr>
          <w:szCs w:val="18"/>
        </w:rPr>
        <w:t xml:space="preserve"> </w:t>
      </w:r>
      <w:r w:rsidRPr="008E6431">
        <w:rPr>
          <w:szCs w:val="18"/>
        </w:rPr>
        <w:t xml:space="preserve">and </w:t>
      </w:r>
      <w:r>
        <w:rPr>
          <w:szCs w:val="18"/>
        </w:rPr>
        <w:t xml:space="preserve">International Covenant on Economic, Social and Cultural Rights, common art. </w:t>
      </w:r>
      <w:proofErr w:type="gramStart"/>
      <w:r>
        <w:rPr>
          <w:szCs w:val="18"/>
        </w:rPr>
        <w:t>5;</w:t>
      </w:r>
      <w:r w:rsidRPr="008E6431">
        <w:rPr>
          <w:szCs w:val="18"/>
        </w:rPr>
        <w:t xml:space="preserve"> European Convention on Human Rights</w:t>
      </w:r>
      <w:r>
        <w:rPr>
          <w:szCs w:val="18"/>
        </w:rPr>
        <w:t>;</w:t>
      </w:r>
      <w:r w:rsidRPr="008E6431">
        <w:rPr>
          <w:szCs w:val="18"/>
        </w:rPr>
        <w:t xml:space="preserve"> </w:t>
      </w:r>
      <w:r>
        <w:rPr>
          <w:szCs w:val="18"/>
        </w:rPr>
        <w:t>a</w:t>
      </w:r>
      <w:r w:rsidRPr="008E6431">
        <w:rPr>
          <w:szCs w:val="18"/>
        </w:rPr>
        <w:t>rts.</w:t>
      </w:r>
      <w:proofErr w:type="gramEnd"/>
      <w:r w:rsidRPr="008E6431">
        <w:rPr>
          <w:szCs w:val="18"/>
        </w:rPr>
        <w:t xml:space="preserve"> </w:t>
      </w:r>
      <w:proofErr w:type="gramStart"/>
      <w:r w:rsidRPr="008E6431">
        <w:rPr>
          <w:szCs w:val="18"/>
        </w:rPr>
        <w:t>17 and 53</w:t>
      </w:r>
      <w:r>
        <w:rPr>
          <w:szCs w:val="18"/>
        </w:rPr>
        <w:t>.</w:t>
      </w:r>
      <w:proofErr w:type="gramEnd"/>
    </w:p>
  </w:footnote>
  <w:footnote w:id="9">
    <w:p w14:paraId="7B468ADF" w14:textId="1242724F" w:rsidR="008A63EC" w:rsidRPr="008E6431" w:rsidRDefault="008A63EC" w:rsidP="00E72203">
      <w:pPr>
        <w:pStyle w:val="FootnoteText"/>
        <w:rPr>
          <w:szCs w:val="18"/>
        </w:rPr>
      </w:pPr>
      <w:r w:rsidRPr="008E6431">
        <w:rPr>
          <w:szCs w:val="18"/>
        </w:rPr>
        <w:tab/>
      </w:r>
      <w:r w:rsidRPr="008E6431">
        <w:rPr>
          <w:szCs w:val="18"/>
        </w:rPr>
        <w:tab/>
      </w:r>
      <w:r w:rsidRPr="008E6431">
        <w:rPr>
          <w:rStyle w:val="FootnoteReference"/>
          <w:szCs w:val="18"/>
        </w:rPr>
        <w:footnoteRef/>
      </w:r>
      <w:r w:rsidRPr="008E6431">
        <w:rPr>
          <w:szCs w:val="18"/>
        </w:rPr>
        <w:t>See</w:t>
      </w:r>
      <w:r>
        <w:rPr>
          <w:szCs w:val="18"/>
        </w:rPr>
        <w:t>,</w:t>
      </w:r>
      <w:r w:rsidRPr="008E6431">
        <w:rPr>
          <w:szCs w:val="18"/>
        </w:rPr>
        <w:t xml:space="preserve"> e.g.</w:t>
      </w:r>
      <w:r>
        <w:rPr>
          <w:szCs w:val="18"/>
        </w:rPr>
        <w:t>,</w:t>
      </w:r>
      <w:r w:rsidRPr="008E6431">
        <w:rPr>
          <w:szCs w:val="18"/>
        </w:rPr>
        <w:t xml:space="preserve"> </w:t>
      </w:r>
      <w:r>
        <w:rPr>
          <w:szCs w:val="18"/>
        </w:rPr>
        <w:t>International Covenant on Economic, Social and Cultural Rights, a</w:t>
      </w:r>
      <w:r w:rsidRPr="008E6431">
        <w:rPr>
          <w:szCs w:val="18"/>
        </w:rPr>
        <w:t>rt. 12 (emphasizing the State’s duty to improve all aspects of environmental hygiene).</w:t>
      </w:r>
    </w:p>
  </w:footnote>
  <w:footnote w:id="10">
    <w:p w14:paraId="5C4A81F9" w14:textId="3BAC8302" w:rsidR="008A63EC" w:rsidRPr="008E6431" w:rsidRDefault="008A63EC" w:rsidP="00E72203">
      <w:pPr>
        <w:pStyle w:val="FootnoteText"/>
        <w:rPr>
          <w:szCs w:val="18"/>
        </w:rPr>
      </w:pPr>
      <w:r w:rsidRPr="008E6431">
        <w:rPr>
          <w:szCs w:val="18"/>
        </w:rPr>
        <w:tab/>
      </w:r>
      <w:r w:rsidRPr="008E6431">
        <w:rPr>
          <w:rStyle w:val="FootnoteReference"/>
          <w:szCs w:val="18"/>
        </w:rPr>
        <w:footnoteRef/>
      </w:r>
      <w:r w:rsidRPr="008E6431">
        <w:rPr>
          <w:szCs w:val="18"/>
        </w:rPr>
        <w:tab/>
      </w:r>
      <w:r>
        <w:rPr>
          <w:szCs w:val="18"/>
        </w:rPr>
        <w:t>See Committee on Economic, Social and Cultural Rights</w:t>
      </w:r>
      <w:r w:rsidRPr="008E6431">
        <w:rPr>
          <w:szCs w:val="18"/>
        </w:rPr>
        <w:t xml:space="preserve">, </w:t>
      </w:r>
      <w:r>
        <w:rPr>
          <w:szCs w:val="18"/>
        </w:rPr>
        <w:t xml:space="preserve">general comment No. </w:t>
      </w:r>
      <w:r w:rsidRPr="008E6431">
        <w:rPr>
          <w:szCs w:val="18"/>
        </w:rPr>
        <w:t>3</w:t>
      </w:r>
      <w:r>
        <w:rPr>
          <w:szCs w:val="18"/>
        </w:rPr>
        <w:t xml:space="preserve"> (1990) on the nature of States parties’ obligations.</w:t>
      </w:r>
    </w:p>
  </w:footnote>
  <w:footnote w:id="11">
    <w:p w14:paraId="31691C21" w14:textId="536FDB1C" w:rsidR="008A63EC" w:rsidRPr="008E6431" w:rsidRDefault="008A63EC" w:rsidP="00E72203">
      <w:pPr>
        <w:pStyle w:val="FootnoteText"/>
        <w:rPr>
          <w:szCs w:val="18"/>
        </w:rPr>
      </w:pPr>
      <w:r w:rsidRPr="008E6431">
        <w:rPr>
          <w:szCs w:val="18"/>
        </w:rPr>
        <w:tab/>
      </w:r>
      <w:r>
        <w:rPr>
          <w:szCs w:val="18"/>
        </w:rPr>
        <w:tab/>
      </w:r>
      <w:r>
        <w:rPr>
          <w:szCs w:val="18"/>
        </w:rPr>
        <w:tab/>
      </w:r>
      <w:r w:rsidRPr="008E6431">
        <w:rPr>
          <w:rStyle w:val="FootnoteReference"/>
          <w:szCs w:val="18"/>
        </w:rPr>
        <w:footnoteRef/>
      </w:r>
      <w:r>
        <w:rPr>
          <w:szCs w:val="18"/>
        </w:rPr>
        <w:t xml:space="preserve"> Ibid.</w:t>
      </w:r>
    </w:p>
  </w:footnote>
  <w:footnote w:id="12">
    <w:p w14:paraId="2868DC55" w14:textId="52B20E2D" w:rsidR="008A63EC" w:rsidRPr="008E6431" w:rsidRDefault="008A63EC" w:rsidP="00E72203">
      <w:pPr>
        <w:pStyle w:val="FootnoteText"/>
        <w:rPr>
          <w:szCs w:val="18"/>
        </w:rPr>
      </w:pPr>
      <w:r w:rsidRPr="008E6431">
        <w:rPr>
          <w:szCs w:val="18"/>
        </w:rPr>
        <w:tab/>
      </w:r>
      <w:r w:rsidRPr="008E6431">
        <w:rPr>
          <w:rStyle w:val="FootnoteReference"/>
          <w:szCs w:val="18"/>
        </w:rPr>
        <w:footnoteRef/>
      </w:r>
      <w:r w:rsidRPr="008E6431">
        <w:rPr>
          <w:szCs w:val="18"/>
        </w:rPr>
        <w:tab/>
      </w:r>
      <w:r>
        <w:rPr>
          <w:szCs w:val="18"/>
        </w:rPr>
        <w:t>See Human Rights Committee</w:t>
      </w:r>
      <w:r w:rsidRPr="008E6431">
        <w:rPr>
          <w:szCs w:val="18"/>
        </w:rPr>
        <w:t xml:space="preserve">, </w:t>
      </w:r>
      <w:r>
        <w:rPr>
          <w:szCs w:val="18"/>
        </w:rPr>
        <w:t>g</w:t>
      </w:r>
      <w:r w:rsidRPr="008E6431">
        <w:rPr>
          <w:szCs w:val="18"/>
        </w:rPr>
        <w:t xml:space="preserve">eneral </w:t>
      </w:r>
      <w:r>
        <w:rPr>
          <w:szCs w:val="18"/>
        </w:rPr>
        <w:t>c</w:t>
      </w:r>
      <w:r w:rsidRPr="008E6431">
        <w:rPr>
          <w:szCs w:val="18"/>
        </w:rPr>
        <w:t>omment No. 6</w:t>
      </w:r>
      <w:r>
        <w:rPr>
          <w:szCs w:val="18"/>
        </w:rPr>
        <w:t xml:space="preserve"> (1982) on the right to life.</w:t>
      </w:r>
    </w:p>
  </w:footnote>
  <w:footnote w:id="13">
    <w:p w14:paraId="59D96126" w14:textId="4B086B6C" w:rsidR="008A63EC" w:rsidRPr="008E6431" w:rsidRDefault="008A63EC" w:rsidP="00E72203">
      <w:pPr>
        <w:pStyle w:val="FootnoteText"/>
        <w:rPr>
          <w:szCs w:val="18"/>
        </w:rPr>
      </w:pPr>
      <w:r w:rsidRPr="008E6431">
        <w:rPr>
          <w:szCs w:val="18"/>
        </w:rPr>
        <w:tab/>
      </w:r>
      <w:r w:rsidRPr="008E6431">
        <w:rPr>
          <w:rStyle w:val="FootnoteReference"/>
          <w:szCs w:val="18"/>
        </w:rPr>
        <w:footnoteRef/>
      </w:r>
      <w:r w:rsidRPr="008E6431">
        <w:rPr>
          <w:szCs w:val="18"/>
        </w:rPr>
        <w:tab/>
      </w:r>
      <w:proofErr w:type="gramStart"/>
      <w:r>
        <w:rPr>
          <w:color w:val="000000"/>
        </w:rPr>
        <w:t>Department for Environment, Food and Rural Affairs</w:t>
      </w:r>
      <w:r w:rsidRPr="008E6431">
        <w:rPr>
          <w:szCs w:val="18"/>
        </w:rPr>
        <w:t xml:space="preserve">, written questions about </w:t>
      </w:r>
      <w:r>
        <w:rPr>
          <w:szCs w:val="18"/>
        </w:rPr>
        <w:t>e</w:t>
      </w:r>
      <w:r w:rsidRPr="008E6431">
        <w:rPr>
          <w:szCs w:val="18"/>
        </w:rPr>
        <w:t xml:space="preserve">nvironmental </w:t>
      </w:r>
      <w:r>
        <w:rPr>
          <w:szCs w:val="18"/>
        </w:rPr>
        <w:t>p</w:t>
      </w:r>
      <w:r w:rsidRPr="008E6431">
        <w:rPr>
          <w:szCs w:val="18"/>
        </w:rPr>
        <w:t xml:space="preserve">rotection received by </w:t>
      </w:r>
      <w:r>
        <w:rPr>
          <w:szCs w:val="18"/>
        </w:rPr>
        <w:t xml:space="preserve">the </w:t>
      </w:r>
      <w:r w:rsidRPr="008E6431">
        <w:rPr>
          <w:szCs w:val="18"/>
        </w:rPr>
        <w:t>Government on 13 October 2016.</w:t>
      </w:r>
      <w:proofErr w:type="gramEnd"/>
    </w:p>
  </w:footnote>
  <w:footnote w:id="14">
    <w:p w14:paraId="0370D875" w14:textId="2D9293A9" w:rsidR="008A63EC" w:rsidRPr="008E6431" w:rsidRDefault="008A63EC" w:rsidP="00E72203">
      <w:pPr>
        <w:pStyle w:val="FootnoteText"/>
        <w:rPr>
          <w:szCs w:val="18"/>
        </w:rPr>
      </w:pPr>
      <w:r w:rsidRPr="008E6431">
        <w:rPr>
          <w:szCs w:val="18"/>
        </w:rPr>
        <w:tab/>
      </w:r>
      <w:r w:rsidRPr="008E6431">
        <w:rPr>
          <w:rStyle w:val="FootnoteReference"/>
          <w:szCs w:val="18"/>
        </w:rPr>
        <w:footnoteRef/>
      </w:r>
      <w:r w:rsidRPr="008E6431">
        <w:rPr>
          <w:szCs w:val="18"/>
        </w:rPr>
        <w:tab/>
        <w:t xml:space="preserve">Chemical Industries Association, </w:t>
      </w:r>
      <w:r w:rsidRPr="00206490">
        <w:rPr>
          <w:i/>
          <w:szCs w:val="18"/>
        </w:rPr>
        <w:t>BREXIT:</w:t>
      </w:r>
      <w:r>
        <w:rPr>
          <w:i/>
          <w:szCs w:val="18"/>
        </w:rPr>
        <w:t xml:space="preserve"> T</w:t>
      </w:r>
      <w:r w:rsidRPr="00206490">
        <w:rPr>
          <w:i/>
          <w:szCs w:val="18"/>
        </w:rPr>
        <w:t>he UK Chemical Industry Response</w:t>
      </w:r>
      <w:r>
        <w:rPr>
          <w:i/>
          <w:szCs w:val="18"/>
        </w:rPr>
        <w:t>:</w:t>
      </w:r>
      <w:r w:rsidRPr="00206490">
        <w:rPr>
          <w:i/>
          <w:szCs w:val="18"/>
        </w:rPr>
        <w:t xml:space="preserve"> Results of the CIA Member Survey on Brexit</w:t>
      </w:r>
      <w:r>
        <w:rPr>
          <w:szCs w:val="18"/>
        </w:rPr>
        <w:t xml:space="preserve"> (2016)</w:t>
      </w:r>
      <w:r w:rsidRPr="008E6431">
        <w:rPr>
          <w:szCs w:val="18"/>
        </w:rPr>
        <w:t>.</w:t>
      </w:r>
    </w:p>
  </w:footnote>
  <w:footnote w:id="15">
    <w:p w14:paraId="1B2CB854" w14:textId="4ADA7A86" w:rsidR="008A63EC" w:rsidRPr="008E6431" w:rsidRDefault="008A63EC" w:rsidP="00E72203">
      <w:pPr>
        <w:pStyle w:val="FootnoteText"/>
        <w:rPr>
          <w:szCs w:val="18"/>
        </w:rPr>
      </w:pPr>
      <w:r w:rsidRPr="008E6431">
        <w:rPr>
          <w:szCs w:val="18"/>
        </w:rPr>
        <w:tab/>
      </w:r>
      <w:r w:rsidRPr="008E6431">
        <w:rPr>
          <w:rStyle w:val="FootnoteReference"/>
          <w:szCs w:val="18"/>
        </w:rPr>
        <w:footnoteRef/>
      </w:r>
      <w:r w:rsidRPr="008E6431">
        <w:rPr>
          <w:szCs w:val="18"/>
        </w:rPr>
        <w:tab/>
      </w:r>
      <w:r>
        <w:rPr>
          <w:szCs w:val="18"/>
        </w:rPr>
        <w:t xml:space="preserve">House of Commons </w:t>
      </w:r>
      <w:r w:rsidRPr="008E6431">
        <w:rPr>
          <w:szCs w:val="18"/>
        </w:rPr>
        <w:t xml:space="preserve">Environmental Audit Committee, </w:t>
      </w:r>
      <w:r w:rsidRPr="00206490">
        <w:rPr>
          <w:i/>
          <w:szCs w:val="18"/>
        </w:rPr>
        <w:t>The Future of Chemicals Regulation after the EU Referendum</w:t>
      </w:r>
      <w:r w:rsidRPr="008E6431">
        <w:rPr>
          <w:szCs w:val="18"/>
        </w:rPr>
        <w:t>,</w:t>
      </w:r>
      <w:r>
        <w:rPr>
          <w:szCs w:val="18"/>
        </w:rPr>
        <w:t xml:space="preserve"> Eleventh Report of Session 2016-17,</w:t>
      </w:r>
      <w:r w:rsidRPr="008E6431">
        <w:rPr>
          <w:szCs w:val="18"/>
        </w:rPr>
        <w:t xml:space="preserve"> 2</w:t>
      </w:r>
      <w:r>
        <w:rPr>
          <w:szCs w:val="18"/>
        </w:rPr>
        <w:t>9</w:t>
      </w:r>
      <w:r w:rsidRPr="008E6431">
        <w:rPr>
          <w:szCs w:val="18"/>
        </w:rPr>
        <w:t xml:space="preserve"> April 2017.</w:t>
      </w:r>
    </w:p>
  </w:footnote>
  <w:footnote w:id="16">
    <w:p w14:paraId="1DA82E5B" w14:textId="6D657367" w:rsidR="008A63EC" w:rsidRPr="008E6431" w:rsidRDefault="008A63EC" w:rsidP="00E72203">
      <w:pPr>
        <w:pStyle w:val="FootnoteText"/>
        <w:rPr>
          <w:szCs w:val="18"/>
        </w:rPr>
      </w:pPr>
      <w:r w:rsidRPr="008E6431">
        <w:rPr>
          <w:szCs w:val="18"/>
        </w:rPr>
        <w:tab/>
      </w:r>
      <w:r w:rsidRPr="008E6431">
        <w:rPr>
          <w:rStyle w:val="FootnoteReference"/>
          <w:szCs w:val="18"/>
        </w:rPr>
        <w:footnoteRef/>
      </w:r>
      <w:r w:rsidRPr="008E6431">
        <w:rPr>
          <w:szCs w:val="18"/>
        </w:rPr>
        <w:tab/>
      </w:r>
      <w:r w:rsidRPr="00206490">
        <w:rPr>
          <w:i/>
          <w:szCs w:val="18"/>
        </w:rPr>
        <w:t xml:space="preserve">Human Rights and Business 2017: Promoting </w:t>
      </w:r>
      <w:r>
        <w:rPr>
          <w:i/>
          <w:szCs w:val="18"/>
        </w:rPr>
        <w:t>R</w:t>
      </w:r>
      <w:r w:rsidRPr="00206490">
        <w:rPr>
          <w:i/>
          <w:szCs w:val="18"/>
        </w:rPr>
        <w:t xml:space="preserve">esponsibility and </w:t>
      </w:r>
      <w:r>
        <w:rPr>
          <w:i/>
          <w:szCs w:val="18"/>
        </w:rPr>
        <w:t>E</w:t>
      </w:r>
      <w:r w:rsidRPr="00206490">
        <w:rPr>
          <w:i/>
          <w:szCs w:val="18"/>
        </w:rPr>
        <w:t xml:space="preserve">nsuring </w:t>
      </w:r>
      <w:r>
        <w:rPr>
          <w:i/>
          <w:szCs w:val="18"/>
        </w:rPr>
        <w:t>A</w:t>
      </w:r>
      <w:r w:rsidRPr="00206490">
        <w:rPr>
          <w:i/>
          <w:szCs w:val="18"/>
        </w:rPr>
        <w:t>ccountability</w:t>
      </w:r>
      <w:r w:rsidRPr="008E6431">
        <w:rPr>
          <w:szCs w:val="18"/>
        </w:rPr>
        <w:t xml:space="preserve">, </w:t>
      </w:r>
      <w:r>
        <w:rPr>
          <w:szCs w:val="18"/>
        </w:rPr>
        <w:t>Sixth Report of Session 2016-17, 5</w:t>
      </w:r>
      <w:r w:rsidRPr="008E6431">
        <w:rPr>
          <w:szCs w:val="18"/>
        </w:rPr>
        <w:t xml:space="preserve"> April 2017.</w:t>
      </w:r>
    </w:p>
  </w:footnote>
  <w:footnote w:id="17">
    <w:p w14:paraId="5807299B" w14:textId="484B8D08" w:rsidR="008A63EC" w:rsidRPr="008E6431" w:rsidRDefault="008A63EC" w:rsidP="00E72203">
      <w:pPr>
        <w:pStyle w:val="FootnoteText"/>
        <w:rPr>
          <w:szCs w:val="18"/>
        </w:rPr>
      </w:pPr>
      <w:r w:rsidRPr="008E6431">
        <w:rPr>
          <w:szCs w:val="18"/>
        </w:rPr>
        <w:tab/>
      </w:r>
      <w:r w:rsidRPr="008E6431">
        <w:rPr>
          <w:rStyle w:val="FootnoteReference"/>
          <w:szCs w:val="18"/>
        </w:rPr>
        <w:footnoteRef/>
      </w:r>
      <w:r w:rsidRPr="008E6431">
        <w:rPr>
          <w:szCs w:val="18"/>
        </w:rPr>
        <w:tab/>
      </w:r>
      <w:proofErr w:type="gramStart"/>
      <w:r w:rsidRPr="008E6431">
        <w:rPr>
          <w:szCs w:val="18"/>
        </w:rPr>
        <w:t>Ibid</w:t>
      </w:r>
      <w:r>
        <w:rPr>
          <w:szCs w:val="18"/>
        </w:rPr>
        <w:t>.,</w:t>
      </w:r>
      <w:proofErr w:type="gramEnd"/>
      <w:r>
        <w:rPr>
          <w:szCs w:val="18"/>
        </w:rPr>
        <w:t xml:space="preserve"> p.</w:t>
      </w:r>
      <w:r w:rsidRPr="008E6431">
        <w:rPr>
          <w:szCs w:val="18"/>
        </w:rPr>
        <w:t xml:space="preserve"> 9.</w:t>
      </w:r>
    </w:p>
  </w:footnote>
  <w:footnote w:id="18">
    <w:p w14:paraId="25D40344" w14:textId="41E9414F" w:rsidR="008A63EC" w:rsidRPr="008E6431" w:rsidRDefault="008A63EC" w:rsidP="00E72203">
      <w:pPr>
        <w:pStyle w:val="FootnoteText"/>
        <w:rPr>
          <w:szCs w:val="18"/>
        </w:rPr>
      </w:pPr>
      <w:r w:rsidRPr="008E6431">
        <w:rPr>
          <w:szCs w:val="18"/>
        </w:rPr>
        <w:tab/>
      </w:r>
      <w:r w:rsidRPr="008E6431">
        <w:rPr>
          <w:rStyle w:val="FootnoteReference"/>
          <w:szCs w:val="18"/>
        </w:rPr>
        <w:footnoteRef/>
      </w:r>
      <w:r w:rsidRPr="008E6431">
        <w:rPr>
          <w:szCs w:val="18"/>
        </w:rPr>
        <w:tab/>
        <w:t xml:space="preserve">See Environmental Audit Committee, </w:t>
      </w:r>
      <w:r w:rsidRPr="00206490">
        <w:rPr>
          <w:i/>
          <w:szCs w:val="18"/>
        </w:rPr>
        <w:t>Air Quality</w:t>
      </w:r>
      <w:r>
        <w:rPr>
          <w:szCs w:val="18"/>
        </w:rPr>
        <w:t>, Fifth Report of Session 2009-10, 22 March 2010.</w:t>
      </w:r>
    </w:p>
  </w:footnote>
  <w:footnote w:id="19">
    <w:p w14:paraId="50B010F3" w14:textId="2C7B45F9" w:rsidR="008A63EC" w:rsidRPr="002F2415" w:rsidRDefault="008A63EC" w:rsidP="00E72203">
      <w:pPr>
        <w:pStyle w:val="FootnoteText"/>
        <w:rPr>
          <w:szCs w:val="18"/>
        </w:rPr>
      </w:pPr>
      <w:r w:rsidRPr="002F2415">
        <w:rPr>
          <w:szCs w:val="18"/>
        </w:rPr>
        <w:tab/>
      </w:r>
      <w:r w:rsidRPr="008E6431">
        <w:rPr>
          <w:rStyle w:val="FootnoteReference"/>
          <w:szCs w:val="18"/>
        </w:rPr>
        <w:footnoteRef/>
      </w:r>
      <w:r w:rsidRPr="002F2415">
        <w:rPr>
          <w:szCs w:val="18"/>
        </w:rPr>
        <w:tab/>
        <w:t>See www.ncbi.nlm.nih.gov/pmc/articles/PMC2528642/.</w:t>
      </w:r>
    </w:p>
  </w:footnote>
  <w:footnote w:id="20">
    <w:p w14:paraId="0D8714B8" w14:textId="45E7B036" w:rsidR="008A63EC" w:rsidRPr="008E6431" w:rsidRDefault="008A63EC" w:rsidP="00E72203">
      <w:pPr>
        <w:pStyle w:val="FootnoteText"/>
        <w:rPr>
          <w:szCs w:val="18"/>
        </w:rPr>
      </w:pPr>
      <w:r w:rsidRPr="002F2415">
        <w:rPr>
          <w:szCs w:val="18"/>
        </w:rPr>
        <w:tab/>
      </w:r>
      <w:r w:rsidRPr="008E6431">
        <w:rPr>
          <w:rStyle w:val="FootnoteReference"/>
          <w:szCs w:val="18"/>
        </w:rPr>
        <w:footnoteRef/>
      </w:r>
      <w:r w:rsidRPr="008E6431">
        <w:rPr>
          <w:szCs w:val="18"/>
        </w:rPr>
        <w:tab/>
      </w:r>
      <w:r>
        <w:rPr>
          <w:szCs w:val="18"/>
        </w:rPr>
        <w:t>“</w:t>
      </w:r>
      <w:r w:rsidRPr="008E6431">
        <w:rPr>
          <w:szCs w:val="18"/>
        </w:rPr>
        <w:t xml:space="preserve">Improving air quality in the UK: </w:t>
      </w:r>
      <w:r>
        <w:rPr>
          <w:szCs w:val="18"/>
        </w:rPr>
        <w:t>T</w:t>
      </w:r>
      <w:r w:rsidRPr="008E6431">
        <w:rPr>
          <w:szCs w:val="18"/>
        </w:rPr>
        <w:t>ackling nitrogen dioxide in our towns and cities</w:t>
      </w:r>
      <w:r>
        <w:rPr>
          <w:szCs w:val="18"/>
        </w:rPr>
        <w:t>”</w:t>
      </w:r>
      <w:r w:rsidRPr="008E6431">
        <w:rPr>
          <w:szCs w:val="18"/>
        </w:rPr>
        <w:t>, overview document, December 2015.</w:t>
      </w:r>
    </w:p>
  </w:footnote>
  <w:footnote w:id="21">
    <w:p w14:paraId="1232938A" w14:textId="4ECBE67E" w:rsidR="008A63EC" w:rsidRPr="008E6431" w:rsidRDefault="008A63EC" w:rsidP="00E72203">
      <w:pPr>
        <w:pStyle w:val="FootnoteText"/>
        <w:rPr>
          <w:szCs w:val="18"/>
        </w:rPr>
      </w:pPr>
      <w:r w:rsidRPr="008E6431">
        <w:rPr>
          <w:szCs w:val="18"/>
        </w:rPr>
        <w:tab/>
      </w:r>
      <w:r w:rsidRPr="008E6431">
        <w:rPr>
          <w:rStyle w:val="FootnoteReference"/>
          <w:szCs w:val="18"/>
        </w:rPr>
        <w:footnoteRef/>
      </w:r>
      <w:r w:rsidRPr="008E6431">
        <w:rPr>
          <w:szCs w:val="18"/>
        </w:rPr>
        <w:tab/>
      </w:r>
      <w:r w:rsidRPr="00206490">
        <w:rPr>
          <w:i/>
          <w:szCs w:val="18"/>
        </w:rPr>
        <w:t xml:space="preserve">R (on the application of </w:t>
      </w:r>
      <w:proofErr w:type="spellStart"/>
      <w:r w:rsidRPr="00206490">
        <w:rPr>
          <w:i/>
          <w:szCs w:val="18"/>
        </w:rPr>
        <w:t>ClientEarth</w:t>
      </w:r>
      <w:proofErr w:type="spellEnd"/>
      <w:r w:rsidRPr="00206490">
        <w:rPr>
          <w:i/>
          <w:szCs w:val="18"/>
        </w:rPr>
        <w:t xml:space="preserve"> v. Secretary of State for the Environment</w:t>
      </w:r>
      <w:r>
        <w:rPr>
          <w:i/>
          <w:szCs w:val="18"/>
        </w:rPr>
        <w:t>,</w:t>
      </w:r>
      <w:r w:rsidRPr="00206490">
        <w:rPr>
          <w:i/>
          <w:szCs w:val="18"/>
        </w:rPr>
        <w:t xml:space="preserve"> Food and Rural Affairs</w:t>
      </w:r>
      <w:r>
        <w:rPr>
          <w:szCs w:val="18"/>
        </w:rPr>
        <w:t>, judgment of 29 April 2015</w:t>
      </w:r>
      <w:r w:rsidRPr="008E6431">
        <w:rPr>
          <w:szCs w:val="18"/>
        </w:rPr>
        <w:t>.</w:t>
      </w:r>
    </w:p>
  </w:footnote>
  <w:footnote w:id="22">
    <w:p w14:paraId="3952CD8E" w14:textId="2D13750B" w:rsidR="008A63EC" w:rsidRPr="008E6431" w:rsidRDefault="008A63EC" w:rsidP="00E72203">
      <w:pPr>
        <w:pStyle w:val="FootnoteText"/>
        <w:rPr>
          <w:szCs w:val="18"/>
        </w:rPr>
      </w:pPr>
      <w:r w:rsidRPr="008E6431">
        <w:rPr>
          <w:szCs w:val="18"/>
        </w:rPr>
        <w:tab/>
      </w:r>
      <w:r w:rsidRPr="008E6431">
        <w:rPr>
          <w:rStyle w:val="FootnoteReference"/>
          <w:szCs w:val="18"/>
        </w:rPr>
        <w:footnoteRef/>
      </w:r>
      <w:r w:rsidRPr="008E6431">
        <w:rPr>
          <w:szCs w:val="18"/>
        </w:rPr>
        <w:tab/>
      </w:r>
      <w:r>
        <w:rPr>
          <w:szCs w:val="18"/>
        </w:rPr>
        <w:t>Case No.</w:t>
      </w:r>
      <w:r w:rsidRPr="008E6431">
        <w:rPr>
          <w:szCs w:val="18"/>
        </w:rPr>
        <w:t xml:space="preserve"> CO/1508/2016</w:t>
      </w:r>
      <w:r>
        <w:rPr>
          <w:szCs w:val="18"/>
        </w:rPr>
        <w:t xml:space="preserve">, </w:t>
      </w:r>
      <w:proofErr w:type="spellStart"/>
      <w:r w:rsidRPr="00206490">
        <w:rPr>
          <w:i/>
          <w:szCs w:val="18"/>
        </w:rPr>
        <w:t>ClientEarth</w:t>
      </w:r>
      <w:proofErr w:type="spellEnd"/>
      <w:r w:rsidRPr="00206490">
        <w:rPr>
          <w:i/>
          <w:szCs w:val="18"/>
        </w:rPr>
        <w:t xml:space="preserve"> (No. 2) v. Secretary of State for the Environment, Food and Rural Affairs</w:t>
      </w:r>
      <w:r w:rsidRPr="008E6431">
        <w:rPr>
          <w:szCs w:val="18"/>
        </w:rPr>
        <w:t>,</w:t>
      </w:r>
      <w:r>
        <w:rPr>
          <w:szCs w:val="18"/>
        </w:rPr>
        <w:t xml:space="preserve"> judgment</w:t>
      </w:r>
      <w:r w:rsidRPr="008E6431">
        <w:rPr>
          <w:szCs w:val="18"/>
        </w:rPr>
        <w:t xml:space="preserve"> </w:t>
      </w:r>
      <w:r>
        <w:rPr>
          <w:szCs w:val="18"/>
        </w:rPr>
        <w:t xml:space="preserve">of </w:t>
      </w:r>
      <w:r w:rsidRPr="008E6431">
        <w:rPr>
          <w:szCs w:val="18"/>
        </w:rPr>
        <w:t>2 November 2016</w:t>
      </w:r>
      <w:r>
        <w:rPr>
          <w:szCs w:val="18"/>
        </w:rPr>
        <w:t>.</w:t>
      </w:r>
      <w:r w:rsidRPr="008E6431">
        <w:rPr>
          <w:szCs w:val="18"/>
        </w:rPr>
        <w:t xml:space="preserve"> </w:t>
      </w:r>
    </w:p>
  </w:footnote>
  <w:footnote w:id="23">
    <w:p w14:paraId="1C7A8825" w14:textId="4E6FB3ED" w:rsidR="008A63EC" w:rsidRPr="008E6431" w:rsidRDefault="008A63EC" w:rsidP="00E72203">
      <w:pPr>
        <w:pStyle w:val="FootnoteText"/>
        <w:rPr>
          <w:szCs w:val="18"/>
        </w:rPr>
      </w:pPr>
      <w:r>
        <w:rPr>
          <w:szCs w:val="18"/>
        </w:rPr>
        <w:tab/>
      </w:r>
      <w:r w:rsidRPr="008E6431">
        <w:rPr>
          <w:rStyle w:val="FootnoteReference"/>
          <w:szCs w:val="18"/>
        </w:rPr>
        <w:footnoteRef/>
      </w:r>
      <w:r>
        <w:rPr>
          <w:szCs w:val="18"/>
        </w:rPr>
        <w:tab/>
      </w:r>
      <w:r w:rsidRPr="008E6431">
        <w:rPr>
          <w:szCs w:val="18"/>
        </w:rPr>
        <w:t xml:space="preserve">See </w:t>
      </w:r>
      <w:hyperlink r:id="rId1" w:history="1">
        <w:r w:rsidRPr="008E6431">
          <w:rPr>
            <w:szCs w:val="18"/>
          </w:rPr>
          <w:t>https://act.foe.co.uk/act/ban-fracking-now</w:t>
        </w:r>
      </w:hyperlink>
      <w:r>
        <w:rPr>
          <w:szCs w:val="18"/>
        </w:rPr>
        <w:t>.</w:t>
      </w:r>
    </w:p>
  </w:footnote>
  <w:footnote w:id="24">
    <w:p w14:paraId="23C5B408" w14:textId="5E7DF8E4" w:rsidR="008A63EC" w:rsidRPr="008E6431" w:rsidRDefault="008A63EC" w:rsidP="00E72203">
      <w:pPr>
        <w:pStyle w:val="FootnoteText"/>
        <w:rPr>
          <w:szCs w:val="18"/>
        </w:rPr>
      </w:pPr>
      <w:r>
        <w:rPr>
          <w:szCs w:val="18"/>
        </w:rPr>
        <w:tab/>
      </w:r>
      <w:r w:rsidRPr="008E6431">
        <w:rPr>
          <w:rStyle w:val="FootnoteReference"/>
          <w:szCs w:val="18"/>
        </w:rPr>
        <w:footnoteRef/>
      </w:r>
      <w:r>
        <w:rPr>
          <w:szCs w:val="18"/>
        </w:rPr>
        <w:tab/>
      </w:r>
      <w:r w:rsidRPr="008E6431">
        <w:rPr>
          <w:szCs w:val="18"/>
        </w:rPr>
        <w:t xml:space="preserve">New York State Department of Health, </w:t>
      </w:r>
      <w:r w:rsidRPr="00206490">
        <w:rPr>
          <w:i/>
          <w:szCs w:val="18"/>
        </w:rPr>
        <w:t>A Public Health Review of High Volume Hydraulic Fracturing for Shale Gas Development</w:t>
      </w:r>
      <w:r>
        <w:rPr>
          <w:szCs w:val="18"/>
        </w:rPr>
        <w:t xml:space="preserve"> (</w:t>
      </w:r>
      <w:r w:rsidRPr="008E6431">
        <w:rPr>
          <w:szCs w:val="18"/>
        </w:rPr>
        <w:t>2014</w:t>
      </w:r>
      <w:r>
        <w:rPr>
          <w:szCs w:val="18"/>
        </w:rPr>
        <w:t>)</w:t>
      </w:r>
      <w:r w:rsidRPr="008E6431">
        <w:rPr>
          <w:szCs w:val="18"/>
        </w:rPr>
        <w:t>.</w:t>
      </w:r>
    </w:p>
  </w:footnote>
  <w:footnote w:id="25">
    <w:p w14:paraId="72986068" w14:textId="7A133A49" w:rsidR="008A63EC" w:rsidRPr="00E272B5" w:rsidRDefault="008A63EC" w:rsidP="00E72203">
      <w:pPr>
        <w:pStyle w:val="FootnoteText"/>
      </w:pPr>
      <w:r>
        <w:tab/>
      </w:r>
      <w:r>
        <w:rPr>
          <w:rStyle w:val="FootnoteReference"/>
        </w:rPr>
        <w:footnoteRef/>
      </w:r>
      <w:r>
        <w:tab/>
      </w:r>
      <w:r w:rsidRPr="00E272B5">
        <w:t xml:space="preserve">Health Protection Scotland and National Services Scotland, </w:t>
      </w:r>
      <w:r w:rsidRPr="00206490">
        <w:rPr>
          <w:i/>
        </w:rPr>
        <w:t>A Health Impact Assessment of Unconventional Oil and Gas in Scotland</w:t>
      </w:r>
      <w:r w:rsidRPr="00E272B5">
        <w:t xml:space="preserve">, Volume </w:t>
      </w:r>
      <w:r>
        <w:t>1</w:t>
      </w:r>
      <w:r w:rsidRPr="00E272B5">
        <w:t xml:space="preserve">, </w:t>
      </w:r>
      <w:r w:rsidRPr="00206490">
        <w:rPr>
          <w:i/>
        </w:rPr>
        <w:t>Report</w:t>
      </w:r>
      <w:r>
        <w:t xml:space="preserve"> (</w:t>
      </w:r>
      <w:r w:rsidRPr="00E272B5">
        <w:t>2016</w:t>
      </w:r>
      <w:r>
        <w:t>)</w:t>
      </w:r>
      <w:r w:rsidRPr="00E272B5">
        <w:t>.</w:t>
      </w:r>
    </w:p>
  </w:footnote>
  <w:footnote w:id="26">
    <w:p w14:paraId="4BC011FB" w14:textId="69013B53" w:rsidR="008A63EC" w:rsidRPr="00206490" w:rsidRDefault="008A63EC">
      <w:pPr>
        <w:pStyle w:val="FootnoteText"/>
        <w:rPr>
          <w:lang w:val="en-US"/>
        </w:rPr>
      </w:pPr>
      <w:r>
        <w:tab/>
      </w:r>
      <w:r>
        <w:rPr>
          <w:rStyle w:val="FootnoteReference"/>
        </w:rPr>
        <w:footnoteRef/>
      </w:r>
      <w:r>
        <w:t xml:space="preserve"> </w:t>
      </w:r>
      <w:r>
        <w:tab/>
      </w:r>
      <w:proofErr w:type="gramStart"/>
      <w:r>
        <w:rPr>
          <w:lang w:val="en-US"/>
        </w:rPr>
        <w:t>Convention on the Rights of the Child, art.</w:t>
      </w:r>
      <w:proofErr w:type="gramEnd"/>
      <w:r>
        <w:rPr>
          <w:lang w:val="en-US"/>
        </w:rPr>
        <w:t xml:space="preserve"> 24.</w:t>
      </w:r>
    </w:p>
  </w:footnote>
  <w:footnote w:id="27">
    <w:p w14:paraId="5AB77D40" w14:textId="4EAFEA4B" w:rsidR="008A63EC" w:rsidRPr="00C175F2" w:rsidRDefault="008A63EC" w:rsidP="00E72203">
      <w:pPr>
        <w:pStyle w:val="FootnoteText"/>
      </w:pPr>
      <w:r>
        <w:tab/>
      </w:r>
      <w:r>
        <w:rPr>
          <w:rStyle w:val="FootnoteReference"/>
        </w:rPr>
        <w:footnoteRef/>
      </w:r>
      <w:r>
        <w:tab/>
        <w:t xml:space="preserve">United Nations Environment Programme, </w:t>
      </w:r>
      <w:r w:rsidRPr="00C175F2">
        <w:t xml:space="preserve">Global Environment Alert Service, </w:t>
      </w:r>
      <w:r>
        <w:t>“</w:t>
      </w:r>
      <w:r w:rsidRPr="00C175F2">
        <w:t>Gas fracking: can we safely squeeze the rocks?</w:t>
      </w:r>
      <w:proofErr w:type="gramStart"/>
      <w:r>
        <w:t>”</w:t>
      </w:r>
      <w:r w:rsidRPr="00C175F2">
        <w:t>,</w:t>
      </w:r>
      <w:proofErr w:type="gramEnd"/>
      <w:r w:rsidRPr="00C175F2">
        <w:t xml:space="preserve"> November 2012.</w:t>
      </w:r>
    </w:p>
  </w:footnote>
  <w:footnote w:id="28">
    <w:p w14:paraId="4C4CE9AC" w14:textId="4D3904A5" w:rsidR="008A63EC" w:rsidRPr="008E6431" w:rsidRDefault="008A63EC" w:rsidP="00E72203">
      <w:pPr>
        <w:pStyle w:val="FootnoteText"/>
      </w:pPr>
      <w:r>
        <w:tab/>
      </w:r>
      <w:r>
        <w:rPr>
          <w:rStyle w:val="FootnoteReference"/>
        </w:rPr>
        <w:footnoteRef/>
      </w:r>
      <w:r>
        <w:tab/>
      </w:r>
      <w:r>
        <w:rPr>
          <w:i/>
        </w:rPr>
        <w:t xml:space="preserve">Hydraulic Fracturing for Shale Gas in the UK: Examining the Evidence for Potential Environmental </w:t>
      </w:r>
      <w:r w:rsidRPr="00206490">
        <w:t>Impacts</w:t>
      </w:r>
      <w:r>
        <w:t xml:space="preserve"> (</w:t>
      </w:r>
      <w:r w:rsidRPr="008E6431">
        <w:t>2014</w:t>
      </w:r>
      <w:r>
        <w:t>)</w:t>
      </w:r>
      <w:r w:rsidRPr="008E6431">
        <w:t>.</w:t>
      </w:r>
    </w:p>
  </w:footnote>
  <w:footnote w:id="29">
    <w:p w14:paraId="3DAD5B21" w14:textId="1F73FA25" w:rsidR="008A63EC" w:rsidRPr="008E6431" w:rsidRDefault="008A63EC" w:rsidP="00E72203">
      <w:pPr>
        <w:pStyle w:val="FootnoteText"/>
        <w:rPr>
          <w:szCs w:val="18"/>
        </w:rPr>
      </w:pPr>
      <w:r>
        <w:rPr>
          <w:szCs w:val="18"/>
        </w:rPr>
        <w:tab/>
      </w:r>
      <w:r w:rsidRPr="008E6431">
        <w:rPr>
          <w:rStyle w:val="FootnoteReference"/>
          <w:szCs w:val="18"/>
        </w:rPr>
        <w:footnoteRef/>
      </w:r>
      <w:r>
        <w:rPr>
          <w:szCs w:val="18"/>
        </w:rPr>
        <w:tab/>
      </w:r>
      <w:r w:rsidRPr="008E6431">
        <w:rPr>
          <w:szCs w:val="18"/>
        </w:rPr>
        <w:t>See www.talkfracking.org/news-archive/whats-in-the-infrastructure-act-2015/</w:t>
      </w:r>
      <w:r>
        <w:rPr>
          <w:szCs w:val="18"/>
        </w:rPr>
        <w:t>.</w:t>
      </w:r>
    </w:p>
  </w:footnote>
  <w:footnote w:id="30">
    <w:p w14:paraId="3E8DCD31" w14:textId="01D608CF" w:rsidR="008A63EC" w:rsidRPr="00C175F2" w:rsidRDefault="008A63EC" w:rsidP="00E72203">
      <w:pPr>
        <w:pStyle w:val="FootnoteText"/>
      </w:pPr>
      <w:r>
        <w:tab/>
      </w:r>
      <w:r>
        <w:rPr>
          <w:rStyle w:val="FootnoteReference"/>
        </w:rPr>
        <w:footnoteRef/>
      </w:r>
      <w:r>
        <w:tab/>
        <w:t xml:space="preserve">Case No. </w:t>
      </w:r>
      <w:r w:rsidRPr="00C175F2">
        <w:t>CO/3470/2016</w:t>
      </w:r>
      <w:r>
        <w:t xml:space="preserve">, </w:t>
      </w:r>
      <w:r w:rsidRPr="00206490">
        <w:rPr>
          <w:i/>
        </w:rPr>
        <w:t>Friends of the Earth Ltd</w:t>
      </w:r>
      <w:r>
        <w:rPr>
          <w:i/>
        </w:rPr>
        <w:t>.</w:t>
      </w:r>
      <w:r w:rsidRPr="00206490">
        <w:rPr>
          <w:i/>
        </w:rPr>
        <w:t xml:space="preserve"> and Frack Free Ryedale v. North Yorkshire County Council</w:t>
      </w:r>
      <w:r w:rsidRPr="00C175F2">
        <w:t xml:space="preserve">, </w:t>
      </w:r>
      <w:r>
        <w:t xml:space="preserve">judgment of </w:t>
      </w:r>
      <w:r w:rsidRPr="00C175F2">
        <w:t>20 December 2016</w:t>
      </w:r>
      <w:r>
        <w:t>.</w:t>
      </w:r>
    </w:p>
  </w:footnote>
  <w:footnote w:id="31">
    <w:p w14:paraId="6105A039" w14:textId="63D703D3" w:rsidR="008A63EC" w:rsidRPr="00C175F2" w:rsidRDefault="008A63EC" w:rsidP="00E72203">
      <w:pPr>
        <w:pStyle w:val="FootnoteText"/>
      </w:pPr>
      <w:r>
        <w:tab/>
      </w:r>
      <w:r>
        <w:rPr>
          <w:rStyle w:val="FootnoteReference"/>
        </w:rPr>
        <w:footnoteRef/>
      </w:r>
      <w:r>
        <w:tab/>
      </w:r>
      <w:r w:rsidRPr="00C175F2">
        <w:t xml:space="preserve">House of Commons Environmental Audit Committee, </w:t>
      </w:r>
      <w:r w:rsidRPr="00206490">
        <w:rPr>
          <w:i/>
        </w:rPr>
        <w:t>Soil Health</w:t>
      </w:r>
      <w:r w:rsidRPr="00C175F2">
        <w:t xml:space="preserve">, </w:t>
      </w:r>
      <w:r>
        <w:t>p.</w:t>
      </w:r>
      <w:r w:rsidRPr="00C175F2">
        <w:t xml:space="preserve"> 6</w:t>
      </w:r>
      <w:r>
        <w:t>.</w:t>
      </w:r>
    </w:p>
  </w:footnote>
  <w:footnote w:id="32">
    <w:p w14:paraId="2FE0993A" w14:textId="59A1582E" w:rsidR="008A63EC" w:rsidRPr="00C175F2" w:rsidRDefault="008A63EC" w:rsidP="00E72203">
      <w:pPr>
        <w:pStyle w:val="FootnoteText"/>
      </w:pPr>
      <w:r>
        <w:tab/>
      </w:r>
      <w:r>
        <w:rPr>
          <w:rStyle w:val="FootnoteReference"/>
        </w:rPr>
        <w:footnoteRef/>
      </w:r>
      <w:r>
        <w:tab/>
      </w:r>
      <w:r w:rsidRPr="00C175F2">
        <w:t xml:space="preserve">James Brand and Kate Spencer, </w:t>
      </w:r>
      <w:r w:rsidRPr="00206490">
        <w:rPr>
          <w:i/>
        </w:rPr>
        <w:t>Assessing the Risk of Pollution from Historic Coastal Landfills: Executive Summary for the Environment Agency</w:t>
      </w:r>
      <w:r w:rsidRPr="00C175F2">
        <w:t xml:space="preserve"> </w:t>
      </w:r>
      <w:r>
        <w:t xml:space="preserve">(Queen Mary University of London, </w:t>
      </w:r>
      <w:r w:rsidRPr="00C175F2">
        <w:t>2017</w:t>
      </w:r>
      <w:r>
        <w:t>)</w:t>
      </w:r>
      <w:r w:rsidRPr="00C175F2">
        <w:t>.</w:t>
      </w:r>
    </w:p>
  </w:footnote>
  <w:footnote w:id="33">
    <w:p w14:paraId="56631CD6" w14:textId="1021C87A" w:rsidR="008A63EC" w:rsidRPr="00C175F2" w:rsidRDefault="008A63EC" w:rsidP="00E72203">
      <w:pPr>
        <w:pStyle w:val="FootnoteText"/>
      </w:pPr>
      <w:r>
        <w:tab/>
      </w:r>
      <w:r>
        <w:rPr>
          <w:rStyle w:val="FootnoteReference"/>
        </w:rPr>
        <w:footnoteRef/>
      </w:r>
      <w:r>
        <w:tab/>
      </w:r>
      <w:r w:rsidRPr="00C175F2">
        <w:t xml:space="preserve">Department for Business, Energy and Industrial Strategy and Nuclear Decommissioning Authority, </w:t>
      </w:r>
      <w:r w:rsidRPr="00206490">
        <w:rPr>
          <w:i/>
        </w:rPr>
        <w:t xml:space="preserve">Radioactive Wastes in the UK: </w:t>
      </w:r>
      <w:r>
        <w:rPr>
          <w:i/>
        </w:rPr>
        <w:t xml:space="preserve">A </w:t>
      </w:r>
      <w:r w:rsidRPr="00206490">
        <w:rPr>
          <w:i/>
        </w:rPr>
        <w:t xml:space="preserve">Summary of </w:t>
      </w:r>
      <w:r>
        <w:rPr>
          <w:i/>
        </w:rPr>
        <w:t>the 2016 Inventory</w:t>
      </w:r>
      <w:r>
        <w:t xml:space="preserve"> (</w:t>
      </w:r>
      <w:r w:rsidRPr="00C175F2">
        <w:t>2017</w:t>
      </w:r>
      <w:r>
        <w:t>)</w:t>
      </w:r>
      <w:r w:rsidRPr="00C175F2">
        <w:t>.</w:t>
      </w:r>
    </w:p>
  </w:footnote>
  <w:footnote w:id="34">
    <w:p w14:paraId="3356249F" w14:textId="29E7F950" w:rsidR="008A63EC" w:rsidRPr="00C175F2" w:rsidRDefault="008A63EC" w:rsidP="00E72203">
      <w:pPr>
        <w:pStyle w:val="FootnoteText"/>
      </w:pPr>
      <w:r>
        <w:tab/>
      </w:r>
      <w:r>
        <w:rPr>
          <w:rStyle w:val="FootnoteReference"/>
        </w:rPr>
        <w:footnoteRef/>
      </w:r>
      <w:r>
        <w:tab/>
      </w:r>
      <w:r w:rsidRPr="00C175F2">
        <w:t>In January 2013, following a four</w:t>
      </w:r>
      <w:r>
        <w:t>-</w:t>
      </w:r>
      <w:r w:rsidRPr="00C175F2">
        <w:t xml:space="preserve">year process, </w:t>
      </w:r>
      <w:r>
        <w:t xml:space="preserve">the </w:t>
      </w:r>
      <w:r w:rsidRPr="00C175F2">
        <w:t xml:space="preserve">Cumbria </w:t>
      </w:r>
      <w:r>
        <w:t>C</w:t>
      </w:r>
      <w:r w:rsidRPr="00C175F2">
        <w:t xml:space="preserve">ounty </w:t>
      </w:r>
      <w:r>
        <w:t>C</w:t>
      </w:r>
      <w:r w:rsidRPr="00C175F2">
        <w:t>ouncil voted against an advanced “stage four” search for a site for such a facility.</w:t>
      </w:r>
    </w:p>
  </w:footnote>
  <w:footnote w:id="35">
    <w:p w14:paraId="0AC7AA4D" w14:textId="25A1FA03" w:rsidR="008A63EC" w:rsidRPr="00C175F2" w:rsidRDefault="008A63EC" w:rsidP="00E72203">
      <w:pPr>
        <w:pStyle w:val="FootnoteText"/>
      </w:pPr>
      <w:r>
        <w:tab/>
      </w:r>
      <w:r>
        <w:rPr>
          <w:rStyle w:val="FootnoteReference"/>
        </w:rPr>
        <w:footnoteRef/>
      </w:r>
      <w:r>
        <w:tab/>
      </w:r>
      <w:r w:rsidRPr="00206490">
        <w:rPr>
          <w:i/>
        </w:rPr>
        <w:t>Implementing Geological Disposal: A Framework for the Long-Term Management of Higher Activity Radioactive Waste</w:t>
      </w:r>
      <w:r>
        <w:t xml:space="preserve"> (</w:t>
      </w:r>
      <w:r w:rsidRPr="00C175F2">
        <w:t>2014</w:t>
      </w:r>
      <w:r>
        <w:t>)</w:t>
      </w:r>
      <w:r w:rsidRPr="00C175F2">
        <w:t>.</w:t>
      </w:r>
    </w:p>
  </w:footnote>
  <w:footnote w:id="36">
    <w:p w14:paraId="28DD0AD7" w14:textId="4FA3457A" w:rsidR="008A63EC" w:rsidRPr="00FA018B" w:rsidRDefault="008A63EC" w:rsidP="00E72203">
      <w:pPr>
        <w:pStyle w:val="FootnoteText"/>
      </w:pPr>
      <w:r>
        <w:tab/>
      </w:r>
      <w:r>
        <w:rPr>
          <w:rStyle w:val="FootnoteReference"/>
        </w:rPr>
        <w:footnoteRef/>
      </w:r>
      <w:r>
        <w:tab/>
        <w:t xml:space="preserve">See </w:t>
      </w:r>
      <w:r w:rsidRPr="00206490">
        <w:rPr>
          <w:i/>
        </w:rPr>
        <w:t>Human Rights and Business 2017: Promoting Responsibility and Ensuring Accountability</w:t>
      </w:r>
      <w:r w:rsidRPr="00FA018B">
        <w:t xml:space="preserve"> </w:t>
      </w:r>
      <w:r>
        <w:t>(</w:t>
      </w:r>
      <w:r w:rsidRPr="00FA018B">
        <w:t>2017</w:t>
      </w:r>
      <w:r>
        <w:t>)</w:t>
      </w:r>
      <w:r w:rsidRPr="00FA018B">
        <w:t>.</w:t>
      </w:r>
    </w:p>
  </w:footnote>
  <w:footnote w:id="37">
    <w:p w14:paraId="42F59CCB" w14:textId="72420512" w:rsidR="008A63EC" w:rsidRPr="00FA018B" w:rsidRDefault="008A63EC" w:rsidP="00E72203">
      <w:pPr>
        <w:pStyle w:val="FootnoteText"/>
      </w:pPr>
      <w:r>
        <w:tab/>
      </w:r>
      <w:r>
        <w:rPr>
          <w:rStyle w:val="FootnoteReference"/>
        </w:rPr>
        <w:footnoteRef/>
      </w:r>
      <w:r>
        <w:tab/>
        <w:t xml:space="preserve">See </w:t>
      </w:r>
      <w:r w:rsidRPr="00206490">
        <w:rPr>
          <w:i/>
        </w:rPr>
        <w:t>Good Business: Implementing the UN Guiding Principles on Business and Human Rights: Updated May 2016</w:t>
      </w:r>
      <w:r w:rsidRPr="00FA018B">
        <w:t xml:space="preserve">, </w:t>
      </w:r>
      <w:r>
        <w:t>para.</w:t>
      </w:r>
      <w:r w:rsidRPr="00FA018B">
        <w:t xml:space="preserve"> 11.</w:t>
      </w:r>
    </w:p>
  </w:footnote>
  <w:footnote w:id="38">
    <w:p w14:paraId="638CE48C" w14:textId="03D42989" w:rsidR="008A63EC" w:rsidRPr="00FA018B" w:rsidRDefault="008A63EC" w:rsidP="00E72203">
      <w:pPr>
        <w:pStyle w:val="FootnoteText"/>
      </w:pPr>
      <w:r>
        <w:tab/>
      </w:r>
      <w:r>
        <w:rPr>
          <w:rStyle w:val="FootnoteReference"/>
        </w:rPr>
        <w:footnoteRef/>
      </w:r>
      <w:r>
        <w:tab/>
      </w:r>
      <w:proofErr w:type="gramStart"/>
      <w:r w:rsidRPr="00FA018B">
        <w:t>Ibid.</w:t>
      </w:r>
      <w:r>
        <w:t>,</w:t>
      </w:r>
      <w:proofErr w:type="gramEnd"/>
      <w:r>
        <w:t xml:space="preserve"> para.</w:t>
      </w:r>
      <w:r w:rsidRPr="00FA018B">
        <w:t xml:space="preserve"> 25</w:t>
      </w:r>
      <w:r>
        <w:t>.</w:t>
      </w:r>
    </w:p>
  </w:footnote>
  <w:footnote w:id="39">
    <w:p w14:paraId="2F28AFAB" w14:textId="29550A7A" w:rsidR="008A63EC" w:rsidRPr="00FA018B" w:rsidRDefault="008A63EC" w:rsidP="00E72203">
      <w:pPr>
        <w:pStyle w:val="FootnoteText"/>
      </w:pPr>
      <w:r>
        <w:tab/>
      </w:r>
      <w:r>
        <w:rPr>
          <w:rStyle w:val="FootnoteReference"/>
        </w:rPr>
        <w:footnoteRef/>
      </w:r>
      <w:r>
        <w:tab/>
      </w:r>
      <w:r w:rsidRPr="00FA018B">
        <w:t>Public Eye</w:t>
      </w:r>
      <w:r>
        <w:t>, Pesticide Action Network UK and Pesticide Action Network Asia-Pacific,</w:t>
      </w:r>
      <w:r w:rsidRPr="00FA018B">
        <w:t xml:space="preserve"> </w:t>
      </w:r>
      <w:r w:rsidRPr="00206490">
        <w:rPr>
          <w:i/>
        </w:rPr>
        <w:t xml:space="preserve">Caused by </w:t>
      </w:r>
      <w:proofErr w:type="spellStart"/>
      <w:r w:rsidRPr="00206490">
        <w:rPr>
          <w:i/>
        </w:rPr>
        <w:t>Paraquat</w:t>
      </w:r>
      <w:proofErr w:type="spellEnd"/>
      <w:r w:rsidRPr="00206490">
        <w:rPr>
          <w:i/>
        </w:rPr>
        <w:t>: A Bibliography of Documented Evidence</w:t>
      </w:r>
      <w:r>
        <w:t xml:space="preserve"> (</w:t>
      </w:r>
      <w:r w:rsidRPr="00FA018B">
        <w:t>2017</w:t>
      </w:r>
      <w:r>
        <w:t>)</w:t>
      </w:r>
      <w:r w:rsidRPr="00FA018B">
        <w:t>.</w:t>
      </w:r>
    </w:p>
  </w:footnote>
  <w:footnote w:id="40">
    <w:p w14:paraId="4D6EA03F" w14:textId="4DDC852A" w:rsidR="008A63EC" w:rsidRPr="00FA018B" w:rsidRDefault="008A63EC" w:rsidP="00E72203">
      <w:pPr>
        <w:pStyle w:val="FootnoteText"/>
      </w:pPr>
      <w:r>
        <w:tab/>
      </w:r>
      <w:r>
        <w:rPr>
          <w:rStyle w:val="FootnoteReference"/>
        </w:rPr>
        <w:footnoteRef/>
      </w:r>
      <w:r>
        <w:tab/>
      </w:r>
      <w:proofErr w:type="gramStart"/>
      <w:r w:rsidRPr="00FA018B">
        <w:t>Ibid.</w:t>
      </w:r>
      <w:r>
        <w:t>,</w:t>
      </w:r>
      <w:proofErr w:type="gramEnd"/>
      <w:r>
        <w:t xml:space="preserve"> p. </w:t>
      </w:r>
      <w:r w:rsidRPr="00FA018B">
        <w:t>25</w:t>
      </w:r>
      <w:r>
        <w:t>.</w:t>
      </w:r>
    </w:p>
  </w:footnote>
  <w:footnote w:id="41">
    <w:p w14:paraId="280681F5" w14:textId="77EE6EAE" w:rsidR="008A63EC" w:rsidRPr="008E6431" w:rsidRDefault="008A63EC" w:rsidP="00E72203">
      <w:pPr>
        <w:pStyle w:val="FootnoteText"/>
        <w:rPr>
          <w:szCs w:val="18"/>
        </w:rPr>
      </w:pPr>
      <w:r>
        <w:rPr>
          <w:szCs w:val="18"/>
        </w:rPr>
        <w:tab/>
      </w:r>
      <w:r w:rsidRPr="008E6431">
        <w:rPr>
          <w:rStyle w:val="FootnoteReference"/>
          <w:szCs w:val="18"/>
        </w:rPr>
        <w:footnoteRef/>
      </w:r>
      <w:r>
        <w:rPr>
          <w:szCs w:val="18"/>
        </w:rPr>
        <w:tab/>
      </w:r>
      <w:r w:rsidRPr="008E6431">
        <w:rPr>
          <w:szCs w:val="18"/>
        </w:rPr>
        <w:t xml:space="preserve">See </w:t>
      </w:r>
      <w:r>
        <w:rPr>
          <w:szCs w:val="18"/>
        </w:rPr>
        <w:t xml:space="preserve">Parliamentary </w:t>
      </w:r>
      <w:r w:rsidRPr="008E6431">
        <w:rPr>
          <w:szCs w:val="18"/>
        </w:rPr>
        <w:t xml:space="preserve">Joint Committee on Human Rights, </w:t>
      </w:r>
      <w:r w:rsidRPr="00206490">
        <w:rPr>
          <w:i/>
          <w:iCs/>
          <w:szCs w:val="18"/>
        </w:rPr>
        <w:t>Human Rights and Business 2017</w:t>
      </w:r>
      <w:r>
        <w:rPr>
          <w:i/>
          <w:iCs/>
          <w:szCs w:val="18"/>
        </w:rPr>
        <w:t>.</w:t>
      </w:r>
      <w:r w:rsidRPr="008E6431">
        <w:rPr>
          <w:iCs/>
          <w:szCs w:val="18"/>
        </w:rPr>
        <w:t xml:space="preserve"> </w:t>
      </w:r>
    </w:p>
  </w:footnote>
  <w:footnote w:id="42">
    <w:p w14:paraId="1CB44B27" w14:textId="111910D6" w:rsidR="008A63EC" w:rsidRPr="0042145A" w:rsidRDefault="008A63EC" w:rsidP="00E72203">
      <w:pPr>
        <w:pStyle w:val="FootnoteText"/>
      </w:pPr>
      <w:r>
        <w:tab/>
      </w:r>
      <w:r>
        <w:rPr>
          <w:rStyle w:val="FootnoteReference"/>
        </w:rPr>
        <w:footnoteRef/>
      </w:r>
      <w:r>
        <w:tab/>
        <w:t xml:space="preserve">See </w:t>
      </w:r>
      <w:r w:rsidRPr="0042145A">
        <w:t>www.newstatesman.com/politics/uk/2016/03/real-impact-legal-aid-cuts</w:t>
      </w:r>
      <w:r>
        <w:t>.</w:t>
      </w:r>
    </w:p>
  </w:footnote>
  <w:footnote w:id="43">
    <w:p w14:paraId="4BB3E505" w14:textId="2A6B5914" w:rsidR="008A63EC" w:rsidRPr="00FA018B" w:rsidRDefault="008A63EC" w:rsidP="00E72203">
      <w:pPr>
        <w:pStyle w:val="FootnoteText"/>
      </w:pPr>
      <w:r>
        <w:tab/>
      </w:r>
      <w:r>
        <w:rPr>
          <w:rStyle w:val="FootnoteReference"/>
        </w:rPr>
        <w:footnoteRef/>
      </w:r>
      <w:r>
        <w:tab/>
      </w:r>
      <w:r w:rsidRPr="00FA018B">
        <w:t xml:space="preserve">Amnesty International, </w:t>
      </w:r>
      <w:r w:rsidRPr="00206490">
        <w:rPr>
          <w:i/>
        </w:rPr>
        <w:t>Cuts that Hurt: The Impact of Legal Aid Cuts in England on Access to Justice</w:t>
      </w:r>
      <w:r>
        <w:t xml:space="preserve"> (</w:t>
      </w:r>
      <w:r w:rsidRPr="00FA018B">
        <w:t>2016</w:t>
      </w:r>
      <w:r>
        <w:t>).</w:t>
      </w:r>
    </w:p>
  </w:footnote>
  <w:footnote w:id="44">
    <w:p w14:paraId="4F65C017" w14:textId="200A9CF2" w:rsidR="008A63EC" w:rsidRPr="00E272B5" w:rsidRDefault="008A63EC" w:rsidP="00E72203">
      <w:pPr>
        <w:pStyle w:val="FootnoteText"/>
      </w:pPr>
      <w:r>
        <w:tab/>
      </w:r>
      <w:r>
        <w:rPr>
          <w:rStyle w:val="FootnoteReference"/>
        </w:rPr>
        <w:footnoteRef/>
      </w:r>
      <w:r>
        <w:tab/>
      </w:r>
      <w:proofErr w:type="gramStart"/>
      <w:r w:rsidRPr="00FA018B">
        <w:t>Ibid.</w:t>
      </w:r>
      <w:r>
        <w:t>,</w:t>
      </w:r>
      <w:proofErr w:type="gramEnd"/>
      <w:r>
        <w:t xml:space="preserve"> p.</w:t>
      </w:r>
      <w:r w:rsidRPr="00FA018B">
        <w:t xml:space="preserve"> 32.</w:t>
      </w:r>
    </w:p>
  </w:footnote>
  <w:footnote w:id="45">
    <w:p w14:paraId="0D8712F1" w14:textId="3B6368E5" w:rsidR="008A63EC" w:rsidRPr="005D23B3" w:rsidRDefault="008A63EC" w:rsidP="00E72203">
      <w:pPr>
        <w:pStyle w:val="FootnoteText"/>
      </w:pPr>
      <w:r>
        <w:tab/>
      </w:r>
      <w:r>
        <w:rPr>
          <w:rStyle w:val="FootnoteReference"/>
        </w:rPr>
        <w:footnoteRef/>
      </w:r>
      <w:r>
        <w:tab/>
      </w:r>
      <w:proofErr w:type="gramStart"/>
      <w:r w:rsidRPr="005D23B3">
        <w:t>For example</w:t>
      </w:r>
      <w:r>
        <w:t>,</w:t>
      </w:r>
      <w:r w:rsidRPr="005D23B3">
        <w:t xml:space="preserve"> Canada, Australia and several European countries, in particular Denmark.</w:t>
      </w:r>
      <w:proofErr w:type="gramEnd"/>
      <w:r w:rsidRPr="005D23B3">
        <w:t xml:space="preserve"> </w:t>
      </w:r>
      <w:proofErr w:type="gramStart"/>
      <w:r w:rsidRPr="005D23B3">
        <w:t xml:space="preserve">Andrew Watterson, </w:t>
      </w:r>
      <w:r>
        <w:t>“</w:t>
      </w:r>
      <w:r w:rsidRPr="005D23B3">
        <w:t>Double trouble on relative risk for occupational diseases</w:t>
      </w:r>
      <w:r>
        <w:t>”</w:t>
      </w:r>
      <w:r w:rsidRPr="005D23B3">
        <w:t xml:space="preserve">, </w:t>
      </w:r>
      <w:r w:rsidRPr="00206490">
        <w:rPr>
          <w:i/>
        </w:rPr>
        <w:t>Hazards Magazine</w:t>
      </w:r>
      <w:r w:rsidRPr="005D23B3">
        <w:t xml:space="preserve"> </w:t>
      </w:r>
      <w:r>
        <w:t>(</w:t>
      </w:r>
      <w:r w:rsidRPr="005D23B3">
        <w:t>March 2015</w:t>
      </w:r>
      <w:r>
        <w:t>)</w:t>
      </w:r>
      <w:r w:rsidRPr="005D23B3">
        <w:t>.</w:t>
      </w:r>
      <w:proofErr w:type="gramEnd"/>
    </w:p>
  </w:footnote>
  <w:footnote w:id="46">
    <w:p w14:paraId="11EE6033" w14:textId="77777777" w:rsidR="008A63EC" w:rsidRPr="005D23B3" w:rsidRDefault="008A63EC" w:rsidP="00E72203">
      <w:pPr>
        <w:pStyle w:val="FootnoteText"/>
      </w:pPr>
      <w:r>
        <w:tab/>
      </w:r>
      <w:r>
        <w:rPr>
          <w:rStyle w:val="FootnoteReference"/>
        </w:rPr>
        <w:footnoteRef/>
      </w:r>
      <w:r>
        <w:tab/>
      </w:r>
      <w:r w:rsidRPr="005D23B3">
        <w:t>The programme was halted in 1992.</w:t>
      </w:r>
    </w:p>
  </w:footnote>
  <w:footnote w:id="47">
    <w:p w14:paraId="00ED444C" w14:textId="2706C63D" w:rsidR="008A63EC" w:rsidRPr="005D23B3" w:rsidRDefault="008A63EC" w:rsidP="00E72203">
      <w:pPr>
        <w:pStyle w:val="FootnoteText"/>
      </w:pPr>
      <w:r>
        <w:tab/>
      </w:r>
      <w:r>
        <w:rPr>
          <w:rStyle w:val="FootnoteReference"/>
        </w:rPr>
        <w:footnoteRef/>
      </w:r>
      <w:r>
        <w:tab/>
      </w:r>
      <w:r w:rsidRPr="005D23B3">
        <w:t>In the year and a half</w:t>
      </w:r>
      <w:r>
        <w:t xml:space="preserve"> preceding the time of writing</w:t>
      </w:r>
      <w:r w:rsidRPr="005D23B3">
        <w:t xml:space="preserve">, 20 documents </w:t>
      </w:r>
      <w:r>
        <w:t>were</w:t>
      </w:r>
      <w:r w:rsidRPr="005D23B3">
        <w:t xml:space="preserve"> released with the help of </w:t>
      </w:r>
      <w:r>
        <w:t xml:space="preserve">the </w:t>
      </w:r>
      <w:r>
        <w:rPr>
          <w:color w:val="000000"/>
        </w:rPr>
        <w:t>Department for Environment, Food and Rural Affairs</w:t>
      </w:r>
      <w:r w:rsidRPr="005D23B3">
        <w:t>. They contain medical results, but not the names linked to them.</w:t>
      </w:r>
    </w:p>
  </w:footnote>
  <w:footnote w:id="48">
    <w:p w14:paraId="2961BAD4" w14:textId="450C910E" w:rsidR="008A63EC" w:rsidRPr="005D23B3" w:rsidRDefault="008A63EC" w:rsidP="00E72203">
      <w:pPr>
        <w:pStyle w:val="FootnoteText"/>
      </w:pPr>
      <w:r>
        <w:tab/>
      </w:r>
      <w:r>
        <w:rPr>
          <w:rStyle w:val="FootnoteReference"/>
        </w:rPr>
        <w:footnoteRef/>
      </w:r>
      <w:r>
        <w:tab/>
        <w:t xml:space="preserve">Sarah Mackenzie Ross, “Neurobehavioral problems following low-level exposure to organophosphate pesticides: a systematic and meta-analytic review”, </w:t>
      </w:r>
      <w:r>
        <w:rPr>
          <w:i/>
        </w:rPr>
        <w:t xml:space="preserve">Critical Reviews in </w:t>
      </w:r>
      <w:r w:rsidRPr="00206490">
        <w:t>Toxicology</w:t>
      </w:r>
      <w:r>
        <w:t>, vol. 43, No. 1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558AD" w14:textId="3D72E677" w:rsidR="008A63EC" w:rsidRPr="00AF4876" w:rsidRDefault="008A63EC" w:rsidP="00AF4876">
    <w:pPr>
      <w:pStyle w:val="Header"/>
    </w:pPr>
    <w:r w:rsidRPr="00AF4876">
      <w:t>A/HRC/</w:t>
    </w:r>
    <w:r>
      <w:t>36</w:t>
    </w:r>
    <w:r w:rsidRPr="00AF4876">
      <w:t>/</w:t>
    </w:r>
    <w:r>
      <w:t>41</w:t>
    </w:r>
    <w:r w:rsidRPr="00AF4876">
      <w:t>/Add.</w:t>
    </w:r>
    <w:r w:rsidR="006C598D">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9358A" w14:textId="2FB25308" w:rsidR="008A63EC" w:rsidRPr="00AF4876" w:rsidRDefault="008A63EC" w:rsidP="00AF4876">
    <w:pPr>
      <w:pStyle w:val="Header"/>
      <w:jc w:val="right"/>
    </w:pPr>
    <w:r w:rsidRPr="00AF4876">
      <w:t>A/HRC/</w:t>
    </w:r>
    <w:r>
      <w:t>36</w:t>
    </w:r>
    <w:r w:rsidRPr="00AF4876">
      <w:t>/</w:t>
    </w:r>
    <w:r>
      <w:t>41</w:t>
    </w:r>
    <w:r w:rsidRPr="00AF4876">
      <w:t>/Add.</w:t>
    </w:r>
    <w:r w:rsidR="006C598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EB4419"/>
    <w:multiLevelType w:val="hybridMultilevel"/>
    <w:tmpl w:val="BC06A4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2036C9B"/>
    <w:multiLevelType w:val="hybridMultilevel"/>
    <w:tmpl w:val="7E26E3EA"/>
    <w:lvl w:ilvl="0" w:tplc="071AC666">
      <w:start w:val="1"/>
      <w:numFmt w:val="decimal"/>
      <w:lvlText w:val="%1."/>
      <w:lvlJc w:val="left"/>
      <w:pPr>
        <w:ind w:left="1637" w:hanging="360"/>
      </w:pPr>
      <w:rPr>
        <w:b w:val="0"/>
      </w:rPr>
    </w:lvl>
    <w:lvl w:ilvl="1" w:tplc="08090019">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B17DA3"/>
    <w:multiLevelType w:val="hybridMultilevel"/>
    <w:tmpl w:val="F7D2CC4A"/>
    <w:lvl w:ilvl="0" w:tplc="96DAD780">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FC484B"/>
    <w:multiLevelType w:val="hybridMultilevel"/>
    <w:tmpl w:val="D570C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8E6A42"/>
    <w:multiLevelType w:val="hybridMultilevel"/>
    <w:tmpl w:val="A246DBD2"/>
    <w:lvl w:ilvl="0" w:tplc="568473FA">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D85D4F"/>
    <w:multiLevelType w:val="hybridMultilevel"/>
    <w:tmpl w:val="C8F25F20"/>
    <w:lvl w:ilvl="0" w:tplc="99167E4C">
      <w:numFmt w:val="bullet"/>
      <w:lvlText w:val="-"/>
      <w:lvlJc w:val="left"/>
      <w:pPr>
        <w:ind w:left="360" w:hanging="360"/>
      </w:pPr>
      <w:rPr>
        <w:rFonts w:ascii="Times New Roman" w:eastAsia="Calibri" w:hAnsi="Times New Roman" w:cs="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6472B1A"/>
    <w:multiLevelType w:val="hybridMultilevel"/>
    <w:tmpl w:val="EF6CBDBC"/>
    <w:lvl w:ilvl="0" w:tplc="8AFC71CC">
      <w:start w:val="1"/>
      <w:numFmt w:val="lowerLetter"/>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5C3731"/>
    <w:multiLevelType w:val="hybridMultilevel"/>
    <w:tmpl w:val="FF18E6D0"/>
    <w:lvl w:ilvl="0" w:tplc="0809000F">
      <w:start w:val="1"/>
      <w:numFmt w:val="decimal"/>
      <w:lvlText w:val="%1."/>
      <w:lvlJc w:val="left"/>
      <w:pPr>
        <w:ind w:left="1637"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DF2287F"/>
    <w:multiLevelType w:val="hybridMultilevel"/>
    <w:tmpl w:val="AFB2B250"/>
    <w:lvl w:ilvl="0" w:tplc="11D6A3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D429F6"/>
    <w:multiLevelType w:val="hybridMultilevel"/>
    <w:tmpl w:val="AA4CC39E"/>
    <w:lvl w:ilvl="0" w:tplc="1B3E720E">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74305F7"/>
    <w:multiLevelType w:val="hybridMultilevel"/>
    <w:tmpl w:val="FF18E6D0"/>
    <w:lvl w:ilvl="0" w:tplc="0809000F">
      <w:start w:val="1"/>
      <w:numFmt w:val="decimal"/>
      <w:lvlText w:val="%1."/>
      <w:lvlJc w:val="left"/>
      <w:pPr>
        <w:ind w:left="1637"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778B50FF"/>
    <w:multiLevelType w:val="hybridMultilevel"/>
    <w:tmpl w:val="4D2E60E2"/>
    <w:lvl w:ilvl="0" w:tplc="E5987F76">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0"/>
  </w:num>
  <w:num w:numId="4">
    <w:abstractNumId w:val="12"/>
  </w:num>
  <w:num w:numId="5">
    <w:abstractNumId w:val="13"/>
  </w:num>
  <w:num w:numId="6">
    <w:abstractNumId w:val="20"/>
  </w:num>
  <w:num w:numId="7">
    <w:abstractNumId w:val="5"/>
  </w:num>
  <w:num w:numId="8">
    <w:abstractNumId w:val="3"/>
  </w:num>
  <w:num w:numId="9">
    <w:abstractNumId w:val="15"/>
  </w:num>
  <w:num w:numId="10">
    <w:abstractNumId w:val="3"/>
  </w:num>
  <w:num w:numId="11">
    <w:abstractNumId w:val="15"/>
  </w:num>
  <w:num w:numId="12">
    <w:abstractNumId w:val="19"/>
  </w:num>
  <w:num w:numId="13">
    <w:abstractNumId w:val="8"/>
  </w:num>
  <w:num w:numId="14">
    <w:abstractNumId w:val="14"/>
  </w:num>
  <w:num w:numId="15">
    <w:abstractNumId w:val="16"/>
  </w:num>
  <w:num w:numId="16">
    <w:abstractNumId w:val="18"/>
  </w:num>
  <w:num w:numId="17">
    <w:abstractNumId w:val="11"/>
  </w:num>
  <w:num w:numId="18">
    <w:abstractNumId w:val="10"/>
  </w:num>
  <w:num w:numId="19">
    <w:abstractNumId w:val="1"/>
  </w:num>
  <w:num w:numId="20">
    <w:abstractNumId w:val="2"/>
  </w:num>
  <w:num w:numId="21">
    <w:abstractNumId w:val="4"/>
  </w:num>
  <w:num w:numId="22">
    <w:abstractNumId w:val="9"/>
  </w:num>
  <w:num w:numId="23">
    <w:abstractNumId w:val="17"/>
  </w:num>
  <w:num w:numId="24">
    <w:abstractNumId w:val="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D"/>
    <w:rsid w:val="00001C5B"/>
    <w:rsid w:val="00002DB3"/>
    <w:rsid w:val="000046B2"/>
    <w:rsid w:val="000060F2"/>
    <w:rsid w:val="00007924"/>
    <w:rsid w:val="000130CF"/>
    <w:rsid w:val="00016E9C"/>
    <w:rsid w:val="00020694"/>
    <w:rsid w:val="00020732"/>
    <w:rsid w:val="00021D27"/>
    <w:rsid w:val="00023EC7"/>
    <w:rsid w:val="00026874"/>
    <w:rsid w:val="00030AF4"/>
    <w:rsid w:val="00034A37"/>
    <w:rsid w:val="000413A2"/>
    <w:rsid w:val="00046E92"/>
    <w:rsid w:val="00047CAB"/>
    <w:rsid w:val="00052580"/>
    <w:rsid w:val="00052F92"/>
    <w:rsid w:val="0005337E"/>
    <w:rsid w:val="000537E7"/>
    <w:rsid w:val="00055C90"/>
    <w:rsid w:val="000626DD"/>
    <w:rsid w:val="000627C0"/>
    <w:rsid w:val="000635E1"/>
    <w:rsid w:val="00063C90"/>
    <w:rsid w:val="00064333"/>
    <w:rsid w:val="00064C0D"/>
    <w:rsid w:val="00072BA5"/>
    <w:rsid w:val="000733BE"/>
    <w:rsid w:val="00075260"/>
    <w:rsid w:val="00081824"/>
    <w:rsid w:val="00081F60"/>
    <w:rsid w:val="00081FF1"/>
    <w:rsid w:val="0008204F"/>
    <w:rsid w:val="000826A7"/>
    <w:rsid w:val="00082FE5"/>
    <w:rsid w:val="00084296"/>
    <w:rsid w:val="000871E0"/>
    <w:rsid w:val="0009249F"/>
    <w:rsid w:val="0009530D"/>
    <w:rsid w:val="000A2FFD"/>
    <w:rsid w:val="000A6E33"/>
    <w:rsid w:val="000B4ED5"/>
    <w:rsid w:val="000C1EEB"/>
    <w:rsid w:val="000C39E7"/>
    <w:rsid w:val="000C3ACF"/>
    <w:rsid w:val="000C401C"/>
    <w:rsid w:val="000C4C9C"/>
    <w:rsid w:val="000D2613"/>
    <w:rsid w:val="000D331F"/>
    <w:rsid w:val="000D4C41"/>
    <w:rsid w:val="000E645C"/>
    <w:rsid w:val="000E6707"/>
    <w:rsid w:val="000F0F98"/>
    <w:rsid w:val="000F1295"/>
    <w:rsid w:val="000F2A31"/>
    <w:rsid w:val="00101B98"/>
    <w:rsid w:val="00131AA2"/>
    <w:rsid w:val="001412F2"/>
    <w:rsid w:val="001438CD"/>
    <w:rsid w:val="00146733"/>
    <w:rsid w:val="001471AE"/>
    <w:rsid w:val="00150FCC"/>
    <w:rsid w:val="00151A05"/>
    <w:rsid w:val="00154C2D"/>
    <w:rsid w:val="0015680F"/>
    <w:rsid w:val="00157830"/>
    <w:rsid w:val="001647B9"/>
    <w:rsid w:val="00170F34"/>
    <w:rsid w:val="001779A4"/>
    <w:rsid w:val="00180D97"/>
    <w:rsid w:val="0018198A"/>
    <w:rsid w:val="0018292A"/>
    <w:rsid w:val="00185699"/>
    <w:rsid w:val="001870E6"/>
    <w:rsid w:val="00192341"/>
    <w:rsid w:val="00192BD7"/>
    <w:rsid w:val="001B147C"/>
    <w:rsid w:val="001C1FCF"/>
    <w:rsid w:val="001C4D22"/>
    <w:rsid w:val="001D2671"/>
    <w:rsid w:val="001D5EBA"/>
    <w:rsid w:val="001D6986"/>
    <w:rsid w:val="001D6C8E"/>
    <w:rsid w:val="001D7314"/>
    <w:rsid w:val="001E078E"/>
    <w:rsid w:val="001E0EAD"/>
    <w:rsid w:val="001E3250"/>
    <w:rsid w:val="001E72C8"/>
    <w:rsid w:val="001F2338"/>
    <w:rsid w:val="001F5B5A"/>
    <w:rsid w:val="001F7E35"/>
    <w:rsid w:val="002013A9"/>
    <w:rsid w:val="00202557"/>
    <w:rsid w:val="00206490"/>
    <w:rsid w:val="00210A73"/>
    <w:rsid w:val="00216AA6"/>
    <w:rsid w:val="00216B83"/>
    <w:rsid w:val="00221DD4"/>
    <w:rsid w:val="00223EC4"/>
    <w:rsid w:val="00224D9D"/>
    <w:rsid w:val="0022621F"/>
    <w:rsid w:val="00227AB8"/>
    <w:rsid w:val="00227E26"/>
    <w:rsid w:val="0023069A"/>
    <w:rsid w:val="00231CF5"/>
    <w:rsid w:val="0023283B"/>
    <w:rsid w:val="00232C61"/>
    <w:rsid w:val="00237959"/>
    <w:rsid w:val="0024614F"/>
    <w:rsid w:val="00247E2C"/>
    <w:rsid w:val="00252B34"/>
    <w:rsid w:val="00254398"/>
    <w:rsid w:val="00274A0B"/>
    <w:rsid w:val="002810DE"/>
    <w:rsid w:val="002811A9"/>
    <w:rsid w:val="00281E61"/>
    <w:rsid w:val="0028680F"/>
    <w:rsid w:val="002A32CB"/>
    <w:rsid w:val="002A57B8"/>
    <w:rsid w:val="002A6DC1"/>
    <w:rsid w:val="002B087B"/>
    <w:rsid w:val="002B0CE8"/>
    <w:rsid w:val="002B3F8B"/>
    <w:rsid w:val="002D0551"/>
    <w:rsid w:val="002D1883"/>
    <w:rsid w:val="002D6C53"/>
    <w:rsid w:val="002E0536"/>
    <w:rsid w:val="002E24D2"/>
    <w:rsid w:val="002E2F6E"/>
    <w:rsid w:val="002E544A"/>
    <w:rsid w:val="002E5CCC"/>
    <w:rsid w:val="002E6AA4"/>
    <w:rsid w:val="002F029B"/>
    <w:rsid w:val="002F0985"/>
    <w:rsid w:val="002F19AA"/>
    <w:rsid w:val="002F2415"/>
    <w:rsid w:val="002F5595"/>
    <w:rsid w:val="0030226A"/>
    <w:rsid w:val="00304227"/>
    <w:rsid w:val="0030628D"/>
    <w:rsid w:val="003225B8"/>
    <w:rsid w:val="00333A91"/>
    <w:rsid w:val="00334F6A"/>
    <w:rsid w:val="0033580D"/>
    <w:rsid w:val="00342AC8"/>
    <w:rsid w:val="00343FAD"/>
    <w:rsid w:val="00351C31"/>
    <w:rsid w:val="003605B8"/>
    <w:rsid w:val="003616F5"/>
    <w:rsid w:val="00361E2B"/>
    <w:rsid w:val="003636A5"/>
    <w:rsid w:val="00375D06"/>
    <w:rsid w:val="00384B98"/>
    <w:rsid w:val="0039173D"/>
    <w:rsid w:val="00391FEF"/>
    <w:rsid w:val="00397248"/>
    <w:rsid w:val="003A0B4A"/>
    <w:rsid w:val="003A3149"/>
    <w:rsid w:val="003A5FA6"/>
    <w:rsid w:val="003B1919"/>
    <w:rsid w:val="003B4550"/>
    <w:rsid w:val="003B4C14"/>
    <w:rsid w:val="003B63D2"/>
    <w:rsid w:val="003B6D80"/>
    <w:rsid w:val="003C0E98"/>
    <w:rsid w:val="003C3075"/>
    <w:rsid w:val="003D34DB"/>
    <w:rsid w:val="003D45CC"/>
    <w:rsid w:val="003E6467"/>
    <w:rsid w:val="003E74DC"/>
    <w:rsid w:val="003F0AED"/>
    <w:rsid w:val="00403274"/>
    <w:rsid w:val="0040473A"/>
    <w:rsid w:val="004068C2"/>
    <w:rsid w:val="00407C1C"/>
    <w:rsid w:val="00410FBE"/>
    <w:rsid w:val="0041541A"/>
    <w:rsid w:val="004170A3"/>
    <w:rsid w:val="00433CB5"/>
    <w:rsid w:val="00445DE8"/>
    <w:rsid w:val="00447109"/>
    <w:rsid w:val="004513FC"/>
    <w:rsid w:val="00461253"/>
    <w:rsid w:val="00463A1F"/>
    <w:rsid w:val="004655DF"/>
    <w:rsid w:val="00467EA4"/>
    <w:rsid w:val="0047753C"/>
    <w:rsid w:val="00484811"/>
    <w:rsid w:val="00485A9F"/>
    <w:rsid w:val="00486AB0"/>
    <w:rsid w:val="00486E41"/>
    <w:rsid w:val="004947C5"/>
    <w:rsid w:val="00495D8A"/>
    <w:rsid w:val="004A2814"/>
    <w:rsid w:val="004A3690"/>
    <w:rsid w:val="004A571C"/>
    <w:rsid w:val="004B0A8E"/>
    <w:rsid w:val="004B1CF9"/>
    <w:rsid w:val="004B2FBD"/>
    <w:rsid w:val="004B681C"/>
    <w:rsid w:val="004C0622"/>
    <w:rsid w:val="004C1285"/>
    <w:rsid w:val="004C4530"/>
    <w:rsid w:val="004E5BB6"/>
    <w:rsid w:val="004F6748"/>
    <w:rsid w:val="004F6BA9"/>
    <w:rsid w:val="005042C2"/>
    <w:rsid w:val="0051391A"/>
    <w:rsid w:val="00514051"/>
    <w:rsid w:val="0051514B"/>
    <w:rsid w:val="00516F4A"/>
    <w:rsid w:val="00521360"/>
    <w:rsid w:val="00522D91"/>
    <w:rsid w:val="00523793"/>
    <w:rsid w:val="00525AEA"/>
    <w:rsid w:val="0053286E"/>
    <w:rsid w:val="005331C0"/>
    <w:rsid w:val="00533F2A"/>
    <w:rsid w:val="00534458"/>
    <w:rsid w:val="00534F5F"/>
    <w:rsid w:val="0053749C"/>
    <w:rsid w:val="0054046E"/>
    <w:rsid w:val="00550383"/>
    <w:rsid w:val="0055191C"/>
    <w:rsid w:val="00551A26"/>
    <w:rsid w:val="00553FD6"/>
    <w:rsid w:val="0055611D"/>
    <w:rsid w:val="00560F1B"/>
    <w:rsid w:val="00566B53"/>
    <w:rsid w:val="00571327"/>
    <w:rsid w:val="00574241"/>
    <w:rsid w:val="00574A1F"/>
    <w:rsid w:val="0057635C"/>
    <w:rsid w:val="00577C9D"/>
    <w:rsid w:val="00580539"/>
    <w:rsid w:val="00591BA7"/>
    <w:rsid w:val="00594F53"/>
    <w:rsid w:val="005956D4"/>
    <w:rsid w:val="005A7106"/>
    <w:rsid w:val="005B4E99"/>
    <w:rsid w:val="005B5AB4"/>
    <w:rsid w:val="005C28E1"/>
    <w:rsid w:val="005C34B4"/>
    <w:rsid w:val="005C4B66"/>
    <w:rsid w:val="005C7EE8"/>
    <w:rsid w:val="005D4CA1"/>
    <w:rsid w:val="005D5438"/>
    <w:rsid w:val="005D6A42"/>
    <w:rsid w:val="005D6DBF"/>
    <w:rsid w:val="005D7595"/>
    <w:rsid w:val="005D7DD1"/>
    <w:rsid w:val="005E42BB"/>
    <w:rsid w:val="005E716E"/>
    <w:rsid w:val="005E71A4"/>
    <w:rsid w:val="005F33D8"/>
    <w:rsid w:val="005F51C4"/>
    <w:rsid w:val="00607C67"/>
    <w:rsid w:val="0062203E"/>
    <w:rsid w:val="00623C43"/>
    <w:rsid w:val="00624152"/>
    <w:rsid w:val="00624BAC"/>
    <w:rsid w:val="00625958"/>
    <w:rsid w:val="00625E70"/>
    <w:rsid w:val="006306C4"/>
    <w:rsid w:val="006308E6"/>
    <w:rsid w:val="00642C90"/>
    <w:rsid w:val="00646E71"/>
    <w:rsid w:val="0065242F"/>
    <w:rsid w:val="00652BB8"/>
    <w:rsid w:val="00657C5D"/>
    <w:rsid w:val="00662C1C"/>
    <w:rsid w:val="0066351A"/>
    <w:rsid w:val="00671529"/>
    <w:rsid w:val="0067626E"/>
    <w:rsid w:val="00681468"/>
    <w:rsid w:val="0068689A"/>
    <w:rsid w:val="006873FB"/>
    <w:rsid w:val="00690BE7"/>
    <w:rsid w:val="00690D99"/>
    <w:rsid w:val="00697917"/>
    <w:rsid w:val="006A1195"/>
    <w:rsid w:val="006A2CE8"/>
    <w:rsid w:val="006A3D36"/>
    <w:rsid w:val="006A4C49"/>
    <w:rsid w:val="006A66E7"/>
    <w:rsid w:val="006B173E"/>
    <w:rsid w:val="006B1CBC"/>
    <w:rsid w:val="006B7367"/>
    <w:rsid w:val="006C0CC5"/>
    <w:rsid w:val="006C598D"/>
    <w:rsid w:val="006D2212"/>
    <w:rsid w:val="006D33AA"/>
    <w:rsid w:val="006D598D"/>
    <w:rsid w:val="006E224A"/>
    <w:rsid w:val="006E241C"/>
    <w:rsid w:val="006E4EB2"/>
    <w:rsid w:val="006F5F10"/>
    <w:rsid w:val="0070489D"/>
    <w:rsid w:val="0071524E"/>
    <w:rsid w:val="00716671"/>
    <w:rsid w:val="007268F9"/>
    <w:rsid w:val="007321E7"/>
    <w:rsid w:val="00733A5D"/>
    <w:rsid w:val="0073470A"/>
    <w:rsid w:val="007428AC"/>
    <w:rsid w:val="00744082"/>
    <w:rsid w:val="00745C90"/>
    <w:rsid w:val="00747135"/>
    <w:rsid w:val="00747A80"/>
    <w:rsid w:val="00753004"/>
    <w:rsid w:val="00754B93"/>
    <w:rsid w:val="00761525"/>
    <w:rsid w:val="00762F65"/>
    <w:rsid w:val="00763CC4"/>
    <w:rsid w:val="00767218"/>
    <w:rsid w:val="00771291"/>
    <w:rsid w:val="007727BC"/>
    <w:rsid w:val="007757E2"/>
    <w:rsid w:val="0077740F"/>
    <w:rsid w:val="00783C84"/>
    <w:rsid w:val="007916CE"/>
    <w:rsid w:val="00794D9C"/>
    <w:rsid w:val="007A325F"/>
    <w:rsid w:val="007A4285"/>
    <w:rsid w:val="007A62DD"/>
    <w:rsid w:val="007A754B"/>
    <w:rsid w:val="007B59B4"/>
    <w:rsid w:val="007B727E"/>
    <w:rsid w:val="007C166C"/>
    <w:rsid w:val="007C52B0"/>
    <w:rsid w:val="007C75C9"/>
    <w:rsid w:val="007D1839"/>
    <w:rsid w:val="007D4542"/>
    <w:rsid w:val="007D4690"/>
    <w:rsid w:val="007E3BFA"/>
    <w:rsid w:val="007E4186"/>
    <w:rsid w:val="007F3B17"/>
    <w:rsid w:val="007F761F"/>
    <w:rsid w:val="00801A12"/>
    <w:rsid w:val="00813FA9"/>
    <w:rsid w:val="008173F0"/>
    <w:rsid w:val="00820EA5"/>
    <w:rsid w:val="008213B5"/>
    <w:rsid w:val="00822344"/>
    <w:rsid w:val="00825CC0"/>
    <w:rsid w:val="00827A61"/>
    <w:rsid w:val="00827B01"/>
    <w:rsid w:val="00832C1F"/>
    <w:rsid w:val="00834028"/>
    <w:rsid w:val="00834DC2"/>
    <w:rsid w:val="00835078"/>
    <w:rsid w:val="00835859"/>
    <w:rsid w:val="00835C8E"/>
    <w:rsid w:val="00841C37"/>
    <w:rsid w:val="008421D4"/>
    <w:rsid w:val="00842B4B"/>
    <w:rsid w:val="00843864"/>
    <w:rsid w:val="00844A76"/>
    <w:rsid w:val="008461C1"/>
    <w:rsid w:val="008605AC"/>
    <w:rsid w:val="00861665"/>
    <w:rsid w:val="0086210D"/>
    <w:rsid w:val="00867756"/>
    <w:rsid w:val="008748ED"/>
    <w:rsid w:val="0087626C"/>
    <w:rsid w:val="00880021"/>
    <w:rsid w:val="0088080F"/>
    <w:rsid w:val="00883D3B"/>
    <w:rsid w:val="00885D55"/>
    <w:rsid w:val="00885DB9"/>
    <w:rsid w:val="00885E50"/>
    <w:rsid w:val="0088676B"/>
    <w:rsid w:val="008924DF"/>
    <w:rsid w:val="008949C2"/>
    <w:rsid w:val="00895063"/>
    <w:rsid w:val="00897159"/>
    <w:rsid w:val="008A2C86"/>
    <w:rsid w:val="008A37B2"/>
    <w:rsid w:val="008A63EC"/>
    <w:rsid w:val="008B6C4D"/>
    <w:rsid w:val="008C0073"/>
    <w:rsid w:val="008D1652"/>
    <w:rsid w:val="008D2CAC"/>
    <w:rsid w:val="008D3B3A"/>
    <w:rsid w:val="008D3E97"/>
    <w:rsid w:val="008D48D7"/>
    <w:rsid w:val="008E1926"/>
    <w:rsid w:val="008E43DA"/>
    <w:rsid w:val="008E65CF"/>
    <w:rsid w:val="008E6F6D"/>
    <w:rsid w:val="008F1414"/>
    <w:rsid w:val="008F4ABA"/>
    <w:rsid w:val="008F7904"/>
    <w:rsid w:val="00900335"/>
    <w:rsid w:val="00901442"/>
    <w:rsid w:val="009027B5"/>
    <w:rsid w:val="009027BF"/>
    <w:rsid w:val="00912164"/>
    <w:rsid w:val="00933EB6"/>
    <w:rsid w:val="009411B4"/>
    <w:rsid w:val="009439C2"/>
    <w:rsid w:val="00944893"/>
    <w:rsid w:val="00947ABC"/>
    <w:rsid w:val="00955370"/>
    <w:rsid w:val="00956A68"/>
    <w:rsid w:val="009613FF"/>
    <w:rsid w:val="00967149"/>
    <w:rsid w:val="00967653"/>
    <w:rsid w:val="0097563E"/>
    <w:rsid w:val="00983D81"/>
    <w:rsid w:val="00984033"/>
    <w:rsid w:val="00990877"/>
    <w:rsid w:val="0099389D"/>
    <w:rsid w:val="00996DF1"/>
    <w:rsid w:val="00996E96"/>
    <w:rsid w:val="009A0CD6"/>
    <w:rsid w:val="009A3703"/>
    <w:rsid w:val="009B30DB"/>
    <w:rsid w:val="009B584B"/>
    <w:rsid w:val="009C582B"/>
    <w:rsid w:val="009C596E"/>
    <w:rsid w:val="009C7AC0"/>
    <w:rsid w:val="009C7E84"/>
    <w:rsid w:val="009D0139"/>
    <w:rsid w:val="009D2671"/>
    <w:rsid w:val="009D4DDC"/>
    <w:rsid w:val="009D717D"/>
    <w:rsid w:val="009E22A1"/>
    <w:rsid w:val="009E3530"/>
    <w:rsid w:val="009E4E06"/>
    <w:rsid w:val="009E788C"/>
    <w:rsid w:val="009F0F23"/>
    <w:rsid w:val="009F1E4D"/>
    <w:rsid w:val="009F44F7"/>
    <w:rsid w:val="009F5CDC"/>
    <w:rsid w:val="00A0342B"/>
    <w:rsid w:val="00A03C2F"/>
    <w:rsid w:val="00A05002"/>
    <w:rsid w:val="00A067F4"/>
    <w:rsid w:val="00A135F8"/>
    <w:rsid w:val="00A206D0"/>
    <w:rsid w:val="00A228EC"/>
    <w:rsid w:val="00A24257"/>
    <w:rsid w:val="00A3113C"/>
    <w:rsid w:val="00A3191B"/>
    <w:rsid w:val="00A36547"/>
    <w:rsid w:val="00A36AB1"/>
    <w:rsid w:val="00A40512"/>
    <w:rsid w:val="00A41674"/>
    <w:rsid w:val="00A41A07"/>
    <w:rsid w:val="00A47CFB"/>
    <w:rsid w:val="00A509FE"/>
    <w:rsid w:val="00A552B1"/>
    <w:rsid w:val="00A64E74"/>
    <w:rsid w:val="00A775CF"/>
    <w:rsid w:val="00A81D19"/>
    <w:rsid w:val="00A8313C"/>
    <w:rsid w:val="00A85522"/>
    <w:rsid w:val="00A90D89"/>
    <w:rsid w:val="00A95CCA"/>
    <w:rsid w:val="00AA5C9A"/>
    <w:rsid w:val="00AA6688"/>
    <w:rsid w:val="00AA7C7E"/>
    <w:rsid w:val="00AB0378"/>
    <w:rsid w:val="00AC0EDB"/>
    <w:rsid w:val="00AC2526"/>
    <w:rsid w:val="00AC4926"/>
    <w:rsid w:val="00AD76EE"/>
    <w:rsid w:val="00AE1416"/>
    <w:rsid w:val="00AE57BB"/>
    <w:rsid w:val="00AE6D65"/>
    <w:rsid w:val="00AF14EA"/>
    <w:rsid w:val="00AF3217"/>
    <w:rsid w:val="00AF4876"/>
    <w:rsid w:val="00AF4F66"/>
    <w:rsid w:val="00AF6291"/>
    <w:rsid w:val="00AF686D"/>
    <w:rsid w:val="00AF7B75"/>
    <w:rsid w:val="00B01C26"/>
    <w:rsid w:val="00B01C72"/>
    <w:rsid w:val="00B057F3"/>
    <w:rsid w:val="00B06045"/>
    <w:rsid w:val="00B06856"/>
    <w:rsid w:val="00B06AC6"/>
    <w:rsid w:val="00B1527D"/>
    <w:rsid w:val="00B16C7E"/>
    <w:rsid w:val="00B245D5"/>
    <w:rsid w:val="00B300F4"/>
    <w:rsid w:val="00B31850"/>
    <w:rsid w:val="00B32B35"/>
    <w:rsid w:val="00B3656D"/>
    <w:rsid w:val="00B40D2D"/>
    <w:rsid w:val="00B45B97"/>
    <w:rsid w:val="00B467CB"/>
    <w:rsid w:val="00B50D92"/>
    <w:rsid w:val="00B52EF4"/>
    <w:rsid w:val="00B5417A"/>
    <w:rsid w:val="00B554AB"/>
    <w:rsid w:val="00B56D5D"/>
    <w:rsid w:val="00B57373"/>
    <w:rsid w:val="00B62CC6"/>
    <w:rsid w:val="00B702BB"/>
    <w:rsid w:val="00B7746A"/>
    <w:rsid w:val="00B83071"/>
    <w:rsid w:val="00B84175"/>
    <w:rsid w:val="00B85D1F"/>
    <w:rsid w:val="00B87371"/>
    <w:rsid w:val="00B971CB"/>
    <w:rsid w:val="00BA05C4"/>
    <w:rsid w:val="00BB5335"/>
    <w:rsid w:val="00BB548F"/>
    <w:rsid w:val="00BB5C44"/>
    <w:rsid w:val="00BB6751"/>
    <w:rsid w:val="00BC0032"/>
    <w:rsid w:val="00BC1F52"/>
    <w:rsid w:val="00BC2C24"/>
    <w:rsid w:val="00BC2CEB"/>
    <w:rsid w:val="00BC3574"/>
    <w:rsid w:val="00BC66B8"/>
    <w:rsid w:val="00BD4C1C"/>
    <w:rsid w:val="00BE3374"/>
    <w:rsid w:val="00BF0F89"/>
    <w:rsid w:val="00BF75C9"/>
    <w:rsid w:val="00C03015"/>
    <w:rsid w:val="00C0358D"/>
    <w:rsid w:val="00C1481E"/>
    <w:rsid w:val="00C17B67"/>
    <w:rsid w:val="00C23027"/>
    <w:rsid w:val="00C23C7F"/>
    <w:rsid w:val="00C27E9F"/>
    <w:rsid w:val="00C35A27"/>
    <w:rsid w:val="00C372A1"/>
    <w:rsid w:val="00C435E6"/>
    <w:rsid w:val="00C47B2E"/>
    <w:rsid w:val="00C54CC5"/>
    <w:rsid w:val="00C62DCC"/>
    <w:rsid w:val="00C6517C"/>
    <w:rsid w:val="00C76BD0"/>
    <w:rsid w:val="00C8111A"/>
    <w:rsid w:val="00C868F3"/>
    <w:rsid w:val="00C92886"/>
    <w:rsid w:val="00CA4C03"/>
    <w:rsid w:val="00CA7D5C"/>
    <w:rsid w:val="00CC6112"/>
    <w:rsid w:val="00CD37E5"/>
    <w:rsid w:val="00CE2980"/>
    <w:rsid w:val="00CE6E6B"/>
    <w:rsid w:val="00CF66C0"/>
    <w:rsid w:val="00D02918"/>
    <w:rsid w:val="00D02C49"/>
    <w:rsid w:val="00D038CB"/>
    <w:rsid w:val="00D057F9"/>
    <w:rsid w:val="00D1212A"/>
    <w:rsid w:val="00D12650"/>
    <w:rsid w:val="00D12BB2"/>
    <w:rsid w:val="00D16563"/>
    <w:rsid w:val="00D20B47"/>
    <w:rsid w:val="00D25C25"/>
    <w:rsid w:val="00D2661D"/>
    <w:rsid w:val="00D27B8C"/>
    <w:rsid w:val="00D30BDE"/>
    <w:rsid w:val="00D32AC0"/>
    <w:rsid w:val="00D368AA"/>
    <w:rsid w:val="00D373C5"/>
    <w:rsid w:val="00D42EAB"/>
    <w:rsid w:val="00D46592"/>
    <w:rsid w:val="00D534A5"/>
    <w:rsid w:val="00D53539"/>
    <w:rsid w:val="00D551BD"/>
    <w:rsid w:val="00D57313"/>
    <w:rsid w:val="00D60C86"/>
    <w:rsid w:val="00D651BE"/>
    <w:rsid w:val="00D65E7F"/>
    <w:rsid w:val="00D66ADA"/>
    <w:rsid w:val="00D70BEA"/>
    <w:rsid w:val="00D71AB4"/>
    <w:rsid w:val="00D75C8F"/>
    <w:rsid w:val="00D76F76"/>
    <w:rsid w:val="00D81C52"/>
    <w:rsid w:val="00D8399D"/>
    <w:rsid w:val="00D86537"/>
    <w:rsid w:val="00D903E1"/>
    <w:rsid w:val="00D915AF"/>
    <w:rsid w:val="00D9298E"/>
    <w:rsid w:val="00D9427B"/>
    <w:rsid w:val="00DA3642"/>
    <w:rsid w:val="00DA44A8"/>
    <w:rsid w:val="00DB0A4A"/>
    <w:rsid w:val="00DB4C8C"/>
    <w:rsid w:val="00DC44ED"/>
    <w:rsid w:val="00DC6821"/>
    <w:rsid w:val="00DD1477"/>
    <w:rsid w:val="00DD5450"/>
    <w:rsid w:val="00DD5A81"/>
    <w:rsid w:val="00DD61F0"/>
    <w:rsid w:val="00DD6E86"/>
    <w:rsid w:val="00DE023E"/>
    <w:rsid w:val="00DF14CE"/>
    <w:rsid w:val="00DF22A9"/>
    <w:rsid w:val="00DF33D7"/>
    <w:rsid w:val="00DF4156"/>
    <w:rsid w:val="00DF517D"/>
    <w:rsid w:val="00E00167"/>
    <w:rsid w:val="00E0238E"/>
    <w:rsid w:val="00E02C2B"/>
    <w:rsid w:val="00E06D22"/>
    <w:rsid w:val="00E36A96"/>
    <w:rsid w:val="00E40462"/>
    <w:rsid w:val="00E40EEE"/>
    <w:rsid w:val="00E4382F"/>
    <w:rsid w:val="00E44DC4"/>
    <w:rsid w:val="00E5121C"/>
    <w:rsid w:val="00E51EA5"/>
    <w:rsid w:val="00E52109"/>
    <w:rsid w:val="00E53AD7"/>
    <w:rsid w:val="00E57F8F"/>
    <w:rsid w:val="00E64C64"/>
    <w:rsid w:val="00E67A6B"/>
    <w:rsid w:val="00E72203"/>
    <w:rsid w:val="00E7424F"/>
    <w:rsid w:val="00E74BCE"/>
    <w:rsid w:val="00E75317"/>
    <w:rsid w:val="00E81A7E"/>
    <w:rsid w:val="00E86E8B"/>
    <w:rsid w:val="00E9043D"/>
    <w:rsid w:val="00E91978"/>
    <w:rsid w:val="00E941FB"/>
    <w:rsid w:val="00EA50F6"/>
    <w:rsid w:val="00EB0EC1"/>
    <w:rsid w:val="00EB49B8"/>
    <w:rsid w:val="00EB637F"/>
    <w:rsid w:val="00EB75B2"/>
    <w:rsid w:val="00EC05EB"/>
    <w:rsid w:val="00EC3E31"/>
    <w:rsid w:val="00EC50A7"/>
    <w:rsid w:val="00EC57A7"/>
    <w:rsid w:val="00ED26A4"/>
    <w:rsid w:val="00ED4C5A"/>
    <w:rsid w:val="00ED6C48"/>
    <w:rsid w:val="00EE112C"/>
    <w:rsid w:val="00EF0AF2"/>
    <w:rsid w:val="00EF20C5"/>
    <w:rsid w:val="00F0102F"/>
    <w:rsid w:val="00F03EC5"/>
    <w:rsid w:val="00F04FC7"/>
    <w:rsid w:val="00F073CF"/>
    <w:rsid w:val="00F14E0B"/>
    <w:rsid w:val="00F21BE4"/>
    <w:rsid w:val="00F22F56"/>
    <w:rsid w:val="00F24F0D"/>
    <w:rsid w:val="00F372C1"/>
    <w:rsid w:val="00F429F5"/>
    <w:rsid w:val="00F5103E"/>
    <w:rsid w:val="00F53001"/>
    <w:rsid w:val="00F5598E"/>
    <w:rsid w:val="00F571D0"/>
    <w:rsid w:val="00F64869"/>
    <w:rsid w:val="00F65F5D"/>
    <w:rsid w:val="00F6782C"/>
    <w:rsid w:val="00F7597B"/>
    <w:rsid w:val="00F7600F"/>
    <w:rsid w:val="00F82BC3"/>
    <w:rsid w:val="00F86A3A"/>
    <w:rsid w:val="00F909C1"/>
    <w:rsid w:val="00F93DD1"/>
    <w:rsid w:val="00F96F40"/>
    <w:rsid w:val="00FA0858"/>
    <w:rsid w:val="00FA4C3B"/>
    <w:rsid w:val="00FB0934"/>
    <w:rsid w:val="00FB0B4B"/>
    <w:rsid w:val="00FC053F"/>
    <w:rsid w:val="00FC1B6F"/>
    <w:rsid w:val="00FC45B1"/>
    <w:rsid w:val="00FC4D7F"/>
    <w:rsid w:val="00FD5B8A"/>
    <w:rsid w:val="00FE182D"/>
    <w:rsid w:val="00FE2734"/>
    <w:rsid w:val="00FE5636"/>
    <w:rsid w:val="00FF5A5F"/>
    <w:rsid w:val="00FF7340"/>
    <w:rsid w:val="00FF7EC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786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
    <w:uiPriority w:val="99"/>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t Char,fn"/>
    <w:basedOn w:val="Normal"/>
    <w:link w:val="FootnoteTextChar"/>
    <w:uiPriority w:val="99"/>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ft Char Char,fn Char"/>
    <w:link w:val="FootnoteText"/>
    <w:uiPriority w:val="99"/>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Calibri" w:eastAsia="Times New Roman" w:hAnsi="Calibri"/>
      <w:noProof/>
      <w:lang w:val="fr-FR" w:eastAsia="da-DK"/>
    </w:rPr>
  </w:style>
  <w:style w:type="character" w:styleId="CommentReference">
    <w:name w:val="annotation reference"/>
    <w:uiPriority w:val="99"/>
    <w:semiHidden/>
    <w:unhideWhenUsed/>
    <w:rsid w:val="004068C2"/>
    <w:rPr>
      <w:sz w:val="16"/>
      <w:szCs w:val="16"/>
    </w:rPr>
  </w:style>
  <w:style w:type="paragraph" w:styleId="CommentText">
    <w:name w:val="annotation text"/>
    <w:basedOn w:val="Normal"/>
    <w:link w:val="CommentTextChar"/>
    <w:uiPriority w:val="99"/>
    <w:semiHidden/>
    <w:unhideWhenUsed/>
    <w:rsid w:val="00FC4D7F"/>
    <w:pPr>
      <w:spacing w:line="240" w:lineRule="auto"/>
    </w:pPr>
  </w:style>
  <w:style w:type="character" w:customStyle="1" w:styleId="CommentTextChar">
    <w:name w:val="Comment Text Char"/>
    <w:link w:val="CommentText"/>
    <w:uiPriority w:val="99"/>
    <w:semiHidden/>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link w:val="CommentSubject"/>
    <w:uiPriority w:val="99"/>
    <w:semiHidden/>
    <w:rsid w:val="00FC4D7F"/>
    <w:rPr>
      <w:rFonts w:ascii="Times New Roman" w:eastAsia="Calibri" w:hAnsi="Times New Roman" w:cs="Times New Roman"/>
      <w:b/>
      <w:bCs/>
      <w:lang w:eastAsia="en-US"/>
    </w:rPr>
  </w:style>
  <w:style w:type="paragraph" w:styleId="HTMLPreformatted">
    <w:name w:val="HTML Preformatted"/>
    <w:basedOn w:val="Normal"/>
    <w:link w:val="HTMLPreformattedChar"/>
    <w:uiPriority w:val="99"/>
    <w:unhideWhenUsed/>
    <w:rsid w:val="00BB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en-US"/>
    </w:rPr>
  </w:style>
  <w:style w:type="character" w:customStyle="1" w:styleId="HTMLPreformattedChar">
    <w:name w:val="HTML Preformatted Char"/>
    <w:link w:val="HTMLPreformatted"/>
    <w:uiPriority w:val="99"/>
    <w:rsid w:val="00BB5C44"/>
    <w:rPr>
      <w:rFonts w:ascii="Courier New" w:eastAsia="Times New Roman" w:hAnsi="Courier New" w:cs="Courier New"/>
      <w:lang w:val="en-US" w:eastAsia="en-US"/>
    </w:rPr>
  </w:style>
  <w:style w:type="character" w:customStyle="1" w:styleId="SingleTxtGChar">
    <w:name w:val="_ Single Txt_G Char"/>
    <w:link w:val="SingleTxtG"/>
    <w:rsid w:val="00E72203"/>
    <w:rPr>
      <w:rFonts w:ascii="Times New Roman" w:eastAsia="Calibri" w:hAnsi="Times New Roman" w:cs="Times New Roman"/>
      <w:lang w:eastAsia="en-US"/>
    </w:rPr>
  </w:style>
  <w:style w:type="character" w:customStyle="1" w:styleId="HChGChar">
    <w:name w:val="_ H _Ch_G Char"/>
    <w:link w:val="HChG"/>
    <w:rsid w:val="00E72203"/>
    <w:rPr>
      <w:rFonts w:ascii="Times New Roman" w:eastAsia="Calibri" w:hAnsi="Times New Roman" w:cs="Times New Roman"/>
      <w:b/>
      <w:sz w:val="28"/>
      <w:lang w:eastAsia="en-US"/>
    </w:rPr>
  </w:style>
  <w:style w:type="paragraph" w:styleId="Revision">
    <w:name w:val="Revision"/>
    <w:hidden/>
    <w:uiPriority w:val="99"/>
    <w:semiHidden/>
    <w:rsid w:val="00996DF1"/>
    <w:rPr>
      <w:rFonts w:ascii="Times New Roman" w:eastAsia="Calibri"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
    <w:uiPriority w:val="99"/>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t Char,fn"/>
    <w:basedOn w:val="Normal"/>
    <w:link w:val="FootnoteTextChar"/>
    <w:uiPriority w:val="99"/>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ft Char Char,fn Char"/>
    <w:link w:val="FootnoteText"/>
    <w:uiPriority w:val="99"/>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Calibri" w:eastAsia="Times New Roman" w:hAnsi="Calibri"/>
      <w:noProof/>
      <w:lang w:val="fr-FR" w:eastAsia="da-DK"/>
    </w:rPr>
  </w:style>
  <w:style w:type="character" w:styleId="CommentReference">
    <w:name w:val="annotation reference"/>
    <w:uiPriority w:val="99"/>
    <w:semiHidden/>
    <w:unhideWhenUsed/>
    <w:rsid w:val="004068C2"/>
    <w:rPr>
      <w:sz w:val="16"/>
      <w:szCs w:val="16"/>
    </w:rPr>
  </w:style>
  <w:style w:type="paragraph" w:styleId="CommentText">
    <w:name w:val="annotation text"/>
    <w:basedOn w:val="Normal"/>
    <w:link w:val="CommentTextChar"/>
    <w:uiPriority w:val="99"/>
    <w:semiHidden/>
    <w:unhideWhenUsed/>
    <w:rsid w:val="00FC4D7F"/>
    <w:pPr>
      <w:spacing w:line="240" w:lineRule="auto"/>
    </w:pPr>
  </w:style>
  <w:style w:type="character" w:customStyle="1" w:styleId="CommentTextChar">
    <w:name w:val="Comment Text Char"/>
    <w:link w:val="CommentText"/>
    <w:uiPriority w:val="99"/>
    <w:semiHidden/>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link w:val="CommentSubject"/>
    <w:uiPriority w:val="99"/>
    <w:semiHidden/>
    <w:rsid w:val="00FC4D7F"/>
    <w:rPr>
      <w:rFonts w:ascii="Times New Roman" w:eastAsia="Calibri" w:hAnsi="Times New Roman" w:cs="Times New Roman"/>
      <w:b/>
      <w:bCs/>
      <w:lang w:eastAsia="en-US"/>
    </w:rPr>
  </w:style>
  <w:style w:type="paragraph" w:styleId="HTMLPreformatted">
    <w:name w:val="HTML Preformatted"/>
    <w:basedOn w:val="Normal"/>
    <w:link w:val="HTMLPreformattedChar"/>
    <w:uiPriority w:val="99"/>
    <w:unhideWhenUsed/>
    <w:rsid w:val="00BB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en-US"/>
    </w:rPr>
  </w:style>
  <w:style w:type="character" w:customStyle="1" w:styleId="HTMLPreformattedChar">
    <w:name w:val="HTML Preformatted Char"/>
    <w:link w:val="HTMLPreformatted"/>
    <w:uiPriority w:val="99"/>
    <w:rsid w:val="00BB5C44"/>
    <w:rPr>
      <w:rFonts w:ascii="Courier New" w:eastAsia="Times New Roman" w:hAnsi="Courier New" w:cs="Courier New"/>
      <w:lang w:val="en-US" w:eastAsia="en-US"/>
    </w:rPr>
  </w:style>
  <w:style w:type="character" w:customStyle="1" w:styleId="SingleTxtGChar">
    <w:name w:val="_ Single Txt_G Char"/>
    <w:link w:val="SingleTxtG"/>
    <w:rsid w:val="00E72203"/>
    <w:rPr>
      <w:rFonts w:ascii="Times New Roman" w:eastAsia="Calibri" w:hAnsi="Times New Roman" w:cs="Times New Roman"/>
      <w:lang w:eastAsia="en-US"/>
    </w:rPr>
  </w:style>
  <w:style w:type="character" w:customStyle="1" w:styleId="HChGChar">
    <w:name w:val="_ H _Ch_G Char"/>
    <w:link w:val="HChG"/>
    <w:rsid w:val="00E72203"/>
    <w:rPr>
      <w:rFonts w:ascii="Times New Roman" w:eastAsia="Calibri" w:hAnsi="Times New Roman" w:cs="Times New Roman"/>
      <w:b/>
      <w:sz w:val="28"/>
      <w:lang w:eastAsia="en-US"/>
    </w:rPr>
  </w:style>
  <w:style w:type="paragraph" w:styleId="Revision">
    <w:name w:val="Revision"/>
    <w:hidden/>
    <w:uiPriority w:val="99"/>
    <w:semiHidden/>
    <w:rsid w:val="00996DF1"/>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94706686">
      <w:bodyDiv w:val="1"/>
      <w:marLeft w:val="0"/>
      <w:marRight w:val="0"/>
      <w:marTop w:val="0"/>
      <w:marBottom w:val="0"/>
      <w:divBdr>
        <w:top w:val="none" w:sz="0" w:space="0" w:color="auto"/>
        <w:left w:val="none" w:sz="0" w:space="0" w:color="auto"/>
        <w:bottom w:val="none" w:sz="0" w:space="0" w:color="auto"/>
        <w:right w:val="none" w:sz="0" w:space="0" w:color="auto"/>
      </w:divBdr>
      <w:divsChild>
        <w:div w:id="1119228954">
          <w:marLeft w:val="0"/>
          <w:marRight w:val="0"/>
          <w:marTop w:val="0"/>
          <w:marBottom w:val="0"/>
          <w:divBdr>
            <w:top w:val="none" w:sz="0" w:space="0" w:color="auto"/>
            <w:left w:val="none" w:sz="0" w:space="0" w:color="auto"/>
            <w:bottom w:val="none" w:sz="0" w:space="0" w:color="auto"/>
            <w:right w:val="none" w:sz="0" w:space="0" w:color="auto"/>
          </w:divBdr>
          <w:divsChild>
            <w:div w:id="972562920">
              <w:marLeft w:val="0"/>
              <w:marRight w:val="0"/>
              <w:marTop w:val="0"/>
              <w:marBottom w:val="0"/>
              <w:divBdr>
                <w:top w:val="none" w:sz="0" w:space="0" w:color="auto"/>
                <w:left w:val="none" w:sz="0" w:space="0" w:color="auto"/>
                <w:bottom w:val="none" w:sz="0" w:space="0" w:color="auto"/>
                <w:right w:val="none" w:sz="0" w:space="0" w:color="auto"/>
              </w:divBdr>
              <w:divsChild>
                <w:div w:id="542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9760">
      <w:bodyDiv w:val="1"/>
      <w:marLeft w:val="0"/>
      <w:marRight w:val="0"/>
      <w:marTop w:val="0"/>
      <w:marBottom w:val="0"/>
      <w:divBdr>
        <w:top w:val="none" w:sz="0" w:space="0" w:color="auto"/>
        <w:left w:val="none" w:sz="0" w:space="0" w:color="auto"/>
        <w:bottom w:val="none" w:sz="0" w:space="0" w:color="auto"/>
        <w:right w:val="none" w:sz="0" w:space="0" w:color="auto"/>
      </w:divBdr>
      <w:divsChild>
        <w:div w:id="2023779364">
          <w:marLeft w:val="0"/>
          <w:marRight w:val="0"/>
          <w:marTop w:val="0"/>
          <w:marBottom w:val="0"/>
          <w:divBdr>
            <w:top w:val="none" w:sz="0" w:space="0" w:color="auto"/>
            <w:left w:val="none" w:sz="0" w:space="0" w:color="auto"/>
            <w:bottom w:val="none" w:sz="0" w:space="0" w:color="auto"/>
            <w:right w:val="none" w:sz="0" w:space="0" w:color="auto"/>
          </w:divBdr>
          <w:divsChild>
            <w:div w:id="1102727683">
              <w:marLeft w:val="0"/>
              <w:marRight w:val="0"/>
              <w:marTop w:val="0"/>
              <w:marBottom w:val="0"/>
              <w:divBdr>
                <w:top w:val="none" w:sz="0" w:space="0" w:color="auto"/>
                <w:left w:val="none" w:sz="0" w:space="0" w:color="auto"/>
                <w:bottom w:val="none" w:sz="0" w:space="0" w:color="auto"/>
                <w:right w:val="none" w:sz="0" w:space="0" w:color="auto"/>
              </w:divBdr>
              <w:divsChild>
                <w:div w:id="16266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act.foe.co.uk/act/ban-fracking-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3707-E46C-424F-9081-3219F732D156}">
  <ds:schemaRefs>
    <ds:schemaRef ds:uri="http://purl.org/dc/elements/1.1/"/>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schemas.microsoft.com/sharepoint/v3"/>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BD19FB-D6AC-4A3A-8F45-055CE9C0CA1D}"/>
</file>

<file path=customXml/itemProps3.xml><?xml version="1.0" encoding="utf-8"?>
<ds:datastoreItem xmlns:ds="http://schemas.openxmlformats.org/officeDocument/2006/customXml" ds:itemID="{EE2585BF-4EC5-4549-9EF9-994F27A1B0B8}">
  <ds:schemaRefs>
    <ds:schemaRef ds:uri="http://schemas.microsoft.com/office/2006/metadata/longProperties"/>
  </ds:schemaRefs>
</ds:datastoreItem>
</file>

<file path=customXml/itemProps4.xml><?xml version="1.0" encoding="utf-8"?>
<ds:datastoreItem xmlns:ds="http://schemas.openxmlformats.org/officeDocument/2006/customXml" ds:itemID="{804F76F6-BC93-4C21-975C-C74603D45DDC}">
  <ds:schemaRefs>
    <ds:schemaRef ds:uri="http://schemas.microsoft.com/sharepoint/v3/contenttype/forms"/>
  </ds:schemaRefs>
</ds:datastoreItem>
</file>

<file path=customXml/itemProps5.xml><?xml version="1.0" encoding="utf-8"?>
<ds:datastoreItem xmlns:ds="http://schemas.openxmlformats.org/officeDocument/2006/customXml" ds:itemID="{7FD919DB-1507-4FAD-B94C-7DB99ABD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10318</Words>
  <Characters>58815</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Report of the Special Rapporteur on torture and other cruel, inhuman or degrading treatment of punishment, Juan Ernesto Mendez, Addendum - Mission to Mexico in English</vt:lpstr>
    </vt:vector>
  </TitlesOfParts>
  <Company>DCM</Company>
  <LinksUpToDate>false</LinksUpToDate>
  <CharactersWithSpaces>68996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toxic wastes on his mission to the United Kingdom of Great Britain and Northern Ireland in English</dc:title>
  <dc:creator>Brigoli</dc:creator>
  <cp:keywords>A/HRC/28/68/Add.3</cp:keywords>
  <cp:lastModifiedBy>Iuliia Somova</cp:lastModifiedBy>
  <cp:revision>3</cp:revision>
  <cp:lastPrinted>2017-07-25T14:32:00Z</cp:lastPrinted>
  <dcterms:created xsi:type="dcterms:W3CDTF">2017-09-05T09:03:00Z</dcterms:created>
  <dcterms:modified xsi:type="dcterms:W3CDTF">2017-09-05T09:04:00Z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0x0101002F98C7B3B7B0D647A7F07F5EF5E03F8C</vt:lpwstr>
  </property>
  <property fmtid="{D5CDD505-2E9C-101B-9397-08002B2CF9AE}" pid="11" name="Order">
    <vt:r8>1100</vt:r8>
  </property>
</Properties>
</file>