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F0" w:rsidRPr="00890BC9" w:rsidRDefault="00FC1EF0" w:rsidP="00FC1EF0">
      <w:pPr>
        <w:spacing w:line="240" w:lineRule="auto"/>
        <w:jc w:val="left"/>
        <w:rPr>
          <w:szCs w:val="6"/>
          <w:rtl/>
        </w:rPr>
        <w:sectPr w:rsidR="00FC1EF0" w:rsidRPr="00890BC9" w:rsidSect="00FC1EF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cols w:space="720"/>
          <w:titlePg/>
          <w:bidi/>
          <w:rtlGutter/>
          <w:docGrid w:linePitch="278"/>
        </w:sectPr>
      </w:pPr>
    </w:p>
    <w:p w:rsidR="00FC1EF0" w:rsidRPr="00890BC9" w:rsidRDefault="00FC1EF0" w:rsidP="00FC1EF0">
      <w:pPr>
        <w:pStyle w:val="H1"/>
        <w:rPr>
          <w:rtl/>
        </w:rPr>
      </w:pPr>
      <w:r w:rsidRPr="00890BC9">
        <w:rPr>
          <w:rFonts w:hint="cs"/>
          <w:rtl/>
        </w:rPr>
        <w:t>مجلس</w:t>
      </w:r>
      <w:r w:rsidRPr="00890BC9">
        <w:rPr>
          <w:rtl/>
        </w:rPr>
        <w:t xml:space="preserve"> حقوق الإنسان</w:t>
      </w:r>
    </w:p>
    <w:p w:rsidR="00890BC9" w:rsidRDefault="004E4030" w:rsidP="00890BC9">
      <w:pPr>
        <w:spacing w:line="380" w:lineRule="exact"/>
        <w:rPr>
          <w:b/>
          <w:bCs/>
          <w:rtl/>
        </w:rPr>
      </w:pPr>
      <w:r w:rsidRPr="004E4030">
        <w:rPr>
          <w:b/>
          <w:bCs/>
          <w:rtl/>
        </w:rPr>
        <w:t>الدورة الأربعون</w:t>
      </w:r>
    </w:p>
    <w:p w:rsidR="004E4030" w:rsidRPr="004E4030" w:rsidRDefault="004E4030" w:rsidP="004E4030">
      <w:pPr>
        <w:spacing w:line="380" w:lineRule="exact"/>
        <w:rPr>
          <w:rFonts w:eastAsia="Times New Roman"/>
          <w:w w:val="100"/>
          <w:kern w:val="0"/>
          <w:rtl/>
          <w:lang w:eastAsia="zh-TW"/>
        </w:rPr>
      </w:pPr>
      <w:r w:rsidRPr="004E4030">
        <w:rPr>
          <w:rFonts w:eastAsia="Times New Roman"/>
          <w:w w:val="100"/>
          <w:kern w:val="0"/>
          <w:rtl/>
          <w:lang w:eastAsia="zh-TW"/>
        </w:rPr>
        <w:t>25 شباط/فبراير - 22 آذار/مارس 2019</w:t>
      </w:r>
    </w:p>
    <w:p w:rsidR="00890BC9" w:rsidRPr="00890BC9" w:rsidRDefault="00890BC9" w:rsidP="00890BC9">
      <w:pPr>
        <w:spacing w:line="380" w:lineRule="exact"/>
        <w:rPr>
          <w:rtl/>
        </w:rPr>
      </w:pPr>
      <w:r w:rsidRPr="00890BC9">
        <w:rPr>
          <w:rFonts w:hint="cs"/>
          <w:rtl/>
        </w:rPr>
        <w:t>البند 6 من جدول الأعمال</w:t>
      </w:r>
    </w:p>
    <w:p w:rsidR="00890BC9" w:rsidRPr="00890BC9" w:rsidRDefault="00890BC9" w:rsidP="00890BC9">
      <w:pPr>
        <w:spacing w:after="240" w:line="380" w:lineRule="exact"/>
        <w:rPr>
          <w:b/>
          <w:bCs/>
          <w:rtl/>
        </w:rPr>
      </w:pPr>
      <w:r w:rsidRPr="00890BC9">
        <w:rPr>
          <w:rFonts w:hint="cs"/>
          <w:b/>
          <w:bCs/>
          <w:rtl/>
        </w:rPr>
        <w:t>الاستعراض الدوري الشامل</w:t>
      </w:r>
    </w:p>
    <w:p w:rsidR="00890BC9" w:rsidRPr="00507A65" w:rsidRDefault="00890BC9" w:rsidP="00890BC9">
      <w:pPr>
        <w:framePr w:w="9792" w:h="432" w:hSpace="187" w:wrap="around" w:hAnchor="page" w:x="1196" w:yAlign="bottom"/>
        <w:spacing w:line="240" w:lineRule="auto"/>
        <w:rPr>
          <w:szCs w:val="10"/>
          <w:rtl/>
        </w:rPr>
      </w:pPr>
    </w:p>
    <w:p w:rsidR="00890BC9" w:rsidRPr="00507A65" w:rsidRDefault="00890BC9" w:rsidP="00890BC9">
      <w:pPr>
        <w:framePr w:w="9792" w:h="432" w:hSpace="187" w:wrap="around" w:hAnchor="page" w:x="1196" w:yAlign="bottom"/>
        <w:spacing w:line="240" w:lineRule="auto"/>
        <w:rPr>
          <w:szCs w:val="6"/>
          <w:rtl/>
        </w:rPr>
      </w:pPr>
      <w:r w:rsidRPr="00507A65">
        <w:rPr>
          <w:noProof/>
          <w:w w:val="100"/>
          <w:szCs w:val="6"/>
          <w:rtl/>
          <w:lang w:val="en-GB" w:eastAsia="en-GB"/>
        </w:rPr>
        <mc:AlternateContent>
          <mc:Choice Requires="wps">
            <w:drawing>
              <wp:anchor distT="0" distB="0" distL="114300" distR="114300" simplePos="0" relativeHeight="251661312" behindDoc="0" locked="0" layoutInCell="1" allowOverlap="1" wp14:anchorId="4DABF3B9" wp14:editId="58B1DAA5">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19E7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890BC9" w:rsidRPr="00507A65" w:rsidRDefault="00890BC9" w:rsidP="00890BC9">
      <w:pPr>
        <w:framePr w:w="9792" w:h="432" w:hSpace="187" w:wrap="around" w:hAnchor="page" w:x="1196" w:yAlign="bottom"/>
        <w:tabs>
          <w:tab w:val="right" w:pos="996"/>
          <w:tab w:val="left" w:pos="1267"/>
        </w:tabs>
        <w:spacing w:after="80" w:line="300" w:lineRule="exact"/>
        <w:ind w:left="1267" w:right="1267" w:hanging="547"/>
        <w:rPr>
          <w:sz w:val="17"/>
          <w:szCs w:val="26"/>
        </w:rPr>
      </w:pPr>
      <w:r>
        <w:rPr>
          <w:rFonts w:hint="cs"/>
          <w:sz w:val="17"/>
          <w:szCs w:val="26"/>
          <w:rtl/>
        </w:rPr>
        <w:tab/>
        <w:t>*</w:t>
      </w:r>
      <w:r>
        <w:rPr>
          <w:sz w:val="17"/>
          <w:szCs w:val="26"/>
          <w:rtl/>
        </w:rPr>
        <w:tab/>
      </w:r>
      <w:r w:rsidRPr="00890BC9">
        <w:rPr>
          <w:sz w:val="17"/>
          <w:szCs w:val="26"/>
          <w:rtl/>
        </w:rPr>
        <w:t>لم تحرر هذه الوثيقة قبل إرسالها إلى دوائر الترجمة بالأمم المتحدة.</w:t>
      </w:r>
    </w:p>
    <w:p w:rsidR="00890BC9" w:rsidRPr="00890BC9" w:rsidRDefault="00890BC9" w:rsidP="00890BC9">
      <w:pPr>
        <w:pStyle w:val="HMGA"/>
        <w:spacing w:before="360"/>
        <w:rPr>
          <w:rtl/>
        </w:rPr>
      </w:pPr>
      <w:r w:rsidRPr="00890BC9">
        <w:rPr>
          <w:rtl/>
        </w:rPr>
        <w:tab/>
      </w:r>
      <w:r w:rsidRPr="00890BC9">
        <w:rPr>
          <w:rFonts w:hint="cs"/>
          <w:rtl/>
        </w:rPr>
        <w:tab/>
        <w:t>تقرير الفريق العامل المعني بالاستعراض الدوري الشامل</w:t>
      </w:r>
      <w:r>
        <w:rPr>
          <w:rFonts w:hint="cs"/>
          <w:rtl/>
        </w:rPr>
        <w:t>*</w:t>
      </w:r>
    </w:p>
    <w:p w:rsidR="00890BC9" w:rsidRPr="00890BC9" w:rsidRDefault="00890BC9" w:rsidP="00890BC9">
      <w:pPr>
        <w:pStyle w:val="HMGA"/>
        <w:rPr>
          <w:rtl/>
        </w:rPr>
      </w:pPr>
      <w:r w:rsidRPr="00890BC9">
        <w:rPr>
          <w:rtl/>
        </w:rPr>
        <w:tab/>
      </w:r>
      <w:r w:rsidRPr="00890BC9">
        <w:rPr>
          <w:rFonts w:hint="cs"/>
          <w:rtl/>
        </w:rPr>
        <w:tab/>
      </w:r>
      <w:r w:rsidR="004E4030" w:rsidRPr="004E4030">
        <w:rPr>
          <w:rtl/>
        </w:rPr>
        <w:t>المملكة العربية السعودية</w:t>
      </w:r>
    </w:p>
    <w:p w:rsidR="00890BC9" w:rsidRPr="00890BC9" w:rsidRDefault="00890BC9" w:rsidP="00890BC9">
      <w:pPr>
        <w:pStyle w:val="H23GA"/>
        <w:rPr>
          <w:rtl/>
        </w:rPr>
      </w:pPr>
      <w:r w:rsidRPr="00890BC9">
        <w:rPr>
          <w:rtl/>
        </w:rPr>
        <w:tab/>
      </w:r>
      <w:r w:rsidRPr="00890BC9">
        <w:rPr>
          <w:rFonts w:hint="cs"/>
          <w:rtl/>
        </w:rPr>
        <w:tab/>
        <w:t>إضافة</w:t>
      </w:r>
    </w:p>
    <w:p w:rsidR="006B6DDF" w:rsidRDefault="00890BC9" w:rsidP="00890BC9">
      <w:pPr>
        <w:pStyle w:val="HChGA"/>
        <w:rPr>
          <w:rtl/>
        </w:rPr>
      </w:pPr>
      <w:r w:rsidRPr="00890BC9">
        <w:rPr>
          <w:rtl/>
        </w:rPr>
        <w:tab/>
      </w:r>
      <w:r w:rsidRPr="00890BC9">
        <w:rPr>
          <w:rFonts w:hint="cs"/>
          <w:rtl/>
        </w:rPr>
        <w:tab/>
        <w:t>آراء بشأن الاستنتاجات و/أو التوصيات، والالتزامات الطوعية والردود المقدمة من الدولة موضع الاستعراض</w:t>
      </w:r>
    </w:p>
    <w:p w:rsidR="006B6DDF" w:rsidRDefault="006B6DDF">
      <w:pPr>
        <w:bidi w:val="0"/>
        <w:spacing w:line="240" w:lineRule="auto"/>
        <w:jc w:val="left"/>
        <w:rPr>
          <w:rFonts w:eastAsia="Times New Roman"/>
          <w:b/>
          <w:bCs/>
          <w:w w:val="100"/>
          <w:kern w:val="0"/>
          <w:sz w:val="28"/>
          <w:szCs w:val="38"/>
          <w:rtl/>
        </w:rPr>
      </w:pPr>
      <w:r>
        <w:rPr>
          <w:rtl/>
        </w:rPr>
        <w:br w:type="page"/>
      </w:r>
    </w:p>
    <w:p w:rsidR="00396022" w:rsidRPr="00396022" w:rsidRDefault="00396022" w:rsidP="00396022">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lastRenderedPageBreak/>
        <w:tab/>
        <w:t>أولا</w:t>
      </w:r>
      <w:r w:rsidRPr="00396022">
        <w:rPr>
          <w:rFonts w:eastAsia="Times New Roman" w:hint="cs"/>
          <w:b/>
          <w:bCs/>
          <w:w w:val="100"/>
          <w:kern w:val="0"/>
          <w:sz w:val="28"/>
          <w:szCs w:val="38"/>
          <w:rtl/>
          <w:lang w:eastAsia="zh-TW"/>
        </w:rPr>
        <w:t>ً</w:t>
      </w:r>
      <w:r w:rsidRPr="00396022">
        <w:rPr>
          <w:rFonts w:eastAsia="Times New Roman"/>
          <w:b/>
          <w:bCs/>
          <w:w w:val="100"/>
          <w:kern w:val="0"/>
          <w:sz w:val="28"/>
          <w:szCs w:val="38"/>
          <w:rtl/>
          <w:lang w:eastAsia="zh-TW"/>
        </w:rPr>
        <w:t>-</w:t>
      </w:r>
      <w:r w:rsidRPr="00396022">
        <w:rPr>
          <w:rFonts w:eastAsia="Times New Roman"/>
          <w:b/>
          <w:bCs/>
          <w:w w:val="100"/>
          <w:kern w:val="0"/>
          <w:sz w:val="28"/>
          <w:szCs w:val="38"/>
          <w:rtl/>
          <w:lang w:eastAsia="zh-TW"/>
        </w:rPr>
        <w:tab/>
      </w:r>
      <w:bookmarkStart w:id="1" w:name="Section_I_HDR_Summary"/>
      <w:bookmarkEnd w:id="1"/>
      <w:r w:rsidR="00203B8C" w:rsidRPr="00203B8C">
        <w:rPr>
          <w:rFonts w:eastAsia="Times New Roman" w:hint="cs"/>
          <w:b/>
          <w:bCs/>
          <w:w w:val="100"/>
          <w:kern w:val="0"/>
          <w:sz w:val="28"/>
          <w:szCs w:val="38"/>
          <w:rtl/>
          <w:lang w:eastAsia="zh-TW"/>
        </w:rPr>
        <w:t>المقدمة</w:t>
      </w:r>
    </w:p>
    <w:p w:rsidR="00396022" w:rsidRPr="00FF4AE3" w:rsidRDefault="00396022" w:rsidP="006B6DDF">
      <w:pPr>
        <w:pStyle w:val="SingleTxtGA"/>
        <w:rPr>
          <w:lang w:val="fr-FR"/>
        </w:rPr>
      </w:pPr>
      <w:r w:rsidRPr="00396022">
        <w:rPr>
          <w:rtl/>
          <w:lang w:val="fr-FR" w:bidi="ar-EG"/>
        </w:rPr>
        <w:t>1-</w:t>
      </w:r>
      <w:r w:rsidRPr="00396022">
        <w:rPr>
          <w:rtl/>
          <w:lang w:val="fr-FR" w:bidi="ar-EG"/>
        </w:rPr>
        <w:tab/>
      </w:r>
      <w:r w:rsidR="00203B8C" w:rsidRPr="00203B8C">
        <w:rPr>
          <w:rFonts w:hint="cs"/>
          <w:rtl/>
          <w:lang w:val="fr-FR"/>
        </w:rPr>
        <w:t>تعيد المملكة التأكيد على تعاونها ودعمها لآلية الاستعراض الدوري الشامل، نظراً لإسهامها في تحسين أحوال حقوق الإنسان في العديد من البلدان، كونها تقوم على ركائز أساسية كالمساواة، والشمولية، والتعاون، والحوار، في ظل ثقافة عمل توازن بين احترام ثقافات البلدان، وبين عالمية حقوق الإنسان وترابطها. لذا، لم تدخر المملكة جهداً في إبداء التعاون في إطار آلية الاستعراض الدوري الشامل خلال جولاتها الثلاث.</w:t>
      </w:r>
    </w:p>
    <w:p w:rsidR="006B6DDF" w:rsidRDefault="00890BC9" w:rsidP="006B6DDF">
      <w:pPr>
        <w:pStyle w:val="SingleTxtGA"/>
        <w:rPr>
          <w:rtl/>
          <w:lang w:val="fr-FR" w:bidi="ar-EG"/>
        </w:rPr>
      </w:pPr>
      <w:r w:rsidRPr="00890BC9">
        <w:rPr>
          <w:rtl/>
          <w:lang w:val="fr-FR" w:bidi="ar-EG"/>
        </w:rPr>
        <w:t>2-</w:t>
      </w:r>
      <w:r w:rsidRPr="00890BC9">
        <w:rPr>
          <w:rtl/>
          <w:lang w:val="fr-FR" w:bidi="ar-EG"/>
        </w:rPr>
        <w:tab/>
      </w:r>
      <w:r w:rsidR="00203B8C" w:rsidRPr="00203B8C">
        <w:rPr>
          <w:rFonts w:hint="cs"/>
          <w:rtl/>
          <w:lang w:val="fr-FR"/>
        </w:rPr>
        <w:t>قُدمت للمملكة (258) توصية في الدورة (الحادية والثلاثين) للفريق العامل المعني بالاستعراض الدوري الشامل في نوفمبر 2018م، تم دراستها من قِبَلِ لجنة حكومية مكونة من ممثلين للجهات الحكومية ذوات العلاقة. كم</w:t>
      </w:r>
      <w:r w:rsidR="00203B8C" w:rsidRPr="00203B8C">
        <w:rPr>
          <w:rFonts w:hint="eastAsia"/>
          <w:rtl/>
          <w:lang w:val="fr-FR"/>
        </w:rPr>
        <w:t>ا</w:t>
      </w:r>
      <w:r w:rsidR="00203B8C" w:rsidRPr="00203B8C">
        <w:rPr>
          <w:rFonts w:hint="cs"/>
          <w:rtl/>
          <w:lang w:val="fr-FR"/>
        </w:rPr>
        <w:t xml:space="preserve"> تمت دراستها على مستوى مجلس هيئة حقوق الإنسان في المملكة الذي يضم عدداً من المختصين في الشريعة والقانون ومجالات حقوق الإنسان المختلفة. واستمرارً للنهج المتبع بإشراك مؤسسات المجتمع المدني، فقد تم التشاور مع عدد من هذه المؤسسات في شأن موقف المملكة من التوصيات.</w:t>
      </w:r>
    </w:p>
    <w:p w:rsidR="00203B8C" w:rsidRDefault="00396022" w:rsidP="00396022">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t>ثانيا</w:t>
      </w:r>
      <w:r w:rsidRPr="00396022">
        <w:rPr>
          <w:rFonts w:eastAsia="Times New Roman" w:hint="cs"/>
          <w:b/>
          <w:bCs/>
          <w:w w:val="100"/>
          <w:kern w:val="0"/>
          <w:sz w:val="28"/>
          <w:szCs w:val="38"/>
          <w:rtl/>
          <w:lang w:eastAsia="zh-TW"/>
        </w:rPr>
        <w:t>ً</w:t>
      </w:r>
      <w:r w:rsidRPr="00396022">
        <w:rPr>
          <w:rFonts w:eastAsia="Times New Roman"/>
          <w:b/>
          <w:bCs/>
          <w:w w:val="100"/>
          <w:kern w:val="0"/>
          <w:sz w:val="28"/>
          <w:szCs w:val="38"/>
          <w:rtl/>
          <w:lang w:eastAsia="zh-TW"/>
        </w:rPr>
        <w:t>-</w:t>
      </w:r>
      <w:r w:rsidRPr="00396022">
        <w:rPr>
          <w:rFonts w:eastAsia="Times New Roman"/>
          <w:b/>
          <w:bCs/>
          <w:w w:val="100"/>
          <w:kern w:val="0"/>
          <w:sz w:val="28"/>
          <w:szCs w:val="38"/>
          <w:rtl/>
          <w:lang w:eastAsia="zh-TW"/>
        </w:rPr>
        <w:tab/>
      </w:r>
      <w:r w:rsidR="00203B8C" w:rsidRPr="00203B8C">
        <w:rPr>
          <w:rFonts w:eastAsia="Times New Roman" w:hint="cs"/>
          <w:b/>
          <w:bCs/>
          <w:w w:val="100"/>
          <w:kern w:val="0"/>
          <w:sz w:val="28"/>
          <w:szCs w:val="38"/>
          <w:rtl/>
          <w:lang w:eastAsia="zh-TW"/>
        </w:rPr>
        <w:t>آراء المملكة واستنتاجاتها في شأن التوصيات المقدمة إليها</w:t>
      </w:r>
    </w:p>
    <w:p w:rsidR="00203B8C" w:rsidRPr="00203B8C" w:rsidRDefault="00203B8C" w:rsidP="00203B8C">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sidRPr="00203B8C">
        <w:rPr>
          <w:rFonts w:eastAsia="Times New Roman"/>
          <w:b/>
          <w:bCs/>
          <w:w w:val="100"/>
          <w:kern w:val="0"/>
          <w:sz w:val="24"/>
          <w:szCs w:val="34"/>
          <w:rtl/>
          <w:lang w:eastAsia="ar-SA"/>
        </w:rPr>
        <w:tab/>
      </w:r>
      <w:r w:rsidRPr="00203B8C">
        <w:rPr>
          <w:rFonts w:eastAsia="Times New Roman"/>
          <w:b/>
          <w:bCs/>
          <w:w w:val="100"/>
          <w:kern w:val="0"/>
          <w:sz w:val="24"/>
          <w:szCs w:val="34"/>
          <w:rtl/>
          <w:lang w:eastAsia="ar-SA"/>
        </w:rPr>
        <w:tab/>
      </w:r>
      <w:r w:rsidRPr="00203B8C">
        <w:rPr>
          <w:rFonts w:eastAsia="Times New Roman" w:hint="cs"/>
          <w:b/>
          <w:bCs/>
          <w:i/>
          <w:iCs/>
          <w:w w:val="100"/>
          <w:kern w:val="0"/>
          <w:sz w:val="24"/>
          <w:szCs w:val="34"/>
          <w:rtl/>
          <w:lang w:eastAsia="ar-SA"/>
        </w:rPr>
        <w:t>تمهيد</w:t>
      </w:r>
    </w:p>
    <w:p w:rsidR="006B6DDF" w:rsidRDefault="00890BC9" w:rsidP="006B6DDF">
      <w:pPr>
        <w:pStyle w:val="SingleTxtGA"/>
        <w:rPr>
          <w:rtl/>
          <w:lang w:val="fr-FR" w:bidi="ar-EG"/>
        </w:rPr>
      </w:pPr>
      <w:r w:rsidRPr="00890BC9">
        <w:rPr>
          <w:rtl/>
          <w:lang w:val="fr-FR" w:bidi="ar-EG"/>
        </w:rPr>
        <w:t>3-</w:t>
      </w:r>
      <w:r w:rsidRPr="00890BC9">
        <w:rPr>
          <w:rtl/>
          <w:lang w:val="fr-FR" w:bidi="ar-EG"/>
        </w:rPr>
        <w:tab/>
      </w:r>
      <w:r w:rsidR="00203B8C" w:rsidRPr="00203B8C">
        <w:rPr>
          <w:rFonts w:hint="cs"/>
          <w:rtl/>
          <w:lang w:val="fr-FR"/>
        </w:rPr>
        <w:t>تنظر المملكة العربية السعودية إلى التوصيات المقدمة إليها في إطار آلية الاستعراض الدوري الشامل بإيجابية، وقد اتبعت هذا النهج خلال الحوارات التفاعلية التي تمت في إطار هذه الآلية، وعند دراسة التوصيات التي قدمتها الدول الأعضاء والمراقبة في مجلس حقوق الإنسان لتحديد الموقف منها، ويتضح ذلك بجلاء عند النظر في أعداد التوصيات التي حظيت بتأييدها خلال جولات الاستعراض الثلاث (2009م، و2013م، و2018م). كما أن استعاضتها عن أخذ بعض التوصيات في العلم، بتأييدها جزئياً يعد شاهداً من شواهد هذا النهج، إذْ ترى المملكة أنه ليس من المناسب استبعاد توصيةً بالكامل من حيّز التوصيات المؤيدة؛ لاحتواء جزءٍ منها على ما يحول دون تأييدها بشكلٍ كامل، بينما الجزء المتبقي منها، والذي ربما يمثل هدف التوصية أو جوهرها في بعض التوصيات قابلٌ للتأييد.</w:t>
      </w:r>
    </w:p>
    <w:p w:rsidR="006B6DDF" w:rsidRPr="006B6DDF" w:rsidRDefault="00655D33" w:rsidP="006B6DDF">
      <w:pPr>
        <w:pStyle w:val="SingleTxtGA"/>
        <w:rPr>
          <w:lang w:val="fr-FR" w:bidi="ar-EG"/>
        </w:rPr>
      </w:pPr>
      <w:r w:rsidRPr="00890BC9">
        <w:rPr>
          <w:sz w:val="18"/>
          <w:szCs w:val="28"/>
          <w:rtl/>
          <w:lang w:val="en-GB" w:bidi="ar-LY"/>
        </w:rPr>
        <w:t>4</w:t>
      </w:r>
      <w:r w:rsidRPr="00890BC9">
        <w:rPr>
          <w:rtl/>
          <w:lang w:val="fr-FR" w:bidi="ar-EG"/>
        </w:rPr>
        <w:t>-</w:t>
      </w:r>
      <w:r w:rsidRPr="00890BC9">
        <w:rPr>
          <w:rtl/>
          <w:lang w:val="fr-FR" w:bidi="ar-EG"/>
        </w:rPr>
        <w:tab/>
      </w:r>
      <w:r w:rsidR="00203B8C" w:rsidRPr="00203B8C">
        <w:rPr>
          <w:rFonts w:hint="cs"/>
          <w:rtl/>
          <w:lang w:val="fr-FR"/>
        </w:rPr>
        <w:t>ومما يثبت تعامل المملكة مع توصيات الاستعراض الدوري الشامل بإيجابية أيضاً، تلقيها لتوصياتٍ تخرج عن نطاق الاستعراض الدوري الشامل كلياً، والنظر فيها، وتأييد عددٍ منها، كالتوصيات التي قُدمت في شأن موضوعات وحالات لا تجد مسألة إثارتها خلال الحوار التفاعلي سنداً قانونياً أو إجرائياً في آلية الاستعراض الدوري الشامل، فضلاً عن تقديم توصياتٍ في شأنها</w:t>
      </w:r>
      <w:r w:rsidR="00203B8C">
        <w:rPr>
          <w:rFonts w:hint="cs"/>
          <w:rtl/>
          <w:lang w:val="fr-FR"/>
        </w:rPr>
        <w:t>.</w:t>
      </w:r>
    </w:p>
    <w:p w:rsidR="006B6DDF" w:rsidRPr="006B6DDF" w:rsidRDefault="00FF4AE3" w:rsidP="006B6DDF">
      <w:pPr>
        <w:pStyle w:val="SingleTxtGA"/>
        <w:rPr>
          <w:lang w:val="fr-FR" w:bidi="ar-EG"/>
        </w:rPr>
      </w:pPr>
      <w:r>
        <w:rPr>
          <w:rtl/>
          <w:lang w:val="fr-FR" w:bidi="ar-EG"/>
        </w:rPr>
        <w:t>5</w:t>
      </w:r>
      <w:r w:rsidRPr="00890BC9">
        <w:rPr>
          <w:rtl/>
          <w:lang w:val="fr-FR" w:bidi="ar-EG"/>
        </w:rPr>
        <w:t>-</w:t>
      </w:r>
      <w:r w:rsidRPr="00890BC9">
        <w:rPr>
          <w:rtl/>
          <w:lang w:val="fr-FR" w:bidi="ar-EG"/>
        </w:rPr>
        <w:tab/>
      </w:r>
      <w:r w:rsidR="00203B8C" w:rsidRPr="00203B8C">
        <w:rPr>
          <w:rFonts w:hint="cs"/>
          <w:rtl/>
          <w:lang w:val="fr-FR"/>
        </w:rPr>
        <w:t>وفي السياق ذاته، تؤكد المملكة على أنها تعاملت مع التوصيات التي قُدمت في شأن مقتل المواطن جمال خاشقجي - رحمه الله - انطلاقاً من هذا التعاون الإيجابي، ولقناعتها بجسامة وبشاعة هذا الخطأ، وسلامة الإجراءات التي اتخذتها حيالها، وأن القضاء السعودي هو صاحب الاختصاص الأصيل في نظر هذه القضية، وأن الإجراءات المتخذة في شأن هذه القضية تستند إلى مبادئ دستورية، وأسسٍ قانونية تكفل سلامتها وصحتها. وبناءً على ذلك، فإن التوصيات التي حظيت بالتأييد في هذا الموضوع هي : (122/166)، (122/167)، (122/169)، (122/170)، (122/175)، (122/176)، (122/178)، (122/179)، (122/181)، (122/183)، (122/186)، (122/187)، (122/189)، ولم تحظَ بالتأييد التوصيتين الآتيتين: (122/168)، (122/173).</w:t>
      </w:r>
    </w:p>
    <w:p w:rsidR="006B6DDF" w:rsidRDefault="00FF4AE3" w:rsidP="006B6DDF">
      <w:pPr>
        <w:pStyle w:val="SingleTxtGA"/>
        <w:rPr>
          <w:rtl/>
          <w:lang w:val="fr-FR" w:bidi="ar-BH"/>
        </w:rPr>
      </w:pPr>
      <w:r>
        <w:rPr>
          <w:rtl/>
          <w:lang w:val="fr-FR" w:bidi="ar-EG"/>
        </w:rPr>
        <w:t>6</w:t>
      </w:r>
      <w:r w:rsidRPr="00890BC9">
        <w:rPr>
          <w:rtl/>
          <w:lang w:val="fr-FR" w:bidi="ar-EG"/>
        </w:rPr>
        <w:t>-</w:t>
      </w:r>
      <w:r w:rsidRPr="00890BC9">
        <w:rPr>
          <w:rtl/>
          <w:lang w:val="fr-FR" w:bidi="ar-EG"/>
        </w:rPr>
        <w:tab/>
      </w:r>
      <w:r w:rsidR="00203B8C" w:rsidRPr="00203B8C">
        <w:rPr>
          <w:rFonts w:hint="cs"/>
          <w:rtl/>
          <w:lang w:val="fr-FR"/>
        </w:rPr>
        <w:t xml:space="preserve">وتعيد المملكة التأكيد على أن خادم الحرمين الشريفين الملك سلمان بن عبدالعزيز آل سعود </w:t>
      </w:r>
      <w:r w:rsidR="00203B8C" w:rsidRPr="00203B8C">
        <w:rPr>
          <w:rtl/>
          <w:lang w:val="fr-FR"/>
        </w:rPr>
        <w:t>–</w:t>
      </w:r>
      <w:r w:rsidR="00203B8C" w:rsidRPr="00203B8C">
        <w:rPr>
          <w:rFonts w:hint="cs"/>
          <w:rtl/>
          <w:lang w:val="fr-FR"/>
        </w:rPr>
        <w:t xml:space="preserve"> أيده الله </w:t>
      </w:r>
      <w:r w:rsidR="00203B8C" w:rsidRPr="00203B8C">
        <w:rPr>
          <w:rtl/>
          <w:lang w:val="fr-FR"/>
        </w:rPr>
        <w:t>–</w:t>
      </w:r>
      <w:r w:rsidR="00203B8C" w:rsidRPr="00203B8C">
        <w:rPr>
          <w:rFonts w:hint="cs"/>
          <w:rtl/>
          <w:lang w:val="fr-FR"/>
        </w:rPr>
        <w:t xml:space="preserve"> قد وجه بإجراء تحقيق شامل وشفاف ومحاسبة كل من تورط في هذا الأمر, ومراجعة الإجراءات وهيكلة بعض القطاعات لمنع حدوث مثل هذا الخطأ في المستقبل، وأن التحقيقات جارية في المملكة ولذلك لا تتعارض تلك التوصيات التي حظيت بتأييدها مع ما تقوم به المملكة في هذا الأمر، وتعتبرها المملكة مناسبة. وتجدر الإشارة إلى أنه قد بدأت فعلياً جلسات محاكمة المتهمين في هذه القضية في يناير 2019م.</w:t>
      </w:r>
    </w:p>
    <w:p w:rsidR="006B6DDF" w:rsidRDefault="00FF4AE3" w:rsidP="006B6DDF">
      <w:pPr>
        <w:pStyle w:val="SingleTxtGA"/>
        <w:rPr>
          <w:rtl/>
          <w:lang w:val="fr-FR"/>
        </w:rPr>
      </w:pPr>
      <w:r>
        <w:rPr>
          <w:rtl/>
          <w:lang w:val="fr-FR" w:bidi="ar-EG"/>
        </w:rPr>
        <w:t>7</w:t>
      </w:r>
      <w:r w:rsidRPr="00890BC9">
        <w:rPr>
          <w:rtl/>
          <w:lang w:val="fr-FR" w:bidi="ar-EG"/>
        </w:rPr>
        <w:t>-</w:t>
      </w:r>
      <w:r w:rsidRPr="00890BC9">
        <w:rPr>
          <w:rtl/>
          <w:lang w:val="fr-FR" w:bidi="ar-EG"/>
        </w:rPr>
        <w:tab/>
      </w:r>
      <w:r w:rsidR="00203B8C" w:rsidRPr="00203B8C">
        <w:rPr>
          <w:rFonts w:hint="cs"/>
          <w:rtl/>
          <w:lang w:val="fr-FR"/>
        </w:rPr>
        <w:t>تشير المملكة إلى أن هذه التوصيات وقتية لارتباطها بحدثٍ عابر، ولا تخضع لدورية الاستعراض، لذا فقد أبدت موقفها منها في تمهيد هذا القسم، وتأمل مراعاة ذلك من قبل أمانة مجلس حقوق الإنسان عند تسجيلها لمواقف المملكة من التوصيات.</w:t>
      </w:r>
    </w:p>
    <w:p w:rsidR="00E82C67" w:rsidRDefault="00E82C67" w:rsidP="008A34C2">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ar-SA"/>
        </w:rPr>
      </w:pPr>
      <w:r w:rsidRPr="00E82C67">
        <w:rPr>
          <w:rFonts w:eastAsia="Times New Roman"/>
          <w:b/>
          <w:bCs/>
          <w:w w:val="100"/>
          <w:kern w:val="0"/>
          <w:sz w:val="28"/>
          <w:szCs w:val="38"/>
          <w:rtl/>
          <w:lang w:eastAsia="ar-SA"/>
        </w:rPr>
        <w:tab/>
      </w:r>
      <w:r w:rsidRPr="00E82C67">
        <w:rPr>
          <w:rFonts w:eastAsia="Times New Roman" w:hint="cs"/>
          <w:b/>
          <w:bCs/>
          <w:w w:val="100"/>
          <w:kern w:val="0"/>
          <w:sz w:val="28"/>
          <w:szCs w:val="38"/>
          <w:rtl/>
          <w:lang w:eastAsia="ar-SA"/>
        </w:rPr>
        <w:t>ثالثاً-</w:t>
      </w:r>
      <w:r w:rsidRPr="00E82C67">
        <w:rPr>
          <w:rFonts w:eastAsia="Times New Roman"/>
          <w:b/>
          <w:bCs/>
          <w:w w:val="100"/>
          <w:kern w:val="0"/>
          <w:sz w:val="28"/>
          <w:szCs w:val="38"/>
          <w:rtl/>
          <w:lang w:eastAsia="ar-SA"/>
        </w:rPr>
        <w:tab/>
      </w:r>
      <w:r w:rsidRPr="00E82C67">
        <w:rPr>
          <w:rFonts w:eastAsia="Times New Roman" w:hint="cs"/>
          <w:b/>
          <w:bCs/>
          <w:w w:val="100"/>
          <w:kern w:val="0"/>
          <w:sz w:val="28"/>
          <w:szCs w:val="38"/>
          <w:rtl/>
          <w:lang w:eastAsia="ar-SA"/>
        </w:rPr>
        <w:t xml:space="preserve"> آراء المملكة واستنتاجاتها في شأن التوصيات التي قُدمت لها مصنفة </w:t>
      </w:r>
      <w:r w:rsidRPr="00E82C67">
        <w:rPr>
          <w:rFonts w:eastAsia="Times New Roman" w:hint="cs"/>
          <w:b/>
          <w:bCs/>
          <w:i/>
          <w:w w:val="100"/>
          <w:kern w:val="0"/>
          <w:sz w:val="28"/>
          <w:szCs w:val="38"/>
          <w:rtl/>
          <w:lang w:eastAsia="ar-SA"/>
        </w:rPr>
        <w:t>بحسب</w:t>
      </w:r>
      <w:r w:rsidRPr="00E82C67">
        <w:rPr>
          <w:rFonts w:eastAsia="Times New Roman" w:hint="cs"/>
          <w:b/>
          <w:bCs/>
          <w:w w:val="100"/>
          <w:kern w:val="0"/>
          <w:sz w:val="28"/>
          <w:szCs w:val="38"/>
          <w:rtl/>
          <w:lang w:eastAsia="ar-SA"/>
        </w:rPr>
        <w:t xml:space="preserve"> موضوعاتها</w:t>
      </w:r>
    </w:p>
    <w:p w:rsidR="00E82C67" w:rsidRPr="00396022" w:rsidRDefault="00E82C67" w:rsidP="00E82C67">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r>
      <w:r w:rsidRPr="00396022">
        <w:rPr>
          <w:rFonts w:eastAsia="Times New Roman" w:hint="cs"/>
          <w:b/>
          <w:bCs/>
          <w:w w:val="100"/>
          <w:kern w:val="0"/>
          <w:sz w:val="28"/>
          <w:szCs w:val="38"/>
          <w:rtl/>
          <w:lang w:eastAsia="zh-TW"/>
        </w:rPr>
        <w:t>ألف-</w:t>
      </w:r>
      <w:r w:rsidRPr="00396022">
        <w:rPr>
          <w:rFonts w:eastAsia="Times New Roman"/>
          <w:b/>
          <w:bCs/>
          <w:w w:val="100"/>
          <w:kern w:val="0"/>
          <w:sz w:val="28"/>
          <w:szCs w:val="38"/>
          <w:rtl/>
          <w:lang w:eastAsia="zh-TW"/>
        </w:rPr>
        <w:tab/>
      </w:r>
      <w:r w:rsidRPr="00E82C67">
        <w:rPr>
          <w:rFonts w:eastAsia="Times New Roman" w:hint="cs"/>
          <w:b/>
          <w:bCs/>
          <w:w w:val="100"/>
          <w:kern w:val="0"/>
          <w:sz w:val="28"/>
          <w:szCs w:val="38"/>
          <w:rtl/>
          <w:lang w:eastAsia="zh-TW"/>
        </w:rPr>
        <w:t>الانضمام إلى المعاهدات الدولية لحقوق الإنسان والالتزام بها وسحب التحفظات</w:t>
      </w:r>
      <w:r w:rsidRPr="00396022">
        <w:rPr>
          <w:rFonts w:eastAsia="Times New Roman"/>
          <w:b/>
          <w:bCs/>
          <w:w w:val="100"/>
          <w:kern w:val="0"/>
          <w:sz w:val="28"/>
          <w:szCs w:val="38"/>
          <w:rtl/>
          <w:lang w:eastAsia="zh-TW"/>
        </w:rPr>
        <w:t xml:space="preserve"> </w:t>
      </w:r>
    </w:p>
    <w:p w:rsidR="006B6DDF" w:rsidRDefault="00FF4AE3" w:rsidP="006B6DDF">
      <w:pPr>
        <w:pStyle w:val="SingleTxtGA"/>
        <w:rPr>
          <w:rtl/>
          <w:lang w:val="fr-FR"/>
        </w:rPr>
      </w:pPr>
      <w:r>
        <w:rPr>
          <w:rtl/>
          <w:lang w:val="fr-FR" w:bidi="ar-EG"/>
        </w:rPr>
        <w:t>8</w:t>
      </w:r>
      <w:r w:rsidRPr="00890BC9">
        <w:rPr>
          <w:rtl/>
          <w:lang w:val="fr-FR" w:bidi="ar-EG"/>
        </w:rPr>
        <w:t>-</w:t>
      </w:r>
      <w:r w:rsidRPr="00890BC9">
        <w:rPr>
          <w:rtl/>
          <w:lang w:val="fr-FR" w:bidi="ar-EG"/>
        </w:rPr>
        <w:tab/>
      </w:r>
      <w:r w:rsidR="00E82C67" w:rsidRPr="00E82C67">
        <w:rPr>
          <w:rFonts w:hint="cs"/>
          <w:rtl/>
          <w:lang w:val="fr-FR"/>
        </w:rPr>
        <w:t>تقوم المملكة بصفة دورية ومستمرة بدراسة المعاهدات والصكوك الدولية لحقوق الإنسان؛ للنظر في مناسبة أو</w:t>
      </w:r>
      <w:r w:rsidR="00E82C67" w:rsidRPr="00E82C67">
        <w:rPr>
          <w:rtl/>
          <w:lang w:val="fr-FR"/>
        </w:rPr>
        <w:t> </w:t>
      </w:r>
      <w:r w:rsidR="00E82C67" w:rsidRPr="00E82C67">
        <w:rPr>
          <w:rFonts w:hint="cs"/>
          <w:rtl/>
          <w:lang w:val="fr-FR"/>
        </w:rPr>
        <w:t>إمكان الانضمام إليها ، حيث تقوم هيئة حقوق الإنسان بموجب الفقرة (4) من المادة (5) من تنظيمها؛ بإبداء الرأي في الصكوك الدولية الخاصة بحقوق الإنسان، فيما يتعلق بانضمام المملكة إليها، أو الأحكام الواردة فيها، وفي</w:t>
      </w:r>
      <w:r w:rsidR="00E82C67" w:rsidRPr="00E82C67">
        <w:rPr>
          <w:rtl/>
          <w:lang w:val="fr-FR"/>
        </w:rPr>
        <w:t> </w:t>
      </w:r>
      <w:r w:rsidR="00E82C67" w:rsidRPr="00E82C67">
        <w:rPr>
          <w:rFonts w:hint="cs"/>
          <w:rtl/>
          <w:lang w:val="fr-FR"/>
        </w:rPr>
        <w:t>هذا السياق توضح المملكة أن العمل جارٍ في إطار لجنة حكومية رفيعة المستوى على دراسة العهدين الدوليين الخاصين بحقوق الإنسان (العهد الدولي الخاص بالحقوق المدنية والسياسية، والعهد الدولي الخاص بالحقوق الاقتصادية والاجتماعية والثقافية)؛ للنظر في الانضمام إليهما, وتؤكد المملكة على أن مبدأ التحفظ على الاتفاقيات الدولية وكذلك دراسة مدى مناسبة الانضمام إليها أو التصديق عليها من عدمه هو حق كفله القانون الدولي، وترى أن تحفظاتها التي أبدتها على المعاهدات التي أصبحت طرفاً فيها لا</w:t>
      </w:r>
      <w:r w:rsidR="00E82C67" w:rsidRPr="00E82C67">
        <w:rPr>
          <w:rtl/>
          <w:lang w:val="fr-FR"/>
        </w:rPr>
        <w:t> </w:t>
      </w:r>
      <w:r w:rsidR="00E82C67" w:rsidRPr="00E82C67">
        <w:rPr>
          <w:rFonts w:hint="cs"/>
          <w:rtl/>
          <w:lang w:val="fr-FR"/>
        </w:rPr>
        <w:t>تتعارض مع أهداف ومقاصد تلك المعاهدات، مع التأكيد على أنها تخضع للدراسة الدورية والمستمرة في ضوء المتغيرات العصرية بما فيها الإصلاحات التنموية، وبناءً على ما</w:t>
      </w:r>
      <w:r w:rsidR="00E82C67" w:rsidRPr="00E82C67">
        <w:rPr>
          <w:rtl/>
          <w:lang w:val="fr-FR"/>
        </w:rPr>
        <w:t> </w:t>
      </w:r>
      <w:r w:rsidR="00E82C67" w:rsidRPr="00E82C67">
        <w:rPr>
          <w:rFonts w:hint="cs"/>
          <w:rtl/>
          <w:lang w:val="fr-FR"/>
        </w:rPr>
        <w:t>تقدم</w:t>
      </w:r>
      <w:r w:rsidR="00E82C67">
        <w:rPr>
          <w:rFonts w:hint="cs"/>
          <w:rtl/>
          <w:lang w:val="fr-FR"/>
        </w:rPr>
        <w:t>.</w:t>
      </w:r>
    </w:p>
    <w:p w:rsidR="00E82C67" w:rsidRDefault="00E82C67" w:rsidP="00E82C67">
      <w:pPr>
        <w:pStyle w:val="H23GA"/>
        <w:rPr>
          <w:b w:val="0"/>
          <w:lang w:val="en-GB"/>
        </w:rPr>
      </w:pPr>
      <w:r w:rsidRPr="00082126">
        <w:rPr>
          <w:rFonts w:hint="cs"/>
          <w:b w:val="0"/>
          <w:rtl/>
        </w:rPr>
        <w:tab/>
      </w:r>
      <w:r w:rsidRPr="00082126">
        <w:rPr>
          <w:rFonts w:hint="cs"/>
          <w:b w:val="0"/>
          <w:rtl/>
        </w:rPr>
        <w:tab/>
      </w:r>
      <w:r w:rsidRPr="00E82C67">
        <w:rPr>
          <w:rFonts w:hint="cs"/>
          <w:b w:val="0"/>
          <w:rtl/>
        </w:rPr>
        <w:t>فإن التوصيات التي تحظى بالتأييد هي</w:t>
      </w:r>
      <w:r w:rsidR="00214D50">
        <w:rPr>
          <w:rFonts w:hint="cs"/>
          <w:b w:val="0"/>
          <w:rtl/>
        </w:rPr>
        <w:t>:</w:t>
      </w:r>
    </w:p>
    <w:p w:rsidR="00E82C67" w:rsidRDefault="00E82C67" w:rsidP="006B6DDF">
      <w:pPr>
        <w:pStyle w:val="SingleTxtGA"/>
        <w:rPr>
          <w:rtl/>
          <w:lang w:val="fr-FR"/>
        </w:rPr>
      </w:pPr>
      <w:r w:rsidRPr="00E82C67">
        <w:rPr>
          <w:rFonts w:hint="cs"/>
          <w:rtl/>
          <w:lang w:val="fr-FR"/>
        </w:rPr>
        <w:t>(122/1)، (122/2)، (122/3)، (122/4)، (122/5)، (122/6)، (122/10)، (122/15)،(122/16)،(122/17), (122/24)، (122/26)، (122/27).</w:t>
      </w:r>
    </w:p>
    <w:p w:rsidR="00E82C67" w:rsidRDefault="00E82C67" w:rsidP="00E82C67">
      <w:pPr>
        <w:pStyle w:val="H23GA"/>
        <w:rPr>
          <w:b w:val="0"/>
          <w:lang w:val="en-GB"/>
        </w:rPr>
      </w:pPr>
      <w:r w:rsidRPr="00082126">
        <w:rPr>
          <w:rFonts w:hint="cs"/>
          <w:b w:val="0"/>
          <w:rtl/>
        </w:rPr>
        <w:tab/>
      </w:r>
      <w:r w:rsidRPr="00082126">
        <w:rPr>
          <w:rFonts w:hint="cs"/>
          <w:b w:val="0"/>
          <w:rtl/>
        </w:rPr>
        <w:tab/>
      </w:r>
      <w:r w:rsidRPr="00E82C67">
        <w:rPr>
          <w:rFonts w:hint="cs"/>
          <w:b w:val="0"/>
          <w:rtl/>
        </w:rPr>
        <w:t>أما التوصيات التي تحظى بالتأييد الجزئي هي</w:t>
      </w:r>
      <w:r w:rsidR="00214D50">
        <w:rPr>
          <w:rFonts w:hint="cs"/>
          <w:b w:val="0"/>
          <w:rtl/>
        </w:rPr>
        <w:t>:</w:t>
      </w:r>
    </w:p>
    <w:p w:rsidR="00E82C67" w:rsidRDefault="00E82C67" w:rsidP="006B6DDF">
      <w:pPr>
        <w:pStyle w:val="SingleTxtGA"/>
        <w:rPr>
          <w:rtl/>
          <w:lang w:val="fr-FR"/>
        </w:rPr>
      </w:pPr>
      <w:r w:rsidRPr="00E82C67">
        <w:rPr>
          <w:rFonts w:hint="cs"/>
          <w:rtl/>
          <w:lang w:val="fr-FR"/>
        </w:rPr>
        <w:t>(122/14)، (122/22)، (122/32).</w:t>
      </w:r>
    </w:p>
    <w:p w:rsidR="00E82C67" w:rsidRDefault="00E82C67" w:rsidP="00E82C67">
      <w:pPr>
        <w:pStyle w:val="H23GA"/>
        <w:rPr>
          <w:b w:val="0"/>
          <w:lang w:val="en-GB"/>
        </w:rPr>
      </w:pPr>
      <w:r w:rsidRPr="00082126">
        <w:rPr>
          <w:rFonts w:hint="cs"/>
          <w:b w:val="0"/>
          <w:rtl/>
        </w:rPr>
        <w:tab/>
      </w:r>
      <w:r w:rsidRPr="00082126">
        <w:rPr>
          <w:rFonts w:hint="cs"/>
          <w:b w:val="0"/>
          <w:rtl/>
        </w:rPr>
        <w:tab/>
      </w:r>
      <w:r w:rsidRPr="00E82C67">
        <w:rPr>
          <w:rFonts w:hint="cs"/>
          <w:b w:val="0"/>
          <w:rtl/>
        </w:rPr>
        <w:t>والتوصيات التي لا</w:t>
      </w:r>
      <w:r w:rsidRPr="00E82C67">
        <w:rPr>
          <w:b w:val="0"/>
          <w:rtl/>
        </w:rPr>
        <w:t> </w:t>
      </w:r>
      <w:r w:rsidRPr="00E82C67">
        <w:rPr>
          <w:rFonts w:hint="cs"/>
          <w:b w:val="0"/>
          <w:rtl/>
        </w:rPr>
        <w:t>تحظى بالتأييد هي</w:t>
      </w:r>
      <w:r w:rsidR="00214D50">
        <w:rPr>
          <w:rFonts w:hint="cs"/>
          <w:b w:val="0"/>
          <w:rtl/>
        </w:rPr>
        <w:t>:</w:t>
      </w:r>
    </w:p>
    <w:p w:rsidR="00E82C67" w:rsidRDefault="00E82C67" w:rsidP="006B6DDF">
      <w:pPr>
        <w:pStyle w:val="SingleTxtGA"/>
        <w:rPr>
          <w:rtl/>
          <w:lang w:val="fr-FR"/>
        </w:rPr>
      </w:pPr>
      <w:r w:rsidRPr="00E82C67">
        <w:rPr>
          <w:rFonts w:hint="cs"/>
          <w:rtl/>
          <w:lang w:val="fr-FR"/>
        </w:rPr>
        <w:t>(122/7)، (122/8)، (122/9)، (122/11)، (122/13)، (122/18)، (122/19)، (122/20)، (122/21)، (122/23), (122/25)، (122/28)، (122/29)، (122/30)، (122/31)، (122/33)، (122/34).</w:t>
      </w:r>
    </w:p>
    <w:p w:rsidR="00E82C67" w:rsidRPr="00396022" w:rsidRDefault="00E82C67" w:rsidP="00E82C67">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r>
      <w:r w:rsidRPr="00396022">
        <w:rPr>
          <w:rFonts w:eastAsia="Times New Roman" w:hint="cs"/>
          <w:b/>
          <w:bCs/>
          <w:w w:val="100"/>
          <w:kern w:val="0"/>
          <w:sz w:val="28"/>
          <w:szCs w:val="38"/>
          <w:rtl/>
          <w:lang w:eastAsia="zh-TW"/>
        </w:rPr>
        <w:t>باء -</w:t>
      </w:r>
      <w:r w:rsidRPr="00396022">
        <w:rPr>
          <w:rFonts w:eastAsia="Times New Roman"/>
          <w:b/>
          <w:bCs/>
          <w:w w:val="100"/>
          <w:kern w:val="0"/>
          <w:sz w:val="28"/>
          <w:szCs w:val="38"/>
          <w:rtl/>
          <w:lang w:eastAsia="zh-TW"/>
        </w:rPr>
        <w:tab/>
      </w:r>
      <w:r w:rsidRPr="00E82C67">
        <w:rPr>
          <w:rFonts w:eastAsia="Times New Roman" w:hint="cs"/>
          <w:b/>
          <w:bCs/>
          <w:w w:val="100"/>
          <w:kern w:val="0"/>
          <w:sz w:val="28"/>
          <w:szCs w:val="38"/>
          <w:rtl/>
          <w:lang w:eastAsia="zh-TW"/>
        </w:rPr>
        <w:t>الإطار القانوني والمؤسسي لحقوق الإنسان والخطط والاستراتيجيات الوطنية</w:t>
      </w:r>
      <w:r w:rsidRPr="00396022">
        <w:rPr>
          <w:rFonts w:eastAsia="Times New Roman"/>
          <w:b/>
          <w:bCs/>
          <w:w w:val="100"/>
          <w:kern w:val="0"/>
          <w:sz w:val="28"/>
          <w:szCs w:val="38"/>
          <w:rtl/>
          <w:lang w:eastAsia="zh-TW"/>
        </w:rPr>
        <w:t xml:space="preserve"> </w:t>
      </w:r>
    </w:p>
    <w:p w:rsidR="006B6DDF" w:rsidRDefault="00FF4AE3" w:rsidP="006B6DDF">
      <w:pPr>
        <w:pStyle w:val="SingleTxtGA"/>
        <w:rPr>
          <w:rtl/>
          <w:lang w:val="fr-FR"/>
        </w:rPr>
      </w:pPr>
      <w:r>
        <w:rPr>
          <w:rtl/>
          <w:lang w:val="fr-FR" w:bidi="ar-EG"/>
        </w:rPr>
        <w:t>9</w:t>
      </w:r>
      <w:r w:rsidRPr="00890BC9">
        <w:rPr>
          <w:rtl/>
          <w:lang w:val="fr-FR" w:bidi="ar-EG"/>
        </w:rPr>
        <w:t>-</w:t>
      </w:r>
      <w:r w:rsidRPr="00890BC9">
        <w:rPr>
          <w:rtl/>
          <w:lang w:val="fr-FR" w:bidi="ar-EG"/>
        </w:rPr>
        <w:tab/>
      </w:r>
      <w:r w:rsidR="00E82C67" w:rsidRPr="00E82C67">
        <w:rPr>
          <w:rFonts w:hint="cs"/>
          <w:rtl/>
          <w:lang w:val="fr-FR"/>
        </w:rPr>
        <w:t xml:space="preserve">فيما يتعلق بنظام مكافحة جرائم الإرهاب وتمويله، فقد صدر بموجب </w:t>
      </w:r>
      <w:r w:rsidR="00E82C67" w:rsidRPr="00E82C67">
        <w:rPr>
          <w:rtl/>
          <w:lang w:val="fr-FR"/>
        </w:rPr>
        <w:t>المرسوم الملكي</w:t>
      </w:r>
      <w:r w:rsidR="00E82C67" w:rsidRPr="00E82C67">
        <w:rPr>
          <w:rFonts w:hint="cs"/>
          <w:rtl/>
          <w:lang w:val="fr-FR"/>
        </w:rPr>
        <w:t xml:space="preserve"> الكريم</w:t>
      </w:r>
      <w:r w:rsidR="00E82C67" w:rsidRPr="00E82C67">
        <w:rPr>
          <w:rtl/>
          <w:lang w:val="fr-FR"/>
        </w:rPr>
        <w:t xml:space="preserve"> رقم (م/21) </w:t>
      </w:r>
      <w:r w:rsidR="00E82C67" w:rsidRPr="00E82C67">
        <w:rPr>
          <w:rFonts w:hint="cs"/>
          <w:rtl/>
          <w:lang w:val="fr-FR"/>
        </w:rPr>
        <w:t>و</w:t>
      </w:r>
      <w:r w:rsidR="00E82C67" w:rsidRPr="00E82C67">
        <w:rPr>
          <w:rtl/>
          <w:lang w:val="fr-FR"/>
        </w:rPr>
        <w:t>تاريخ</w:t>
      </w:r>
      <w:r w:rsidR="00E82C67" w:rsidRPr="00E82C67">
        <w:rPr>
          <w:rFonts w:hint="cs"/>
          <w:rtl/>
          <w:lang w:val="fr-FR"/>
        </w:rPr>
        <w:t xml:space="preserve"> </w:t>
      </w:r>
      <w:r w:rsidR="00E82C67" w:rsidRPr="00E82C67">
        <w:rPr>
          <w:rtl/>
          <w:lang w:val="fr-FR"/>
        </w:rPr>
        <w:t>12/ 2/1439ه</w:t>
      </w:r>
      <w:r w:rsidR="00E82C67" w:rsidRPr="00E82C67">
        <w:rPr>
          <w:rFonts w:hint="cs"/>
          <w:rtl/>
          <w:lang w:val="fr-FR"/>
        </w:rPr>
        <w:t xml:space="preserve"> الموافق (1 نوفمبر 2017م)، ليحل محل النظام السابق الصادر بالمرسوم الملكي الكريم رقم (م/16) وتاريخ 24/2/1435ه الموافق (27 ديسمبر 2013م)،</w:t>
      </w:r>
      <w:r w:rsidR="00E82C67" w:rsidRPr="00E82C67">
        <w:rPr>
          <w:rtl/>
          <w:lang w:val="fr-FR"/>
        </w:rPr>
        <w:t xml:space="preserve"> </w:t>
      </w:r>
      <w:r w:rsidR="00E82C67" w:rsidRPr="00E82C67">
        <w:rPr>
          <w:rFonts w:hint="cs"/>
          <w:rtl/>
          <w:lang w:val="fr-FR"/>
        </w:rPr>
        <w:t xml:space="preserve">حيث تم تعديل هذا النظام بما يعزز العدالة الجنائية. وبالنسبة للحبس الانفرادي فهو غير محظورٍ وفقاً للمعايير الدولية، وتحيل المملكة في هذا الصدد إلى قواعد الأمم المتحدة النموذجية الدنيا لمعاملة السجناء </w:t>
      </w:r>
      <w:r w:rsidR="00E82C67" w:rsidRPr="00E82C67">
        <w:rPr>
          <w:rFonts w:hint="cs"/>
          <w:i/>
          <w:iCs/>
          <w:rtl/>
          <w:lang w:val="fr-FR"/>
        </w:rPr>
        <w:t>" قواعد نيلسون مانديلا"</w:t>
      </w:r>
      <w:r w:rsidR="00E82C67" w:rsidRPr="00E82C67">
        <w:rPr>
          <w:rFonts w:hint="cs"/>
          <w:rtl/>
          <w:lang w:val="fr-FR"/>
        </w:rPr>
        <w:t xml:space="preserve"> التي تضمنت قواعد تنظم الحبس الانفرادي، وتجدر الإشارة إلى أنه لا يتم اللجوء إلى هذا النوع من الحبس إلا في الحالات الاستثنائية ولمدةٍ محددة تتناسب مع خطورة الجرائم الإرهابية، لا يجوز تمديدها إلا بناءً على قرار قضائي. وفيما يتعلق بالتعريفات الواردة في النظام (الجريمة الإرهابية، وجريمة تمويل الإرهاب، والإرهابي، والكيان الإرهابي) فهي واضحة ومحددة بالقدر الذي يحول دون تأثيرها سلباً على حقوق وحريات الأفراد التي كفلتها لهم أنظمة المملكة، والتزاماتها بموجب القانون الدولي لحقوق الإنسان، وترى المملكة أن الإشكال الذي تضمنته عدد من التوصيات الواردة في السياق، يكمن في عدم مراعاة القيود الضرورية المنصوص عليها في المعاهدات الدولية لحقوق الإنسان فيما يتعلق بالتمتع ببعض الحقوق والحريات. وتؤكد المملكة أن جميع أنظمتها تخضع للمراجعة الدورية والمستمرة من قبل الجهات ذوات العلاقة، ومنها هيئة حقوق الإنسان التي خولها تنظيمها بحسب الفقرة (2) من المادة (5) من تنظيمها، إبداء الرأي في مشروعات الأنظمة المتعلقة بحقوق الإنسان، ومراجعة الأنظمة القائمة واقتراح تعديلها. وبناءً على ما تقدم</w:t>
      </w:r>
      <w:r w:rsidR="00E82C67">
        <w:rPr>
          <w:rFonts w:hint="cs"/>
          <w:rtl/>
          <w:lang w:val="fr-FR"/>
        </w:rPr>
        <w:t>.</w:t>
      </w:r>
    </w:p>
    <w:p w:rsidR="00E82C67" w:rsidRDefault="00E82C67" w:rsidP="00E82C67">
      <w:pPr>
        <w:pStyle w:val="H23GA"/>
        <w:rPr>
          <w:b w:val="0"/>
          <w:rtl/>
        </w:rPr>
      </w:pPr>
      <w:r w:rsidRPr="00082126">
        <w:rPr>
          <w:rFonts w:hint="cs"/>
          <w:b w:val="0"/>
          <w:rtl/>
        </w:rPr>
        <w:tab/>
      </w:r>
      <w:r w:rsidRPr="00082126">
        <w:rPr>
          <w:rFonts w:hint="cs"/>
          <w:b w:val="0"/>
          <w:rtl/>
        </w:rPr>
        <w:tab/>
      </w:r>
      <w:r w:rsidRPr="00E82C67">
        <w:rPr>
          <w:rFonts w:hint="cs"/>
          <w:b w:val="0"/>
          <w:rtl/>
        </w:rPr>
        <w:t>فإن التوصيات التي تحظى بالتأييد هي</w:t>
      </w:r>
      <w:r w:rsidR="00214D50">
        <w:rPr>
          <w:rFonts w:hint="cs"/>
          <w:b w:val="0"/>
          <w:rtl/>
        </w:rPr>
        <w:t>:</w:t>
      </w:r>
    </w:p>
    <w:p w:rsidR="00E82C67" w:rsidRDefault="00E82C67" w:rsidP="00E82C67">
      <w:pPr>
        <w:pStyle w:val="SingleTxtGA"/>
        <w:rPr>
          <w:rtl/>
          <w:lang w:val="fr-FR"/>
        </w:rPr>
      </w:pPr>
      <w:r w:rsidRPr="00E82C67">
        <w:rPr>
          <w:rFonts w:hint="cs"/>
          <w:rtl/>
          <w:lang w:val="fr-FR"/>
        </w:rPr>
        <w:t>(122/35), (122/44)، (122/45)، (122/47)، (122/48)، (122/49)، (122/50)، (122/51)، (122/54)، (122/55)، (122/56)، (122/57)، (122/60)، (122/62)، (122/67)، (122/82)، (122/83)، (122/84)، (122/85)، (122/86)، (122/90)، (122/91)، (122/93), (122/120)، (122/193)، (122/194)، (122/195).</w:t>
      </w:r>
    </w:p>
    <w:p w:rsidR="00E82C67" w:rsidRDefault="00E82C67" w:rsidP="00E82C67">
      <w:pPr>
        <w:pStyle w:val="H23GA"/>
        <w:rPr>
          <w:b w:val="0"/>
          <w:rtl/>
        </w:rPr>
      </w:pPr>
      <w:r w:rsidRPr="00082126">
        <w:rPr>
          <w:rFonts w:hint="cs"/>
          <w:b w:val="0"/>
          <w:rtl/>
        </w:rPr>
        <w:tab/>
      </w:r>
      <w:r w:rsidRPr="00082126">
        <w:rPr>
          <w:rFonts w:hint="cs"/>
          <w:b w:val="0"/>
          <w:rtl/>
        </w:rPr>
        <w:tab/>
      </w:r>
      <w:r w:rsidRPr="00E82C67">
        <w:rPr>
          <w:rFonts w:hint="cs"/>
          <w:b w:val="0"/>
          <w:rtl/>
        </w:rPr>
        <w:t>أما التوصيات التي</w:t>
      </w:r>
      <w:r w:rsidRPr="00E82C67">
        <w:rPr>
          <w:b w:val="0"/>
          <w:rtl/>
        </w:rPr>
        <w:t xml:space="preserve"> </w:t>
      </w:r>
      <w:r w:rsidRPr="00E82C67">
        <w:rPr>
          <w:rFonts w:hint="cs"/>
          <w:b w:val="0"/>
          <w:rtl/>
        </w:rPr>
        <w:t>تحظى</w:t>
      </w:r>
      <w:r w:rsidRPr="00E82C67">
        <w:rPr>
          <w:b w:val="0"/>
          <w:rtl/>
        </w:rPr>
        <w:t xml:space="preserve"> </w:t>
      </w:r>
      <w:r w:rsidRPr="00E82C67">
        <w:rPr>
          <w:rFonts w:hint="cs"/>
          <w:b w:val="0"/>
          <w:rtl/>
        </w:rPr>
        <w:t>بالتأييد</w:t>
      </w:r>
      <w:r w:rsidRPr="00E82C67">
        <w:rPr>
          <w:b w:val="0"/>
          <w:rtl/>
        </w:rPr>
        <w:t xml:space="preserve"> </w:t>
      </w:r>
      <w:r w:rsidRPr="00E82C67">
        <w:rPr>
          <w:rFonts w:hint="cs"/>
          <w:b w:val="0"/>
          <w:rtl/>
        </w:rPr>
        <w:t>الجزئي</w:t>
      </w:r>
      <w:r w:rsidRPr="00E82C67">
        <w:rPr>
          <w:b w:val="0"/>
          <w:rtl/>
        </w:rPr>
        <w:t xml:space="preserve"> </w:t>
      </w:r>
      <w:r w:rsidRPr="00E82C67">
        <w:rPr>
          <w:rFonts w:hint="cs"/>
          <w:b w:val="0"/>
          <w:rtl/>
        </w:rPr>
        <w:t>هي</w:t>
      </w:r>
      <w:r w:rsidR="00214D50">
        <w:rPr>
          <w:rFonts w:hint="cs"/>
          <w:b w:val="0"/>
          <w:rtl/>
        </w:rPr>
        <w:t>:</w:t>
      </w:r>
    </w:p>
    <w:p w:rsidR="00E82C67" w:rsidRDefault="00E82C67" w:rsidP="00E82C67">
      <w:pPr>
        <w:pStyle w:val="SingleTxtGA"/>
        <w:rPr>
          <w:rtl/>
          <w:lang w:val="fr-FR"/>
        </w:rPr>
      </w:pPr>
      <w:r w:rsidRPr="00E82C67">
        <w:rPr>
          <w:rFonts w:hint="cs"/>
          <w:rtl/>
          <w:lang w:val="fr-FR"/>
        </w:rPr>
        <w:t>(122/88)، (122/177)، (122/190).</w:t>
      </w:r>
    </w:p>
    <w:p w:rsidR="00E82C67" w:rsidRDefault="00E82C67" w:rsidP="00E82C67">
      <w:pPr>
        <w:pStyle w:val="H23GA"/>
        <w:rPr>
          <w:b w:val="0"/>
          <w:rtl/>
        </w:rPr>
      </w:pPr>
      <w:r w:rsidRPr="00082126">
        <w:rPr>
          <w:rFonts w:hint="cs"/>
          <w:b w:val="0"/>
          <w:rtl/>
        </w:rPr>
        <w:tab/>
      </w:r>
      <w:r w:rsidRPr="00082126">
        <w:rPr>
          <w:rFonts w:hint="cs"/>
          <w:b w:val="0"/>
          <w:rtl/>
        </w:rPr>
        <w:tab/>
      </w:r>
      <w:r w:rsidRPr="00E82C67">
        <w:rPr>
          <w:rFonts w:hint="cs"/>
          <w:b w:val="0"/>
          <w:rtl/>
        </w:rPr>
        <w:t>أما التوصيتين</w:t>
      </w:r>
      <w:r w:rsidRPr="00E82C67">
        <w:rPr>
          <w:b w:val="0"/>
          <w:rtl/>
        </w:rPr>
        <w:t xml:space="preserve"> </w:t>
      </w:r>
      <w:r w:rsidRPr="00E82C67">
        <w:rPr>
          <w:rFonts w:hint="cs"/>
          <w:b w:val="0"/>
          <w:rtl/>
        </w:rPr>
        <w:t>التي</w:t>
      </w:r>
      <w:r w:rsidRPr="00E82C67">
        <w:rPr>
          <w:b w:val="0"/>
          <w:rtl/>
        </w:rPr>
        <w:t xml:space="preserve"> ل</w:t>
      </w:r>
      <w:r w:rsidRPr="00E82C67">
        <w:rPr>
          <w:rFonts w:hint="cs"/>
          <w:b w:val="0"/>
          <w:rtl/>
        </w:rPr>
        <w:t>م</w:t>
      </w:r>
      <w:r w:rsidRPr="00E82C67">
        <w:rPr>
          <w:b w:val="0"/>
          <w:rtl/>
        </w:rPr>
        <w:t> </w:t>
      </w:r>
      <w:r w:rsidRPr="00E82C67">
        <w:rPr>
          <w:rFonts w:hint="cs"/>
          <w:b w:val="0"/>
          <w:rtl/>
        </w:rPr>
        <w:t>تحظى</w:t>
      </w:r>
      <w:r w:rsidRPr="00E82C67">
        <w:rPr>
          <w:b w:val="0"/>
          <w:rtl/>
        </w:rPr>
        <w:t xml:space="preserve"> </w:t>
      </w:r>
      <w:r w:rsidRPr="00E82C67">
        <w:rPr>
          <w:rFonts w:hint="cs"/>
          <w:b w:val="0"/>
          <w:rtl/>
        </w:rPr>
        <w:t>بالتأييد هي</w:t>
      </w:r>
      <w:r>
        <w:rPr>
          <w:rFonts w:hint="cs"/>
          <w:b w:val="0"/>
          <w:rtl/>
        </w:rPr>
        <w:t>:</w:t>
      </w:r>
    </w:p>
    <w:p w:rsidR="00E82C67" w:rsidRDefault="00214D50" w:rsidP="00E82C67">
      <w:pPr>
        <w:pStyle w:val="SingleTxtGA"/>
        <w:rPr>
          <w:rtl/>
          <w:lang w:val="fr-FR"/>
        </w:rPr>
      </w:pPr>
      <w:r w:rsidRPr="00214D50">
        <w:rPr>
          <w:rFonts w:hint="cs"/>
          <w:rtl/>
          <w:lang w:val="fr-FR"/>
        </w:rPr>
        <w:t>(122/87)، (122/165).</w:t>
      </w:r>
    </w:p>
    <w:p w:rsidR="00214D50" w:rsidRPr="00396022" w:rsidRDefault="00214D50" w:rsidP="00214D50">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r>
      <w:r w:rsidRPr="00396022">
        <w:rPr>
          <w:rFonts w:eastAsia="Times New Roman" w:hint="cs"/>
          <w:b/>
          <w:bCs/>
          <w:w w:val="100"/>
          <w:kern w:val="0"/>
          <w:sz w:val="28"/>
          <w:szCs w:val="38"/>
          <w:rtl/>
          <w:lang w:eastAsia="zh-TW"/>
        </w:rPr>
        <w:t>جيم -</w:t>
      </w:r>
      <w:r w:rsidRPr="00396022">
        <w:rPr>
          <w:rFonts w:eastAsia="Times New Roman"/>
          <w:b/>
          <w:bCs/>
          <w:w w:val="100"/>
          <w:kern w:val="0"/>
          <w:sz w:val="28"/>
          <w:szCs w:val="38"/>
          <w:rtl/>
          <w:lang w:eastAsia="zh-TW"/>
        </w:rPr>
        <w:tab/>
      </w:r>
      <w:r w:rsidRPr="00214D50">
        <w:rPr>
          <w:rFonts w:eastAsia="Times New Roman" w:hint="cs"/>
          <w:b/>
          <w:bCs/>
          <w:w w:val="100"/>
          <w:kern w:val="0"/>
          <w:sz w:val="28"/>
          <w:szCs w:val="38"/>
          <w:rtl/>
          <w:lang w:eastAsia="zh-TW"/>
        </w:rPr>
        <w:t>المحاكمات العادلة والعدالة الجنائية</w:t>
      </w:r>
      <w:r w:rsidRPr="00396022">
        <w:rPr>
          <w:rFonts w:eastAsia="Times New Roman"/>
          <w:b/>
          <w:bCs/>
          <w:w w:val="100"/>
          <w:kern w:val="0"/>
          <w:sz w:val="28"/>
          <w:szCs w:val="38"/>
          <w:rtl/>
          <w:lang w:eastAsia="zh-TW"/>
        </w:rPr>
        <w:t xml:space="preserve"> </w:t>
      </w:r>
    </w:p>
    <w:p w:rsidR="00396022" w:rsidRDefault="00396022" w:rsidP="00396022">
      <w:pPr>
        <w:pStyle w:val="SingleTxtGA"/>
        <w:rPr>
          <w:rtl/>
          <w:lang w:val="fr-FR" w:bidi="ar-EG"/>
        </w:rPr>
      </w:pPr>
      <w:r>
        <w:rPr>
          <w:rtl/>
          <w:lang w:val="fr-FR" w:bidi="ar-EG"/>
        </w:rPr>
        <w:t>10</w:t>
      </w:r>
      <w:r w:rsidRPr="00890BC9">
        <w:rPr>
          <w:rtl/>
          <w:lang w:val="fr-FR" w:bidi="ar-EG"/>
        </w:rPr>
        <w:t>-</w:t>
      </w:r>
      <w:r w:rsidRPr="00890BC9">
        <w:rPr>
          <w:rtl/>
          <w:lang w:val="fr-FR" w:bidi="ar-EG"/>
        </w:rPr>
        <w:tab/>
      </w:r>
      <w:r w:rsidR="00214D50" w:rsidRPr="00214D50">
        <w:rPr>
          <w:rFonts w:hint="cs"/>
          <w:rtl/>
          <w:lang w:val="fr-FR"/>
        </w:rPr>
        <w:t xml:space="preserve">لا يوجد في المملكة سجون ودور توقيف سرية، والحبس السري محظور بموجب أنظمة المملكة، مع التنويه إلى أن </w:t>
      </w:r>
      <w:r w:rsidR="00214D50" w:rsidRPr="00214D50">
        <w:rPr>
          <w:rtl/>
          <w:lang w:val="fr-FR"/>
        </w:rPr>
        <w:t xml:space="preserve">النظام الأساسي للحكم </w:t>
      </w:r>
      <w:r w:rsidR="00214D50" w:rsidRPr="00214D50">
        <w:rPr>
          <w:rFonts w:hint="cs"/>
          <w:rtl/>
          <w:lang w:val="fr-FR"/>
        </w:rPr>
        <w:t xml:space="preserve">قضى </w:t>
      </w:r>
      <w:r w:rsidR="00214D50" w:rsidRPr="00214D50">
        <w:rPr>
          <w:rtl/>
          <w:lang w:val="fr-FR"/>
        </w:rPr>
        <w:t xml:space="preserve">في </w:t>
      </w:r>
      <w:r w:rsidR="00214D50" w:rsidRPr="00214D50">
        <w:rPr>
          <w:rFonts w:hint="cs"/>
          <w:rtl/>
          <w:lang w:val="fr-FR"/>
        </w:rPr>
        <w:t>مادته</w:t>
      </w:r>
      <w:r w:rsidR="00214D50" w:rsidRPr="00214D50">
        <w:rPr>
          <w:rtl/>
          <w:lang w:val="fr-FR"/>
        </w:rPr>
        <w:t xml:space="preserve"> (36) </w:t>
      </w:r>
      <w:r w:rsidR="00214D50" w:rsidRPr="00214D50">
        <w:rPr>
          <w:rFonts w:hint="cs"/>
          <w:rtl/>
          <w:lang w:val="fr-FR"/>
        </w:rPr>
        <w:t xml:space="preserve">بعدم </w:t>
      </w:r>
      <w:r w:rsidR="00214D50" w:rsidRPr="00214D50">
        <w:rPr>
          <w:rtl/>
          <w:lang w:val="fr-FR"/>
        </w:rPr>
        <w:t>جواز تقييد تصرفات أحد، أو توقيفه، أو حبسه، إلا بموجب أحكام النظام</w:t>
      </w:r>
      <w:r w:rsidR="00214D50" w:rsidRPr="00214D50">
        <w:rPr>
          <w:rFonts w:hint="cs"/>
          <w:rtl/>
          <w:lang w:val="fr-FR"/>
        </w:rPr>
        <w:t>. بالإضافة إلى ما تقوم به كل من النيابة العامة وهيئة حقوق الإنسان والجمعية الوطنية لحقوق الإنسان من مهام في مراقبة السجون ودور التوقيف. وبناءً على ما</w:t>
      </w:r>
      <w:r w:rsidR="00214D50" w:rsidRPr="00214D50">
        <w:rPr>
          <w:rtl/>
          <w:lang w:val="fr-FR"/>
        </w:rPr>
        <w:t> </w:t>
      </w:r>
      <w:r w:rsidR="00214D50" w:rsidRPr="00214D50">
        <w:rPr>
          <w:rFonts w:hint="cs"/>
          <w:rtl/>
          <w:lang w:val="fr-FR"/>
        </w:rPr>
        <w:t>تقدم، فإن جميع التوصيات الواردة في هذا الموضوع حظيت بالتأييد عدا توصيتين حظيتا بالتأييد الجزئي، وذلك على النحو الآتي</w:t>
      </w:r>
      <w:r w:rsidR="00214D50">
        <w:rPr>
          <w:rFonts w:hint="cs"/>
          <w:rtl/>
          <w:lang w:val="fr-FR"/>
        </w:rPr>
        <w:t>.</w:t>
      </w:r>
    </w:p>
    <w:p w:rsidR="00214D50" w:rsidRDefault="00214D50" w:rsidP="00214D50">
      <w:pPr>
        <w:pStyle w:val="H23GA"/>
        <w:rPr>
          <w:b w:val="0"/>
          <w:rtl/>
        </w:rPr>
      </w:pPr>
      <w:r w:rsidRPr="00082126">
        <w:rPr>
          <w:rFonts w:hint="cs"/>
          <w:b w:val="0"/>
          <w:rtl/>
        </w:rPr>
        <w:tab/>
      </w:r>
      <w:r w:rsidRPr="00082126">
        <w:rPr>
          <w:rFonts w:hint="cs"/>
          <w:b w:val="0"/>
          <w:rtl/>
        </w:rPr>
        <w:tab/>
      </w:r>
      <w:r w:rsidRPr="00214D50">
        <w:rPr>
          <w:rFonts w:hint="cs"/>
          <w:b w:val="0"/>
          <w:rtl/>
        </w:rPr>
        <w:t>فإن التوصيات التي تحظى بالتأييد هي:</w:t>
      </w:r>
    </w:p>
    <w:p w:rsidR="00214D50" w:rsidRDefault="00214D50" w:rsidP="00214D50">
      <w:pPr>
        <w:pStyle w:val="SingleTxtGA"/>
        <w:rPr>
          <w:rtl/>
          <w:lang w:val="fr-FR" w:bidi="ar-BH"/>
        </w:rPr>
      </w:pPr>
      <w:r w:rsidRPr="00214D50">
        <w:rPr>
          <w:rFonts w:hint="cs"/>
          <w:b/>
          <w:rtl/>
          <w:lang w:val="fr-FR"/>
        </w:rPr>
        <w:t>(122/116)، (122/117)، (122/121)، (122/180)، (122/185)، (122/188)، (122/191)، (122/225).</w:t>
      </w:r>
    </w:p>
    <w:p w:rsidR="00214D50" w:rsidRDefault="00214D50" w:rsidP="00214D50">
      <w:pPr>
        <w:pStyle w:val="H23GA"/>
        <w:rPr>
          <w:b w:val="0"/>
          <w:rtl/>
        </w:rPr>
      </w:pPr>
      <w:r w:rsidRPr="00082126">
        <w:rPr>
          <w:rFonts w:hint="cs"/>
          <w:b w:val="0"/>
          <w:rtl/>
        </w:rPr>
        <w:tab/>
      </w:r>
      <w:r w:rsidRPr="00082126">
        <w:rPr>
          <w:rFonts w:hint="cs"/>
          <w:b w:val="0"/>
          <w:rtl/>
        </w:rPr>
        <w:tab/>
      </w:r>
      <w:r w:rsidRPr="00214D50">
        <w:rPr>
          <w:rFonts w:hint="cs"/>
          <w:b w:val="0"/>
          <w:rtl/>
        </w:rPr>
        <w:t>أما التوصيتين التي</w:t>
      </w:r>
      <w:r w:rsidRPr="00214D50">
        <w:rPr>
          <w:b w:val="0"/>
          <w:rtl/>
        </w:rPr>
        <w:t xml:space="preserve"> </w:t>
      </w:r>
      <w:r w:rsidRPr="00214D50">
        <w:rPr>
          <w:rFonts w:hint="cs"/>
          <w:b w:val="0"/>
          <w:rtl/>
        </w:rPr>
        <w:t>حظيتا</w:t>
      </w:r>
      <w:r w:rsidRPr="00214D50">
        <w:rPr>
          <w:b w:val="0"/>
          <w:rtl/>
        </w:rPr>
        <w:t xml:space="preserve"> </w:t>
      </w:r>
      <w:r w:rsidRPr="00214D50">
        <w:rPr>
          <w:rFonts w:hint="cs"/>
          <w:b w:val="0"/>
          <w:rtl/>
        </w:rPr>
        <w:t>بالتأييد</w:t>
      </w:r>
      <w:r w:rsidRPr="00214D50">
        <w:rPr>
          <w:b w:val="0"/>
          <w:rtl/>
        </w:rPr>
        <w:t xml:space="preserve"> </w:t>
      </w:r>
      <w:r w:rsidRPr="00214D50">
        <w:rPr>
          <w:rFonts w:hint="cs"/>
          <w:b w:val="0"/>
          <w:rtl/>
        </w:rPr>
        <w:t>الجزئي</w:t>
      </w:r>
      <w:r w:rsidRPr="00214D50">
        <w:rPr>
          <w:b w:val="0"/>
          <w:rtl/>
        </w:rPr>
        <w:t xml:space="preserve"> </w:t>
      </w:r>
      <w:r w:rsidRPr="00214D50">
        <w:rPr>
          <w:rFonts w:hint="cs"/>
          <w:b w:val="0"/>
          <w:rtl/>
        </w:rPr>
        <w:t>هي:</w:t>
      </w:r>
    </w:p>
    <w:p w:rsidR="00214D50" w:rsidRDefault="00214D50" w:rsidP="00214D50">
      <w:pPr>
        <w:pStyle w:val="SingleTxtGA"/>
        <w:rPr>
          <w:b/>
          <w:rtl/>
          <w:lang w:val="fr-FR"/>
        </w:rPr>
      </w:pPr>
      <w:r w:rsidRPr="00214D50">
        <w:rPr>
          <w:rFonts w:hint="cs"/>
          <w:rtl/>
          <w:lang w:val="fr-FR"/>
        </w:rPr>
        <w:t>(122/92)</w:t>
      </w:r>
      <w:r w:rsidRPr="00214D50">
        <w:rPr>
          <w:rFonts w:hint="cs"/>
          <w:b/>
          <w:rtl/>
          <w:lang w:val="fr-FR"/>
        </w:rPr>
        <w:t>, (122/226).</w:t>
      </w:r>
    </w:p>
    <w:p w:rsidR="005D75B9" w:rsidRPr="00396022" w:rsidRDefault="005D75B9" w:rsidP="005D75B9">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r>
      <w:r w:rsidRPr="00396022">
        <w:rPr>
          <w:rFonts w:eastAsia="Times New Roman" w:hint="cs"/>
          <w:b/>
          <w:bCs/>
          <w:w w:val="100"/>
          <w:kern w:val="0"/>
          <w:sz w:val="28"/>
          <w:szCs w:val="38"/>
          <w:rtl/>
          <w:lang w:eastAsia="zh-TW"/>
        </w:rPr>
        <w:t>دال -</w:t>
      </w:r>
      <w:r w:rsidRPr="00396022">
        <w:rPr>
          <w:rFonts w:eastAsia="Times New Roman"/>
          <w:b/>
          <w:bCs/>
          <w:w w:val="100"/>
          <w:kern w:val="0"/>
          <w:sz w:val="28"/>
          <w:szCs w:val="38"/>
          <w:rtl/>
          <w:lang w:eastAsia="zh-TW"/>
        </w:rPr>
        <w:tab/>
      </w:r>
      <w:r w:rsidRPr="005D75B9">
        <w:rPr>
          <w:rFonts w:eastAsia="Times New Roman" w:hint="cs"/>
          <w:b/>
          <w:bCs/>
          <w:w w:val="100"/>
          <w:kern w:val="0"/>
          <w:sz w:val="28"/>
          <w:szCs w:val="38"/>
          <w:rtl/>
          <w:lang w:eastAsia="zh-TW"/>
        </w:rPr>
        <w:t>نشر ثقافة حقوق الإنسان والتربية عليها ورفع القدرات الوطنية</w:t>
      </w:r>
      <w:r w:rsidRPr="00396022">
        <w:rPr>
          <w:rFonts w:eastAsia="Times New Roman"/>
          <w:b/>
          <w:bCs/>
          <w:w w:val="100"/>
          <w:kern w:val="0"/>
          <w:sz w:val="28"/>
          <w:szCs w:val="38"/>
          <w:rtl/>
          <w:lang w:eastAsia="zh-TW"/>
        </w:rPr>
        <w:t xml:space="preserve"> </w:t>
      </w:r>
    </w:p>
    <w:p w:rsidR="00FF4AE3" w:rsidRDefault="00FF4AE3" w:rsidP="00890BC9">
      <w:pPr>
        <w:pStyle w:val="SingleTxt"/>
        <w:spacing w:after="0" w:line="240" w:lineRule="auto"/>
        <w:rPr>
          <w:lang w:val="en-GB" w:bidi="ar-BH"/>
        </w:rPr>
      </w:pPr>
      <w:r w:rsidRPr="00FF4AE3">
        <w:rPr>
          <w:rtl/>
          <w:lang w:bidi="ar-EG"/>
        </w:rPr>
        <w:t>11-</w:t>
      </w:r>
      <w:r w:rsidRPr="00FF4AE3">
        <w:rPr>
          <w:rtl/>
          <w:lang w:bidi="ar-EG"/>
        </w:rPr>
        <w:tab/>
      </w:r>
      <w:r w:rsidR="005D75B9" w:rsidRPr="005D75B9">
        <w:rPr>
          <w:rFonts w:hint="cs"/>
          <w:rtl/>
        </w:rPr>
        <w:t>جميع التوصيات الواردة في هذا الموضوع حظيت بالتأييد على النحو الآتي:</w:t>
      </w:r>
    </w:p>
    <w:p w:rsidR="005D75B9" w:rsidRDefault="005D75B9" w:rsidP="005D75B9">
      <w:pPr>
        <w:pStyle w:val="SingleTxtGA"/>
        <w:rPr>
          <w:rtl/>
          <w:lang w:val="fr-FR" w:bidi="ar-BH"/>
        </w:rPr>
      </w:pPr>
      <w:r w:rsidRPr="005D75B9">
        <w:rPr>
          <w:rFonts w:hint="cs"/>
          <w:rtl/>
          <w:lang w:val="fr-FR"/>
        </w:rPr>
        <w:t>(122/46)، (122/52)، (122/58)، (122/59)، (122/171)، (122/198)، (122/199).</w:t>
      </w:r>
      <w:r w:rsidRPr="005D75B9">
        <w:rPr>
          <w:rtl/>
          <w:lang w:val="fr-FR" w:bidi="ar-BH"/>
        </w:rPr>
        <w:t xml:space="preserve"> </w:t>
      </w:r>
    </w:p>
    <w:p w:rsidR="005D75B9" w:rsidRPr="00396022" w:rsidRDefault="005D75B9" w:rsidP="005D75B9">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r>
      <w:r w:rsidRPr="00396022">
        <w:rPr>
          <w:rFonts w:eastAsia="Times New Roman" w:hint="cs"/>
          <w:b/>
          <w:bCs/>
          <w:w w:val="100"/>
          <w:kern w:val="0"/>
          <w:sz w:val="28"/>
          <w:szCs w:val="38"/>
          <w:rtl/>
          <w:lang w:eastAsia="zh-TW"/>
        </w:rPr>
        <w:t>هاء -</w:t>
      </w:r>
      <w:r w:rsidRPr="00396022">
        <w:rPr>
          <w:rFonts w:eastAsia="Times New Roman"/>
          <w:b/>
          <w:bCs/>
          <w:w w:val="100"/>
          <w:kern w:val="0"/>
          <w:sz w:val="28"/>
          <w:szCs w:val="38"/>
          <w:rtl/>
          <w:lang w:eastAsia="zh-TW"/>
        </w:rPr>
        <w:tab/>
      </w:r>
      <w:r w:rsidRPr="005D75B9">
        <w:rPr>
          <w:rFonts w:eastAsia="Times New Roman" w:hint="cs"/>
          <w:b/>
          <w:bCs/>
          <w:w w:val="100"/>
          <w:kern w:val="0"/>
          <w:sz w:val="28"/>
          <w:szCs w:val="38"/>
          <w:rtl/>
          <w:lang w:eastAsia="zh-TW"/>
        </w:rPr>
        <w:t>المرأة والطفل</w:t>
      </w:r>
      <w:r w:rsidRPr="00396022">
        <w:rPr>
          <w:rFonts w:eastAsia="Times New Roman"/>
          <w:b/>
          <w:bCs/>
          <w:w w:val="100"/>
          <w:kern w:val="0"/>
          <w:sz w:val="28"/>
          <w:szCs w:val="38"/>
          <w:rtl/>
          <w:lang w:eastAsia="zh-TW"/>
        </w:rPr>
        <w:t xml:space="preserve"> </w:t>
      </w:r>
    </w:p>
    <w:p w:rsidR="0019476F" w:rsidRDefault="0019476F" w:rsidP="0019476F">
      <w:pPr>
        <w:pStyle w:val="SingleTxtGA"/>
        <w:rPr>
          <w:rtl/>
          <w:lang w:val="fr-FR" w:bidi="ar-EG"/>
        </w:rPr>
      </w:pPr>
      <w:r w:rsidRPr="0019476F">
        <w:rPr>
          <w:rtl/>
          <w:lang w:val="fr-FR" w:bidi="ar-EG"/>
        </w:rPr>
        <w:t>1</w:t>
      </w:r>
      <w:r>
        <w:rPr>
          <w:rtl/>
          <w:lang w:val="fr-FR" w:bidi="ar-EG"/>
        </w:rPr>
        <w:t>2</w:t>
      </w:r>
      <w:r w:rsidRPr="0019476F">
        <w:rPr>
          <w:rtl/>
          <w:lang w:val="fr-FR" w:bidi="ar-EG"/>
        </w:rPr>
        <w:t>-</w:t>
      </w:r>
      <w:r w:rsidRPr="0019476F">
        <w:rPr>
          <w:rtl/>
          <w:lang w:val="fr-FR" w:bidi="ar-EG"/>
        </w:rPr>
        <w:tab/>
      </w:r>
      <w:r w:rsidR="005D75B9" w:rsidRPr="005D75B9">
        <w:rPr>
          <w:rFonts w:hint="cs"/>
          <w:rtl/>
          <w:lang w:val="fr-FR"/>
        </w:rPr>
        <w:t>تأخذ أنظمة المملكة بمبدأ المساواة القائمة على التكامل بين الرجل والمرأة، والتي تراعي الخصائص والسمات التي يتمتع بها كل من الجنسين، وتحقق العدل في نهاية المطاف، ولا تتضمن أنظمة المملكة أي تفرقة أو استبعاد أو تقييد للمرأة ينتج عنه توهين أو إحباط الاعتراف لها بحقوق الإنسان والحريات الأساسية في جميع الميادين وفقاً لتعريف التمييز ضد المرأة بموجب اتفاقية القضاء على جميع أشكال التمييز ضد المرأة. وتؤكد المملكة أن أحكام الشريعة الإسلامية هي المرجعية الأساسية لمسائل الأحوال الشخصية.</w:t>
      </w:r>
    </w:p>
    <w:p w:rsidR="0019476F" w:rsidRDefault="0019476F" w:rsidP="0019476F">
      <w:pPr>
        <w:pStyle w:val="SingleTxtGA"/>
        <w:rPr>
          <w:rtl/>
          <w:lang w:val="fr-FR" w:bidi="ar-EG"/>
        </w:rPr>
      </w:pPr>
      <w:r w:rsidRPr="0019476F">
        <w:rPr>
          <w:rtl/>
          <w:lang w:val="fr-FR" w:bidi="ar-EG"/>
        </w:rPr>
        <w:t>1</w:t>
      </w:r>
      <w:r>
        <w:rPr>
          <w:rtl/>
          <w:lang w:val="fr-FR" w:bidi="ar-EG"/>
        </w:rPr>
        <w:t>3</w:t>
      </w:r>
      <w:r w:rsidRPr="0019476F">
        <w:rPr>
          <w:rtl/>
          <w:lang w:val="fr-FR" w:bidi="ar-EG"/>
        </w:rPr>
        <w:t>-</w:t>
      </w:r>
      <w:r w:rsidRPr="0019476F">
        <w:rPr>
          <w:rtl/>
          <w:lang w:val="fr-FR" w:bidi="ar-EG"/>
        </w:rPr>
        <w:tab/>
      </w:r>
      <w:r w:rsidR="005D75B9" w:rsidRPr="005D75B9">
        <w:rPr>
          <w:rFonts w:hint="cs"/>
          <w:rtl/>
          <w:lang w:val="fr-FR"/>
        </w:rPr>
        <w:t xml:space="preserve">وردت العديد من التوصيات التي تطالب بإلغاء نظام الولاية، ويبدو أن ما ورد في تلك التوصيات يقصد به التسلط الذي يمارسه بعض الذكور على بعض الإناث ويمثل انتهاكاً لحقوقهن، </w:t>
      </w:r>
      <w:r w:rsidR="005D75B9" w:rsidRPr="005D75B9">
        <w:rPr>
          <w:rtl/>
          <w:lang w:val="fr-FR"/>
        </w:rPr>
        <w:t>و</w:t>
      </w:r>
      <w:r w:rsidR="005D75B9" w:rsidRPr="005D75B9">
        <w:rPr>
          <w:rFonts w:hint="cs"/>
          <w:rtl/>
          <w:lang w:val="fr-FR"/>
        </w:rPr>
        <w:t xml:space="preserve">تؤكد المملكة في هذا السياق أن </w:t>
      </w:r>
      <w:r w:rsidR="005D75B9" w:rsidRPr="005D75B9">
        <w:rPr>
          <w:rtl/>
          <w:lang w:val="fr-FR"/>
        </w:rPr>
        <w:t>أنظم</w:t>
      </w:r>
      <w:r w:rsidR="005D75B9" w:rsidRPr="005D75B9">
        <w:rPr>
          <w:rFonts w:hint="cs"/>
          <w:rtl/>
          <w:lang w:val="fr-FR"/>
        </w:rPr>
        <w:t xml:space="preserve">تها </w:t>
      </w:r>
      <w:r w:rsidR="005D75B9" w:rsidRPr="005D75B9">
        <w:rPr>
          <w:rtl/>
          <w:lang w:val="fr-FR"/>
        </w:rPr>
        <w:t>كافة</w:t>
      </w:r>
      <w:r w:rsidR="005D75B9" w:rsidRPr="005D75B9">
        <w:rPr>
          <w:rFonts w:hint="cs"/>
          <w:rtl/>
          <w:lang w:val="fr-FR"/>
        </w:rPr>
        <w:t xml:space="preserve"> تحمي المرأة من هذا التسلط</w:t>
      </w:r>
      <w:r w:rsidR="005D75B9" w:rsidRPr="005D75B9">
        <w:rPr>
          <w:rtl/>
          <w:lang w:val="fr-FR"/>
        </w:rPr>
        <w:t xml:space="preserve"> أو ما يعززه، </w:t>
      </w:r>
      <w:r w:rsidR="005D75B9" w:rsidRPr="005D75B9">
        <w:rPr>
          <w:rFonts w:hint="cs"/>
          <w:rtl/>
          <w:lang w:val="fr-FR"/>
        </w:rPr>
        <w:t>وأن لمدّعي الضرر اللجوء إلى وسائل الانتصاف، وفي مقدمتها القضاء. وبناءً على ما تقدم؛ فإن جميع التوصيات الواردة في هذا الموضوع حظيت بالتأييد، عدا توصية واحدة حظيت بالتأييد الجزئي، على النحو الآتي</w:t>
      </w:r>
      <w:r w:rsidR="005D75B9">
        <w:rPr>
          <w:rFonts w:hint="cs"/>
          <w:rtl/>
          <w:lang w:val="fr-FR"/>
        </w:rPr>
        <w:t>.</w:t>
      </w:r>
    </w:p>
    <w:p w:rsidR="00214D50" w:rsidRDefault="00214D50" w:rsidP="00214D50">
      <w:pPr>
        <w:pStyle w:val="H23GA"/>
        <w:rPr>
          <w:b w:val="0"/>
          <w:lang w:val="en-GB"/>
        </w:rPr>
      </w:pPr>
      <w:r w:rsidRPr="00082126">
        <w:rPr>
          <w:rFonts w:hint="cs"/>
          <w:b w:val="0"/>
          <w:rtl/>
        </w:rPr>
        <w:tab/>
      </w:r>
      <w:r w:rsidRPr="00082126">
        <w:rPr>
          <w:rFonts w:hint="cs"/>
          <w:b w:val="0"/>
          <w:rtl/>
        </w:rPr>
        <w:tab/>
      </w:r>
      <w:r w:rsidR="005D75B9" w:rsidRPr="005D75B9">
        <w:rPr>
          <w:rFonts w:hint="cs"/>
          <w:b w:val="0"/>
          <w:rtl/>
        </w:rPr>
        <w:t>التوصيات التي حظيت بالتأييد ضمن هذا الموضوع هي:</w:t>
      </w:r>
    </w:p>
    <w:p w:rsidR="00214D50" w:rsidRDefault="005D75B9" w:rsidP="00214D50">
      <w:pPr>
        <w:pStyle w:val="SingleTxtGA"/>
        <w:rPr>
          <w:rtl/>
          <w:lang w:val="fr-FR" w:bidi="ar-EG"/>
        </w:rPr>
      </w:pPr>
      <w:r w:rsidRPr="005D75B9">
        <w:rPr>
          <w:rFonts w:hint="cs"/>
          <w:b/>
          <w:rtl/>
          <w:lang w:val="fr-FR"/>
        </w:rPr>
        <w:t>(122/63)، (122/64)، (122/65)، (122/66)، (122/129)، (122/133)، (122/184)، (122/197)، (122/200)، (122/201)، (122/202)، (122/203)، (122/204)، (122/205)، (122/206)، (122/207)، (122/208)، (122/209)، (122/210)، (122/211)، (122/212)، (122/213)، (122/214)، (122/215)، (122/216)، (122/217)، (122/218)، (122/219)، (122/221)، (122/222)، (122/223)، (122/224)، (122/227)، (122/228)، (122/231)، (122/232)، (122/233)، (122/234)، (122/235)، (122/236)، (122/237)، (122/238)، (122/239)، (122/240)، (122/243)، (122/244)، (122/245)، (122/246).</w:t>
      </w:r>
    </w:p>
    <w:p w:rsidR="0007236A" w:rsidRDefault="0007236A" w:rsidP="0007236A">
      <w:pPr>
        <w:pStyle w:val="H23GA"/>
        <w:rPr>
          <w:b w:val="0"/>
          <w:lang w:val="en-GB"/>
        </w:rPr>
      </w:pPr>
      <w:r w:rsidRPr="00082126">
        <w:rPr>
          <w:rFonts w:hint="cs"/>
          <w:b w:val="0"/>
          <w:rtl/>
        </w:rPr>
        <w:tab/>
      </w:r>
      <w:r w:rsidRPr="00082126">
        <w:rPr>
          <w:rFonts w:hint="cs"/>
          <w:b w:val="0"/>
          <w:rtl/>
        </w:rPr>
        <w:tab/>
      </w:r>
      <w:r w:rsidRPr="0007236A">
        <w:rPr>
          <w:rFonts w:hint="cs"/>
          <w:b w:val="0"/>
          <w:rtl/>
        </w:rPr>
        <w:t>أما التوصية التي</w:t>
      </w:r>
      <w:r w:rsidRPr="0007236A">
        <w:rPr>
          <w:b w:val="0"/>
          <w:rtl/>
        </w:rPr>
        <w:t xml:space="preserve"> </w:t>
      </w:r>
      <w:r w:rsidRPr="0007236A">
        <w:rPr>
          <w:rFonts w:hint="cs"/>
          <w:b w:val="0"/>
          <w:rtl/>
        </w:rPr>
        <w:t>حظيت</w:t>
      </w:r>
      <w:r w:rsidRPr="0007236A">
        <w:rPr>
          <w:b w:val="0"/>
          <w:rtl/>
        </w:rPr>
        <w:t xml:space="preserve"> </w:t>
      </w:r>
      <w:r w:rsidRPr="0007236A">
        <w:rPr>
          <w:rFonts w:hint="cs"/>
          <w:b w:val="0"/>
          <w:rtl/>
        </w:rPr>
        <w:t>بالتأييد</w:t>
      </w:r>
      <w:r w:rsidRPr="0007236A">
        <w:rPr>
          <w:b w:val="0"/>
          <w:rtl/>
        </w:rPr>
        <w:t xml:space="preserve"> </w:t>
      </w:r>
      <w:r w:rsidRPr="0007236A">
        <w:rPr>
          <w:rFonts w:hint="cs"/>
          <w:b w:val="0"/>
          <w:rtl/>
        </w:rPr>
        <w:t>الجزئي</w:t>
      </w:r>
      <w:r w:rsidRPr="0007236A">
        <w:rPr>
          <w:b w:val="0"/>
          <w:rtl/>
        </w:rPr>
        <w:t xml:space="preserve"> </w:t>
      </w:r>
      <w:r w:rsidRPr="0007236A">
        <w:rPr>
          <w:rFonts w:hint="cs"/>
          <w:b w:val="0"/>
          <w:rtl/>
        </w:rPr>
        <w:t>هي:</w:t>
      </w:r>
    </w:p>
    <w:p w:rsidR="00214D50" w:rsidRDefault="0007236A" w:rsidP="0019476F">
      <w:pPr>
        <w:pStyle w:val="SingleTxtGA"/>
        <w:rPr>
          <w:rtl/>
          <w:lang w:val="fr-FR" w:bidi="ar-BH"/>
        </w:rPr>
      </w:pPr>
      <w:r w:rsidRPr="0007236A">
        <w:rPr>
          <w:rFonts w:hint="cs"/>
          <w:rtl/>
          <w:lang w:val="fr-FR"/>
        </w:rPr>
        <w:t>(122/258).</w:t>
      </w:r>
    </w:p>
    <w:p w:rsidR="00396022" w:rsidRPr="00396022" w:rsidRDefault="00396022" w:rsidP="00396022">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r>
      <w:r w:rsidR="00676E11" w:rsidRPr="00676E11">
        <w:rPr>
          <w:rFonts w:eastAsia="Times New Roman" w:hint="cs"/>
          <w:b/>
          <w:bCs/>
          <w:w w:val="100"/>
          <w:kern w:val="0"/>
          <w:sz w:val="28"/>
          <w:szCs w:val="38"/>
          <w:rtl/>
          <w:lang w:eastAsia="zh-TW"/>
        </w:rPr>
        <w:t xml:space="preserve">واو </w:t>
      </w:r>
      <w:r w:rsidRPr="00396022">
        <w:rPr>
          <w:rFonts w:eastAsia="Times New Roman" w:hint="cs"/>
          <w:b/>
          <w:bCs/>
          <w:w w:val="100"/>
          <w:kern w:val="0"/>
          <w:sz w:val="28"/>
          <w:szCs w:val="38"/>
          <w:rtl/>
          <w:lang w:eastAsia="zh-TW"/>
        </w:rPr>
        <w:t>-</w:t>
      </w:r>
      <w:r w:rsidRPr="00396022">
        <w:rPr>
          <w:rFonts w:eastAsia="Times New Roman"/>
          <w:b/>
          <w:bCs/>
          <w:w w:val="100"/>
          <w:kern w:val="0"/>
          <w:sz w:val="28"/>
          <w:szCs w:val="38"/>
          <w:rtl/>
          <w:lang w:eastAsia="zh-TW"/>
        </w:rPr>
        <w:tab/>
      </w:r>
      <w:r w:rsidR="0007236A" w:rsidRPr="0007236A">
        <w:rPr>
          <w:rFonts w:eastAsia="Times New Roman" w:hint="cs"/>
          <w:b/>
          <w:bCs/>
          <w:w w:val="100"/>
          <w:kern w:val="0"/>
          <w:sz w:val="28"/>
          <w:szCs w:val="38"/>
          <w:rtl/>
          <w:lang w:eastAsia="zh-TW"/>
        </w:rPr>
        <w:t>حقوق الأشخاص ذوي الإعاقة</w:t>
      </w:r>
      <w:r w:rsidRPr="00396022">
        <w:rPr>
          <w:rFonts w:eastAsia="Times New Roman"/>
          <w:b/>
          <w:bCs/>
          <w:w w:val="100"/>
          <w:kern w:val="0"/>
          <w:sz w:val="28"/>
          <w:szCs w:val="38"/>
          <w:rtl/>
          <w:lang w:eastAsia="zh-TW"/>
        </w:rPr>
        <w:t xml:space="preserve"> </w:t>
      </w:r>
    </w:p>
    <w:p w:rsidR="0019476F" w:rsidRDefault="0019476F" w:rsidP="0019476F">
      <w:pPr>
        <w:pStyle w:val="SingleTxtGA"/>
        <w:rPr>
          <w:rtl/>
          <w:lang w:val="fr-FR"/>
        </w:rPr>
      </w:pPr>
      <w:r w:rsidRPr="0019476F">
        <w:rPr>
          <w:rtl/>
          <w:lang w:val="fr-FR" w:bidi="ar-EG"/>
        </w:rPr>
        <w:t>1</w:t>
      </w:r>
      <w:r>
        <w:rPr>
          <w:rtl/>
          <w:lang w:val="fr-FR" w:bidi="ar-EG"/>
        </w:rPr>
        <w:t>4</w:t>
      </w:r>
      <w:r w:rsidRPr="0019476F">
        <w:rPr>
          <w:rtl/>
          <w:lang w:val="fr-FR" w:bidi="ar-EG"/>
        </w:rPr>
        <w:t>-</w:t>
      </w:r>
      <w:r w:rsidRPr="0019476F">
        <w:rPr>
          <w:rtl/>
          <w:lang w:val="fr-FR" w:bidi="ar-EG"/>
        </w:rPr>
        <w:tab/>
      </w:r>
      <w:r w:rsidR="0007236A" w:rsidRPr="0007236A">
        <w:rPr>
          <w:rFonts w:hint="cs"/>
          <w:rtl/>
          <w:lang w:val="fr-FR"/>
        </w:rPr>
        <w:t>جميع التوصيات الواردة ضمن هذا الموضوع حظيت بالتأييد، وهي كالآتي:</w:t>
      </w:r>
    </w:p>
    <w:p w:rsidR="0007236A" w:rsidRDefault="0007236A" w:rsidP="0019476F">
      <w:pPr>
        <w:pStyle w:val="SingleTxtGA"/>
        <w:rPr>
          <w:rtl/>
          <w:lang w:val="fr-FR" w:bidi="ar-BH"/>
        </w:rPr>
      </w:pPr>
      <w:r w:rsidRPr="0007236A">
        <w:rPr>
          <w:rFonts w:hint="cs"/>
          <w:rtl/>
          <w:lang w:val="fr-FR"/>
        </w:rPr>
        <w:t>(122/229)، (122/230)، (122/241)، (122/242).</w:t>
      </w:r>
    </w:p>
    <w:p w:rsidR="0007236A" w:rsidRPr="00396022" w:rsidRDefault="00BF23EE" w:rsidP="0007236A">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Pr>
          <w:rtl/>
          <w:lang w:val="en-GB" w:bidi="ar-BH"/>
        </w:rPr>
        <w:tab/>
      </w:r>
      <w:r w:rsidR="0007236A" w:rsidRPr="00676E11">
        <w:rPr>
          <w:rFonts w:eastAsia="Times New Roman" w:hint="cs"/>
          <w:b/>
          <w:bCs/>
          <w:w w:val="100"/>
          <w:kern w:val="0"/>
          <w:sz w:val="28"/>
          <w:szCs w:val="38"/>
          <w:rtl/>
          <w:lang w:eastAsia="zh-TW"/>
        </w:rPr>
        <w:t xml:space="preserve">زاي </w:t>
      </w:r>
      <w:r w:rsidR="0007236A" w:rsidRPr="00396022">
        <w:rPr>
          <w:rFonts w:eastAsia="Times New Roman" w:hint="cs"/>
          <w:b/>
          <w:bCs/>
          <w:w w:val="100"/>
          <w:kern w:val="0"/>
          <w:sz w:val="28"/>
          <w:szCs w:val="38"/>
          <w:rtl/>
          <w:lang w:eastAsia="zh-TW"/>
        </w:rPr>
        <w:t>-</w:t>
      </w:r>
      <w:r w:rsidR="0007236A" w:rsidRPr="00396022">
        <w:rPr>
          <w:rFonts w:eastAsia="Times New Roman"/>
          <w:b/>
          <w:bCs/>
          <w:w w:val="100"/>
          <w:kern w:val="0"/>
          <w:sz w:val="28"/>
          <w:szCs w:val="38"/>
          <w:rtl/>
          <w:lang w:eastAsia="zh-TW"/>
        </w:rPr>
        <w:tab/>
      </w:r>
      <w:r w:rsidR="0007236A" w:rsidRPr="0007236A">
        <w:rPr>
          <w:rFonts w:eastAsia="Times New Roman" w:hint="cs"/>
          <w:b/>
          <w:bCs/>
          <w:w w:val="100"/>
          <w:kern w:val="0"/>
          <w:sz w:val="28"/>
          <w:szCs w:val="38"/>
          <w:rtl/>
          <w:lang w:eastAsia="zh-TW"/>
        </w:rPr>
        <w:t>الالتزام بقواعد القانون الدولي الإنساني والمساعدات الإنسانية</w:t>
      </w:r>
      <w:r w:rsidR="0007236A" w:rsidRPr="00396022">
        <w:rPr>
          <w:rFonts w:eastAsia="Times New Roman"/>
          <w:b/>
          <w:bCs/>
          <w:w w:val="100"/>
          <w:kern w:val="0"/>
          <w:sz w:val="28"/>
          <w:szCs w:val="38"/>
          <w:rtl/>
          <w:lang w:eastAsia="zh-TW"/>
        </w:rPr>
        <w:t xml:space="preserve"> </w:t>
      </w:r>
    </w:p>
    <w:p w:rsidR="00676E11" w:rsidRDefault="00676E11" w:rsidP="00676E11">
      <w:pPr>
        <w:pStyle w:val="SingleTxtGA"/>
        <w:rPr>
          <w:rtl/>
          <w:lang w:val="fr-FR" w:bidi="ar-BH"/>
        </w:rPr>
      </w:pPr>
      <w:r w:rsidRPr="0019476F">
        <w:rPr>
          <w:rtl/>
          <w:lang w:val="fr-FR" w:bidi="ar-EG"/>
        </w:rPr>
        <w:t>1</w:t>
      </w:r>
      <w:r>
        <w:rPr>
          <w:rtl/>
          <w:lang w:val="fr-FR" w:bidi="ar-EG"/>
        </w:rPr>
        <w:t>5</w:t>
      </w:r>
      <w:r w:rsidRPr="0019476F">
        <w:rPr>
          <w:rtl/>
          <w:lang w:val="fr-FR" w:bidi="ar-EG"/>
        </w:rPr>
        <w:t>-</w:t>
      </w:r>
      <w:r w:rsidRPr="0019476F">
        <w:rPr>
          <w:rtl/>
          <w:lang w:val="fr-FR" w:bidi="ar-EG"/>
        </w:rPr>
        <w:tab/>
      </w:r>
      <w:r w:rsidR="0007236A" w:rsidRPr="0007236A">
        <w:rPr>
          <w:rFonts w:hint="cs"/>
          <w:rtl/>
          <w:lang w:val="fr-FR"/>
        </w:rPr>
        <w:t>المملكة ماضيةٌ في التزامها بقواعد</w:t>
      </w:r>
      <w:r w:rsidR="0007236A" w:rsidRPr="0007236A">
        <w:rPr>
          <w:rtl/>
          <w:lang w:val="fr-FR"/>
        </w:rPr>
        <w:t xml:space="preserve"> القانون الدولي الإنساني</w:t>
      </w:r>
      <w:r w:rsidR="0007236A" w:rsidRPr="0007236A">
        <w:rPr>
          <w:rFonts w:hint="cs"/>
          <w:rtl/>
          <w:lang w:val="fr-FR"/>
        </w:rPr>
        <w:t>،</w:t>
      </w:r>
      <w:r w:rsidR="0007236A" w:rsidRPr="0007236A">
        <w:rPr>
          <w:rtl/>
          <w:lang w:val="fr-FR"/>
        </w:rPr>
        <w:t xml:space="preserve"> والقانون الدولي لحقوق الإنسان</w:t>
      </w:r>
      <w:r w:rsidR="0007236A" w:rsidRPr="0007236A">
        <w:rPr>
          <w:rFonts w:hint="cs"/>
          <w:rtl/>
          <w:lang w:val="fr-FR"/>
        </w:rPr>
        <w:t>، وتجدر الإشارة إلى أن قوات تحالف دعم الشرعية في اليمن قامت ب</w:t>
      </w:r>
      <w:r w:rsidR="0007236A" w:rsidRPr="0007236A">
        <w:rPr>
          <w:rtl/>
          <w:lang w:val="fr-FR"/>
        </w:rPr>
        <w:t xml:space="preserve">الاستعانة بمستشارين قانونيين يعملون مع خلايا التخطيط والاستهداف لدراسة الأهداف بحيث لا يتم استهداف أي موقع إلا بعد التأكد من مشروعيته وانسجام استهدافه مع </w:t>
      </w:r>
      <w:r w:rsidR="0007236A" w:rsidRPr="0007236A">
        <w:rPr>
          <w:rFonts w:hint="cs"/>
          <w:rtl/>
          <w:lang w:val="fr-FR"/>
        </w:rPr>
        <w:t>أ</w:t>
      </w:r>
      <w:r w:rsidR="0007236A" w:rsidRPr="0007236A">
        <w:rPr>
          <w:rtl/>
          <w:lang w:val="fr-FR"/>
        </w:rPr>
        <w:t>حكام القانون الدولي الإنساني</w:t>
      </w:r>
      <w:r w:rsidR="0007236A" w:rsidRPr="0007236A">
        <w:rPr>
          <w:rFonts w:hint="cs"/>
          <w:rtl/>
          <w:lang w:val="fr-FR"/>
        </w:rPr>
        <w:t xml:space="preserve">، كما أن لديها قائمة </w:t>
      </w:r>
      <w:r w:rsidR="0007236A" w:rsidRPr="0007236A">
        <w:rPr>
          <w:rtl/>
          <w:lang w:val="fr-FR"/>
        </w:rPr>
        <w:t>–</w:t>
      </w:r>
      <w:r w:rsidR="0007236A" w:rsidRPr="0007236A">
        <w:rPr>
          <w:rFonts w:hint="cs"/>
          <w:rtl/>
          <w:lang w:val="fr-FR"/>
        </w:rPr>
        <w:t xml:space="preserve"> يتم تحديثها باستمرار- تشمل المواقع المحظور استهدافها في اليمن بما فيها المدراس والمستشفيا</w:t>
      </w:r>
      <w:r w:rsidR="0007236A" w:rsidRPr="0007236A">
        <w:rPr>
          <w:rFonts w:hint="eastAsia"/>
          <w:rtl/>
          <w:lang w:val="fr-FR"/>
        </w:rPr>
        <w:t>ت</w:t>
      </w:r>
      <w:r w:rsidR="0007236A" w:rsidRPr="0007236A">
        <w:rPr>
          <w:rFonts w:hint="cs"/>
          <w:rtl/>
          <w:lang w:val="fr-FR"/>
        </w:rPr>
        <w:t xml:space="preserve"> وغيرها من الأعيان المدنية، كما تتشارك قوات التحالف هذه المواقع مع المنظمات الدولية</w:t>
      </w:r>
      <w:r w:rsidR="0007236A" w:rsidRPr="0007236A">
        <w:rPr>
          <w:rtl/>
          <w:lang w:val="fr-FR"/>
        </w:rPr>
        <w:t xml:space="preserve">، كما أنه يجري بعد كل عملية مراجعة شاملة لتلك العملية، وأن أية ملحوظات حيالها تخضع </w:t>
      </w:r>
      <w:r w:rsidR="0007236A" w:rsidRPr="0007236A">
        <w:rPr>
          <w:rFonts w:hint="cs"/>
          <w:rtl/>
          <w:lang w:val="fr-FR"/>
        </w:rPr>
        <w:t>لتتحقق من إجراءاتها</w:t>
      </w:r>
      <w:r w:rsidR="0007236A" w:rsidRPr="0007236A">
        <w:rPr>
          <w:rtl/>
          <w:lang w:val="fr-FR"/>
        </w:rPr>
        <w:t xml:space="preserve"> </w:t>
      </w:r>
      <w:r w:rsidR="0007236A" w:rsidRPr="0007236A">
        <w:rPr>
          <w:rFonts w:hint="cs"/>
          <w:rtl/>
          <w:lang w:val="fr-FR"/>
        </w:rPr>
        <w:t>ل</w:t>
      </w:r>
      <w:r w:rsidR="0007236A" w:rsidRPr="0007236A">
        <w:rPr>
          <w:rtl/>
          <w:lang w:val="fr-FR"/>
        </w:rPr>
        <w:t>استكمال ما يلزم في شأنها.</w:t>
      </w:r>
    </w:p>
    <w:p w:rsidR="0007236A" w:rsidRDefault="0007236A" w:rsidP="0007236A">
      <w:pPr>
        <w:pStyle w:val="SingleTxtGA"/>
        <w:rPr>
          <w:rtl/>
          <w:lang w:val="fr-FR" w:bidi="ar-BH"/>
        </w:rPr>
      </w:pPr>
      <w:r w:rsidRPr="0019476F">
        <w:rPr>
          <w:rtl/>
          <w:lang w:val="fr-FR" w:bidi="ar-EG"/>
        </w:rPr>
        <w:t>1</w:t>
      </w:r>
      <w:r>
        <w:rPr>
          <w:rtl/>
          <w:lang w:val="fr-FR" w:bidi="ar-EG"/>
        </w:rPr>
        <w:t>6</w:t>
      </w:r>
      <w:r w:rsidRPr="0019476F">
        <w:rPr>
          <w:rtl/>
          <w:lang w:val="fr-FR" w:bidi="ar-EG"/>
        </w:rPr>
        <w:t>-</w:t>
      </w:r>
      <w:r w:rsidRPr="0019476F">
        <w:rPr>
          <w:rtl/>
          <w:lang w:val="fr-FR" w:bidi="ar-EG"/>
        </w:rPr>
        <w:tab/>
      </w:r>
      <w:r w:rsidRPr="0007236A">
        <w:rPr>
          <w:rFonts w:hint="cs"/>
          <w:rtl/>
          <w:lang w:val="fr-FR"/>
        </w:rPr>
        <w:t>كما أن قوات تحالف دعم الشرعية في اليمن أنشأت صندوق لدعم المساعدات الإنسانية الطوعية والذي يعنى بدفع المساعدات المالية للمتضررين من العمليات العسكرية الجارية في اليمن، ولدى قوات التحالف لجنة تعنى باستخلاص الدروس المستفادة من العمليات العسكرية لإدراجها والاستفادة منها في قواعد الاشتباك.</w:t>
      </w:r>
    </w:p>
    <w:p w:rsidR="0007236A" w:rsidRDefault="0007236A" w:rsidP="0007236A">
      <w:pPr>
        <w:pStyle w:val="SingleTxtGA"/>
        <w:rPr>
          <w:rtl/>
          <w:lang w:val="fr-FR" w:bidi="ar-BH"/>
        </w:rPr>
      </w:pPr>
      <w:r w:rsidRPr="0019476F">
        <w:rPr>
          <w:rtl/>
          <w:lang w:val="fr-FR" w:bidi="ar-EG"/>
        </w:rPr>
        <w:t>1</w:t>
      </w:r>
      <w:r>
        <w:rPr>
          <w:rtl/>
          <w:lang w:val="fr-FR" w:bidi="ar-EG"/>
        </w:rPr>
        <w:t>7</w:t>
      </w:r>
      <w:r w:rsidRPr="0019476F">
        <w:rPr>
          <w:rtl/>
          <w:lang w:val="fr-FR" w:bidi="ar-EG"/>
        </w:rPr>
        <w:t>-</w:t>
      </w:r>
      <w:r w:rsidRPr="0019476F">
        <w:rPr>
          <w:rtl/>
          <w:lang w:val="fr-FR" w:bidi="ar-EG"/>
        </w:rPr>
        <w:tab/>
      </w:r>
      <w:r w:rsidRPr="0007236A">
        <w:rPr>
          <w:rtl/>
          <w:lang w:val="fr-FR"/>
        </w:rPr>
        <w:t xml:space="preserve">تم تشكيل </w:t>
      </w:r>
      <w:r w:rsidRPr="0007236A">
        <w:rPr>
          <w:rFonts w:hint="cs"/>
          <w:rtl/>
          <w:lang w:val="fr-FR"/>
        </w:rPr>
        <w:t>ال</w:t>
      </w:r>
      <w:r w:rsidRPr="0007236A">
        <w:rPr>
          <w:rtl/>
          <w:lang w:val="fr-FR"/>
        </w:rPr>
        <w:t xml:space="preserve">فريق المشترك </w:t>
      </w:r>
      <w:r w:rsidRPr="0007236A">
        <w:rPr>
          <w:rFonts w:hint="cs"/>
          <w:rtl/>
          <w:lang w:val="fr-FR"/>
        </w:rPr>
        <w:t>ل</w:t>
      </w:r>
      <w:r w:rsidRPr="0007236A">
        <w:rPr>
          <w:rtl/>
          <w:lang w:val="fr-FR"/>
        </w:rPr>
        <w:t xml:space="preserve">تقييم الحوادث من قبل قوات تحالف دعم الشرعية في اليمن، وذلك </w:t>
      </w:r>
      <w:r w:rsidRPr="0007236A">
        <w:rPr>
          <w:rFonts w:hint="cs"/>
          <w:rtl/>
          <w:lang w:val="fr-FR"/>
        </w:rPr>
        <w:t>للتحقق</w:t>
      </w:r>
      <w:r w:rsidRPr="0007236A">
        <w:rPr>
          <w:rtl/>
          <w:lang w:val="fr-FR"/>
        </w:rPr>
        <w:t xml:space="preserve"> </w:t>
      </w:r>
      <w:r w:rsidRPr="0007236A">
        <w:rPr>
          <w:rFonts w:hint="cs"/>
          <w:rtl/>
          <w:lang w:val="fr-FR"/>
        </w:rPr>
        <w:t>من</w:t>
      </w:r>
      <w:r w:rsidRPr="0007236A">
        <w:rPr>
          <w:rtl/>
          <w:lang w:val="fr-FR"/>
        </w:rPr>
        <w:t xml:space="preserve"> أي </w:t>
      </w:r>
      <w:r w:rsidRPr="0007236A">
        <w:rPr>
          <w:rFonts w:hint="cs"/>
          <w:rtl/>
          <w:lang w:val="fr-FR"/>
        </w:rPr>
        <w:t>عملية يحتمل وجود أخطاء في تنفيذها أو مخالفات في القانون الدولي الإنساني وقواعده العرفية والقانون الدولي لحقوق الإنسان، وقد قام الفريق بالتحقق من عدد من الحوادث في العمليات العسكرية في اليمن، وقد خلص إلى وجود بعض الأخطاء غير المقصودة في تلك العمليات، وأوصى بمحاسبة المتسببين في تلك الأخطاء وجبر الضرر الناجم عن تلك الأخطاء، مع استخلاص الدروس المستفادة، وإدراجها في قواعد الاشتباك. وبناءً عليه فقد حظيت جميع التوصيات الواردة ضمن هذا الموضوع بالتأييد، عدا توصية واحدة لم تحظَ بالتأييد على النحو الآتي</w:t>
      </w:r>
      <w:r>
        <w:rPr>
          <w:rFonts w:hint="cs"/>
          <w:rtl/>
          <w:lang w:val="fr-FR"/>
        </w:rPr>
        <w:t>.</w:t>
      </w:r>
    </w:p>
    <w:p w:rsidR="0007236A" w:rsidRDefault="0007236A" w:rsidP="0007236A">
      <w:pPr>
        <w:pStyle w:val="H23GA"/>
        <w:rPr>
          <w:b w:val="0"/>
          <w:lang w:val="en-GB"/>
        </w:rPr>
      </w:pPr>
      <w:r w:rsidRPr="00082126">
        <w:rPr>
          <w:rFonts w:hint="cs"/>
          <w:b w:val="0"/>
          <w:rtl/>
        </w:rPr>
        <w:tab/>
      </w:r>
      <w:r w:rsidRPr="00082126">
        <w:rPr>
          <w:rFonts w:hint="cs"/>
          <w:b w:val="0"/>
          <w:rtl/>
        </w:rPr>
        <w:tab/>
      </w:r>
      <w:r w:rsidRPr="0007236A">
        <w:rPr>
          <w:rFonts w:hint="cs"/>
          <w:b w:val="0"/>
          <w:rtl/>
        </w:rPr>
        <w:t>التوصيات التي حظيت بالتأييد هي:</w:t>
      </w:r>
    </w:p>
    <w:p w:rsidR="00676E11" w:rsidRDefault="0007236A" w:rsidP="0019476F">
      <w:pPr>
        <w:pStyle w:val="SingleTxtGA"/>
        <w:rPr>
          <w:rtl/>
          <w:lang w:val="en-GB" w:bidi="ar-BH"/>
        </w:rPr>
      </w:pPr>
      <w:r w:rsidRPr="0007236A">
        <w:rPr>
          <w:rFonts w:hint="cs"/>
          <w:rtl/>
          <w:lang w:val="en-GB"/>
        </w:rPr>
        <w:t>(122/68)، (122/69)، (122/70)، (122/71)، (122/72)، (122/73)، (122/74)، (122/80)، (122/81).</w:t>
      </w:r>
    </w:p>
    <w:p w:rsidR="0007236A" w:rsidRDefault="0007236A" w:rsidP="0007236A">
      <w:pPr>
        <w:pStyle w:val="H23GA"/>
        <w:rPr>
          <w:b w:val="0"/>
          <w:rtl/>
        </w:rPr>
      </w:pPr>
      <w:r w:rsidRPr="00082126">
        <w:rPr>
          <w:rFonts w:hint="cs"/>
          <w:b w:val="0"/>
          <w:rtl/>
        </w:rPr>
        <w:tab/>
      </w:r>
      <w:r w:rsidRPr="00082126">
        <w:rPr>
          <w:rFonts w:hint="cs"/>
          <w:b w:val="0"/>
          <w:rtl/>
        </w:rPr>
        <w:tab/>
      </w:r>
      <w:r w:rsidRPr="0007236A">
        <w:rPr>
          <w:rFonts w:hint="cs"/>
          <w:b w:val="0"/>
          <w:rtl/>
        </w:rPr>
        <w:t>والتوصية</w:t>
      </w:r>
      <w:r w:rsidRPr="0007236A">
        <w:rPr>
          <w:b w:val="0"/>
          <w:rtl/>
        </w:rPr>
        <w:t xml:space="preserve"> </w:t>
      </w:r>
      <w:r w:rsidRPr="0007236A">
        <w:rPr>
          <w:rFonts w:hint="cs"/>
          <w:b w:val="0"/>
          <w:rtl/>
        </w:rPr>
        <w:t>التي</w:t>
      </w:r>
      <w:r w:rsidRPr="0007236A">
        <w:rPr>
          <w:b w:val="0"/>
          <w:rtl/>
        </w:rPr>
        <w:t xml:space="preserve"> ل</w:t>
      </w:r>
      <w:r w:rsidRPr="0007236A">
        <w:rPr>
          <w:rFonts w:hint="cs"/>
          <w:b w:val="0"/>
          <w:rtl/>
        </w:rPr>
        <w:t>م</w:t>
      </w:r>
      <w:r w:rsidRPr="0007236A">
        <w:rPr>
          <w:b w:val="0"/>
          <w:rtl/>
        </w:rPr>
        <w:t> </w:t>
      </w:r>
      <w:r w:rsidRPr="0007236A">
        <w:rPr>
          <w:rFonts w:hint="cs"/>
          <w:b w:val="0"/>
          <w:rtl/>
        </w:rPr>
        <w:t>تحظى</w:t>
      </w:r>
      <w:r w:rsidRPr="0007236A">
        <w:rPr>
          <w:b w:val="0"/>
          <w:rtl/>
        </w:rPr>
        <w:t xml:space="preserve"> </w:t>
      </w:r>
      <w:r w:rsidRPr="0007236A">
        <w:rPr>
          <w:rFonts w:hint="cs"/>
          <w:b w:val="0"/>
          <w:rtl/>
        </w:rPr>
        <w:t>بالتأييد هي</w:t>
      </w:r>
      <w:r w:rsidRPr="0007236A">
        <w:rPr>
          <w:b w:val="0"/>
          <w:rtl/>
        </w:rPr>
        <w:t>:</w:t>
      </w:r>
    </w:p>
    <w:p w:rsidR="0007236A" w:rsidRDefault="0007236A" w:rsidP="0007236A">
      <w:pPr>
        <w:pStyle w:val="SingleTxtGA"/>
        <w:rPr>
          <w:rtl/>
          <w:lang w:val="en-GB" w:bidi="ar-BH"/>
        </w:rPr>
      </w:pPr>
      <w:r w:rsidRPr="0007236A">
        <w:rPr>
          <w:rFonts w:hint="cs"/>
          <w:rtl/>
          <w:lang w:val="en-GB"/>
        </w:rPr>
        <w:t>(122/75).</w:t>
      </w:r>
    </w:p>
    <w:p w:rsidR="0007236A" w:rsidRPr="00396022" w:rsidRDefault="0007236A" w:rsidP="0007236A">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r>
      <w:r w:rsidRPr="00676E11">
        <w:rPr>
          <w:rFonts w:eastAsia="Times New Roman" w:hint="cs"/>
          <w:b/>
          <w:bCs/>
          <w:w w:val="100"/>
          <w:kern w:val="0"/>
          <w:sz w:val="28"/>
          <w:szCs w:val="38"/>
          <w:rtl/>
          <w:lang w:eastAsia="zh-TW"/>
        </w:rPr>
        <w:t xml:space="preserve">حاء </w:t>
      </w:r>
      <w:r w:rsidRPr="00396022">
        <w:rPr>
          <w:rFonts w:eastAsia="Times New Roman" w:hint="cs"/>
          <w:b/>
          <w:bCs/>
          <w:w w:val="100"/>
          <w:kern w:val="0"/>
          <w:sz w:val="28"/>
          <w:szCs w:val="38"/>
          <w:rtl/>
          <w:lang w:eastAsia="zh-TW"/>
        </w:rPr>
        <w:t>-</w:t>
      </w:r>
      <w:r w:rsidRPr="00396022">
        <w:rPr>
          <w:rFonts w:eastAsia="Times New Roman"/>
          <w:b/>
          <w:bCs/>
          <w:w w:val="100"/>
          <w:kern w:val="0"/>
          <w:sz w:val="28"/>
          <w:szCs w:val="38"/>
          <w:rtl/>
          <w:lang w:eastAsia="zh-TW"/>
        </w:rPr>
        <w:tab/>
      </w:r>
      <w:r w:rsidRPr="0007236A">
        <w:rPr>
          <w:rFonts w:eastAsia="Times New Roman" w:hint="cs"/>
          <w:b/>
          <w:bCs/>
          <w:w w:val="100"/>
          <w:kern w:val="0"/>
          <w:sz w:val="28"/>
          <w:szCs w:val="38"/>
          <w:rtl/>
          <w:lang w:eastAsia="zh-TW"/>
        </w:rPr>
        <w:t>عقوبة الإعدام والعقوبات البدنية</w:t>
      </w:r>
      <w:r w:rsidRPr="00396022">
        <w:rPr>
          <w:rFonts w:eastAsia="Times New Roman"/>
          <w:b/>
          <w:bCs/>
          <w:w w:val="100"/>
          <w:kern w:val="0"/>
          <w:sz w:val="28"/>
          <w:szCs w:val="38"/>
          <w:rtl/>
          <w:lang w:eastAsia="zh-TW"/>
        </w:rPr>
        <w:t xml:space="preserve"> </w:t>
      </w:r>
    </w:p>
    <w:p w:rsidR="0007236A" w:rsidRDefault="0007236A" w:rsidP="0007236A">
      <w:pPr>
        <w:pStyle w:val="SingleTxtGA"/>
        <w:rPr>
          <w:rtl/>
          <w:lang w:val="fr-FR" w:bidi="ar-BH"/>
        </w:rPr>
      </w:pPr>
      <w:r w:rsidRPr="0019476F">
        <w:rPr>
          <w:rtl/>
          <w:lang w:val="fr-FR" w:bidi="ar-EG"/>
        </w:rPr>
        <w:t>1</w:t>
      </w:r>
      <w:r>
        <w:rPr>
          <w:rtl/>
          <w:lang w:val="fr-FR" w:bidi="ar-EG"/>
        </w:rPr>
        <w:t>8</w:t>
      </w:r>
      <w:r w:rsidRPr="0019476F">
        <w:rPr>
          <w:rtl/>
          <w:lang w:val="fr-FR" w:bidi="ar-EG"/>
        </w:rPr>
        <w:t>-</w:t>
      </w:r>
      <w:r w:rsidRPr="0019476F">
        <w:rPr>
          <w:rtl/>
          <w:lang w:val="fr-FR" w:bidi="ar-EG"/>
        </w:rPr>
        <w:tab/>
      </w:r>
      <w:r w:rsidRPr="0007236A">
        <w:rPr>
          <w:rFonts w:hint="cs"/>
          <w:rtl/>
          <w:lang w:val="fr-FR"/>
        </w:rPr>
        <w:t>تعيد المملكة تأكيدها على موقفها الذي عبّرت عنه في الفقرة (36) من تقريرها الوطني في شأن عقوبة القتل (الإعدام) والعقوبات البدنية، مع الإشارة إلى أن نظام الأحداث تضمن في مادته (15) أنه إذا كانت الجريمة التي ارتكبها الحدث مما يعاقب عليها بالقتل فيكتفى بإيداعه في الدار مدة لا تتجاوز عشر سنوات. ومما يجدر ذكره في هذا السياق، أن القانون الدولي لم يحظر عقوبة القتل (الإعدام) على الإطلاق، وإنما قرر ضوابط لتطبيق هذه العقوبة، وأن إلغاء عقوبة القتل (الإعدام) يمثل تدبيراً اختيارياً وليس إلزامياً في كل الأحوال. كما أن اتفاقية مناهضة التعذيب وغيره من ضروب المعاملة أو العقوبة القاسية أو اللاإنسانية أو المهينة، أخرجت من مفهوم التعذيب الألم أو العذاب الناشئ عن عقوبات قانونية أو ملازماً لها أو الذي يكون نتيجة عرضية لها.</w:t>
      </w:r>
    </w:p>
    <w:p w:rsidR="0007236A" w:rsidRDefault="0007236A" w:rsidP="0007236A">
      <w:pPr>
        <w:pStyle w:val="SingleTxtGA"/>
        <w:rPr>
          <w:rtl/>
          <w:lang w:val="fr-FR" w:bidi="ar-BH"/>
        </w:rPr>
      </w:pPr>
      <w:r w:rsidRPr="0019476F">
        <w:rPr>
          <w:rtl/>
          <w:lang w:val="fr-FR" w:bidi="ar-EG"/>
        </w:rPr>
        <w:t>1</w:t>
      </w:r>
      <w:r>
        <w:rPr>
          <w:rtl/>
          <w:lang w:val="fr-FR" w:bidi="ar-EG"/>
        </w:rPr>
        <w:t>9</w:t>
      </w:r>
      <w:r w:rsidRPr="0019476F">
        <w:rPr>
          <w:rtl/>
          <w:lang w:val="fr-FR" w:bidi="ar-EG"/>
        </w:rPr>
        <w:t>-</w:t>
      </w:r>
      <w:r w:rsidRPr="0019476F">
        <w:rPr>
          <w:rtl/>
          <w:lang w:val="fr-FR" w:bidi="ar-EG"/>
        </w:rPr>
        <w:tab/>
      </w:r>
      <w:r w:rsidRPr="0007236A">
        <w:rPr>
          <w:rFonts w:hint="cs"/>
          <w:rtl/>
          <w:lang w:val="fr-FR"/>
        </w:rPr>
        <w:t>تخضع أنظمة المملكة للمراجعة الدورية في ضوء التزاماتها بموجب اتفاقيات حقوق الإنسان التي أصبحت طرفاً فيها، ومن نتائج هذه المراجعة صدور نظام الأحداث المشار إليه آنفاً، وبناءً على ما تقدم</w:t>
      </w:r>
      <w:r>
        <w:rPr>
          <w:rFonts w:hint="cs"/>
          <w:rtl/>
          <w:lang w:val="fr-FR"/>
        </w:rPr>
        <w:t>.</w:t>
      </w:r>
    </w:p>
    <w:p w:rsidR="0007236A" w:rsidRDefault="0007236A" w:rsidP="0007236A">
      <w:pPr>
        <w:pStyle w:val="H23GA"/>
        <w:rPr>
          <w:b w:val="0"/>
          <w:lang w:val="en-GB"/>
        </w:rPr>
      </w:pPr>
      <w:r w:rsidRPr="00082126">
        <w:rPr>
          <w:rFonts w:hint="cs"/>
          <w:b w:val="0"/>
          <w:rtl/>
        </w:rPr>
        <w:tab/>
      </w:r>
      <w:r w:rsidRPr="00082126">
        <w:rPr>
          <w:rFonts w:hint="cs"/>
          <w:b w:val="0"/>
          <w:rtl/>
        </w:rPr>
        <w:tab/>
      </w:r>
      <w:r w:rsidRPr="0007236A">
        <w:rPr>
          <w:rFonts w:hint="cs"/>
          <w:b w:val="0"/>
          <w:rtl/>
        </w:rPr>
        <w:t>فإن التوصية التي تحظى بالتأييد هي:</w:t>
      </w:r>
    </w:p>
    <w:p w:rsidR="00676E11" w:rsidRDefault="0007236A" w:rsidP="0019476F">
      <w:pPr>
        <w:pStyle w:val="SingleTxtGA"/>
        <w:rPr>
          <w:rtl/>
          <w:lang w:val="en-GB" w:bidi="ar-BH"/>
        </w:rPr>
      </w:pPr>
      <w:r w:rsidRPr="0007236A">
        <w:rPr>
          <w:rFonts w:hint="cs"/>
          <w:rtl/>
          <w:lang w:val="en-GB"/>
        </w:rPr>
        <w:t>(122/107)</w:t>
      </w:r>
      <w:r w:rsidRPr="0007236A">
        <w:rPr>
          <w:rFonts w:hint="cs"/>
          <w:b/>
          <w:bCs/>
          <w:rtl/>
          <w:lang w:val="en-GB"/>
        </w:rPr>
        <w:t>.</w:t>
      </w:r>
    </w:p>
    <w:p w:rsidR="00C0719C" w:rsidRDefault="00C0719C" w:rsidP="00C0719C">
      <w:pPr>
        <w:pStyle w:val="H23GA"/>
        <w:rPr>
          <w:b w:val="0"/>
          <w:lang w:val="en-GB"/>
        </w:rPr>
      </w:pPr>
      <w:r w:rsidRPr="00082126">
        <w:rPr>
          <w:rFonts w:hint="cs"/>
          <w:b w:val="0"/>
          <w:rtl/>
        </w:rPr>
        <w:tab/>
      </w:r>
      <w:r w:rsidRPr="00082126">
        <w:rPr>
          <w:rFonts w:hint="cs"/>
          <w:b w:val="0"/>
          <w:rtl/>
        </w:rPr>
        <w:tab/>
      </w:r>
      <w:r w:rsidR="0007236A" w:rsidRPr="0007236A">
        <w:rPr>
          <w:rFonts w:hint="cs"/>
          <w:b w:val="0"/>
          <w:rtl/>
        </w:rPr>
        <w:t>أما التوصيات التي تحظى بالتأييد الجزئي هي:</w:t>
      </w:r>
    </w:p>
    <w:p w:rsidR="00C0719C" w:rsidRDefault="0007236A" w:rsidP="0019476F">
      <w:pPr>
        <w:pStyle w:val="SingleTxtGA"/>
        <w:rPr>
          <w:rtl/>
          <w:lang w:val="en-GB" w:bidi="ar-BH"/>
        </w:rPr>
      </w:pPr>
      <w:r w:rsidRPr="0007236A">
        <w:rPr>
          <w:rFonts w:hint="cs"/>
          <w:rtl/>
          <w:lang w:val="en-GB"/>
        </w:rPr>
        <w:t>(122/96)، (122/97), (122/99)، (122/100)، (122/101)، (122/110)،(122/111)، (122/112) ,(122/113), (122/114), (122/118), (122/119) ,(122/220).</w:t>
      </w:r>
    </w:p>
    <w:p w:rsidR="00BF23EE" w:rsidRDefault="00BF23EE" w:rsidP="00BF23EE">
      <w:pPr>
        <w:pStyle w:val="H23GA"/>
        <w:rPr>
          <w:b w:val="0"/>
          <w:rtl/>
        </w:rPr>
      </w:pPr>
      <w:r w:rsidRPr="00082126">
        <w:rPr>
          <w:rFonts w:hint="cs"/>
          <w:b w:val="0"/>
          <w:rtl/>
        </w:rPr>
        <w:tab/>
      </w:r>
      <w:r w:rsidRPr="00082126">
        <w:rPr>
          <w:rFonts w:hint="cs"/>
          <w:b w:val="0"/>
          <w:rtl/>
        </w:rPr>
        <w:tab/>
      </w:r>
      <w:r w:rsidR="0007236A" w:rsidRPr="0007236A">
        <w:rPr>
          <w:rFonts w:hint="cs"/>
          <w:b w:val="0"/>
          <w:rtl/>
        </w:rPr>
        <w:t>والتوصيات التي لا</w:t>
      </w:r>
      <w:r w:rsidR="0007236A" w:rsidRPr="0007236A">
        <w:rPr>
          <w:b w:val="0"/>
          <w:rtl/>
        </w:rPr>
        <w:t> </w:t>
      </w:r>
      <w:r w:rsidR="0007236A" w:rsidRPr="0007236A">
        <w:rPr>
          <w:rFonts w:hint="cs"/>
          <w:b w:val="0"/>
          <w:rtl/>
        </w:rPr>
        <w:t>تحظى بالتأييد هي:</w:t>
      </w:r>
    </w:p>
    <w:p w:rsidR="0007236A" w:rsidRDefault="0007236A" w:rsidP="0007236A">
      <w:pPr>
        <w:pStyle w:val="SingleTxtGA"/>
        <w:rPr>
          <w:rtl/>
          <w:lang w:val="en-GB"/>
        </w:rPr>
      </w:pPr>
      <w:r w:rsidRPr="0007236A">
        <w:rPr>
          <w:rFonts w:hint="cs"/>
          <w:rtl/>
          <w:lang w:val="en-GB"/>
        </w:rPr>
        <w:t>(122/94)، (122/95)، (122/98)، (122/102)، (122/103)، (122/104)، (122/105)، (122/106)، (122/108)، (122/109)، (122/115).</w:t>
      </w:r>
    </w:p>
    <w:p w:rsidR="0007236A" w:rsidRPr="00396022" w:rsidRDefault="0007236A" w:rsidP="0007236A">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r>
      <w:r w:rsidRPr="00676E11">
        <w:rPr>
          <w:rFonts w:eastAsia="Times New Roman" w:hint="cs"/>
          <w:b/>
          <w:bCs/>
          <w:w w:val="100"/>
          <w:kern w:val="0"/>
          <w:sz w:val="28"/>
          <w:szCs w:val="38"/>
          <w:rtl/>
          <w:lang w:eastAsia="zh-TW"/>
        </w:rPr>
        <w:t xml:space="preserve">طاء </w:t>
      </w:r>
      <w:r w:rsidRPr="00396022">
        <w:rPr>
          <w:rFonts w:eastAsia="Times New Roman" w:hint="cs"/>
          <w:b/>
          <w:bCs/>
          <w:w w:val="100"/>
          <w:kern w:val="0"/>
          <w:sz w:val="28"/>
          <w:szCs w:val="38"/>
          <w:rtl/>
          <w:lang w:eastAsia="zh-TW"/>
        </w:rPr>
        <w:t>-</w:t>
      </w:r>
      <w:r w:rsidRPr="00396022">
        <w:rPr>
          <w:rFonts w:eastAsia="Times New Roman"/>
          <w:b/>
          <w:bCs/>
          <w:w w:val="100"/>
          <w:kern w:val="0"/>
          <w:sz w:val="28"/>
          <w:szCs w:val="38"/>
          <w:rtl/>
          <w:lang w:eastAsia="zh-TW"/>
        </w:rPr>
        <w:tab/>
      </w:r>
      <w:r w:rsidR="008C78EF" w:rsidRPr="008C78EF">
        <w:rPr>
          <w:rFonts w:eastAsia="Times New Roman" w:hint="cs"/>
          <w:b/>
          <w:bCs/>
          <w:w w:val="100"/>
          <w:kern w:val="0"/>
          <w:sz w:val="28"/>
          <w:szCs w:val="38"/>
          <w:rtl/>
          <w:lang w:eastAsia="zh-TW"/>
        </w:rPr>
        <w:t>مكافحة الاتجار بالأشخاص</w:t>
      </w:r>
      <w:r w:rsidRPr="00396022">
        <w:rPr>
          <w:rFonts w:eastAsia="Times New Roman"/>
          <w:b/>
          <w:bCs/>
          <w:w w:val="100"/>
          <w:kern w:val="0"/>
          <w:sz w:val="28"/>
          <w:szCs w:val="38"/>
          <w:rtl/>
          <w:lang w:eastAsia="zh-TW"/>
        </w:rPr>
        <w:t xml:space="preserve"> </w:t>
      </w:r>
    </w:p>
    <w:p w:rsidR="0019476F" w:rsidRDefault="0019476F" w:rsidP="0019476F">
      <w:pPr>
        <w:pStyle w:val="SingleTxtGA"/>
        <w:rPr>
          <w:rtl/>
          <w:lang w:val="fr-FR" w:bidi="ar-BH"/>
        </w:rPr>
      </w:pPr>
      <w:r>
        <w:rPr>
          <w:rtl/>
          <w:lang w:val="fr-FR" w:bidi="ar-EG"/>
        </w:rPr>
        <w:t>20</w:t>
      </w:r>
      <w:r w:rsidRPr="0019476F">
        <w:rPr>
          <w:rtl/>
          <w:lang w:val="fr-FR" w:bidi="ar-EG"/>
        </w:rPr>
        <w:t>-</w:t>
      </w:r>
      <w:r w:rsidRPr="0019476F">
        <w:rPr>
          <w:rtl/>
          <w:lang w:val="fr-FR" w:bidi="ar-EG"/>
        </w:rPr>
        <w:tab/>
      </w:r>
      <w:r w:rsidR="008C78EF" w:rsidRPr="008C78EF">
        <w:rPr>
          <w:rFonts w:hint="cs"/>
          <w:rtl/>
          <w:lang w:val="fr-FR"/>
        </w:rPr>
        <w:t>حظيت جميع التوصيات الواردة ضمن هذا الموضوع بالتأييد، وهي كالآتي:</w:t>
      </w:r>
    </w:p>
    <w:p w:rsidR="00BF23EE" w:rsidRDefault="008C78EF" w:rsidP="0019476F">
      <w:pPr>
        <w:pStyle w:val="SingleTxtGA"/>
        <w:rPr>
          <w:rtl/>
          <w:lang w:val="fr-FR" w:bidi="ar-BH"/>
        </w:rPr>
      </w:pPr>
      <w:r w:rsidRPr="008C78EF">
        <w:rPr>
          <w:rFonts w:hint="cs"/>
          <w:rtl/>
          <w:lang w:val="fr-FR"/>
        </w:rPr>
        <w:t>(122/122)، (122/123)، (122/124)، (122/125)، (122/126)، (122/127)، (122/128).</w:t>
      </w:r>
    </w:p>
    <w:p w:rsidR="008C78EF" w:rsidRPr="00396022" w:rsidRDefault="008C78EF" w:rsidP="008C78EF">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r>
      <w:r w:rsidRPr="008C78EF">
        <w:rPr>
          <w:rFonts w:eastAsia="Times New Roman" w:hint="cs"/>
          <w:b/>
          <w:bCs/>
          <w:w w:val="100"/>
          <w:kern w:val="0"/>
          <w:sz w:val="28"/>
          <w:szCs w:val="38"/>
          <w:rtl/>
          <w:lang w:eastAsia="zh-TW"/>
        </w:rPr>
        <w:t xml:space="preserve">ياء </w:t>
      </w:r>
      <w:r w:rsidRPr="00396022">
        <w:rPr>
          <w:rFonts w:eastAsia="Times New Roman" w:hint="cs"/>
          <w:b/>
          <w:bCs/>
          <w:w w:val="100"/>
          <w:kern w:val="0"/>
          <w:sz w:val="28"/>
          <w:szCs w:val="38"/>
          <w:rtl/>
          <w:lang w:eastAsia="zh-TW"/>
        </w:rPr>
        <w:t>-</w:t>
      </w:r>
      <w:r w:rsidRPr="00396022">
        <w:rPr>
          <w:rFonts w:eastAsia="Times New Roman"/>
          <w:b/>
          <w:bCs/>
          <w:w w:val="100"/>
          <w:kern w:val="0"/>
          <w:sz w:val="28"/>
          <w:szCs w:val="38"/>
          <w:rtl/>
          <w:lang w:eastAsia="zh-TW"/>
        </w:rPr>
        <w:tab/>
      </w:r>
      <w:r w:rsidRPr="008C78EF">
        <w:rPr>
          <w:rFonts w:eastAsia="Times New Roman" w:hint="cs"/>
          <w:b/>
          <w:bCs/>
          <w:w w:val="100"/>
          <w:kern w:val="0"/>
          <w:sz w:val="28"/>
          <w:szCs w:val="38"/>
          <w:rtl/>
          <w:lang w:eastAsia="zh-TW"/>
        </w:rPr>
        <w:t>الحريات المدنية</w:t>
      </w:r>
      <w:r w:rsidRPr="00396022">
        <w:rPr>
          <w:rFonts w:eastAsia="Times New Roman"/>
          <w:b/>
          <w:bCs/>
          <w:w w:val="100"/>
          <w:kern w:val="0"/>
          <w:sz w:val="28"/>
          <w:szCs w:val="38"/>
          <w:rtl/>
          <w:lang w:eastAsia="zh-TW"/>
        </w:rPr>
        <w:t xml:space="preserve"> </w:t>
      </w:r>
    </w:p>
    <w:p w:rsidR="0019476F" w:rsidRDefault="0019476F" w:rsidP="0019476F">
      <w:pPr>
        <w:pStyle w:val="SingleTxtGA"/>
        <w:rPr>
          <w:rtl/>
          <w:lang w:val="fr-FR" w:bidi="ar-BH"/>
        </w:rPr>
      </w:pPr>
      <w:r>
        <w:rPr>
          <w:rtl/>
          <w:lang w:val="fr-FR" w:bidi="ar-EG"/>
        </w:rPr>
        <w:t>21</w:t>
      </w:r>
      <w:r w:rsidRPr="0019476F">
        <w:rPr>
          <w:rtl/>
          <w:lang w:val="fr-FR" w:bidi="ar-EG"/>
        </w:rPr>
        <w:t>-</w:t>
      </w:r>
      <w:r w:rsidRPr="0019476F">
        <w:rPr>
          <w:rtl/>
          <w:lang w:val="fr-FR" w:bidi="ar-EG"/>
        </w:rPr>
        <w:tab/>
      </w:r>
      <w:r w:rsidR="008C78EF" w:rsidRPr="008C78EF">
        <w:rPr>
          <w:rFonts w:hint="cs"/>
          <w:rtl/>
          <w:lang w:val="fr-FR"/>
        </w:rPr>
        <w:t>تؤكد المملكة أن حرية التعبير وتكوين الجمعيات مكفولة بموجب أنظمتها بما فيها نظام المطبوعات والنشر، ونظام الجمعيات والمؤسسات الأهلية -وفق ما تم إيضاحه في التقرير- وأن الممارسات السلمية المشروعة ليست مجرّمة، وبالتالي فإن الزعم بوجود أشخاص أوقفوا أو سجنوا بسبب ممارساتهم لحريتهم في التعبير أو لدفاعهم عن حقوق الإنسان غير صحيح إطلاقاً، بل كان سبب إيقافهم أو سجنهم اتهامهم أو إدانتهم بارتكاب أفعال مجرّمة بموجب أنظمة المملكة ومنها ما هو محظور بموجب القانون الدولي لحقوق الإنسان مثل الإرهاب، والتحريض على العنف والكراهية ونحو ذلك.</w:t>
      </w:r>
    </w:p>
    <w:p w:rsidR="0019476F" w:rsidRDefault="0019476F" w:rsidP="0019476F">
      <w:pPr>
        <w:pStyle w:val="SingleTxtGA"/>
        <w:rPr>
          <w:rtl/>
          <w:lang w:val="fr-FR" w:bidi="ar-BH"/>
        </w:rPr>
      </w:pPr>
      <w:r>
        <w:rPr>
          <w:rtl/>
          <w:lang w:val="fr-FR" w:bidi="ar-EG"/>
        </w:rPr>
        <w:t>22</w:t>
      </w:r>
      <w:r w:rsidRPr="0019476F">
        <w:rPr>
          <w:rtl/>
          <w:lang w:val="fr-FR" w:bidi="ar-EG"/>
        </w:rPr>
        <w:t>-</w:t>
      </w:r>
      <w:r w:rsidRPr="0019476F">
        <w:rPr>
          <w:rtl/>
          <w:lang w:val="fr-FR" w:bidi="ar-EG"/>
        </w:rPr>
        <w:tab/>
      </w:r>
      <w:r w:rsidR="008C78EF" w:rsidRPr="008C78EF">
        <w:rPr>
          <w:rFonts w:hint="cs"/>
          <w:rtl/>
          <w:lang w:val="fr-FR"/>
        </w:rPr>
        <w:t>القضاء في المملكة ملتزم بمبدأ شرعية التجريم والعقاب، حيث نص النظام الأساسي للحكم في المادة (38) منه على أن " العقوبة شخصية، ولا جريمة ولا عقوبة إلا بناءً على نص شرعي، أو نص نظامي، ولا عقاب إلا على الأعمال اللاحقة للعمل بالنص النظامي". كما تضمنت المادة (36) من النظام ذاته على عدم جواز تقييد تصرفات أحد، أو توقيفه، أو حبسه، إلا بموجب أحكام النظام، ونصت المادة (3) من نظام الإجراءات الجزائية على أنه " لا يجوز توقيع عقوبة جزائية على أي شخص، إلا بعد ثبوت إدانته بأمر محظور شرعاً أو نظاماً بعد محاكمة تجرى وفقاً للمقتضى الشرعي "وبالتالي فإنه لا يمكن بأي حال من الأحوال ملاحقة أي شخص قضائياً إلا بعد اتهامه بارتكاب فعل مجرم بنص شرعي أو نظامي.</w:t>
      </w:r>
    </w:p>
    <w:p w:rsidR="0019476F" w:rsidRDefault="0019476F" w:rsidP="0019476F">
      <w:pPr>
        <w:pStyle w:val="SingleTxtGA"/>
        <w:rPr>
          <w:rtl/>
          <w:lang w:val="fr-FR"/>
        </w:rPr>
      </w:pPr>
      <w:r>
        <w:rPr>
          <w:rtl/>
          <w:lang w:val="fr-FR" w:bidi="ar-EG"/>
        </w:rPr>
        <w:t>23</w:t>
      </w:r>
      <w:r w:rsidRPr="0019476F">
        <w:rPr>
          <w:rtl/>
          <w:lang w:val="fr-FR" w:bidi="ar-EG"/>
        </w:rPr>
        <w:t>-</w:t>
      </w:r>
      <w:r w:rsidR="008C78EF">
        <w:rPr>
          <w:rtl/>
          <w:lang w:val="fr-FR" w:bidi="ar-EG"/>
        </w:rPr>
        <w:tab/>
      </w:r>
      <w:r w:rsidR="008C78EF" w:rsidRPr="008C78EF">
        <w:rPr>
          <w:rFonts w:hint="cs"/>
          <w:rtl/>
          <w:lang w:val="fr-FR"/>
        </w:rPr>
        <w:t xml:space="preserve">كما تضمنت أنظمة المملكة ضمانات تكفل الإعمال التام لمبدأ شرعية التجريم والعقاب من خلال آلية الإبلاغ، ومن ذلك ما تضمنته المادة (40) من نظام الإجراءات الجزائية أن </w:t>
      </w:r>
      <w:r w:rsidR="008C78EF" w:rsidRPr="008C78EF">
        <w:rPr>
          <w:rtl/>
          <w:lang w:val="fr-FR"/>
        </w:rPr>
        <w:t xml:space="preserve">لكل من علم بوجود مسجون أو موقوف بصفة </w:t>
      </w:r>
      <w:r w:rsidR="008C78EF" w:rsidRPr="008C78EF">
        <w:rPr>
          <w:rFonts w:hint="cs"/>
          <w:rtl/>
          <w:lang w:val="fr-FR"/>
        </w:rPr>
        <w:t>غير</w:t>
      </w:r>
      <w:r w:rsidR="008C78EF" w:rsidRPr="008C78EF">
        <w:rPr>
          <w:rtl/>
          <w:lang w:val="fr-FR"/>
        </w:rPr>
        <w:t xml:space="preserve"> مشروعة أو في مكان </w:t>
      </w:r>
      <w:r w:rsidR="008C78EF" w:rsidRPr="008C78EF">
        <w:rPr>
          <w:rFonts w:hint="cs"/>
          <w:rtl/>
          <w:lang w:val="fr-FR"/>
        </w:rPr>
        <w:t>غير</w:t>
      </w:r>
      <w:r w:rsidR="008C78EF" w:rsidRPr="008C78EF">
        <w:rPr>
          <w:rtl/>
          <w:lang w:val="fr-FR"/>
        </w:rPr>
        <w:t xml:space="preserve"> مخصص للسجن أو </w:t>
      </w:r>
      <w:r w:rsidR="008C78EF" w:rsidRPr="008C78EF">
        <w:rPr>
          <w:rFonts w:hint="cs"/>
          <w:rtl/>
          <w:lang w:val="fr-FR"/>
        </w:rPr>
        <w:t>التوقيف</w:t>
      </w:r>
      <w:r w:rsidR="008C78EF" w:rsidRPr="008C78EF">
        <w:rPr>
          <w:rtl/>
          <w:lang w:val="fr-FR"/>
        </w:rPr>
        <w:t xml:space="preserve"> أن </w:t>
      </w:r>
      <w:r w:rsidR="008C78EF" w:rsidRPr="008C78EF">
        <w:rPr>
          <w:rFonts w:hint="cs"/>
          <w:rtl/>
          <w:lang w:val="fr-FR"/>
        </w:rPr>
        <w:t>يبلغ النيابة العامة، وعل</w:t>
      </w:r>
      <w:r w:rsidR="008C78EF" w:rsidRPr="008C78EF">
        <w:rPr>
          <w:rtl/>
          <w:lang w:val="fr-FR"/>
        </w:rPr>
        <w:t xml:space="preserve">ى عضو </w:t>
      </w:r>
      <w:r w:rsidR="008C78EF" w:rsidRPr="008C78EF">
        <w:rPr>
          <w:rFonts w:hint="cs"/>
          <w:rtl/>
          <w:lang w:val="fr-FR"/>
        </w:rPr>
        <w:t>النيابة</w:t>
      </w:r>
      <w:r w:rsidR="008C78EF" w:rsidRPr="008C78EF">
        <w:rPr>
          <w:rtl/>
          <w:lang w:val="fr-FR"/>
        </w:rPr>
        <w:t xml:space="preserve"> </w:t>
      </w:r>
      <w:r w:rsidR="008C78EF" w:rsidRPr="008C78EF">
        <w:rPr>
          <w:rFonts w:hint="cs"/>
          <w:rtl/>
          <w:lang w:val="fr-FR"/>
        </w:rPr>
        <w:t>المختص</w:t>
      </w:r>
      <w:r w:rsidR="008C78EF" w:rsidRPr="008C78EF">
        <w:rPr>
          <w:rtl/>
          <w:lang w:val="fr-FR"/>
        </w:rPr>
        <w:t xml:space="preserve"> </w:t>
      </w:r>
      <w:r w:rsidR="008C78EF" w:rsidRPr="008C78EF">
        <w:rPr>
          <w:rFonts w:hint="cs"/>
          <w:rtl/>
          <w:lang w:val="fr-FR"/>
        </w:rPr>
        <w:t>فور</w:t>
      </w:r>
      <w:r w:rsidR="008C78EF" w:rsidRPr="008C78EF">
        <w:rPr>
          <w:rtl/>
          <w:lang w:val="fr-FR"/>
        </w:rPr>
        <w:t xml:space="preserve"> </w:t>
      </w:r>
      <w:r w:rsidR="008C78EF" w:rsidRPr="008C78EF">
        <w:rPr>
          <w:rFonts w:hint="cs"/>
          <w:rtl/>
          <w:lang w:val="fr-FR"/>
        </w:rPr>
        <w:t>علمه</w:t>
      </w:r>
      <w:r w:rsidR="008C78EF" w:rsidRPr="008C78EF">
        <w:rPr>
          <w:rtl/>
          <w:lang w:val="fr-FR"/>
        </w:rPr>
        <w:t xml:space="preserve"> </w:t>
      </w:r>
      <w:r w:rsidR="008C78EF" w:rsidRPr="008C78EF">
        <w:rPr>
          <w:rFonts w:hint="cs"/>
          <w:rtl/>
          <w:lang w:val="fr-FR"/>
        </w:rPr>
        <w:t>بذلك</w:t>
      </w:r>
      <w:r w:rsidR="008C78EF" w:rsidRPr="008C78EF">
        <w:rPr>
          <w:rtl/>
          <w:lang w:val="fr-FR"/>
        </w:rPr>
        <w:t xml:space="preserve"> </w:t>
      </w:r>
      <w:r w:rsidR="008C78EF" w:rsidRPr="008C78EF">
        <w:rPr>
          <w:rFonts w:hint="cs"/>
          <w:rtl/>
          <w:lang w:val="fr-FR"/>
        </w:rPr>
        <w:t>أن</w:t>
      </w:r>
      <w:r w:rsidR="008C78EF" w:rsidRPr="008C78EF">
        <w:rPr>
          <w:rtl/>
          <w:lang w:val="fr-FR"/>
        </w:rPr>
        <w:t xml:space="preserve"> </w:t>
      </w:r>
      <w:r w:rsidR="008C78EF" w:rsidRPr="008C78EF">
        <w:rPr>
          <w:rFonts w:hint="cs"/>
          <w:rtl/>
          <w:lang w:val="fr-FR"/>
        </w:rPr>
        <w:t>ينتقل</w:t>
      </w:r>
      <w:r w:rsidR="008C78EF" w:rsidRPr="008C78EF">
        <w:rPr>
          <w:rtl/>
          <w:lang w:val="fr-FR"/>
        </w:rPr>
        <w:t xml:space="preserve"> </w:t>
      </w:r>
      <w:r w:rsidR="008C78EF" w:rsidRPr="008C78EF">
        <w:rPr>
          <w:rFonts w:hint="cs"/>
          <w:rtl/>
          <w:lang w:val="fr-FR"/>
        </w:rPr>
        <w:t>إلى</w:t>
      </w:r>
      <w:r w:rsidR="008C78EF" w:rsidRPr="008C78EF">
        <w:rPr>
          <w:rtl/>
          <w:lang w:val="fr-FR"/>
        </w:rPr>
        <w:t xml:space="preserve"> </w:t>
      </w:r>
      <w:r w:rsidR="008C78EF" w:rsidRPr="008C78EF">
        <w:rPr>
          <w:rFonts w:hint="cs"/>
          <w:rtl/>
          <w:lang w:val="fr-FR"/>
        </w:rPr>
        <w:t>المكان</w:t>
      </w:r>
      <w:r w:rsidR="008C78EF" w:rsidRPr="008C78EF">
        <w:rPr>
          <w:rtl/>
          <w:lang w:val="fr-FR"/>
        </w:rPr>
        <w:t xml:space="preserve"> </w:t>
      </w:r>
      <w:r w:rsidR="008C78EF" w:rsidRPr="008C78EF">
        <w:rPr>
          <w:rFonts w:hint="cs"/>
          <w:rtl/>
          <w:lang w:val="fr-FR"/>
        </w:rPr>
        <w:t>الموجود</w:t>
      </w:r>
      <w:r w:rsidR="008C78EF" w:rsidRPr="008C78EF">
        <w:rPr>
          <w:rtl/>
          <w:lang w:val="fr-FR"/>
        </w:rPr>
        <w:t xml:space="preserve"> </w:t>
      </w:r>
      <w:r w:rsidR="008C78EF" w:rsidRPr="008C78EF">
        <w:rPr>
          <w:rFonts w:hint="cs"/>
          <w:rtl/>
          <w:lang w:val="fr-FR"/>
        </w:rPr>
        <w:t>فيه</w:t>
      </w:r>
      <w:r w:rsidR="008C78EF" w:rsidRPr="008C78EF">
        <w:rPr>
          <w:rtl/>
          <w:lang w:val="fr-FR"/>
        </w:rPr>
        <w:t xml:space="preserve"> </w:t>
      </w:r>
      <w:r w:rsidR="008C78EF" w:rsidRPr="008C78EF">
        <w:rPr>
          <w:rFonts w:hint="cs"/>
          <w:rtl/>
          <w:lang w:val="fr-FR"/>
        </w:rPr>
        <w:t>المسجون</w:t>
      </w:r>
      <w:r w:rsidR="008C78EF" w:rsidRPr="008C78EF">
        <w:rPr>
          <w:rtl/>
          <w:lang w:val="fr-FR"/>
        </w:rPr>
        <w:t xml:space="preserve"> </w:t>
      </w:r>
      <w:r w:rsidR="008C78EF" w:rsidRPr="008C78EF">
        <w:rPr>
          <w:rFonts w:hint="cs"/>
          <w:rtl/>
          <w:lang w:val="fr-FR"/>
        </w:rPr>
        <w:t>أو</w:t>
      </w:r>
      <w:r w:rsidR="008C78EF" w:rsidRPr="008C78EF">
        <w:rPr>
          <w:rtl/>
          <w:lang w:val="fr-FR"/>
        </w:rPr>
        <w:t xml:space="preserve"> </w:t>
      </w:r>
      <w:r w:rsidR="008C78EF" w:rsidRPr="008C78EF">
        <w:rPr>
          <w:rFonts w:hint="cs"/>
          <w:rtl/>
          <w:lang w:val="fr-FR"/>
        </w:rPr>
        <w:t>الموقوف،</w:t>
      </w:r>
      <w:r w:rsidR="008C78EF" w:rsidRPr="008C78EF">
        <w:rPr>
          <w:rtl/>
          <w:lang w:val="fr-FR"/>
        </w:rPr>
        <w:t xml:space="preserve"> </w:t>
      </w:r>
      <w:r w:rsidR="008C78EF" w:rsidRPr="008C78EF">
        <w:rPr>
          <w:rFonts w:hint="cs"/>
          <w:rtl/>
          <w:lang w:val="fr-FR"/>
        </w:rPr>
        <w:t>وأن</w:t>
      </w:r>
      <w:r w:rsidR="008C78EF" w:rsidRPr="008C78EF">
        <w:rPr>
          <w:rtl/>
          <w:lang w:val="fr-FR"/>
        </w:rPr>
        <w:t xml:space="preserve"> </w:t>
      </w:r>
      <w:r w:rsidR="008C78EF" w:rsidRPr="008C78EF">
        <w:rPr>
          <w:rFonts w:hint="cs"/>
          <w:rtl/>
          <w:lang w:val="fr-FR"/>
        </w:rPr>
        <w:t>يجري التحقيق،</w:t>
      </w:r>
      <w:r w:rsidR="008C78EF" w:rsidRPr="008C78EF">
        <w:rPr>
          <w:rtl/>
          <w:lang w:val="fr-FR"/>
        </w:rPr>
        <w:t xml:space="preserve"> </w:t>
      </w:r>
      <w:r w:rsidR="008C78EF" w:rsidRPr="008C78EF">
        <w:rPr>
          <w:rFonts w:hint="cs"/>
          <w:rtl/>
          <w:lang w:val="fr-FR"/>
        </w:rPr>
        <w:t>وأن</w:t>
      </w:r>
      <w:r w:rsidR="008C78EF" w:rsidRPr="008C78EF">
        <w:rPr>
          <w:rtl/>
          <w:lang w:val="fr-FR"/>
        </w:rPr>
        <w:t xml:space="preserve"> </w:t>
      </w:r>
      <w:r w:rsidR="008C78EF" w:rsidRPr="008C78EF">
        <w:rPr>
          <w:rFonts w:hint="cs"/>
          <w:rtl/>
          <w:lang w:val="fr-FR"/>
        </w:rPr>
        <w:t>يأمر</w:t>
      </w:r>
      <w:r w:rsidR="008C78EF" w:rsidRPr="008C78EF">
        <w:rPr>
          <w:rtl/>
          <w:lang w:val="fr-FR"/>
        </w:rPr>
        <w:t xml:space="preserve"> </w:t>
      </w:r>
      <w:r w:rsidR="008C78EF" w:rsidRPr="008C78EF">
        <w:rPr>
          <w:rFonts w:hint="cs"/>
          <w:rtl/>
          <w:lang w:val="fr-FR"/>
        </w:rPr>
        <w:t>بالإفراج</w:t>
      </w:r>
      <w:r w:rsidR="008C78EF" w:rsidRPr="008C78EF">
        <w:rPr>
          <w:rtl/>
          <w:lang w:val="fr-FR"/>
        </w:rPr>
        <w:t xml:space="preserve"> </w:t>
      </w:r>
      <w:r w:rsidR="008C78EF" w:rsidRPr="008C78EF">
        <w:rPr>
          <w:rFonts w:hint="cs"/>
          <w:rtl/>
          <w:lang w:val="fr-FR"/>
        </w:rPr>
        <w:t>عنه</w:t>
      </w:r>
      <w:r w:rsidR="008C78EF" w:rsidRPr="008C78EF">
        <w:rPr>
          <w:rtl/>
          <w:lang w:val="fr-FR"/>
        </w:rPr>
        <w:t xml:space="preserve"> </w:t>
      </w:r>
      <w:r w:rsidR="008C78EF" w:rsidRPr="008C78EF">
        <w:rPr>
          <w:rFonts w:hint="cs"/>
          <w:rtl/>
          <w:lang w:val="fr-FR"/>
        </w:rPr>
        <w:t>إذا</w:t>
      </w:r>
      <w:r w:rsidR="008C78EF" w:rsidRPr="008C78EF">
        <w:rPr>
          <w:rtl/>
          <w:lang w:val="fr-FR"/>
        </w:rPr>
        <w:t xml:space="preserve"> </w:t>
      </w:r>
      <w:r w:rsidR="008C78EF" w:rsidRPr="008C78EF">
        <w:rPr>
          <w:rFonts w:hint="cs"/>
          <w:rtl/>
          <w:lang w:val="fr-FR"/>
        </w:rPr>
        <w:t>كان سجنه</w:t>
      </w:r>
      <w:r w:rsidR="008C78EF" w:rsidRPr="008C78EF">
        <w:rPr>
          <w:rtl/>
          <w:lang w:val="fr-FR"/>
        </w:rPr>
        <w:t xml:space="preserve"> </w:t>
      </w:r>
      <w:r w:rsidR="008C78EF" w:rsidRPr="008C78EF">
        <w:rPr>
          <w:rFonts w:hint="cs"/>
          <w:rtl/>
          <w:lang w:val="fr-FR"/>
        </w:rPr>
        <w:t>أو</w:t>
      </w:r>
      <w:r w:rsidR="008C78EF" w:rsidRPr="008C78EF">
        <w:rPr>
          <w:rtl/>
          <w:lang w:val="fr-FR"/>
        </w:rPr>
        <w:t xml:space="preserve"> </w:t>
      </w:r>
      <w:r w:rsidR="008C78EF" w:rsidRPr="008C78EF">
        <w:rPr>
          <w:rFonts w:hint="cs"/>
          <w:rtl/>
          <w:lang w:val="fr-FR"/>
        </w:rPr>
        <w:t>توقيفه</w:t>
      </w:r>
      <w:r w:rsidR="008C78EF" w:rsidRPr="008C78EF">
        <w:rPr>
          <w:rtl/>
          <w:lang w:val="fr-FR"/>
        </w:rPr>
        <w:t xml:space="preserve"> </w:t>
      </w:r>
      <w:r w:rsidR="008C78EF" w:rsidRPr="008C78EF">
        <w:rPr>
          <w:rFonts w:hint="cs"/>
          <w:rtl/>
          <w:lang w:val="fr-FR"/>
        </w:rPr>
        <w:t>جرى</w:t>
      </w:r>
      <w:r w:rsidR="008C78EF" w:rsidRPr="008C78EF">
        <w:rPr>
          <w:rtl/>
          <w:lang w:val="fr-FR"/>
        </w:rPr>
        <w:t xml:space="preserve"> </w:t>
      </w:r>
      <w:r w:rsidR="008C78EF" w:rsidRPr="008C78EF">
        <w:rPr>
          <w:rFonts w:hint="cs"/>
          <w:rtl/>
          <w:lang w:val="fr-FR"/>
        </w:rPr>
        <w:t>بصفة</w:t>
      </w:r>
      <w:r w:rsidR="008C78EF" w:rsidRPr="008C78EF">
        <w:rPr>
          <w:rtl/>
          <w:lang w:val="fr-FR"/>
        </w:rPr>
        <w:t xml:space="preserve"> </w:t>
      </w:r>
      <w:r w:rsidR="008C78EF" w:rsidRPr="008C78EF">
        <w:rPr>
          <w:rFonts w:hint="cs"/>
          <w:rtl/>
          <w:lang w:val="fr-FR"/>
        </w:rPr>
        <w:t>غير</w:t>
      </w:r>
      <w:r w:rsidR="008C78EF" w:rsidRPr="008C78EF">
        <w:rPr>
          <w:rtl/>
          <w:lang w:val="fr-FR"/>
        </w:rPr>
        <w:t xml:space="preserve"> </w:t>
      </w:r>
      <w:r w:rsidR="008C78EF" w:rsidRPr="008C78EF">
        <w:rPr>
          <w:rFonts w:hint="cs"/>
          <w:rtl/>
          <w:lang w:val="fr-FR"/>
        </w:rPr>
        <w:t>مشروعة،</w:t>
      </w:r>
      <w:r w:rsidR="008C78EF" w:rsidRPr="008C78EF">
        <w:rPr>
          <w:rtl/>
          <w:lang w:val="fr-FR"/>
        </w:rPr>
        <w:t xml:space="preserve"> </w:t>
      </w:r>
      <w:r w:rsidR="008C78EF" w:rsidRPr="008C78EF">
        <w:rPr>
          <w:rFonts w:hint="cs"/>
          <w:rtl/>
          <w:lang w:val="fr-FR"/>
        </w:rPr>
        <w:t>وعليه</w:t>
      </w:r>
      <w:r w:rsidR="008C78EF" w:rsidRPr="008C78EF">
        <w:rPr>
          <w:rtl/>
          <w:lang w:val="fr-FR"/>
        </w:rPr>
        <w:t xml:space="preserve"> </w:t>
      </w:r>
      <w:r w:rsidR="008C78EF" w:rsidRPr="008C78EF">
        <w:rPr>
          <w:rFonts w:hint="cs"/>
          <w:rtl/>
          <w:lang w:val="fr-FR"/>
        </w:rPr>
        <w:t>أن</w:t>
      </w:r>
      <w:r w:rsidR="008C78EF" w:rsidRPr="008C78EF">
        <w:rPr>
          <w:rtl/>
          <w:lang w:val="fr-FR"/>
        </w:rPr>
        <w:t xml:space="preserve"> </w:t>
      </w:r>
      <w:r w:rsidR="008C78EF" w:rsidRPr="008C78EF">
        <w:rPr>
          <w:rFonts w:hint="cs"/>
          <w:rtl/>
          <w:lang w:val="fr-FR"/>
        </w:rPr>
        <w:t>يحرر</w:t>
      </w:r>
      <w:r w:rsidR="008C78EF" w:rsidRPr="008C78EF">
        <w:rPr>
          <w:rtl/>
          <w:lang w:val="fr-FR"/>
        </w:rPr>
        <w:t xml:space="preserve"> </w:t>
      </w:r>
      <w:r w:rsidR="008C78EF" w:rsidRPr="008C78EF">
        <w:rPr>
          <w:rFonts w:hint="cs"/>
          <w:rtl/>
          <w:lang w:val="fr-FR"/>
        </w:rPr>
        <w:t>محضرا</w:t>
      </w:r>
      <w:r w:rsidR="008C78EF" w:rsidRPr="008C78EF">
        <w:rPr>
          <w:rtl/>
          <w:lang w:val="fr-FR"/>
        </w:rPr>
        <w:t xml:space="preserve"> </w:t>
      </w:r>
      <w:r w:rsidR="008C78EF" w:rsidRPr="008C78EF">
        <w:rPr>
          <w:rFonts w:hint="cs"/>
          <w:rtl/>
          <w:lang w:val="fr-FR"/>
        </w:rPr>
        <w:t>بذلك</w:t>
      </w:r>
      <w:r w:rsidR="008C78EF" w:rsidRPr="008C78EF">
        <w:rPr>
          <w:rtl/>
          <w:lang w:val="fr-FR"/>
        </w:rPr>
        <w:t xml:space="preserve"> </w:t>
      </w:r>
      <w:r w:rsidR="008C78EF" w:rsidRPr="008C78EF">
        <w:rPr>
          <w:rFonts w:hint="cs"/>
          <w:rtl/>
          <w:lang w:val="fr-FR"/>
        </w:rPr>
        <w:t>يرفع</w:t>
      </w:r>
      <w:r w:rsidR="008C78EF" w:rsidRPr="008C78EF">
        <w:rPr>
          <w:rtl/>
          <w:lang w:val="fr-FR"/>
        </w:rPr>
        <w:t xml:space="preserve"> </w:t>
      </w:r>
      <w:r w:rsidR="008C78EF" w:rsidRPr="008C78EF">
        <w:rPr>
          <w:rFonts w:hint="cs"/>
          <w:rtl/>
          <w:lang w:val="fr-FR"/>
        </w:rPr>
        <w:t>إلى</w:t>
      </w:r>
      <w:r w:rsidR="008C78EF" w:rsidRPr="008C78EF">
        <w:rPr>
          <w:rtl/>
          <w:lang w:val="fr-FR"/>
        </w:rPr>
        <w:t xml:space="preserve"> </w:t>
      </w:r>
      <w:r w:rsidR="008C78EF" w:rsidRPr="008C78EF">
        <w:rPr>
          <w:rFonts w:hint="cs"/>
          <w:rtl/>
          <w:lang w:val="fr-FR"/>
        </w:rPr>
        <w:t>الجهة</w:t>
      </w:r>
      <w:r w:rsidR="008C78EF" w:rsidRPr="008C78EF">
        <w:rPr>
          <w:rtl/>
          <w:lang w:val="fr-FR"/>
        </w:rPr>
        <w:t xml:space="preserve"> </w:t>
      </w:r>
      <w:r w:rsidR="008C78EF" w:rsidRPr="008C78EF">
        <w:rPr>
          <w:rFonts w:hint="cs"/>
          <w:rtl/>
          <w:lang w:val="fr-FR"/>
        </w:rPr>
        <w:t>المختصة</w:t>
      </w:r>
      <w:r w:rsidR="008C78EF" w:rsidRPr="008C78EF">
        <w:rPr>
          <w:rtl/>
          <w:lang w:val="fr-FR"/>
        </w:rPr>
        <w:t xml:space="preserve"> </w:t>
      </w:r>
      <w:r w:rsidR="008C78EF" w:rsidRPr="008C78EF">
        <w:rPr>
          <w:rFonts w:hint="cs"/>
          <w:rtl/>
          <w:lang w:val="fr-FR"/>
        </w:rPr>
        <w:t>لتطبيق</w:t>
      </w:r>
      <w:r w:rsidR="008C78EF" w:rsidRPr="008C78EF">
        <w:rPr>
          <w:rtl/>
          <w:lang w:val="fr-FR"/>
        </w:rPr>
        <w:t xml:space="preserve"> </w:t>
      </w:r>
      <w:r w:rsidR="008C78EF" w:rsidRPr="008C78EF">
        <w:rPr>
          <w:rFonts w:hint="cs"/>
          <w:rtl/>
          <w:lang w:val="fr-FR"/>
        </w:rPr>
        <w:t>ما</w:t>
      </w:r>
      <w:r w:rsidR="008C78EF" w:rsidRPr="008C78EF">
        <w:rPr>
          <w:rtl/>
          <w:lang w:val="fr-FR"/>
        </w:rPr>
        <w:t xml:space="preserve"> </w:t>
      </w:r>
      <w:r w:rsidR="008C78EF" w:rsidRPr="008C78EF">
        <w:rPr>
          <w:rFonts w:hint="cs"/>
          <w:rtl/>
          <w:lang w:val="fr-FR"/>
        </w:rPr>
        <w:t>تقضي</w:t>
      </w:r>
      <w:r w:rsidR="008C78EF" w:rsidRPr="008C78EF">
        <w:rPr>
          <w:rtl/>
          <w:lang w:val="fr-FR"/>
        </w:rPr>
        <w:t xml:space="preserve"> </w:t>
      </w:r>
      <w:r w:rsidR="008C78EF" w:rsidRPr="008C78EF">
        <w:rPr>
          <w:rFonts w:hint="cs"/>
          <w:rtl/>
          <w:lang w:val="fr-FR"/>
        </w:rPr>
        <w:t>به</w:t>
      </w:r>
      <w:r w:rsidR="008C78EF" w:rsidRPr="008C78EF">
        <w:rPr>
          <w:rtl/>
          <w:lang w:val="fr-FR"/>
        </w:rPr>
        <w:t xml:space="preserve"> </w:t>
      </w:r>
      <w:r w:rsidR="008C78EF" w:rsidRPr="008C78EF">
        <w:rPr>
          <w:rFonts w:hint="cs"/>
          <w:rtl/>
          <w:lang w:val="fr-FR"/>
        </w:rPr>
        <w:t>الأنظمة</w:t>
      </w:r>
      <w:r w:rsidR="008C78EF" w:rsidRPr="008C78EF">
        <w:rPr>
          <w:rtl/>
          <w:lang w:val="fr-FR"/>
        </w:rPr>
        <w:t xml:space="preserve"> </w:t>
      </w:r>
      <w:r w:rsidR="008C78EF" w:rsidRPr="008C78EF">
        <w:rPr>
          <w:rFonts w:hint="cs"/>
          <w:rtl/>
          <w:lang w:val="fr-FR"/>
        </w:rPr>
        <w:t>في</w:t>
      </w:r>
      <w:r w:rsidR="008C78EF" w:rsidRPr="008C78EF">
        <w:rPr>
          <w:rtl/>
          <w:lang w:val="fr-FR"/>
        </w:rPr>
        <w:t xml:space="preserve"> </w:t>
      </w:r>
      <w:r w:rsidR="008C78EF" w:rsidRPr="008C78EF">
        <w:rPr>
          <w:rFonts w:hint="cs"/>
          <w:rtl/>
          <w:lang w:val="fr-FR"/>
        </w:rPr>
        <w:t>حق</w:t>
      </w:r>
      <w:r w:rsidR="008C78EF" w:rsidRPr="008C78EF">
        <w:rPr>
          <w:rtl/>
          <w:lang w:val="fr-FR"/>
        </w:rPr>
        <w:t xml:space="preserve"> </w:t>
      </w:r>
      <w:r w:rsidR="008C78EF" w:rsidRPr="008C78EF">
        <w:rPr>
          <w:rFonts w:hint="cs"/>
          <w:rtl/>
          <w:lang w:val="fr-FR"/>
        </w:rPr>
        <w:t>المتسببين</w:t>
      </w:r>
      <w:r w:rsidR="008C78EF" w:rsidRPr="008C78EF">
        <w:rPr>
          <w:rtl/>
          <w:lang w:val="fr-FR"/>
        </w:rPr>
        <w:t xml:space="preserve"> في ذلك</w:t>
      </w:r>
      <w:r w:rsidR="008C78EF" w:rsidRPr="008C78EF">
        <w:rPr>
          <w:lang w:bidi="ar-EG"/>
        </w:rPr>
        <w:t>.</w:t>
      </w:r>
      <w:r w:rsidR="008C78EF" w:rsidRPr="008C78EF">
        <w:rPr>
          <w:rFonts w:hint="cs"/>
          <w:rtl/>
          <w:lang w:val="fr-FR"/>
        </w:rPr>
        <w:t xml:space="preserve"> وبناء على ما تقدم</w:t>
      </w:r>
      <w:r w:rsidR="008C78EF">
        <w:rPr>
          <w:rFonts w:hint="cs"/>
          <w:rtl/>
          <w:lang w:val="fr-FR"/>
        </w:rPr>
        <w:t>.</w:t>
      </w:r>
    </w:p>
    <w:p w:rsidR="00D823AB" w:rsidRDefault="00D823AB" w:rsidP="00D823AB">
      <w:pPr>
        <w:pStyle w:val="H23GA"/>
        <w:rPr>
          <w:b w:val="0"/>
          <w:lang w:val="en-GB"/>
        </w:rPr>
      </w:pPr>
      <w:r w:rsidRPr="00082126">
        <w:rPr>
          <w:rFonts w:hint="cs"/>
          <w:b w:val="0"/>
          <w:rtl/>
        </w:rPr>
        <w:tab/>
      </w:r>
      <w:r w:rsidRPr="00082126">
        <w:rPr>
          <w:rFonts w:hint="cs"/>
          <w:b w:val="0"/>
          <w:rtl/>
        </w:rPr>
        <w:tab/>
      </w:r>
      <w:r w:rsidRPr="00D823AB">
        <w:rPr>
          <w:rFonts w:hint="cs"/>
          <w:b w:val="0"/>
          <w:rtl/>
        </w:rPr>
        <w:t>فإن التوصيات التي تحظى بالتأييد هي:</w:t>
      </w:r>
    </w:p>
    <w:p w:rsidR="00D823AB" w:rsidRDefault="00D823AB" w:rsidP="0019476F">
      <w:pPr>
        <w:pStyle w:val="SingleTxtGA"/>
        <w:rPr>
          <w:rtl/>
          <w:lang w:val="fr-FR" w:bidi="ar-BH"/>
        </w:rPr>
      </w:pPr>
      <w:r w:rsidRPr="00D823AB">
        <w:rPr>
          <w:rFonts w:hint="cs"/>
          <w:rtl/>
          <w:lang w:val="fr-FR"/>
        </w:rPr>
        <w:t>(122/131)، (122/132), (122/134)، (122/135)، (122/137)، (122/138)، (122/139)، (122/140), (122/142)، (122/143)، (122/144)، (122/145)، (122/146)، (122/147), (122/148)، (122/151)، (122/152)، (122/153)، (122/155)، (122/156)، (122/158)، (122/160)، (122/162)، (122/164), (122/172) , (122/174)، (122/247).</w:t>
      </w:r>
    </w:p>
    <w:p w:rsidR="00D823AB" w:rsidRDefault="0001042B" w:rsidP="00D823AB">
      <w:pPr>
        <w:pStyle w:val="H23GA"/>
        <w:rPr>
          <w:b w:val="0"/>
          <w:lang w:val="en-GB"/>
        </w:rPr>
      </w:pPr>
      <w:r w:rsidRPr="00923D56">
        <w:rPr>
          <w:rFonts w:hint="cs"/>
          <w:rtl/>
          <w:lang w:val="fr-FR"/>
        </w:rPr>
        <w:tab/>
      </w:r>
      <w:r w:rsidR="00D823AB" w:rsidRPr="00082126">
        <w:rPr>
          <w:rFonts w:hint="cs"/>
          <w:b w:val="0"/>
          <w:rtl/>
        </w:rPr>
        <w:tab/>
      </w:r>
      <w:r w:rsidR="00D823AB" w:rsidRPr="00D823AB">
        <w:rPr>
          <w:rFonts w:hint="cs"/>
          <w:b w:val="0"/>
          <w:rtl/>
        </w:rPr>
        <w:t>أما التوصيات التي تحظى بالتأييد الجزئي هي:</w:t>
      </w:r>
    </w:p>
    <w:p w:rsidR="00D823AB" w:rsidRDefault="00D823AB" w:rsidP="00D823AB">
      <w:pPr>
        <w:pStyle w:val="SingleTxtGA"/>
        <w:rPr>
          <w:rtl/>
          <w:lang w:val="fr-FR" w:bidi="ar-BH"/>
        </w:rPr>
      </w:pPr>
      <w:r w:rsidRPr="00D823AB">
        <w:rPr>
          <w:rFonts w:hint="cs"/>
          <w:rtl/>
          <w:lang w:val="fr-FR"/>
        </w:rPr>
        <w:t>(122/149)، (122/150)، (122/154)، (122/157)، (122/159)، (122/161).</w:t>
      </w:r>
    </w:p>
    <w:p w:rsidR="00D823AB" w:rsidRDefault="00D823AB" w:rsidP="00D823AB">
      <w:pPr>
        <w:pStyle w:val="H23GA"/>
        <w:rPr>
          <w:b w:val="0"/>
          <w:lang w:val="en-GB"/>
        </w:rPr>
      </w:pPr>
      <w:r w:rsidRPr="00082126">
        <w:rPr>
          <w:rFonts w:hint="cs"/>
          <w:b w:val="0"/>
          <w:rtl/>
        </w:rPr>
        <w:tab/>
      </w:r>
      <w:r w:rsidRPr="00082126">
        <w:rPr>
          <w:rFonts w:hint="cs"/>
          <w:b w:val="0"/>
          <w:rtl/>
        </w:rPr>
        <w:tab/>
      </w:r>
      <w:r w:rsidRPr="00D823AB">
        <w:rPr>
          <w:rFonts w:hint="cs"/>
          <w:b w:val="0"/>
          <w:rtl/>
        </w:rPr>
        <w:t>والتوصيتين التي لا</w:t>
      </w:r>
      <w:r w:rsidRPr="00D823AB">
        <w:rPr>
          <w:b w:val="0"/>
          <w:rtl/>
        </w:rPr>
        <w:t> </w:t>
      </w:r>
      <w:r w:rsidRPr="00D823AB">
        <w:rPr>
          <w:rFonts w:hint="cs"/>
          <w:b w:val="0"/>
          <w:rtl/>
        </w:rPr>
        <w:t>تحظى بالتأييد هي:</w:t>
      </w:r>
    </w:p>
    <w:p w:rsidR="00BD1F09" w:rsidRDefault="00D823AB" w:rsidP="004E4030">
      <w:pPr>
        <w:pStyle w:val="SingleTxtGA"/>
        <w:rPr>
          <w:rtl/>
          <w:lang w:val="en-GB"/>
        </w:rPr>
      </w:pPr>
      <w:r w:rsidRPr="00D823AB">
        <w:rPr>
          <w:rFonts w:hint="cs"/>
          <w:rtl/>
          <w:lang w:val="en-GB"/>
        </w:rPr>
        <w:t>(122/141)، (122/163).</w:t>
      </w:r>
    </w:p>
    <w:p w:rsidR="00D823AB" w:rsidRPr="00396022" w:rsidRDefault="00D823AB" w:rsidP="00D823AB">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r>
      <w:r w:rsidRPr="00D823AB">
        <w:rPr>
          <w:rFonts w:eastAsia="Times New Roman" w:hint="cs"/>
          <w:b/>
          <w:bCs/>
          <w:w w:val="100"/>
          <w:kern w:val="0"/>
          <w:sz w:val="28"/>
          <w:szCs w:val="38"/>
          <w:rtl/>
          <w:lang w:eastAsia="zh-TW"/>
        </w:rPr>
        <w:t xml:space="preserve">كاف </w:t>
      </w:r>
      <w:r w:rsidRPr="00396022">
        <w:rPr>
          <w:rFonts w:eastAsia="Times New Roman" w:hint="cs"/>
          <w:b/>
          <w:bCs/>
          <w:w w:val="100"/>
          <w:kern w:val="0"/>
          <w:sz w:val="28"/>
          <w:szCs w:val="38"/>
          <w:rtl/>
          <w:lang w:eastAsia="zh-TW"/>
        </w:rPr>
        <w:t>-</w:t>
      </w:r>
      <w:r w:rsidRPr="00396022">
        <w:rPr>
          <w:rFonts w:eastAsia="Times New Roman"/>
          <w:b/>
          <w:bCs/>
          <w:w w:val="100"/>
          <w:kern w:val="0"/>
          <w:sz w:val="28"/>
          <w:szCs w:val="38"/>
          <w:rtl/>
          <w:lang w:eastAsia="zh-TW"/>
        </w:rPr>
        <w:tab/>
      </w:r>
      <w:r w:rsidRPr="00D823AB">
        <w:rPr>
          <w:rFonts w:eastAsia="Times New Roman" w:hint="cs"/>
          <w:b/>
          <w:bCs/>
          <w:w w:val="100"/>
          <w:kern w:val="0"/>
          <w:sz w:val="28"/>
          <w:szCs w:val="38"/>
          <w:rtl/>
          <w:lang w:eastAsia="zh-TW"/>
        </w:rPr>
        <w:t>العمل والعمال</w:t>
      </w:r>
      <w:r w:rsidRPr="00396022">
        <w:rPr>
          <w:rFonts w:eastAsia="Times New Roman"/>
          <w:b/>
          <w:bCs/>
          <w:w w:val="100"/>
          <w:kern w:val="0"/>
          <w:sz w:val="28"/>
          <w:szCs w:val="38"/>
          <w:rtl/>
          <w:lang w:eastAsia="zh-TW"/>
        </w:rPr>
        <w:t xml:space="preserve"> </w:t>
      </w:r>
    </w:p>
    <w:p w:rsidR="0019476F" w:rsidRDefault="0019476F" w:rsidP="0019476F">
      <w:pPr>
        <w:pStyle w:val="SingleTxtGA"/>
        <w:rPr>
          <w:rtl/>
          <w:lang w:val="fr-FR" w:bidi="ar-BH"/>
        </w:rPr>
      </w:pPr>
      <w:r>
        <w:rPr>
          <w:rtl/>
          <w:lang w:val="fr-FR" w:bidi="ar-EG"/>
        </w:rPr>
        <w:t>24</w:t>
      </w:r>
      <w:r w:rsidRPr="0019476F">
        <w:rPr>
          <w:rtl/>
          <w:lang w:val="fr-FR" w:bidi="ar-EG"/>
        </w:rPr>
        <w:t>-</w:t>
      </w:r>
      <w:r w:rsidRPr="0019476F">
        <w:rPr>
          <w:rtl/>
          <w:lang w:val="fr-FR" w:bidi="ar-EG"/>
        </w:rPr>
        <w:tab/>
      </w:r>
      <w:r w:rsidR="00D823AB" w:rsidRPr="00D823AB">
        <w:rPr>
          <w:rFonts w:hint="cs"/>
          <w:rtl/>
          <w:lang w:val="fr-FR"/>
        </w:rPr>
        <w:t>تحظى كامل التوصيات الواردة في هذا الموضوع التأييد، وهي على النحو الآتي:</w:t>
      </w:r>
    </w:p>
    <w:p w:rsidR="004E4030" w:rsidRPr="00BD1F09" w:rsidRDefault="00D823AB" w:rsidP="004E4030">
      <w:pPr>
        <w:pStyle w:val="SingleTxtGA"/>
        <w:rPr>
          <w:lang w:val="en-GB"/>
        </w:rPr>
      </w:pPr>
      <w:r w:rsidRPr="00D823AB">
        <w:rPr>
          <w:rFonts w:hint="cs"/>
          <w:rtl/>
          <w:lang w:val="en-GB"/>
        </w:rPr>
        <w:t>(122/248)، (122/249)، (122/251)، (122/252)، (122/253)، (122/254)، (122/255)، (122/256)، (122/257)، (122/196)، (122/250).</w:t>
      </w:r>
    </w:p>
    <w:p w:rsidR="00D823AB" w:rsidRPr="00396022" w:rsidRDefault="00D823AB" w:rsidP="00D823AB">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r>
      <w:r w:rsidRPr="00D823AB">
        <w:rPr>
          <w:rFonts w:eastAsia="Times New Roman" w:hint="cs"/>
          <w:b/>
          <w:bCs/>
          <w:w w:val="100"/>
          <w:kern w:val="0"/>
          <w:sz w:val="28"/>
          <w:szCs w:val="38"/>
          <w:rtl/>
          <w:lang w:eastAsia="zh-TW"/>
        </w:rPr>
        <w:t xml:space="preserve">لام </w:t>
      </w:r>
      <w:r w:rsidRPr="00396022">
        <w:rPr>
          <w:rFonts w:eastAsia="Times New Roman" w:hint="cs"/>
          <w:b/>
          <w:bCs/>
          <w:w w:val="100"/>
          <w:kern w:val="0"/>
          <w:sz w:val="28"/>
          <w:szCs w:val="38"/>
          <w:rtl/>
          <w:lang w:eastAsia="zh-TW"/>
        </w:rPr>
        <w:t>-</w:t>
      </w:r>
      <w:r w:rsidRPr="00396022">
        <w:rPr>
          <w:rFonts w:eastAsia="Times New Roman"/>
          <w:b/>
          <w:bCs/>
          <w:w w:val="100"/>
          <w:kern w:val="0"/>
          <w:sz w:val="28"/>
          <w:szCs w:val="38"/>
          <w:rtl/>
          <w:lang w:eastAsia="zh-TW"/>
        </w:rPr>
        <w:tab/>
      </w:r>
      <w:r w:rsidRPr="00D823AB">
        <w:rPr>
          <w:rFonts w:eastAsia="Times New Roman" w:hint="cs"/>
          <w:b/>
          <w:bCs/>
          <w:w w:val="100"/>
          <w:kern w:val="0"/>
          <w:sz w:val="28"/>
          <w:szCs w:val="38"/>
          <w:rtl/>
          <w:lang w:eastAsia="zh-TW"/>
        </w:rPr>
        <w:t>التعاون الإقليمي والدولي</w:t>
      </w:r>
      <w:r w:rsidRPr="00396022">
        <w:rPr>
          <w:rFonts w:eastAsia="Times New Roman"/>
          <w:b/>
          <w:bCs/>
          <w:w w:val="100"/>
          <w:kern w:val="0"/>
          <w:sz w:val="28"/>
          <w:szCs w:val="38"/>
          <w:rtl/>
          <w:lang w:eastAsia="zh-TW"/>
        </w:rPr>
        <w:t xml:space="preserve"> </w:t>
      </w:r>
    </w:p>
    <w:p w:rsidR="0019476F" w:rsidRDefault="0019476F" w:rsidP="0019476F">
      <w:pPr>
        <w:pStyle w:val="SingleTxtGA"/>
        <w:rPr>
          <w:rtl/>
          <w:lang w:val="fr-FR" w:bidi="ar-BH"/>
        </w:rPr>
      </w:pPr>
      <w:r>
        <w:rPr>
          <w:rtl/>
          <w:lang w:val="fr-FR" w:bidi="ar-EG"/>
        </w:rPr>
        <w:t>25</w:t>
      </w:r>
      <w:r w:rsidRPr="0019476F">
        <w:rPr>
          <w:rtl/>
          <w:lang w:val="fr-FR" w:bidi="ar-EG"/>
        </w:rPr>
        <w:t>-</w:t>
      </w:r>
      <w:r w:rsidRPr="0019476F">
        <w:rPr>
          <w:rtl/>
          <w:lang w:val="fr-FR" w:bidi="ar-EG"/>
        </w:rPr>
        <w:tab/>
      </w:r>
      <w:r w:rsidR="00B33832" w:rsidRPr="00B33832">
        <w:rPr>
          <w:rFonts w:hint="cs"/>
          <w:rtl/>
          <w:lang w:val="fr-FR"/>
        </w:rPr>
        <w:t>- تؤكد المملكة مواصلتها للتعاون مع هيئات وآليات الأمم المتحدة المعنية بحقوق الإنسان بما فيها الآليات التابعة لمجلس حقوق الإنسان، وتؤكد المملكة أن العمل مع المقررين الخاصين وغيرهم من أصحاب الولايات، ينبغي أن ينسجم مع سياق الطابع التعاوني لهذه الآلية، وبالتالي فإن التوصيات بتحديد مواعيد لزيارات المقررين، تخرج عن هذا السياق. وبناءً على ما تقد</w:t>
      </w:r>
      <w:r w:rsidR="00B33832" w:rsidRPr="00B33832">
        <w:rPr>
          <w:rFonts w:hint="eastAsia"/>
          <w:rtl/>
          <w:lang w:val="fr-FR"/>
        </w:rPr>
        <w:t>م</w:t>
      </w:r>
      <w:r w:rsidR="00B33832">
        <w:rPr>
          <w:rFonts w:hint="cs"/>
          <w:rtl/>
          <w:lang w:val="fr-FR"/>
        </w:rPr>
        <w:t>.</w:t>
      </w:r>
    </w:p>
    <w:p w:rsidR="00B33832" w:rsidRDefault="00B33832" w:rsidP="00B33832">
      <w:pPr>
        <w:pStyle w:val="H23GA"/>
        <w:rPr>
          <w:b w:val="0"/>
          <w:lang w:val="en-GB"/>
        </w:rPr>
      </w:pPr>
      <w:r w:rsidRPr="00082126">
        <w:rPr>
          <w:rFonts w:hint="cs"/>
          <w:b w:val="0"/>
          <w:rtl/>
        </w:rPr>
        <w:tab/>
      </w:r>
      <w:r w:rsidRPr="00082126">
        <w:rPr>
          <w:rFonts w:hint="cs"/>
          <w:b w:val="0"/>
          <w:rtl/>
        </w:rPr>
        <w:tab/>
      </w:r>
      <w:r w:rsidRPr="00B33832">
        <w:rPr>
          <w:rFonts w:hint="cs"/>
          <w:b w:val="0"/>
          <w:rtl/>
        </w:rPr>
        <w:t>فإن التوصيات التي تحظى بالتأييد ضمن هذا الموضوع هي:</w:t>
      </w:r>
    </w:p>
    <w:p w:rsidR="00BD1F09" w:rsidRDefault="00B33832" w:rsidP="0019476F">
      <w:pPr>
        <w:pStyle w:val="SingleTxtGA"/>
        <w:rPr>
          <w:rtl/>
          <w:lang w:val="fr-FR" w:bidi="ar-BH"/>
        </w:rPr>
      </w:pPr>
      <w:r w:rsidRPr="00B33832">
        <w:rPr>
          <w:rFonts w:hint="cs"/>
          <w:rtl/>
          <w:lang w:val="fr-FR"/>
        </w:rPr>
        <w:t>(122/36)، (122/38)، (122/42)، (122/53)، (122/61).</w:t>
      </w:r>
    </w:p>
    <w:p w:rsidR="00B33832" w:rsidRDefault="00B33832" w:rsidP="00B33832">
      <w:pPr>
        <w:pStyle w:val="H23GA"/>
        <w:rPr>
          <w:b w:val="0"/>
          <w:lang w:val="en-GB"/>
        </w:rPr>
      </w:pPr>
      <w:r w:rsidRPr="00082126">
        <w:rPr>
          <w:rFonts w:hint="cs"/>
          <w:b w:val="0"/>
          <w:rtl/>
        </w:rPr>
        <w:tab/>
      </w:r>
      <w:r w:rsidRPr="00082126">
        <w:rPr>
          <w:rFonts w:hint="cs"/>
          <w:b w:val="0"/>
          <w:rtl/>
        </w:rPr>
        <w:tab/>
      </w:r>
      <w:r w:rsidRPr="00B33832">
        <w:rPr>
          <w:rFonts w:hint="cs"/>
          <w:b w:val="0"/>
          <w:rtl/>
        </w:rPr>
        <w:t>أما التوصيات التي تحظى بالتأييد الجزئي هي:</w:t>
      </w:r>
    </w:p>
    <w:p w:rsidR="00B33832" w:rsidRDefault="00B33832" w:rsidP="00B33832">
      <w:pPr>
        <w:pStyle w:val="SingleTxtGA"/>
        <w:rPr>
          <w:rtl/>
          <w:lang w:val="fr-FR" w:bidi="ar-BH"/>
        </w:rPr>
      </w:pPr>
      <w:r w:rsidRPr="00B33832">
        <w:rPr>
          <w:rFonts w:hint="cs"/>
          <w:rtl/>
          <w:lang w:val="fr-FR"/>
        </w:rPr>
        <w:t>(122/37)، (122/39)، (122/41).</w:t>
      </w:r>
    </w:p>
    <w:p w:rsidR="00B33832" w:rsidRDefault="00B33832" w:rsidP="00B33832">
      <w:pPr>
        <w:pStyle w:val="H23GA"/>
        <w:rPr>
          <w:b w:val="0"/>
          <w:lang w:val="en-GB"/>
        </w:rPr>
      </w:pPr>
      <w:r w:rsidRPr="00082126">
        <w:rPr>
          <w:rFonts w:hint="cs"/>
          <w:b w:val="0"/>
          <w:rtl/>
        </w:rPr>
        <w:tab/>
      </w:r>
      <w:r w:rsidRPr="00082126">
        <w:rPr>
          <w:rFonts w:hint="cs"/>
          <w:b w:val="0"/>
          <w:rtl/>
        </w:rPr>
        <w:tab/>
      </w:r>
      <w:r w:rsidRPr="00B33832">
        <w:rPr>
          <w:rFonts w:hint="cs"/>
          <w:b w:val="0"/>
          <w:rtl/>
        </w:rPr>
        <w:t>والتوصيات التي لا</w:t>
      </w:r>
      <w:r w:rsidRPr="00B33832">
        <w:rPr>
          <w:b w:val="0"/>
          <w:rtl/>
        </w:rPr>
        <w:t> </w:t>
      </w:r>
      <w:r w:rsidRPr="00B33832">
        <w:rPr>
          <w:rFonts w:hint="cs"/>
          <w:b w:val="0"/>
          <w:rtl/>
        </w:rPr>
        <w:t>تحظى بالتأييد هي:</w:t>
      </w:r>
    </w:p>
    <w:p w:rsidR="00B33832" w:rsidRDefault="00B33832" w:rsidP="00B33832">
      <w:pPr>
        <w:pStyle w:val="SingleTxtGA"/>
        <w:rPr>
          <w:rtl/>
          <w:lang w:val="fr-FR" w:bidi="ar-BH"/>
        </w:rPr>
      </w:pPr>
      <w:r w:rsidRPr="00B33832">
        <w:rPr>
          <w:rFonts w:hint="cs"/>
          <w:rtl/>
          <w:lang w:val="fr-FR"/>
        </w:rPr>
        <w:t>(122/40).</w:t>
      </w:r>
    </w:p>
    <w:p w:rsidR="00B33832" w:rsidRPr="00396022" w:rsidRDefault="00B33832" w:rsidP="00B33832">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r>
      <w:r w:rsidRPr="00B33832">
        <w:rPr>
          <w:rFonts w:eastAsia="Times New Roman" w:hint="cs"/>
          <w:b/>
          <w:bCs/>
          <w:w w:val="100"/>
          <w:kern w:val="0"/>
          <w:sz w:val="28"/>
          <w:szCs w:val="38"/>
          <w:rtl/>
          <w:lang w:eastAsia="zh-TW"/>
        </w:rPr>
        <w:t xml:space="preserve">ميم </w:t>
      </w:r>
      <w:r w:rsidRPr="00396022">
        <w:rPr>
          <w:rFonts w:eastAsia="Times New Roman" w:hint="cs"/>
          <w:b/>
          <w:bCs/>
          <w:w w:val="100"/>
          <w:kern w:val="0"/>
          <w:sz w:val="28"/>
          <w:szCs w:val="38"/>
          <w:rtl/>
          <w:lang w:eastAsia="zh-TW"/>
        </w:rPr>
        <w:t>-</w:t>
      </w:r>
      <w:r w:rsidRPr="00396022">
        <w:rPr>
          <w:rFonts w:eastAsia="Times New Roman"/>
          <w:b/>
          <w:bCs/>
          <w:w w:val="100"/>
          <w:kern w:val="0"/>
          <w:sz w:val="28"/>
          <w:szCs w:val="38"/>
          <w:rtl/>
          <w:lang w:eastAsia="zh-TW"/>
        </w:rPr>
        <w:tab/>
      </w:r>
      <w:r w:rsidRPr="00B33832">
        <w:rPr>
          <w:rFonts w:eastAsia="Times New Roman" w:hint="cs"/>
          <w:b/>
          <w:bCs/>
          <w:w w:val="100"/>
          <w:kern w:val="0"/>
          <w:sz w:val="28"/>
          <w:szCs w:val="38"/>
          <w:rtl/>
          <w:lang w:eastAsia="zh-TW"/>
        </w:rPr>
        <w:t>أخرى</w:t>
      </w:r>
      <w:r w:rsidRPr="00396022">
        <w:rPr>
          <w:rFonts w:eastAsia="Times New Roman"/>
          <w:b/>
          <w:bCs/>
          <w:w w:val="100"/>
          <w:kern w:val="0"/>
          <w:sz w:val="28"/>
          <w:szCs w:val="38"/>
          <w:rtl/>
          <w:lang w:eastAsia="zh-TW"/>
        </w:rPr>
        <w:t xml:space="preserve"> </w:t>
      </w:r>
    </w:p>
    <w:p w:rsidR="0019476F" w:rsidRDefault="0019476F" w:rsidP="0019476F">
      <w:pPr>
        <w:pStyle w:val="SingleTxtGA"/>
        <w:rPr>
          <w:rtl/>
          <w:lang w:val="fr-FR" w:bidi="ar-EG"/>
        </w:rPr>
      </w:pPr>
      <w:r>
        <w:rPr>
          <w:rtl/>
          <w:lang w:val="fr-FR" w:bidi="ar-EG"/>
        </w:rPr>
        <w:t>26</w:t>
      </w:r>
      <w:r w:rsidRPr="0019476F">
        <w:rPr>
          <w:rtl/>
          <w:lang w:val="fr-FR" w:bidi="ar-EG"/>
        </w:rPr>
        <w:t>-</w:t>
      </w:r>
      <w:r w:rsidRPr="0019476F">
        <w:rPr>
          <w:rtl/>
          <w:lang w:val="fr-FR" w:bidi="ar-EG"/>
        </w:rPr>
        <w:tab/>
      </w:r>
      <w:r w:rsidR="00B33832" w:rsidRPr="00B33832">
        <w:rPr>
          <w:rFonts w:hint="cs"/>
          <w:rtl/>
          <w:lang w:val="fr-FR"/>
        </w:rPr>
        <w:t>وردت توصيتان في مجالات لا</w:t>
      </w:r>
      <w:r w:rsidR="00B33832" w:rsidRPr="00B33832">
        <w:rPr>
          <w:rtl/>
          <w:lang w:val="fr-FR"/>
        </w:rPr>
        <w:t> </w:t>
      </w:r>
      <w:r w:rsidR="00B33832" w:rsidRPr="00B33832">
        <w:rPr>
          <w:rFonts w:hint="cs"/>
          <w:rtl/>
          <w:lang w:val="fr-FR"/>
        </w:rPr>
        <w:t>تدخل ضمن التصنيفات الموضوعية السابقة، وقد حظيتا بالتأييد وهي:</w:t>
      </w:r>
    </w:p>
    <w:p w:rsidR="00B33832" w:rsidRDefault="00B33832" w:rsidP="0019476F">
      <w:pPr>
        <w:pStyle w:val="SingleTxtGA"/>
        <w:rPr>
          <w:rtl/>
          <w:lang w:val="fr-FR" w:bidi="ar-BH"/>
        </w:rPr>
      </w:pPr>
      <w:r w:rsidRPr="00B33832">
        <w:rPr>
          <w:rFonts w:hint="cs"/>
          <w:rtl/>
          <w:lang w:val="fr-FR"/>
        </w:rPr>
        <w:t>(122/130)،</w:t>
      </w:r>
      <w:r w:rsidRPr="00B33832">
        <w:rPr>
          <w:rtl/>
          <w:lang w:val="fr-FR"/>
        </w:rPr>
        <w:t xml:space="preserve"> </w:t>
      </w:r>
      <w:r w:rsidRPr="00B33832">
        <w:rPr>
          <w:rFonts w:hint="cs"/>
          <w:rtl/>
          <w:lang w:val="fr-FR"/>
        </w:rPr>
        <w:t>(122/192).</w:t>
      </w:r>
    </w:p>
    <w:p w:rsidR="00B33832" w:rsidRPr="00396022" w:rsidRDefault="00B33832" w:rsidP="00B33832">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rPr>
      </w:pPr>
      <w:r w:rsidRPr="00396022">
        <w:rPr>
          <w:rFonts w:eastAsia="Times New Roman"/>
          <w:b/>
          <w:bCs/>
          <w:w w:val="100"/>
          <w:kern w:val="0"/>
          <w:sz w:val="28"/>
          <w:szCs w:val="38"/>
          <w:rtl/>
          <w:lang w:eastAsia="zh-TW"/>
        </w:rPr>
        <w:tab/>
      </w:r>
      <w:r w:rsidRPr="00B33832">
        <w:rPr>
          <w:rFonts w:eastAsia="Times New Roman" w:hint="cs"/>
          <w:b/>
          <w:bCs/>
          <w:w w:val="100"/>
          <w:kern w:val="0"/>
          <w:sz w:val="28"/>
          <w:szCs w:val="38"/>
          <w:rtl/>
          <w:lang w:eastAsia="zh-TW"/>
        </w:rPr>
        <w:t xml:space="preserve">نون </w:t>
      </w:r>
      <w:r w:rsidRPr="00396022">
        <w:rPr>
          <w:rFonts w:eastAsia="Times New Roman" w:hint="cs"/>
          <w:b/>
          <w:bCs/>
          <w:w w:val="100"/>
          <w:kern w:val="0"/>
          <w:sz w:val="28"/>
          <w:szCs w:val="38"/>
          <w:rtl/>
          <w:lang w:eastAsia="zh-TW"/>
        </w:rPr>
        <w:t>-</w:t>
      </w:r>
      <w:r w:rsidRPr="00396022">
        <w:rPr>
          <w:rFonts w:eastAsia="Times New Roman"/>
          <w:b/>
          <w:bCs/>
          <w:w w:val="100"/>
          <w:kern w:val="0"/>
          <w:sz w:val="28"/>
          <w:szCs w:val="38"/>
          <w:rtl/>
          <w:lang w:eastAsia="zh-TW"/>
        </w:rPr>
        <w:tab/>
      </w:r>
      <w:r w:rsidRPr="00B33832">
        <w:rPr>
          <w:rFonts w:eastAsia="Times New Roman" w:hint="cs"/>
          <w:b/>
          <w:bCs/>
          <w:w w:val="100"/>
          <w:kern w:val="0"/>
          <w:sz w:val="28"/>
          <w:szCs w:val="38"/>
          <w:rtl/>
          <w:lang w:eastAsia="zh-TW"/>
        </w:rPr>
        <w:t>توصيات مرفوضة شكلاً</w:t>
      </w:r>
      <w:r w:rsidRPr="00396022">
        <w:rPr>
          <w:rFonts w:eastAsia="Times New Roman"/>
          <w:b/>
          <w:bCs/>
          <w:w w:val="100"/>
          <w:kern w:val="0"/>
          <w:sz w:val="28"/>
          <w:szCs w:val="38"/>
          <w:rtl/>
          <w:lang w:eastAsia="zh-TW"/>
        </w:rPr>
        <w:t xml:space="preserve"> </w:t>
      </w:r>
    </w:p>
    <w:p w:rsidR="0019476F" w:rsidRDefault="0019476F" w:rsidP="0019476F">
      <w:pPr>
        <w:pStyle w:val="SingleTxtGA"/>
        <w:rPr>
          <w:rtl/>
          <w:lang w:val="fr-FR" w:bidi="ar-BH"/>
        </w:rPr>
      </w:pPr>
      <w:r>
        <w:rPr>
          <w:rtl/>
          <w:lang w:val="fr-FR" w:bidi="ar-EG"/>
        </w:rPr>
        <w:t>27</w:t>
      </w:r>
      <w:r w:rsidRPr="0019476F">
        <w:rPr>
          <w:rtl/>
          <w:lang w:val="fr-FR" w:bidi="ar-EG"/>
        </w:rPr>
        <w:t>-</w:t>
      </w:r>
      <w:r w:rsidRPr="0019476F">
        <w:rPr>
          <w:rtl/>
          <w:lang w:val="fr-FR" w:bidi="ar-EG"/>
        </w:rPr>
        <w:tab/>
      </w:r>
      <w:r w:rsidR="00B33832" w:rsidRPr="00B33832">
        <w:rPr>
          <w:rFonts w:hint="cs"/>
          <w:rtl/>
          <w:lang w:val="fr-FR"/>
        </w:rPr>
        <w:t>ترفض المملكة التوصيات التي قدمتها جمهورية إيران الإسلامية، ودولة قطر، ذات الأرقام: (122/12)، (122/76)، (122/77)، (122/78)، (122/79)، (122/89)، (122/43)، (122/136)، (122/182) نظراً للسلوك غير المشروع الذي تنتهجه الدولتان والذي ينتهك قواعد القانون الدولي والأعراف الدولية، مما حدا بالمملكة إلى قطع العلاقة الدبلوماسية مع هاتين الدولتين كتدبير مضاد لهذا السلوك الممنهج ، وبالتالي فإن الرفض متعلقٌ بمقدمي تلك التوصيات لا بموضوعاتها، مع الإشارة إلى أن معظم تلك التوصيات قد تضمنت ادعاءات باطلة يُراد منها الإساءة للمملكة.</w:t>
      </w:r>
    </w:p>
    <w:p w:rsidR="006B6DDF" w:rsidRPr="006B6DDF" w:rsidRDefault="006B6DDF" w:rsidP="006B6DDF">
      <w:pPr>
        <w:pStyle w:val="SingleTxt"/>
        <w:suppressAutoHyphens/>
        <w:spacing w:before="240" w:after="0" w:line="240" w:lineRule="atLeast"/>
        <w:ind w:left="1134" w:right="1134"/>
        <w:jc w:val="center"/>
        <w:rPr>
          <w:u w:val="single"/>
          <w:lang w:val="en-GB"/>
        </w:rPr>
      </w:pPr>
      <w:r>
        <w:rPr>
          <w:u w:val="single"/>
          <w:lang w:val="en-GB" w:bidi="ar-EG"/>
        </w:rPr>
        <w:tab/>
      </w:r>
      <w:r>
        <w:rPr>
          <w:u w:val="single"/>
          <w:lang w:val="en-GB" w:bidi="ar-EG"/>
        </w:rPr>
        <w:tab/>
      </w:r>
      <w:r>
        <w:rPr>
          <w:u w:val="single"/>
          <w:lang w:val="en-GB" w:bidi="ar-EG"/>
        </w:rPr>
        <w:tab/>
      </w:r>
    </w:p>
    <w:sectPr w:rsidR="006B6DDF" w:rsidRPr="006B6DDF" w:rsidSect="00FC1EF0">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74" w:rsidRDefault="00646774" w:rsidP="00693CF9">
      <w:pPr>
        <w:spacing w:line="240" w:lineRule="auto"/>
      </w:pPr>
      <w:r>
        <w:separator/>
      </w:r>
    </w:p>
  </w:endnote>
  <w:endnote w:type="continuationSeparator" w:id="0">
    <w:p w:rsidR="00646774" w:rsidRDefault="0064677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646774" w:rsidTr="00FC1EF0">
      <w:trPr>
        <w:jc w:val="center"/>
      </w:trPr>
      <w:tc>
        <w:tcPr>
          <w:tcW w:w="5126" w:type="dxa"/>
          <w:shd w:val="clear" w:color="auto" w:fill="auto"/>
        </w:tcPr>
        <w:p w:rsidR="00646774" w:rsidRPr="00FC1EF0" w:rsidRDefault="00646774" w:rsidP="00FC1EF0">
          <w:pPr>
            <w:pStyle w:val="Footer"/>
            <w:rPr>
              <w:w w:val="103"/>
            </w:rPr>
          </w:pPr>
          <w:r>
            <w:rPr>
              <w:w w:val="103"/>
            </w:rPr>
            <w:fldChar w:fldCharType="begin"/>
          </w:r>
          <w:r>
            <w:rPr>
              <w:w w:val="103"/>
            </w:rPr>
            <w:instrText xml:space="preserve"> PAGE  \* Arabic  \* MERGEFORMAT </w:instrText>
          </w:r>
          <w:r>
            <w:rPr>
              <w:w w:val="103"/>
            </w:rPr>
            <w:fldChar w:fldCharType="separate"/>
          </w:r>
          <w:r w:rsidR="00E74E04">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4E04">
            <w:rPr>
              <w:noProof/>
              <w:w w:val="103"/>
            </w:rPr>
            <w:t>11</w:t>
          </w:r>
          <w:r>
            <w:rPr>
              <w:w w:val="103"/>
            </w:rPr>
            <w:fldChar w:fldCharType="end"/>
          </w:r>
        </w:p>
      </w:tc>
      <w:tc>
        <w:tcPr>
          <w:tcW w:w="5127" w:type="dxa"/>
          <w:shd w:val="clear" w:color="auto" w:fill="auto"/>
        </w:tcPr>
        <w:p w:rsidR="00646774" w:rsidRPr="00FC1EF0" w:rsidRDefault="00646774" w:rsidP="00C81CAF">
          <w:pPr>
            <w:pStyle w:val="Footer"/>
            <w:jc w:val="left"/>
            <w:rPr>
              <w:b w:val="0"/>
              <w:w w:val="103"/>
            </w:rPr>
          </w:pPr>
        </w:p>
      </w:tc>
    </w:tr>
  </w:tbl>
  <w:p w:rsidR="00646774" w:rsidRPr="00FC1EF0" w:rsidRDefault="00646774" w:rsidP="00FC1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646774" w:rsidTr="00FC1EF0">
      <w:trPr>
        <w:jc w:val="center"/>
      </w:trPr>
      <w:tc>
        <w:tcPr>
          <w:tcW w:w="5126" w:type="dxa"/>
          <w:shd w:val="clear" w:color="auto" w:fill="auto"/>
        </w:tcPr>
        <w:p w:rsidR="00646774" w:rsidRPr="00FC1EF0" w:rsidRDefault="00646774" w:rsidP="001658E1">
          <w:pPr>
            <w:pStyle w:val="Footer"/>
            <w:rPr>
              <w:b w:val="0"/>
              <w:w w:val="103"/>
            </w:rPr>
          </w:pPr>
        </w:p>
      </w:tc>
      <w:tc>
        <w:tcPr>
          <w:tcW w:w="5127" w:type="dxa"/>
          <w:shd w:val="clear" w:color="auto" w:fill="auto"/>
        </w:tcPr>
        <w:p w:rsidR="00646774" w:rsidRPr="00FC1EF0" w:rsidRDefault="00646774" w:rsidP="00FC1EF0">
          <w:pPr>
            <w:pStyle w:val="Footer"/>
            <w:jc w:val="left"/>
            <w:rPr>
              <w:w w:val="103"/>
            </w:rPr>
          </w:pPr>
          <w:r>
            <w:rPr>
              <w:w w:val="103"/>
            </w:rPr>
            <w:fldChar w:fldCharType="begin"/>
          </w:r>
          <w:r>
            <w:rPr>
              <w:w w:val="103"/>
            </w:rPr>
            <w:instrText xml:space="preserve"> PAGE  \* Arabic  \* MERGEFORMAT </w:instrText>
          </w:r>
          <w:r>
            <w:rPr>
              <w:w w:val="103"/>
            </w:rPr>
            <w:fldChar w:fldCharType="separate"/>
          </w:r>
          <w:r w:rsidR="00E74E04">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4E04">
            <w:rPr>
              <w:noProof/>
              <w:w w:val="103"/>
            </w:rPr>
            <w:t>11</w:t>
          </w:r>
          <w:r>
            <w:rPr>
              <w:w w:val="103"/>
            </w:rPr>
            <w:fldChar w:fldCharType="end"/>
          </w:r>
        </w:p>
      </w:tc>
    </w:tr>
  </w:tbl>
  <w:p w:rsidR="00646774" w:rsidRPr="00FC1EF0" w:rsidRDefault="00646774" w:rsidP="00FC1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Look w:val="0000" w:firstRow="0" w:lastRow="0" w:firstColumn="0" w:lastColumn="0" w:noHBand="0" w:noVBand="0"/>
    </w:tblPr>
    <w:tblGrid>
      <w:gridCol w:w="4046"/>
      <w:gridCol w:w="5127"/>
    </w:tblGrid>
    <w:tr w:rsidR="00646774" w:rsidTr="00FC1EF0">
      <w:trPr>
        <w:jc w:val="right"/>
      </w:trPr>
      <w:tc>
        <w:tcPr>
          <w:tcW w:w="4046" w:type="dxa"/>
        </w:tcPr>
        <w:p w:rsidR="00646774" w:rsidRDefault="00646774" w:rsidP="00FC1EF0">
          <w:pPr>
            <w:pStyle w:val="Footer"/>
            <w:spacing w:line="240" w:lineRule="atLeast"/>
            <w:jc w:val="left"/>
            <w:rPr>
              <w:rFonts w:cs="Times New Roman"/>
              <w:b w:val="0"/>
              <w:w w:val="103"/>
              <w:sz w:val="20"/>
            </w:rPr>
          </w:pPr>
        </w:p>
      </w:tc>
      <w:tc>
        <w:tcPr>
          <w:tcW w:w="5127" w:type="dxa"/>
        </w:tcPr>
        <w:p w:rsidR="00646774" w:rsidRDefault="00646774" w:rsidP="00FC1EF0">
          <w:pPr>
            <w:pStyle w:val="ReleaseDate"/>
          </w:pPr>
        </w:p>
        <w:p w:rsidR="00646774" w:rsidRPr="00FC1EF0" w:rsidRDefault="00646774" w:rsidP="001658E1">
          <w:pPr>
            <w:pStyle w:val="Footer"/>
            <w:spacing w:before="80"/>
            <w:rPr>
              <w:rFonts w:ascii="Barcode 3 of 9 by request" w:hAnsi="Barcode 3 of 9 by request"/>
              <w:sz w:val="24"/>
            </w:rPr>
          </w:pPr>
        </w:p>
      </w:tc>
    </w:tr>
  </w:tbl>
  <w:p w:rsidR="00646774" w:rsidRPr="00FC1EF0" w:rsidRDefault="00646774" w:rsidP="00FC1EF0">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74" w:rsidRDefault="00646774" w:rsidP="00693CF9">
      <w:pPr>
        <w:spacing w:line="240" w:lineRule="auto"/>
      </w:pPr>
      <w:r>
        <w:separator/>
      </w:r>
    </w:p>
  </w:footnote>
  <w:footnote w:type="continuationSeparator" w:id="0">
    <w:p w:rsidR="00646774" w:rsidRDefault="00646774"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46774" w:rsidTr="00FC1EF0">
      <w:trPr>
        <w:trHeight w:hRule="exact" w:val="864"/>
        <w:jc w:val="center"/>
      </w:trPr>
      <w:tc>
        <w:tcPr>
          <w:tcW w:w="4882" w:type="dxa"/>
          <w:shd w:val="clear" w:color="auto" w:fill="auto"/>
          <w:vAlign w:val="bottom"/>
        </w:tcPr>
        <w:p w:rsidR="00646774" w:rsidRDefault="00646774" w:rsidP="00FC1EF0">
          <w:pPr>
            <w:pStyle w:val="Header"/>
            <w:bidi/>
          </w:pPr>
        </w:p>
      </w:tc>
      <w:tc>
        <w:tcPr>
          <w:tcW w:w="5127" w:type="dxa"/>
          <w:shd w:val="clear" w:color="auto" w:fill="auto"/>
          <w:vAlign w:val="bottom"/>
        </w:tcPr>
        <w:p w:rsidR="00646774" w:rsidRPr="00FC1EF0" w:rsidRDefault="004E4030" w:rsidP="004E4030">
          <w:pPr>
            <w:pStyle w:val="Header"/>
            <w:spacing w:after="80"/>
            <w:rPr>
              <w:w w:val="103"/>
            </w:rPr>
          </w:pPr>
          <w:r>
            <w:rPr>
              <w:w w:val="103"/>
            </w:rPr>
            <w:t>A/HRC/40</w:t>
          </w:r>
          <w:r w:rsidR="00C81CAF">
            <w:rPr>
              <w:w w:val="103"/>
            </w:rPr>
            <w:t>/</w:t>
          </w:r>
          <w:r>
            <w:rPr>
              <w:w w:val="103"/>
            </w:rPr>
            <w:t>4</w:t>
          </w:r>
          <w:r w:rsidR="00C81CAF">
            <w:rPr>
              <w:w w:val="103"/>
            </w:rPr>
            <w:t>/Add.1</w:t>
          </w:r>
        </w:p>
      </w:tc>
    </w:tr>
  </w:tbl>
  <w:p w:rsidR="00646774" w:rsidRPr="00FC1EF0" w:rsidRDefault="00646774" w:rsidP="00FC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46774" w:rsidTr="00FC1EF0">
      <w:trPr>
        <w:trHeight w:hRule="exact" w:val="864"/>
        <w:jc w:val="center"/>
      </w:trPr>
      <w:tc>
        <w:tcPr>
          <w:tcW w:w="4882" w:type="dxa"/>
          <w:shd w:val="clear" w:color="auto" w:fill="auto"/>
          <w:vAlign w:val="bottom"/>
        </w:tcPr>
        <w:p w:rsidR="00646774" w:rsidRPr="00FC1EF0" w:rsidRDefault="00C81CAF" w:rsidP="004E4030">
          <w:pPr>
            <w:pStyle w:val="Header"/>
            <w:spacing w:after="80"/>
            <w:jc w:val="left"/>
            <w:rPr>
              <w:w w:val="103"/>
            </w:rPr>
          </w:pPr>
          <w:r>
            <w:rPr>
              <w:w w:val="103"/>
            </w:rPr>
            <w:t>A</w:t>
          </w:r>
          <w:r w:rsidR="004E4030">
            <w:rPr>
              <w:w w:val="103"/>
            </w:rPr>
            <w:t>/HRC/40</w:t>
          </w:r>
          <w:r>
            <w:rPr>
              <w:w w:val="103"/>
            </w:rPr>
            <w:t>/</w:t>
          </w:r>
          <w:r w:rsidR="004E4030">
            <w:rPr>
              <w:w w:val="103"/>
            </w:rPr>
            <w:t>4</w:t>
          </w:r>
          <w:r>
            <w:rPr>
              <w:w w:val="103"/>
            </w:rPr>
            <w:t>/Add.1</w:t>
          </w:r>
        </w:p>
      </w:tc>
      <w:tc>
        <w:tcPr>
          <w:tcW w:w="5127" w:type="dxa"/>
          <w:shd w:val="clear" w:color="auto" w:fill="auto"/>
          <w:vAlign w:val="bottom"/>
        </w:tcPr>
        <w:p w:rsidR="00646774" w:rsidRDefault="00646774" w:rsidP="00FC1EF0">
          <w:pPr>
            <w:pStyle w:val="Header"/>
          </w:pPr>
        </w:p>
      </w:tc>
    </w:tr>
  </w:tbl>
  <w:p w:rsidR="00646774" w:rsidRPr="00FC1EF0" w:rsidRDefault="00646774" w:rsidP="00FC1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646774" w:rsidTr="00FC1EF0">
      <w:trPr>
        <w:gridAfter w:val="1"/>
        <w:wAfter w:w="25" w:type="dxa"/>
        <w:trHeight w:hRule="exact" w:val="864"/>
      </w:trPr>
      <w:tc>
        <w:tcPr>
          <w:tcW w:w="1282" w:type="dxa"/>
          <w:tcBorders>
            <w:bottom w:val="single" w:sz="4" w:space="0" w:color="auto"/>
          </w:tcBorders>
          <w:shd w:val="clear" w:color="auto" w:fill="auto"/>
          <w:vAlign w:val="bottom"/>
        </w:tcPr>
        <w:p w:rsidR="00646774" w:rsidRDefault="00646774" w:rsidP="00FC1EF0">
          <w:pPr>
            <w:pStyle w:val="Header"/>
            <w:spacing w:after="120"/>
          </w:pPr>
          <w:bookmarkStart w:id="0" w:name="_GoBack"/>
          <w:bookmarkEnd w:id="0"/>
        </w:p>
      </w:tc>
      <w:tc>
        <w:tcPr>
          <w:tcW w:w="1786" w:type="dxa"/>
          <w:tcBorders>
            <w:bottom w:val="single" w:sz="4" w:space="0" w:color="auto"/>
          </w:tcBorders>
          <w:shd w:val="clear" w:color="auto" w:fill="auto"/>
          <w:vAlign w:val="bottom"/>
        </w:tcPr>
        <w:p w:rsidR="00646774" w:rsidRPr="00FC1EF0" w:rsidRDefault="00646774" w:rsidP="00FC1EF0">
          <w:pPr>
            <w:pStyle w:val="HCh"/>
            <w:spacing w:after="80"/>
            <w:ind w:left="14"/>
            <w:jc w:val="left"/>
            <w:rPr>
              <w:bCs w:val="0"/>
              <w:spacing w:val="2"/>
              <w:w w:val="96"/>
            </w:rPr>
          </w:pPr>
        </w:p>
      </w:tc>
      <w:tc>
        <w:tcPr>
          <w:tcW w:w="245" w:type="dxa"/>
          <w:tcBorders>
            <w:bottom w:val="single" w:sz="4" w:space="0" w:color="auto"/>
          </w:tcBorders>
          <w:shd w:val="clear" w:color="auto" w:fill="auto"/>
          <w:vAlign w:val="bottom"/>
        </w:tcPr>
        <w:p w:rsidR="00646774" w:rsidRDefault="00646774" w:rsidP="00FC1EF0">
          <w:pPr>
            <w:pStyle w:val="Header"/>
            <w:spacing w:after="120"/>
          </w:pPr>
        </w:p>
      </w:tc>
      <w:tc>
        <w:tcPr>
          <w:tcW w:w="6696" w:type="dxa"/>
          <w:gridSpan w:val="3"/>
          <w:tcBorders>
            <w:bottom w:val="single" w:sz="4" w:space="0" w:color="auto"/>
          </w:tcBorders>
          <w:shd w:val="clear" w:color="auto" w:fill="auto"/>
          <w:vAlign w:val="bottom"/>
        </w:tcPr>
        <w:p w:rsidR="00646774" w:rsidRPr="00FC1EF0" w:rsidRDefault="00646774" w:rsidP="004E4030">
          <w:pPr>
            <w:spacing w:line="380" w:lineRule="exact"/>
            <w:jc w:val="right"/>
          </w:pPr>
          <w:r>
            <w:rPr>
              <w:sz w:val="40"/>
            </w:rPr>
            <w:t>A</w:t>
          </w:r>
          <w:r w:rsidR="004E4030">
            <w:t>/HRC/40/4</w:t>
          </w:r>
          <w:r>
            <w:t>/Add.1</w:t>
          </w:r>
        </w:p>
      </w:tc>
    </w:tr>
    <w:tr w:rsidR="00646774" w:rsidRPr="00FC1EF0" w:rsidTr="00FC1EF0">
      <w:trPr>
        <w:trHeight w:hRule="exact" w:val="2880"/>
      </w:trPr>
      <w:tc>
        <w:tcPr>
          <w:tcW w:w="1282" w:type="dxa"/>
          <w:tcBorders>
            <w:top w:val="single" w:sz="4" w:space="0" w:color="auto"/>
            <w:bottom w:val="single" w:sz="12" w:space="0" w:color="auto"/>
          </w:tcBorders>
          <w:shd w:val="clear" w:color="auto" w:fill="auto"/>
        </w:tcPr>
        <w:p w:rsidR="00646774" w:rsidRDefault="00646774" w:rsidP="00FC1EF0">
          <w:pPr>
            <w:pStyle w:val="Header"/>
            <w:spacing w:before="120"/>
            <w:jc w:val="center"/>
          </w:pPr>
          <w:r>
            <w:t xml:space="preserve"> </w:t>
          </w:r>
        </w:p>
        <w:p w:rsidR="00646774" w:rsidRPr="00FC1EF0" w:rsidRDefault="00646774" w:rsidP="00FC1EF0">
          <w:pPr>
            <w:pStyle w:val="Header"/>
            <w:spacing w:before="120"/>
            <w:jc w:val="center"/>
          </w:pPr>
        </w:p>
      </w:tc>
      <w:tc>
        <w:tcPr>
          <w:tcW w:w="5227" w:type="dxa"/>
          <w:gridSpan w:val="3"/>
          <w:tcBorders>
            <w:top w:val="single" w:sz="4" w:space="0" w:color="auto"/>
            <w:bottom w:val="single" w:sz="12" w:space="0" w:color="auto"/>
          </w:tcBorders>
          <w:shd w:val="clear" w:color="auto" w:fill="auto"/>
        </w:tcPr>
        <w:p w:rsidR="00646774" w:rsidRPr="00FC1EF0" w:rsidRDefault="004761D1" w:rsidP="00FC1EF0">
          <w:pPr>
            <w:pStyle w:val="XLarge"/>
            <w:spacing w:before="109" w:line="590" w:lineRule="exact"/>
            <w:ind w:left="14" w:right="14"/>
            <w:jc w:val="left"/>
          </w:pPr>
          <w:r>
            <w:rPr>
              <w:rFonts w:hint="cs"/>
              <w:rtl/>
            </w:rPr>
            <w:t>Advance Version</w:t>
          </w:r>
        </w:p>
      </w:tc>
      <w:tc>
        <w:tcPr>
          <w:tcW w:w="245" w:type="dxa"/>
          <w:tcBorders>
            <w:top w:val="single" w:sz="4" w:space="0" w:color="auto"/>
            <w:bottom w:val="single" w:sz="12" w:space="0" w:color="auto"/>
          </w:tcBorders>
          <w:shd w:val="clear" w:color="auto" w:fill="auto"/>
        </w:tcPr>
        <w:p w:rsidR="00646774" w:rsidRPr="00FC1EF0" w:rsidRDefault="00646774" w:rsidP="00FC1EF0">
          <w:pPr>
            <w:pStyle w:val="Header"/>
            <w:spacing w:before="109"/>
          </w:pPr>
        </w:p>
      </w:tc>
      <w:tc>
        <w:tcPr>
          <w:tcW w:w="3280" w:type="dxa"/>
          <w:gridSpan w:val="2"/>
          <w:tcBorders>
            <w:top w:val="single" w:sz="4" w:space="0" w:color="auto"/>
            <w:bottom w:val="single" w:sz="12" w:space="0" w:color="auto"/>
          </w:tcBorders>
          <w:shd w:val="clear" w:color="auto" w:fill="auto"/>
        </w:tcPr>
        <w:p w:rsidR="00646774" w:rsidRDefault="00646774" w:rsidP="00FC1EF0">
          <w:pPr>
            <w:pStyle w:val="Distribution"/>
            <w:bidi w:val="0"/>
            <w:spacing w:before="240"/>
          </w:pPr>
          <w:r>
            <w:t>Distr.: General</w:t>
          </w:r>
        </w:p>
        <w:p w:rsidR="00646774" w:rsidRDefault="004E4030" w:rsidP="00890BC9">
          <w:pPr>
            <w:pStyle w:val="Publication"/>
            <w:bidi w:val="0"/>
          </w:pPr>
          <w:r>
            <w:t>2</w:t>
          </w:r>
          <w:r w:rsidR="00663E30">
            <w:t>6</w:t>
          </w:r>
          <w:r>
            <w:t xml:space="preserve"> February 2019</w:t>
          </w:r>
        </w:p>
        <w:p w:rsidR="00646774" w:rsidRDefault="00646774" w:rsidP="00FC1EF0">
          <w:pPr>
            <w:bidi w:val="0"/>
            <w:spacing w:line="240" w:lineRule="exact"/>
            <w:jc w:val="left"/>
          </w:pPr>
        </w:p>
        <w:p w:rsidR="00646774" w:rsidRDefault="00646774" w:rsidP="00FC1EF0">
          <w:pPr>
            <w:pStyle w:val="Original"/>
            <w:bidi w:val="0"/>
          </w:pPr>
          <w:r>
            <w:t>Original: Arabic</w:t>
          </w:r>
        </w:p>
        <w:p w:rsidR="00646774" w:rsidRPr="00FC1EF0" w:rsidRDefault="00646774" w:rsidP="00FC1EF0">
          <w:pPr>
            <w:bidi w:val="0"/>
            <w:spacing w:line="240" w:lineRule="exact"/>
            <w:jc w:val="left"/>
          </w:pPr>
        </w:p>
      </w:tc>
    </w:tr>
  </w:tbl>
  <w:p w:rsidR="00646774" w:rsidRPr="00FC1EF0" w:rsidRDefault="00646774" w:rsidP="00FC1EF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92CCA"/>
    <w:multiLevelType w:val="hybridMultilevel"/>
    <w:tmpl w:val="C0980630"/>
    <w:lvl w:ilvl="0" w:tplc="6D48EB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336E4"/>
    <w:multiLevelType w:val="hybridMultilevel"/>
    <w:tmpl w:val="D45EBFB6"/>
    <w:lvl w:ilvl="0" w:tplc="D5B2A57C">
      <w:start w:val="1"/>
      <w:numFmt w:val="arabicAbjad"/>
      <w:lvlText w:val="(%1)"/>
      <w:lvlJc w:val="left"/>
      <w:pPr>
        <w:ind w:left="72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C6939E2"/>
    <w:multiLevelType w:val="hybridMultilevel"/>
    <w:tmpl w:val="36FE17BA"/>
    <w:lvl w:ilvl="0" w:tplc="14DC85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5563*"/>
    <w:docVar w:name="CreationDt" w:val="9/15/2015 9:18: AM"/>
    <w:docVar w:name="DocCategory" w:val="Doc"/>
    <w:docVar w:name="DocType" w:val="Final"/>
    <w:docVar w:name="DutyStation" w:val="Geneva"/>
    <w:docVar w:name="FooterJN" w:val="GE.15-15563"/>
    <w:docVar w:name="jobn" w:val="GE.15-15563 (A)"/>
    <w:docVar w:name="jobnDT" w:val="GE.15-15563 (A)   150915"/>
    <w:docVar w:name="jobnDTDT" w:val="GE.15-15563 (A)   150915   150915"/>
    <w:docVar w:name="JobNo" w:val="GE.1515563A"/>
    <w:docVar w:name="LocalDrive" w:val="0"/>
    <w:docVar w:name="OandT" w:val=" "/>
    <w:docVar w:name="PaperSize" w:val="A4"/>
    <w:docVar w:name="sss1" w:val="A/HRC/30/16/Add.1"/>
    <w:docVar w:name="sss2" w:val="-"/>
    <w:docVar w:name="Symbol1" w:val="A/HRC/30/16/Add.1"/>
    <w:docVar w:name="Symbol2" w:val="-"/>
  </w:docVars>
  <w:rsids>
    <w:rsidRoot w:val="00D32839"/>
    <w:rsid w:val="000020C4"/>
    <w:rsid w:val="0000693B"/>
    <w:rsid w:val="0001042B"/>
    <w:rsid w:val="000114FF"/>
    <w:rsid w:val="000170D3"/>
    <w:rsid w:val="0002744A"/>
    <w:rsid w:val="000311C9"/>
    <w:rsid w:val="00042425"/>
    <w:rsid w:val="00047F6A"/>
    <w:rsid w:val="0005137B"/>
    <w:rsid w:val="00056AA7"/>
    <w:rsid w:val="0006648F"/>
    <w:rsid w:val="00070E09"/>
    <w:rsid w:val="0007236A"/>
    <w:rsid w:val="00087310"/>
    <w:rsid w:val="000927B5"/>
    <w:rsid w:val="000944CB"/>
    <w:rsid w:val="00095A30"/>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8E1"/>
    <w:rsid w:val="00165F18"/>
    <w:rsid w:val="00170A5E"/>
    <w:rsid w:val="001737F8"/>
    <w:rsid w:val="001775EA"/>
    <w:rsid w:val="0018030C"/>
    <w:rsid w:val="00182D99"/>
    <w:rsid w:val="00187870"/>
    <w:rsid w:val="0019476F"/>
    <w:rsid w:val="00194C85"/>
    <w:rsid w:val="001A0D70"/>
    <w:rsid w:val="001A5B00"/>
    <w:rsid w:val="001B59EE"/>
    <w:rsid w:val="001C6531"/>
    <w:rsid w:val="001D1606"/>
    <w:rsid w:val="001E2BD4"/>
    <w:rsid w:val="001E5A5A"/>
    <w:rsid w:val="001E5A7A"/>
    <w:rsid w:val="001F130D"/>
    <w:rsid w:val="001F2F66"/>
    <w:rsid w:val="001F6786"/>
    <w:rsid w:val="00203B8C"/>
    <w:rsid w:val="00212285"/>
    <w:rsid w:val="002141DD"/>
    <w:rsid w:val="00214D50"/>
    <w:rsid w:val="00216B5C"/>
    <w:rsid w:val="00233D9C"/>
    <w:rsid w:val="00233E2A"/>
    <w:rsid w:val="00236A29"/>
    <w:rsid w:val="00237A82"/>
    <w:rsid w:val="002414C4"/>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49F1"/>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2DE"/>
    <w:rsid w:val="00307CFF"/>
    <w:rsid w:val="00310FA5"/>
    <w:rsid w:val="00312162"/>
    <w:rsid w:val="00312525"/>
    <w:rsid w:val="003501D5"/>
    <w:rsid w:val="00351324"/>
    <w:rsid w:val="0036512C"/>
    <w:rsid w:val="00365F37"/>
    <w:rsid w:val="00366E5B"/>
    <w:rsid w:val="003676A8"/>
    <w:rsid w:val="00371AC4"/>
    <w:rsid w:val="003769FD"/>
    <w:rsid w:val="00376CFA"/>
    <w:rsid w:val="003772FC"/>
    <w:rsid w:val="00383A67"/>
    <w:rsid w:val="00383CA8"/>
    <w:rsid w:val="00383EF3"/>
    <w:rsid w:val="00385F27"/>
    <w:rsid w:val="00396022"/>
    <w:rsid w:val="003A4002"/>
    <w:rsid w:val="003A65ED"/>
    <w:rsid w:val="003C4B86"/>
    <w:rsid w:val="003D0494"/>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3A0B"/>
    <w:rsid w:val="00437C14"/>
    <w:rsid w:val="00445C58"/>
    <w:rsid w:val="004527C9"/>
    <w:rsid w:val="00453069"/>
    <w:rsid w:val="00465B26"/>
    <w:rsid w:val="00467905"/>
    <w:rsid w:val="00471C89"/>
    <w:rsid w:val="00475FF6"/>
    <w:rsid w:val="004761D1"/>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E4030"/>
    <w:rsid w:val="004F0D2B"/>
    <w:rsid w:val="004F1402"/>
    <w:rsid w:val="004F33CC"/>
    <w:rsid w:val="004F59EC"/>
    <w:rsid w:val="004F75CD"/>
    <w:rsid w:val="0050659B"/>
    <w:rsid w:val="00520086"/>
    <w:rsid w:val="00521CAC"/>
    <w:rsid w:val="00522F77"/>
    <w:rsid w:val="005243A0"/>
    <w:rsid w:val="00524A2E"/>
    <w:rsid w:val="005279DE"/>
    <w:rsid w:val="00534772"/>
    <w:rsid w:val="00537FCD"/>
    <w:rsid w:val="00542632"/>
    <w:rsid w:val="00545F76"/>
    <w:rsid w:val="00551E87"/>
    <w:rsid w:val="005545BB"/>
    <w:rsid w:val="005551EF"/>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A6DC0"/>
    <w:rsid w:val="005B2267"/>
    <w:rsid w:val="005B4C28"/>
    <w:rsid w:val="005C07BD"/>
    <w:rsid w:val="005C2ECE"/>
    <w:rsid w:val="005C46A7"/>
    <w:rsid w:val="005C7ED8"/>
    <w:rsid w:val="005D5B76"/>
    <w:rsid w:val="005D602C"/>
    <w:rsid w:val="005D75B9"/>
    <w:rsid w:val="005E46BF"/>
    <w:rsid w:val="006007BD"/>
    <w:rsid w:val="006046A6"/>
    <w:rsid w:val="00616E82"/>
    <w:rsid w:val="006218A3"/>
    <w:rsid w:val="00631D41"/>
    <w:rsid w:val="00646774"/>
    <w:rsid w:val="00655D33"/>
    <w:rsid w:val="006564CE"/>
    <w:rsid w:val="00663E30"/>
    <w:rsid w:val="00663F64"/>
    <w:rsid w:val="00676E11"/>
    <w:rsid w:val="00683F41"/>
    <w:rsid w:val="0068436E"/>
    <w:rsid w:val="00685439"/>
    <w:rsid w:val="006905A9"/>
    <w:rsid w:val="00692B46"/>
    <w:rsid w:val="00692C45"/>
    <w:rsid w:val="00692FDB"/>
    <w:rsid w:val="00693CF9"/>
    <w:rsid w:val="00696B7A"/>
    <w:rsid w:val="00697012"/>
    <w:rsid w:val="006A1E4E"/>
    <w:rsid w:val="006B6DDF"/>
    <w:rsid w:val="006C1E40"/>
    <w:rsid w:val="006C38EE"/>
    <w:rsid w:val="006D1A46"/>
    <w:rsid w:val="006D3170"/>
    <w:rsid w:val="006E1055"/>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2C11"/>
    <w:rsid w:val="00774FF0"/>
    <w:rsid w:val="0078262F"/>
    <w:rsid w:val="00784325"/>
    <w:rsid w:val="00784F2B"/>
    <w:rsid w:val="00786F0C"/>
    <w:rsid w:val="0079046D"/>
    <w:rsid w:val="007925B2"/>
    <w:rsid w:val="00795F4D"/>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0BC9"/>
    <w:rsid w:val="008913BC"/>
    <w:rsid w:val="00894FA8"/>
    <w:rsid w:val="008A34C2"/>
    <w:rsid w:val="008A3FCA"/>
    <w:rsid w:val="008C78EF"/>
    <w:rsid w:val="008D1C04"/>
    <w:rsid w:val="008E739A"/>
    <w:rsid w:val="008F04A0"/>
    <w:rsid w:val="008F3D2C"/>
    <w:rsid w:val="008F419C"/>
    <w:rsid w:val="008F5850"/>
    <w:rsid w:val="008F64A7"/>
    <w:rsid w:val="0090012B"/>
    <w:rsid w:val="00901C88"/>
    <w:rsid w:val="0090351F"/>
    <w:rsid w:val="00906649"/>
    <w:rsid w:val="009124C9"/>
    <w:rsid w:val="00914215"/>
    <w:rsid w:val="009512B2"/>
    <w:rsid w:val="009532EE"/>
    <w:rsid w:val="00956E02"/>
    <w:rsid w:val="00964FA8"/>
    <w:rsid w:val="0096681E"/>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1532"/>
    <w:rsid w:val="00A015D0"/>
    <w:rsid w:val="00A03113"/>
    <w:rsid w:val="00A1243C"/>
    <w:rsid w:val="00A12D56"/>
    <w:rsid w:val="00A140D9"/>
    <w:rsid w:val="00A14A6C"/>
    <w:rsid w:val="00A25CE3"/>
    <w:rsid w:val="00A37C4B"/>
    <w:rsid w:val="00A47282"/>
    <w:rsid w:val="00A4762F"/>
    <w:rsid w:val="00A50991"/>
    <w:rsid w:val="00A56F63"/>
    <w:rsid w:val="00A6077A"/>
    <w:rsid w:val="00A66F66"/>
    <w:rsid w:val="00A71AE5"/>
    <w:rsid w:val="00A733C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2671"/>
    <w:rsid w:val="00B33832"/>
    <w:rsid w:val="00B3471A"/>
    <w:rsid w:val="00B36AFF"/>
    <w:rsid w:val="00B37A36"/>
    <w:rsid w:val="00B424BC"/>
    <w:rsid w:val="00B5784C"/>
    <w:rsid w:val="00B66B1A"/>
    <w:rsid w:val="00B9542C"/>
    <w:rsid w:val="00B95560"/>
    <w:rsid w:val="00B9745D"/>
    <w:rsid w:val="00BA7FAB"/>
    <w:rsid w:val="00BB07B8"/>
    <w:rsid w:val="00BB190F"/>
    <w:rsid w:val="00BB6B6E"/>
    <w:rsid w:val="00BC2F4C"/>
    <w:rsid w:val="00BC43AD"/>
    <w:rsid w:val="00BC4A05"/>
    <w:rsid w:val="00BC567D"/>
    <w:rsid w:val="00BC6BA6"/>
    <w:rsid w:val="00BD1F09"/>
    <w:rsid w:val="00BE15C1"/>
    <w:rsid w:val="00BF0B15"/>
    <w:rsid w:val="00BF23EE"/>
    <w:rsid w:val="00C0719C"/>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1CAF"/>
    <w:rsid w:val="00C84B2B"/>
    <w:rsid w:val="00C855F6"/>
    <w:rsid w:val="00C96573"/>
    <w:rsid w:val="00CA286A"/>
    <w:rsid w:val="00CA3716"/>
    <w:rsid w:val="00CA4791"/>
    <w:rsid w:val="00CC04B5"/>
    <w:rsid w:val="00CD03C6"/>
    <w:rsid w:val="00CD0BB8"/>
    <w:rsid w:val="00CD3849"/>
    <w:rsid w:val="00CE0509"/>
    <w:rsid w:val="00CF4D77"/>
    <w:rsid w:val="00CF7384"/>
    <w:rsid w:val="00D00717"/>
    <w:rsid w:val="00D0526B"/>
    <w:rsid w:val="00D2343D"/>
    <w:rsid w:val="00D30EAE"/>
    <w:rsid w:val="00D318F1"/>
    <w:rsid w:val="00D32839"/>
    <w:rsid w:val="00D40B0E"/>
    <w:rsid w:val="00D416C2"/>
    <w:rsid w:val="00D44FE0"/>
    <w:rsid w:val="00D4694F"/>
    <w:rsid w:val="00D5423E"/>
    <w:rsid w:val="00D60282"/>
    <w:rsid w:val="00D66413"/>
    <w:rsid w:val="00D7737B"/>
    <w:rsid w:val="00D823AB"/>
    <w:rsid w:val="00DA66B7"/>
    <w:rsid w:val="00DB0865"/>
    <w:rsid w:val="00DB0C91"/>
    <w:rsid w:val="00DB7206"/>
    <w:rsid w:val="00DC5C1E"/>
    <w:rsid w:val="00DE5433"/>
    <w:rsid w:val="00DE68A7"/>
    <w:rsid w:val="00DF2A65"/>
    <w:rsid w:val="00DF2AE6"/>
    <w:rsid w:val="00DF5A43"/>
    <w:rsid w:val="00DF5F38"/>
    <w:rsid w:val="00DF6AA9"/>
    <w:rsid w:val="00E04526"/>
    <w:rsid w:val="00E07AA1"/>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4E04"/>
    <w:rsid w:val="00E750E1"/>
    <w:rsid w:val="00E7795A"/>
    <w:rsid w:val="00E829A3"/>
    <w:rsid w:val="00E82C67"/>
    <w:rsid w:val="00E9114A"/>
    <w:rsid w:val="00EA0D5B"/>
    <w:rsid w:val="00EA3948"/>
    <w:rsid w:val="00EA489C"/>
    <w:rsid w:val="00EA4999"/>
    <w:rsid w:val="00EA5F81"/>
    <w:rsid w:val="00EA7B59"/>
    <w:rsid w:val="00EB0CA7"/>
    <w:rsid w:val="00EB4992"/>
    <w:rsid w:val="00EC2B29"/>
    <w:rsid w:val="00ED251D"/>
    <w:rsid w:val="00ED2F89"/>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1EF0"/>
    <w:rsid w:val="00FC3483"/>
    <w:rsid w:val="00FC4D68"/>
    <w:rsid w:val="00FC56D7"/>
    <w:rsid w:val="00FD2ADA"/>
    <w:rsid w:val="00FD5AB0"/>
    <w:rsid w:val="00FD675B"/>
    <w:rsid w:val="00FE4594"/>
    <w:rsid w:val="00FE5D1E"/>
    <w:rsid w:val="00FF4AE3"/>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46CF0D7-8890-4440-BA11-7A37C310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C1EF0"/>
    <w:pPr>
      <w:spacing w:line="240" w:lineRule="auto"/>
    </w:pPr>
    <w:rPr>
      <w:szCs w:val="20"/>
    </w:rPr>
  </w:style>
  <w:style w:type="character" w:customStyle="1" w:styleId="CommentTextChar">
    <w:name w:val="Comment Text Char"/>
    <w:basedOn w:val="DefaultParagraphFont"/>
    <w:link w:val="CommentText"/>
    <w:rsid w:val="00FC1EF0"/>
    <w:rPr>
      <w:w w:val="103"/>
      <w:kern w:val="14"/>
    </w:rPr>
  </w:style>
  <w:style w:type="paragraph" w:styleId="CommentSubject">
    <w:name w:val="annotation subject"/>
    <w:basedOn w:val="CommentText"/>
    <w:next w:val="CommentText"/>
    <w:link w:val="CommentSubjectChar"/>
    <w:rsid w:val="00FC1EF0"/>
    <w:rPr>
      <w:b/>
      <w:bCs/>
    </w:rPr>
  </w:style>
  <w:style w:type="character" w:customStyle="1" w:styleId="CommentSubjectChar">
    <w:name w:val="Comment Subject Char"/>
    <w:basedOn w:val="CommentTextChar"/>
    <w:link w:val="CommentSubject"/>
    <w:rsid w:val="00FC1EF0"/>
    <w:rPr>
      <w:b/>
      <w:bCs/>
      <w:w w:val="103"/>
      <w:kern w:val="14"/>
    </w:rPr>
  </w:style>
  <w:style w:type="paragraph" w:customStyle="1" w:styleId="HMGA">
    <w:name w:val="_ H __M_GA"/>
    <w:basedOn w:val="Normal"/>
    <w:next w:val="Normal"/>
    <w:rsid w:val="00890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890BC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link w:val="H23GAChar"/>
    <w:rsid w:val="00890BC9"/>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link w:val="SingleTxtGAChar"/>
    <w:rsid w:val="00890BC9"/>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890BC9"/>
    <w:pPr>
      <w:tabs>
        <w:tab w:val="right" w:pos="1021"/>
      </w:tabs>
      <w:spacing w:after="60" w:line="300" w:lineRule="exact"/>
      <w:ind w:left="1247" w:right="1247" w:hanging="1247"/>
    </w:pPr>
    <w:rPr>
      <w:rFonts w:eastAsia="Times New Roman"/>
      <w:w w:val="100"/>
      <w:kern w:val="0"/>
      <w:sz w:val="18"/>
      <w:szCs w:val="26"/>
    </w:rPr>
  </w:style>
  <w:style w:type="character" w:customStyle="1" w:styleId="SingleTxtGAChar">
    <w:name w:val="_ Single Txt_GA Char"/>
    <w:link w:val="SingleTxtGA"/>
    <w:rsid w:val="00890BC9"/>
    <w:rPr>
      <w:rFonts w:eastAsia="Times New Roman"/>
      <w:szCs w:val="30"/>
    </w:rPr>
  </w:style>
  <w:style w:type="paragraph" w:styleId="ListParagraph">
    <w:name w:val="List Paragraph"/>
    <w:basedOn w:val="Normal"/>
    <w:uiPriority w:val="34"/>
    <w:qFormat/>
    <w:rsid w:val="00FF4AE3"/>
    <w:pPr>
      <w:bidi w:val="0"/>
      <w:spacing w:after="200" w:line="276" w:lineRule="auto"/>
      <w:ind w:left="720"/>
      <w:contextualSpacing/>
      <w:jc w:val="left"/>
    </w:pPr>
    <w:rPr>
      <w:rFonts w:asciiTheme="minorHAnsi" w:hAnsiTheme="minorHAnsi" w:cstheme="minorBidi"/>
      <w:w w:val="100"/>
      <w:kern w:val="0"/>
      <w:sz w:val="22"/>
      <w:szCs w:val="22"/>
      <w:lang w:val="fr-FR"/>
    </w:rPr>
  </w:style>
  <w:style w:type="character" w:customStyle="1" w:styleId="H23GAChar">
    <w:name w:val="_ H_2/3_GA Char"/>
    <w:basedOn w:val="DefaultParagraphFont"/>
    <w:link w:val="H23GA"/>
    <w:rsid w:val="00697012"/>
    <w:rPr>
      <w:rFonts w:eastAsia="Times New Roman"/>
      <w:b/>
      <w:bCs/>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A81CB0-2ED4-42B9-9FFB-700F4605DE48}">
  <ds:schemaRefs>
    <ds:schemaRef ds:uri="http://schemas.openxmlformats.org/officeDocument/2006/bibliography"/>
  </ds:schemaRefs>
</ds:datastoreItem>
</file>

<file path=customXml/itemProps2.xml><?xml version="1.0" encoding="utf-8"?>
<ds:datastoreItem xmlns:ds="http://schemas.openxmlformats.org/officeDocument/2006/customXml" ds:itemID="{7DB5EF3A-1392-4BFF-BF1D-2C0B9885DE60}"/>
</file>

<file path=customXml/itemProps3.xml><?xml version="1.0" encoding="utf-8"?>
<ds:datastoreItem xmlns:ds="http://schemas.openxmlformats.org/officeDocument/2006/customXml" ds:itemID="{7D6ECCC5-BEE5-40FC-B1C1-6FC5CC657F17}"/>
</file>

<file path=customXml/itemProps4.xml><?xml version="1.0" encoding="utf-8"?>
<ds:datastoreItem xmlns:ds="http://schemas.openxmlformats.org/officeDocument/2006/customXml" ds:itemID="{18F58634-343A-4780-8885-FC85DEEB38D9}"/>
</file>

<file path=docProps/app.xml><?xml version="1.0" encoding="utf-8"?>
<Properties xmlns="http://schemas.openxmlformats.org/officeDocument/2006/extended-properties" xmlns:vt="http://schemas.openxmlformats.org/officeDocument/2006/docPropsVTypes">
  <Template>Normal.dotm</Template>
  <TotalTime>0</TotalTime>
  <Pages>11</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Saudi Arabia in Arabic</dc:title>
  <dc:creator>riz</dc:creator>
  <cp:lastModifiedBy>LANZ Veronique</cp:lastModifiedBy>
  <cp:revision>3</cp:revision>
  <cp:lastPrinted>2017-09-15T09:23:00Z</cp:lastPrinted>
  <dcterms:created xsi:type="dcterms:W3CDTF">2019-02-27T12:30:00Z</dcterms:created>
  <dcterms:modified xsi:type="dcterms:W3CDTF">2019-02-27T12:40:00Z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1515563</vt:lpwstr>
  </property>
  <property fmtid="{D5CDD505-2E9C-101B-9397-08002B2CF9AE}" pid="3" name="ODSRefJobNo">
    <vt:lpwstr>1520811A</vt:lpwstr>
  </property>
  <property fmtid="{D5CDD505-2E9C-101B-9397-08002B2CF9AE}" pid="4" name="Symbol1">
    <vt:lpwstr>A/HRC/30/16/Add.1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2015</vt:lpwstr>
  </property>
  <property fmtid="{D5CDD505-2E9C-101B-9397-08002B2CF9AE}" pid="9" name="Original">
    <vt:lpwstr>English</vt:lpwstr>
  </property>
  <property fmtid="{D5CDD505-2E9C-101B-9397-08002B2CF9AE}" pid="10" name="Release Date">
    <vt:lpwstr>150915</vt:lpwstr>
  </property>
  <property fmtid="{D5CDD505-2E9C-101B-9397-08002B2CF9AE}" pid="11" name="Comment">
    <vt:lpwstr/>
  </property>
  <property fmtid="{D5CDD505-2E9C-101B-9397-08002B2CF9AE}" pid="12" name="DraftPages">
    <vt:lpwstr>9</vt:lpwstr>
  </property>
  <property fmtid="{D5CDD505-2E9C-101B-9397-08002B2CF9AE}" pid="13" name="Operator">
    <vt:lpwstr>RIZ</vt:lpwstr>
  </property>
  <property fmtid="{D5CDD505-2E9C-101B-9397-08002B2CF9AE}" pid="14" name="ContentTypeId">
    <vt:lpwstr>0x01010026CC3DED05144A41BCA062FEBEE4872C</vt:lpwstr>
  </property>
</Properties>
</file>