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66" w:rsidRPr="000071CF" w:rsidRDefault="002A2D66" w:rsidP="002A2D66">
      <w:pPr>
        <w:keepNext/>
        <w:keepLines/>
        <w:spacing w:line="400" w:lineRule="exact"/>
        <w:outlineLvl w:val="0"/>
        <w:rPr>
          <w:rFonts w:eastAsiaTheme="minorHAnsi"/>
          <w:b/>
          <w:bCs/>
          <w:w w:val="103"/>
          <w:kern w:val="14"/>
          <w:sz w:val="24"/>
          <w:szCs w:val="34"/>
          <w:rtl/>
        </w:rPr>
      </w:pPr>
      <w:r w:rsidRPr="000071CF">
        <w:rPr>
          <w:rFonts w:eastAsiaTheme="minorHAnsi" w:hint="cs"/>
          <w:b/>
          <w:bCs/>
          <w:w w:val="103"/>
          <w:kern w:val="14"/>
          <w:sz w:val="24"/>
          <w:szCs w:val="34"/>
          <w:rtl/>
        </w:rPr>
        <w:t>مجلس</w:t>
      </w:r>
      <w:r w:rsidRPr="000071CF">
        <w:rPr>
          <w:rFonts w:eastAsiaTheme="minorHAnsi"/>
          <w:b/>
          <w:bCs/>
          <w:w w:val="103"/>
          <w:kern w:val="14"/>
          <w:sz w:val="24"/>
          <w:szCs w:val="34"/>
          <w:rtl/>
        </w:rPr>
        <w:t xml:space="preserve"> حقوق الإنسان</w:t>
      </w:r>
    </w:p>
    <w:p w:rsidR="002A2D66" w:rsidRPr="000071CF" w:rsidRDefault="002A2D66" w:rsidP="002A2D66">
      <w:pPr>
        <w:spacing w:line="380" w:lineRule="exact"/>
        <w:rPr>
          <w:rFonts w:eastAsiaTheme="minorHAnsi"/>
          <w:b/>
          <w:bCs/>
          <w:w w:val="103"/>
          <w:kern w:val="14"/>
          <w:rtl/>
        </w:rPr>
      </w:pPr>
      <w:r w:rsidRPr="000071CF">
        <w:rPr>
          <w:rFonts w:eastAsiaTheme="minorHAnsi"/>
          <w:b/>
          <w:bCs/>
          <w:w w:val="103"/>
          <w:kern w:val="14"/>
          <w:rtl/>
          <w:lang w:bidi="ar-EG"/>
        </w:rPr>
        <w:t>الدورة الثالثة والأربعون</w:t>
      </w:r>
    </w:p>
    <w:p w:rsidR="002A2D66" w:rsidRPr="000071CF" w:rsidRDefault="002A2D66" w:rsidP="002A2D66">
      <w:pPr>
        <w:spacing w:line="380" w:lineRule="exact"/>
        <w:textDirection w:val="tbRlV"/>
        <w:rPr>
          <w:rtl/>
          <w:lang w:val="ar-SA" w:eastAsia="zh-TW"/>
        </w:rPr>
      </w:pPr>
      <w:r w:rsidRPr="000071CF">
        <w:rPr>
          <w:rtl/>
          <w:lang w:val="ar-SA" w:eastAsia="zh-TW" w:bidi="ar-EG"/>
        </w:rPr>
        <w:t xml:space="preserve">24 </w:t>
      </w:r>
      <w:r w:rsidRPr="000071CF">
        <w:rPr>
          <w:rtl/>
          <w:lang w:val="ar-SA" w:eastAsia="zh-TW"/>
        </w:rPr>
        <w:t>شباط</w:t>
      </w:r>
      <w:r w:rsidRPr="000071CF">
        <w:rPr>
          <w:rtl/>
          <w:lang w:val="ar-SA" w:eastAsia="zh-TW" w:bidi="ar-EG"/>
        </w:rPr>
        <w:t>/</w:t>
      </w:r>
      <w:r w:rsidRPr="000071CF">
        <w:rPr>
          <w:rtl/>
          <w:lang w:val="ar-SA" w:eastAsia="zh-TW"/>
        </w:rPr>
        <w:t xml:space="preserve">فبراير </w:t>
      </w:r>
      <w:r w:rsidRPr="000071CF">
        <w:rPr>
          <w:rtl/>
          <w:lang w:val="ar-SA" w:eastAsia="zh-TW" w:bidi="ar-EG"/>
        </w:rPr>
        <w:t xml:space="preserve">- 20 </w:t>
      </w:r>
      <w:r w:rsidRPr="000071CF">
        <w:rPr>
          <w:rtl/>
          <w:lang w:val="ar-SA" w:eastAsia="zh-TW"/>
        </w:rPr>
        <w:t>آذار</w:t>
      </w:r>
      <w:r w:rsidRPr="000071CF">
        <w:rPr>
          <w:rtl/>
          <w:lang w:val="ar-SA" w:eastAsia="zh-TW" w:bidi="ar-EG"/>
        </w:rPr>
        <w:t>/</w:t>
      </w:r>
      <w:r w:rsidRPr="000071CF">
        <w:rPr>
          <w:rtl/>
          <w:lang w:val="ar-SA" w:eastAsia="zh-TW"/>
        </w:rPr>
        <w:t xml:space="preserve">مارس </w:t>
      </w:r>
      <w:r w:rsidRPr="000071CF">
        <w:rPr>
          <w:rtl/>
          <w:lang w:val="ar-SA" w:eastAsia="zh-TW" w:bidi="ar-EG"/>
        </w:rPr>
        <w:t>2020</w:t>
      </w:r>
    </w:p>
    <w:p w:rsidR="002A2D66" w:rsidRPr="000071CF" w:rsidRDefault="002A2D66" w:rsidP="002A2D66">
      <w:pPr>
        <w:spacing w:line="380" w:lineRule="exact"/>
        <w:rPr>
          <w:rFonts w:eastAsiaTheme="minorHAnsi"/>
          <w:w w:val="103"/>
          <w:kern w:val="14"/>
          <w:rtl/>
        </w:rPr>
      </w:pPr>
      <w:r w:rsidRPr="000071CF">
        <w:rPr>
          <w:rFonts w:eastAsiaTheme="minorHAnsi" w:hint="cs"/>
          <w:w w:val="103"/>
          <w:kern w:val="14"/>
          <w:rtl/>
        </w:rPr>
        <w:t>البند 6 من جدول الأعمال</w:t>
      </w:r>
    </w:p>
    <w:p w:rsidR="00376D8C" w:rsidRDefault="002A2D66" w:rsidP="002A2D66">
      <w:pPr>
        <w:spacing w:after="240" w:line="380" w:lineRule="exact"/>
      </w:pPr>
      <w:r w:rsidRPr="000071CF">
        <w:rPr>
          <w:rFonts w:eastAsiaTheme="minorHAnsi" w:hint="cs"/>
          <w:b/>
          <w:bCs/>
          <w:w w:val="103"/>
          <w:kern w:val="14"/>
          <w:rtl/>
        </w:rPr>
        <w:t>الاستعراض الدوري الشامل</w:t>
      </w:r>
    </w:p>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p>
        </w:tc>
        <w:tc>
          <w:tcPr>
            <w:tcW w:w="3402" w:type="dxa"/>
            <w:tcBorders>
              <w:bottom w:val="single" w:sz="4" w:space="0" w:color="auto"/>
            </w:tcBorders>
            <w:vAlign w:val="bottom"/>
          </w:tcPr>
          <w:p w:rsidR="006B3E27" w:rsidRPr="003E159A" w:rsidRDefault="00840009" w:rsidP="006D2EEA">
            <w:pPr>
              <w:bidi w:val="0"/>
              <w:spacing w:after="20"/>
              <w:jc w:val="left"/>
              <w:rPr>
                <w:szCs w:val="20"/>
              </w:rPr>
            </w:pPr>
            <w:r w:rsidRPr="00840009">
              <w:rPr>
                <w:sz w:val="40"/>
                <w:szCs w:val="20"/>
              </w:rPr>
              <w:t>A</w:t>
            </w:r>
            <w:r w:rsidR="001C0779">
              <w:rPr>
                <w:szCs w:val="20"/>
              </w:rPr>
              <w:t>/HRC/</w:t>
            </w:r>
            <w:r w:rsidR="000071CF">
              <w:rPr>
                <w:szCs w:val="20"/>
              </w:rPr>
              <w:t>43/1</w:t>
            </w:r>
            <w:r w:rsidR="006D2EEA">
              <w:rPr>
                <w:szCs w:val="20"/>
              </w:rPr>
              <w:t>6</w:t>
            </w:r>
            <w:r w:rsidR="000071CF">
              <w:rPr>
                <w:szCs w:val="20"/>
              </w:rPr>
              <w:t>/Add.1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6B3E27" w:rsidP="00BA5E8B">
            <w:pPr>
              <w:jc w:val="center"/>
              <w:rPr>
                <w:sz w:val="56"/>
                <w:szCs w:val="56"/>
                <w:rtl/>
              </w:rPr>
            </w:pPr>
          </w:p>
        </w:tc>
        <w:tc>
          <w:tcPr>
            <w:tcW w:w="4963" w:type="dxa"/>
            <w:tcBorders>
              <w:top w:val="single" w:sz="4" w:space="0" w:color="auto"/>
              <w:bottom w:val="single" w:sz="12" w:space="0" w:color="auto"/>
            </w:tcBorders>
          </w:tcPr>
          <w:p w:rsidR="006B3E27" w:rsidRPr="008930DB" w:rsidRDefault="004B469D" w:rsidP="00BA5E8B">
            <w:pPr>
              <w:spacing w:before="120" w:after="40" w:line="640" w:lineRule="exact"/>
              <w:jc w:val="left"/>
              <w:rPr>
                <w:b/>
                <w:bCs/>
                <w:sz w:val="56"/>
                <w:szCs w:val="56"/>
              </w:rPr>
            </w:pPr>
            <w:r>
              <w:rPr>
                <w:rFonts w:hint="cs"/>
                <w:b/>
                <w:bCs/>
                <w:sz w:val="56"/>
                <w:szCs w:val="56"/>
                <w:rtl/>
              </w:rPr>
              <w:t>Advance Version</w:t>
            </w:r>
            <w:bookmarkStart w:id="0" w:name="_GoBack"/>
            <w:bookmarkEnd w:id="0"/>
          </w:p>
        </w:tc>
        <w:tc>
          <w:tcPr>
            <w:tcW w:w="3402" w:type="dxa"/>
            <w:tcBorders>
              <w:top w:val="single" w:sz="4" w:space="0" w:color="auto"/>
              <w:bottom w:val="single" w:sz="12" w:space="0" w:color="auto"/>
            </w:tcBorders>
          </w:tcPr>
          <w:p w:rsidR="006B3E27" w:rsidRDefault="00493E67" w:rsidP="00493E67">
            <w:pPr>
              <w:bidi w:val="0"/>
              <w:spacing w:before="240"/>
              <w:jc w:val="left"/>
              <w:rPr>
                <w:szCs w:val="20"/>
              </w:rPr>
            </w:pPr>
            <w:r>
              <w:rPr>
                <w:szCs w:val="20"/>
              </w:rPr>
              <w:t>Distr.:</w:t>
            </w:r>
            <w:r w:rsidR="002C7726">
              <w:rPr>
                <w:szCs w:val="20"/>
              </w:rPr>
              <w:t xml:space="preserve"> </w:t>
            </w:r>
            <w:r>
              <w:rPr>
                <w:szCs w:val="20"/>
              </w:rPr>
              <w:t>General</w:t>
            </w:r>
          </w:p>
          <w:p w:rsidR="00493E67" w:rsidRDefault="00DB2593" w:rsidP="00493E67">
            <w:pPr>
              <w:bidi w:val="0"/>
              <w:jc w:val="left"/>
              <w:rPr>
                <w:szCs w:val="20"/>
              </w:rPr>
            </w:pPr>
            <w:r>
              <w:rPr>
                <w:szCs w:val="20"/>
              </w:rPr>
              <w:t>9</w:t>
            </w:r>
            <w:r w:rsidR="008233B7">
              <w:rPr>
                <w:szCs w:val="20"/>
              </w:rPr>
              <w:t xml:space="preserve"> March</w:t>
            </w:r>
            <w:r w:rsidR="000071CF">
              <w:rPr>
                <w:szCs w:val="20"/>
              </w:rPr>
              <w:t xml:space="preserve"> 2020</w:t>
            </w:r>
          </w:p>
          <w:p w:rsidR="00493E67" w:rsidRDefault="00493E67" w:rsidP="00493E67">
            <w:pPr>
              <w:bidi w:val="0"/>
              <w:jc w:val="left"/>
              <w:rPr>
                <w:szCs w:val="20"/>
              </w:rPr>
            </w:pPr>
          </w:p>
          <w:p w:rsidR="00493E67" w:rsidRPr="003E159A" w:rsidRDefault="00493E67" w:rsidP="00F3303E">
            <w:pPr>
              <w:bidi w:val="0"/>
              <w:jc w:val="left"/>
              <w:rPr>
                <w:szCs w:val="20"/>
              </w:rPr>
            </w:pPr>
            <w:r>
              <w:rPr>
                <w:szCs w:val="20"/>
              </w:rPr>
              <w:t>Original:</w:t>
            </w:r>
            <w:r w:rsidR="002C7726">
              <w:rPr>
                <w:szCs w:val="20"/>
              </w:rPr>
              <w:t xml:space="preserve"> </w:t>
            </w:r>
            <w:r w:rsidR="00F3303E">
              <w:rPr>
                <w:szCs w:val="20"/>
              </w:rPr>
              <w:t>Arabic</w:t>
            </w:r>
          </w:p>
        </w:tc>
      </w:tr>
    </w:tbl>
    <w:p w:rsidR="001C0779" w:rsidRPr="001C0779" w:rsidRDefault="001C0779" w:rsidP="009F3480">
      <w:pPr>
        <w:pStyle w:val="HMGA"/>
        <w:rPr>
          <w:b w:val="0"/>
          <w:bCs w:val="0"/>
          <w:sz w:val="36"/>
          <w:szCs w:val="34"/>
          <w:rtl/>
        </w:rPr>
      </w:pPr>
      <w:r w:rsidRPr="001C0779">
        <w:rPr>
          <w:rFonts w:hint="cs"/>
          <w:rtl/>
        </w:rPr>
        <w:tab/>
      </w:r>
      <w:r w:rsidRPr="001C0779">
        <w:rPr>
          <w:rFonts w:hint="cs"/>
          <w:rtl/>
        </w:rPr>
        <w:tab/>
      </w:r>
      <w:r w:rsidR="009F3480" w:rsidRPr="009F3480">
        <w:rPr>
          <w:rFonts w:eastAsia="Times New Roman" w:hint="cs"/>
          <w:rtl/>
        </w:rPr>
        <w:t>تقرير الفريق العامل المعني بالاستعراض الدوري الشامل</w:t>
      </w:r>
      <w:r w:rsidR="009F3480" w:rsidRPr="009F3480">
        <w:rPr>
          <w:rStyle w:val="FootnoteReference"/>
          <w:rFonts w:eastAsia="Times New Roman"/>
          <w:sz w:val="20"/>
          <w:vertAlign w:val="baseline"/>
          <w:rtl/>
        </w:rPr>
        <w:footnoteReference w:customMarkFollows="1" w:id="1"/>
        <w:t>*</w:t>
      </w:r>
    </w:p>
    <w:p w:rsidR="001C0779" w:rsidRDefault="001C0779" w:rsidP="001C0779">
      <w:pPr>
        <w:keepNext/>
        <w:keepLines/>
        <w:tabs>
          <w:tab w:val="right" w:pos="1021"/>
        </w:tabs>
        <w:suppressAutoHyphens/>
        <w:spacing w:before="240" w:after="240" w:line="480" w:lineRule="exact"/>
        <w:ind w:left="1247" w:right="1247" w:hanging="1247"/>
        <w:rPr>
          <w:rtl/>
          <w:lang w:val="fr-FR" w:bidi="ar"/>
        </w:rPr>
      </w:pPr>
      <w:r w:rsidRPr="001C0779">
        <w:rPr>
          <w:rFonts w:hint="cs"/>
          <w:b/>
          <w:bCs/>
          <w:sz w:val="34"/>
          <w:szCs w:val="44"/>
          <w:rtl/>
          <w:lang w:bidi="ar"/>
        </w:rPr>
        <w:tab/>
      </w:r>
      <w:r w:rsidRPr="001C0779">
        <w:rPr>
          <w:rFonts w:hint="cs"/>
          <w:b/>
          <w:bCs/>
          <w:sz w:val="34"/>
          <w:szCs w:val="44"/>
          <w:rtl/>
          <w:lang w:bidi="ar"/>
        </w:rPr>
        <w:tab/>
      </w:r>
      <w:r w:rsidRPr="001C0779">
        <w:rPr>
          <w:b/>
          <w:bCs/>
          <w:sz w:val="34"/>
          <w:szCs w:val="44"/>
          <w:cs/>
          <w:lang w:val="en-GB"/>
        </w:rPr>
        <w:t>‎</w:t>
      </w:r>
      <w:r w:rsidRPr="001C0779">
        <w:rPr>
          <w:u w:color="0000FF"/>
          <w:rtl/>
          <w:lang w:eastAsia="zh-TW"/>
        </w:rPr>
        <w:t xml:space="preserve"> </w:t>
      </w:r>
      <w:r w:rsidRPr="001C0779">
        <w:rPr>
          <w:b/>
          <w:bCs/>
          <w:sz w:val="34"/>
          <w:szCs w:val="44"/>
          <w:rtl/>
          <w:lang w:val="en-GB"/>
        </w:rPr>
        <w:t>مصر</w:t>
      </w:r>
      <w:r w:rsidRPr="001C0779">
        <w:rPr>
          <w:rtl/>
          <w:lang w:val="fr-FR" w:bidi="ar"/>
        </w:rPr>
        <w:t xml:space="preserve"> </w:t>
      </w:r>
    </w:p>
    <w:p w:rsidR="000071CF" w:rsidRPr="000071CF" w:rsidRDefault="000071CF" w:rsidP="000071CF">
      <w:pPr>
        <w:tabs>
          <w:tab w:val="right" w:pos="1021"/>
        </w:tabs>
        <w:spacing w:before="120" w:after="120" w:line="380" w:lineRule="exact"/>
        <w:ind w:left="1247" w:right="1247" w:hanging="1247"/>
        <w:rPr>
          <w:b/>
          <w:bCs/>
          <w:rtl/>
          <w:lang w:eastAsia="ar-SA"/>
        </w:rPr>
      </w:pPr>
      <w:r w:rsidRPr="000071CF">
        <w:rPr>
          <w:b/>
          <w:bCs/>
          <w:rtl/>
          <w:lang w:eastAsia="ar-SA"/>
        </w:rPr>
        <w:tab/>
      </w:r>
      <w:r w:rsidRPr="000071CF">
        <w:rPr>
          <w:rFonts w:hint="cs"/>
          <w:b/>
          <w:bCs/>
          <w:rtl/>
          <w:lang w:eastAsia="ar-SA"/>
        </w:rPr>
        <w:tab/>
        <w:t>إضافة</w:t>
      </w:r>
    </w:p>
    <w:p w:rsidR="000071CF" w:rsidRPr="001C0779" w:rsidRDefault="000071CF" w:rsidP="000071CF">
      <w:pPr>
        <w:keepNext/>
        <w:keepLines/>
        <w:tabs>
          <w:tab w:val="right" w:pos="1021"/>
        </w:tabs>
        <w:suppressAutoHyphens/>
        <w:spacing w:before="360" w:after="240" w:line="440" w:lineRule="exact"/>
        <w:ind w:left="1247" w:right="1247" w:hanging="1247"/>
        <w:rPr>
          <w:b/>
          <w:bCs/>
          <w:sz w:val="34"/>
          <w:szCs w:val="44"/>
          <w:lang w:val="en-GB"/>
        </w:rPr>
      </w:pPr>
      <w:r w:rsidRPr="000071CF">
        <w:rPr>
          <w:b/>
          <w:bCs/>
          <w:sz w:val="28"/>
          <w:szCs w:val="38"/>
          <w:rtl/>
        </w:rPr>
        <w:tab/>
      </w:r>
      <w:r w:rsidRPr="000071CF">
        <w:rPr>
          <w:rFonts w:hint="cs"/>
          <w:b/>
          <w:bCs/>
          <w:sz w:val="28"/>
          <w:szCs w:val="38"/>
          <w:rtl/>
        </w:rPr>
        <w:tab/>
        <w:t>آراء بشأن الاستنتاجات و/أو التوصيات، والالتزامات الطوعية والردود المقدمة من الدولة موضع الاستعراض</w:t>
      </w:r>
    </w:p>
    <w:p w:rsidR="000071CF" w:rsidRPr="000071CF" w:rsidRDefault="001C0779" w:rsidP="000071CF">
      <w:pPr>
        <w:pStyle w:val="HChGA"/>
        <w:rPr>
          <w:lang w:val="en-GB"/>
        </w:rPr>
      </w:pPr>
      <w:r w:rsidRPr="001C0779">
        <w:br w:type="page"/>
      </w:r>
      <w:r w:rsidR="000071CF" w:rsidRPr="00F32FED">
        <w:rPr>
          <w:rFonts w:hint="cs"/>
          <w:color w:val="3366FF"/>
          <w:rtl/>
        </w:rPr>
        <w:lastRenderedPageBreak/>
        <w:tab/>
      </w:r>
      <w:r w:rsidR="000071CF" w:rsidRPr="00E82E74">
        <w:rPr>
          <w:rFonts w:hint="cs"/>
          <w:rtl/>
        </w:rPr>
        <w:t>أولاً-</w:t>
      </w:r>
      <w:r w:rsidR="000071CF" w:rsidRPr="00E82E74">
        <w:rPr>
          <w:rtl/>
        </w:rPr>
        <w:tab/>
      </w:r>
      <w:r w:rsidR="000071CF" w:rsidRPr="000071CF">
        <w:rPr>
          <w:rFonts w:hint="cs"/>
          <w:rtl/>
          <w:lang w:bidi="ar-EG"/>
        </w:rPr>
        <w:t>مقدمة</w:t>
      </w:r>
    </w:p>
    <w:p w:rsidR="004A68C1" w:rsidRPr="00EF38F1" w:rsidRDefault="004A68C1" w:rsidP="004A68C1">
      <w:pPr>
        <w:tabs>
          <w:tab w:val="left" w:pos="1928"/>
          <w:tab w:val="left" w:pos="2608"/>
          <w:tab w:val="left" w:pos="3289"/>
          <w:tab w:val="left" w:pos="3969"/>
          <w:tab w:val="left" w:pos="4649"/>
          <w:tab w:val="left" w:pos="5330"/>
        </w:tabs>
        <w:spacing w:after="120" w:line="380" w:lineRule="exact"/>
        <w:ind w:left="1247" w:right="1247"/>
        <w:rPr>
          <w:spacing w:val="-6"/>
          <w:rtl/>
          <w:lang w:eastAsia="ar-SA" w:bidi="ar-EG"/>
        </w:rPr>
      </w:pPr>
      <w:r w:rsidRPr="00EF38F1">
        <w:rPr>
          <w:rFonts w:hint="cs"/>
          <w:spacing w:val="-6"/>
          <w:rtl/>
          <w:lang w:eastAsia="ar-SA"/>
        </w:rPr>
        <w:t>1</w:t>
      </w:r>
      <w:r w:rsidRPr="00EF38F1">
        <w:rPr>
          <w:spacing w:val="-6"/>
          <w:rtl/>
          <w:lang w:eastAsia="ar-SA"/>
        </w:rPr>
        <w:t>-</w:t>
      </w:r>
      <w:r w:rsidRPr="00EF38F1">
        <w:rPr>
          <w:spacing w:val="-6"/>
          <w:rtl/>
          <w:lang w:eastAsia="ar-SA"/>
        </w:rPr>
        <w:tab/>
      </w:r>
      <w:r w:rsidR="000071CF" w:rsidRPr="000071CF">
        <w:rPr>
          <w:bCs/>
          <w:spacing w:val="-6"/>
          <w:rtl/>
          <w:lang w:eastAsia="ar-SA" w:bidi="ar-EG"/>
        </w:rPr>
        <w:t xml:space="preserve">تعتز مصر بتقاليدها الراسخة اتصالاً بتعزيز وحماية حقـوق الإنـسان المتعارف عليها عالمياً. وتنتهز </w:t>
      </w:r>
      <w:r w:rsidR="000071CF" w:rsidRPr="000071CF">
        <w:rPr>
          <w:rFonts w:hint="cs"/>
          <w:bCs/>
          <w:spacing w:val="-6"/>
          <w:rtl/>
          <w:lang w:eastAsia="ar-SA" w:bidi="ar-EG"/>
        </w:rPr>
        <w:t xml:space="preserve">الحكومة </w:t>
      </w:r>
      <w:r w:rsidR="000071CF" w:rsidRPr="000071CF">
        <w:rPr>
          <w:bCs/>
          <w:spacing w:val="-6"/>
          <w:rtl/>
          <w:lang w:eastAsia="ar-SA" w:bidi="ar-EG"/>
        </w:rPr>
        <w:t>هذه الفرصة لتعيد تأكيد التزامها بمواصلة جهود</w:t>
      </w:r>
      <w:r w:rsidR="000071CF" w:rsidRPr="000071CF">
        <w:rPr>
          <w:rFonts w:hint="cs"/>
          <w:bCs/>
          <w:spacing w:val="-6"/>
          <w:rtl/>
          <w:lang w:eastAsia="ar-SA" w:bidi="ar-EG"/>
        </w:rPr>
        <w:t>ها في هذا الصدد</w:t>
      </w:r>
      <w:r w:rsidR="000071CF" w:rsidRPr="000071CF">
        <w:rPr>
          <w:bCs/>
          <w:spacing w:val="-6"/>
          <w:rtl/>
          <w:lang w:eastAsia="ar-SA" w:bidi="ar-EG"/>
        </w:rPr>
        <w:t>، والعمل الجاد على تعزيزها على المستويين الوطني والدولي، والمشاركة الفاعلة والبناءة في مجلس حقوق الإنسان، وكافة المحافل الأخرى المعنية.</w:t>
      </w:r>
    </w:p>
    <w:p w:rsidR="004A68C1" w:rsidRPr="00EF38F1" w:rsidRDefault="004A68C1" w:rsidP="004A68C1">
      <w:pPr>
        <w:tabs>
          <w:tab w:val="left" w:pos="1928"/>
          <w:tab w:val="left" w:pos="2608"/>
          <w:tab w:val="left" w:pos="3289"/>
          <w:tab w:val="left" w:pos="3969"/>
          <w:tab w:val="left" w:pos="4649"/>
          <w:tab w:val="left" w:pos="5330"/>
        </w:tabs>
        <w:spacing w:after="120" w:line="380" w:lineRule="exact"/>
        <w:ind w:left="1247" w:right="1247"/>
        <w:rPr>
          <w:rtl/>
          <w:lang w:eastAsia="ar-SA"/>
        </w:rPr>
      </w:pPr>
      <w:r w:rsidRPr="00EF38F1">
        <w:rPr>
          <w:rFonts w:hint="cs"/>
          <w:rtl/>
          <w:lang w:eastAsia="ar-SA"/>
        </w:rPr>
        <w:t>2</w:t>
      </w:r>
      <w:r w:rsidRPr="00EF38F1">
        <w:rPr>
          <w:rtl/>
          <w:lang w:eastAsia="ar-SA"/>
        </w:rPr>
        <w:t>-</w:t>
      </w:r>
      <w:r w:rsidRPr="00EF38F1">
        <w:rPr>
          <w:rFonts w:hint="cs"/>
          <w:rtl/>
          <w:lang w:eastAsia="ar-SA"/>
        </w:rPr>
        <w:tab/>
      </w:r>
      <w:r w:rsidR="000071CF" w:rsidRPr="000071CF">
        <w:rPr>
          <w:bCs/>
          <w:rtl/>
          <w:lang w:eastAsia="ar-SA" w:bidi="ar-EG"/>
        </w:rPr>
        <w:t xml:space="preserve">تؤكد </w:t>
      </w:r>
      <w:r w:rsidR="000071CF" w:rsidRPr="000071CF">
        <w:rPr>
          <w:rFonts w:hint="cs"/>
          <w:bCs/>
          <w:rtl/>
          <w:lang w:eastAsia="ar-SA" w:bidi="ar-EG"/>
        </w:rPr>
        <w:t>الحكومة</w:t>
      </w:r>
      <w:r w:rsidR="000071CF" w:rsidRPr="000071CF">
        <w:rPr>
          <w:bCs/>
          <w:rtl/>
          <w:lang w:eastAsia="ar-SA" w:bidi="ar-EG"/>
        </w:rPr>
        <w:t xml:space="preserve"> على تعاونها ودعمها لآلية الاستعراض الدوري الشامل</w:t>
      </w:r>
      <w:r w:rsidR="000071CF" w:rsidRPr="000071CF">
        <w:rPr>
          <w:rFonts w:hint="cs"/>
          <w:bCs/>
          <w:rtl/>
          <w:lang w:eastAsia="ar-SA" w:bidi="ar-EG"/>
        </w:rPr>
        <w:t>،</w:t>
      </w:r>
      <w:r w:rsidR="000071CF" w:rsidRPr="000071CF">
        <w:rPr>
          <w:bCs/>
          <w:rtl/>
          <w:lang w:eastAsia="ar-SA" w:bidi="ar-EG"/>
        </w:rPr>
        <w:t xml:space="preserve"> لاعتمادها على مبادئ أساسية تؤكد على الموضوعية والشفافية، و</w:t>
      </w:r>
      <w:r w:rsidR="000071CF" w:rsidRPr="000071CF">
        <w:rPr>
          <w:rFonts w:hint="cs"/>
          <w:bCs/>
          <w:rtl/>
          <w:lang w:eastAsia="ar-SA" w:bidi="ar-EG"/>
        </w:rPr>
        <w:t>تتم في إطار</w:t>
      </w:r>
      <w:r w:rsidR="000071CF" w:rsidRPr="000071CF">
        <w:rPr>
          <w:bCs/>
          <w:rtl/>
          <w:lang w:eastAsia="ar-SA" w:bidi="ar-EG"/>
        </w:rPr>
        <w:t xml:space="preserve"> عملية تشاورية تعاونية</w:t>
      </w:r>
      <w:r w:rsidR="000071CF" w:rsidRPr="000071CF">
        <w:rPr>
          <w:rFonts w:hint="cs"/>
          <w:bCs/>
          <w:rtl/>
          <w:lang w:eastAsia="ar-SA" w:bidi="ar-EG"/>
        </w:rPr>
        <w:t>،</w:t>
      </w:r>
      <w:r w:rsidR="000071CF" w:rsidRPr="000071CF">
        <w:rPr>
          <w:bCs/>
          <w:rtl/>
          <w:lang w:eastAsia="ar-SA" w:bidi="ar-EG"/>
        </w:rPr>
        <w:t xml:space="preserve"> مما </w:t>
      </w:r>
      <w:r w:rsidR="000071CF" w:rsidRPr="000071CF">
        <w:rPr>
          <w:rFonts w:hint="cs"/>
          <w:bCs/>
          <w:rtl/>
          <w:lang w:eastAsia="ar-SA" w:bidi="ar-EG"/>
        </w:rPr>
        <w:t>يعضد</w:t>
      </w:r>
      <w:r w:rsidR="000071CF" w:rsidRPr="000071CF">
        <w:rPr>
          <w:bCs/>
          <w:rtl/>
          <w:lang w:eastAsia="ar-SA" w:bidi="ar-EG"/>
        </w:rPr>
        <w:t xml:space="preserve"> فرص الوصول إلى الأهداف والتطلعات المرجوة منها </w:t>
      </w:r>
      <w:r w:rsidR="000071CF" w:rsidRPr="000071CF">
        <w:rPr>
          <w:rFonts w:hint="cs"/>
          <w:bCs/>
          <w:rtl/>
          <w:lang w:eastAsia="ar-SA" w:bidi="ar-EG"/>
        </w:rPr>
        <w:t>ل</w:t>
      </w:r>
      <w:r w:rsidR="000071CF" w:rsidRPr="000071CF">
        <w:rPr>
          <w:bCs/>
          <w:rtl/>
          <w:lang w:eastAsia="ar-SA" w:bidi="ar-EG"/>
        </w:rPr>
        <w:t xml:space="preserve">حماية وتعزيز حقوق الإنسان </w:t>
      </w:r>
      <w:r w:rsidR="000071CF" w:rsidRPr="000071CF">
        <w:rPr>
          <w:rFonts w:hint="cs"/>
          <w:bCs/>
          <w:rtl/>
          <w:lang w:eastAsia="ar-SA" w:bidi="ar-EG"/>
        </w:rPr>
        <w:t>حول</w:t>
      </w:r>
      <w:r w:rsidR="000071CF" w:rsidRPr="000071CF">
        <w:rPr>
          <w:bCs/>
          <w:rtl/>
          <w:lang w:eastAsia="ar-SA" w:bidi="ar-EG"/>
        </w:rPr>
        <w:t xml:space="preserve"> العالم</w:t>
      </w:r>
      <w:r w:rsidR="000071CF" w:rsidRPr="000071CF">
        <w:rPr>
          <w:rFonts w:hint="cs"/>
          <w:bCs/>
          <w:rtl/>
          <w:lang w:eastAsia="ar-SA" w:bidi="ar-EG"/>
        </w:rPr>
        <w:t>، وذلك</w:t>
      </w:r>
      <w:r w:rsidR="000071CF" w:rsidRPr="000071CF">
        <w:rPr>
          <w:bCs/>
          <w:rtl/>
          <w:lang w:eastAsia="ar-SA" w:bidi="ar-EG"/>
        </w:rPr>
        <w:t xml:space="preserve"> في ظل احترام </w:t>
      </w:r>
      <w:r w:rsidR="000071CF" w:rsidRPr="000071CF">
        <w:rPr>
          <w:rFonts w:hint="cs"/>
          <w:bCs/>
          <w:rtl/>
          <w:lang w:eastAsia="ar-SA" w:bidi="ar-EG"/>
        </w:rPr>
        <w:t>الخصائص الجغرافية والثقافية للمجتمعات</w:t>
      </w:r>
      <w:r w:rsidR="000071CF" w:rsidRPr="000071CF">
        <w:rPr>
          <w:bCs/>
          <w:rtl/>
          <w:lang w:eastAsia="ar-SA" w:bidi="ar-EG"/>
        </w:rPr>
        <w:t>، وفق ما يؤكد عليه قرار مجلس حقوق الإنسان رقم 21-3 الصادر في 20 سبتمبر 2012.</w:t>
      </w:r>
    </w:p>
    <w:p w:rsidR="004A68C1" w:rsidRPr="00EF38F1" w:rsidRDefault="004A68C1" w:rsidP="004A68C1">
      <w:pPr>
        <w:tabs>
          <w:tab w:val="left" w:pos="1928"/>
          <w:tab w:val="left" w:pos="2608"/>
          <w:tab w:val="left" w:pos="3289"/>
          <w:tab w:val="left" w:pos="3969"/>
          <w:tab w:val="left" w:pos="4649"/>
          <w:tab w:val="left" w:pos="5330"/>
        </w:tabs>
        <w:spacing w:after="120" w:line="380" w:lineRule="exact"/>
        <w:ind w:left="1247" w:right="1247"/>
        <w:rPr>
          <w:spacing w:val="-4"/>
          <w:lang w:eastAsia="ar-SA"/>
        </w:rPr>
      </w:pPr>
      <w:r w:rsidRPr="00EF38F1">
        <w:rPr>
          <w:rFonts w:hint="cs"/>
          <w:spacing w:val="-4"/>
          <w:rtl/>
          <w:lang w:eastAsia="ar-SA"/>
        </w:rPr>
        <w:t>3-</w:t>
      </w:r>
      <w:r w:rsidRPr="00EF38F1">
        <w:rPr>
          <w:rFonts w:hint="cs"/>
          <w:spacing w:val="-4"/>
          <w:rtl/>
          <w:lang w:eastAsia="ar-SA"/>
        </w:rPr>
        <w:tab/>
      </w:r>
      <w:r w:rsidR="000071CF" w:rsidRPr="000071CF">
        <w:rPr>
          <w:bCs/>
          <w:spacing w:val="-4"/>
          <w:rtl/>
          <w:lang w:eastAsia="ar-SA" w:bidi="ar-EG"/>
        </w:rPr>
        <w:t xml:space="preserve">تلقت مصر 372 توصية خلال </w:t>
      </w:r>
      <w:r w:rsidR="000071CF" w:rsidRPr="000071CF">
        <w:rPr>
          <w:rFonts w:hint="cs"/>
          <w:bCs/>
          <w:spacing w:val="-4"/>
          <w:rtl/>
          <w:lang w:eastAsia="ar-SA" w:bidi="ar-EG"/>
        </w:rPr>
        <w:t>الدورة الرابعة والثلاثين</w:t>
      </w:r>
      <w:r w:rsidR="000071CF" w:rsidRPr="000071CF">
        <w:rPr>
          <w:bCs/>
          <w:spacing w:val="-4"/>
          <w:rtl/>
          <w:lang w:eastAsia="ar-SA" w:bidi="ar-EG"/>
        </w:rPr>
        <w:t xml:space="preserve"> للفريق العامل التي عقدت في 13 نوفمبر 2019، </w:t>
      </w:r>
      <w:r w:rsidR="000071CF" w:rsidRPr="000071CF">
        <w:rPr>
          <w:rFonts w:hint="cs"/>
          <w:bCs/>
          <w:spacing w:val="-4"/>
          <w:rtl/>
          <w:lang w:eastAsia="ar-SA" w:bidi="ar-EG"/>
        </w:rPr>
        <w:t xml:space="preserve">حيث درستها </w:t>
      </w:r>
      <w:r w:rsidR="000071CF" w:rsidRPr="000071CF">
        <w:rPr>
          <w:bCs/>
          <w:spacing w:val="-4"/>
          <w:rtl/>
          <w:lang w:eastAsia="ar-SA" w:bidi="ar-EG"/>
        </w:rPr>
        <w:t xml:space="preserve">في إطار </w:t>
      </w:r>
      <w:r w:rsidR="000071CF" w:rsidRPr="000071CF">
        <w:rPr>
          <w:rFonts w:hint="cs"/>
          <w:bCs/>
          <w:spacing w:val="-4"/>
          <w:rtl/>
          <w:lang w:eastAsia="ar-SA" w:bidi="ar-EG"/>
        </w:rPr>
        <w:t xml:space="preserve"> تنسيقى</w:t>
      </w:r>
      <w:r w:rsidR="000071CF" w:rsidRPr="000071CF">
        <w:rPr>
          <w:bCs/>
          <w:spacing w:val="-4"/>
          <w:rtl/>
          <w:lang w:eastAsia="ar-SA" w:bidi="ar-EG"/>
        </w:rPr>
        <w:t xml:space="preserve"> جامع لكافة الجهات الوطنية الحكومية المعنية، </w:t>
      </w:r>
      <w:r w:rsidR="000071CF" w:rsidRPr="000071CF">
        <w:rPr>
          <w:rFonts w:hint="cs"/>
          <w:bCs/>
          <w:spacing w:val="-4"/>
          <w:rtl/>
          <w:lang w:eastAsia="ar-SA" w:bidi="ar-EG"/>
        </w:rPr>
        <w:t xml:space="preserve">والمجلس القومى للمرأة والمجلس القومى لذوي الإعاقة والمجلس القومى للطفولة والأمومة، وبالتشاور مع المجلس القومى لحقوق الإنسان والمنظمات غير الحكومية الوطنية، </w:t>
      </w:r>
      <w:r w:rsidR="000071CF" w:rsidRPr="000071CF">
        <w:rPr>
          <w:bCs/>
          <w:spacing w:val="-4"/>
          <w:rtl/>
          <w:lang w:eastAsia="ar-SA" w:bidi="ar-EG"/>
        </w:rPr>
        <w:t>و</w:t>
      </w:r>
      <w:r w:rsidR="000071CF" w:rsidRPr="000071CF">
        <w:rPr>
          <w:rFonts w:hint="cs"/>
          <w:bCs/>
          <w:spacing w:val="-4"/>
          <w:rtl/>
          <w:lang w:eastAsia="ar-SA" w:bidi="ar-EG"/>
        </w:rPr>
        <w:t>مناقشة</w:t>
      </w:r>
      <w:r w:rsidR="000071CF" w:rsidRPr="000071CF">
        <w:rPr>
          <w:bCs/>
          <w:spacing w:val="-4"/>
          <w:rtl/>
          <w:lang w:eastAsia="ar-SA" w:bidi="ar-EG"/>
        </w:rPr>
        <w:t xml:space="preserve"> السياسات والتدابير اللازمة لتنفيذ ما تم قبوله منها، بما يتفق مع دستور 2014 وتعديلاته والتزامات مصر الدولية.</w:t>
      </w:r>
    </w:p>
    <w:p w:rsidR="000071CF" w:rsidRDefault="004A68C1" w:rsidP="004A68C1">
      <w:pPr>
        <w:tabs>
          <w:tab w:val="left" w:pos="1928"/>
          <w:tab w:val="left" w:pos="2608"/>
          <w:tab w:val="left" w:pos="3289"/>
          <w:tab w:val="left" w:pos="3969"/>
          <w:tab w:val="left" w:pos="4649"/>
          <w:tab w:val="left" w:pos="5330"/>
        </w:tabs>
        <w:spacing w:after="120" w:line="380" w:lineRule="exact"/>
        <w:ind w:left="1247" w:right="1247"/>
        <w:rPr>
          <w:bCs/>
          <w:rtl/>
          <w:lang w:eastAsia="ar-SA" w:bidi="ar-EG"/>
        </w:rPr>
      </w:pPr>
      <w:r w:rsidRPr="00EF38F1">
        <w:rPr>
          <w:rFonts w:hint="cs"/>
          <w:rtl/>
          <w:lang w:eastAsia="ar-SA"/>
        </w:rPr>
        <w:t>4-</w:t>
      </w:r>
      <w:r w:rsidRPr="00EF38F1">
        <w:rPr>
          <w:rtl/>
          <w:lang w:eastAsia="ar-SA"/>
        </w:rPr>
        <w:tab/>
      </w:r>
      <w:r w:rsidR="000071CF" w:rsidRPr="000071CF">
        <w:rPr>
          <w:bCs/>
          <w:rtl/>
          <w:lang w:eastAsia="ar-SA" w:bidi="ar-EG"/>
        </w:rPr>
        <w:t>ي</w:t>
      </w:r>
      <w:r w:rsidR="000071CF" w:rsidRPr="000071CF">
        <w:rPr>
          <w:rFonts w:hint="cs"/>
          <w:bCs/>
          <w:rtl/>
          <w:lang w:eastAsia="ar-SA" w:bidi="ar-EG"/>
        </w:rPr>
        <w:t xml:space="preserve">ستند موقف الحكومة إزاء التوصيات إلى قاعدة راسخة يؤسسها </w:t>
      </w:r>
      <w:r w:rsidR="000071CF" w:rsidRPr="000071CF">
        <w:rPr>
          <w:bCs/>
          <w:rtl/>
          <w:lang w:eastAsia="ar-SA" w:bidi="ar-EG"/>
        </w:rPr>
        <w:t>الدستور، و</w:t>
      </w:r>
      <w:r w:rsidR="000071CF" w:rsidRPr="000071CF">
        <w:rPr>
          <w:rFonts w:hint="cs"/>
          <w:bCs/>
          <w:rtl/>
          <w:lang w:eastAsia="ar-SA" w:bidi="ar-EG"/>
        </w:rPr>
        <w:t>الذي ي</w:t>
      </w:r>
      <w:r w:rsidR="000071CF" w:rsidRPr="000071CF">
        <w:rPr>
          <w:bCs/>
          <w:rtl/>
          <w:lang w:eastAsia="ar-SA" w:bidi="ar-EG"/>
        </w:rPr>
        <w:t xml:space="preserve">جعل احترام </w:t>
      </w:r>
      <w:r w:rsidR="000071CF" w:rsidRPr="000071CF">
        <w:rPr>
          <w:rFonts w:hint="cs"/>
          <w:bCs/>
          <w:rtl/>
          <w:lang w:eastAsia="ar-SA" w:bidi="ar-EG"/>
        </w:rPr>
        <w:t xml:space="preserve">وحماية </w:t>
      </w:r>
      <w:r w:rsidR="000071CF" w:rsidRPr="000071CF">
        <w:rPr>
          <w:bCs/>
          <w:rtl/>
          <w:lang w:eastAsia="ar-SA" w:bidi="ar-EG"/>
        </w:rPr>
        <w:t xml:space="preserve">حقوق </w:t>
      </w:r>
      <w:r w:rsidR="000071CF" w:rsidRPr="000071CF">
        <w:rPr>
          <w:rFonts w:hint="cs"/>
          <w:bCs/>
          <w:rtl/>
          <w:lang w:eastAsia="ar-SA" w:bidi="ar-EG"/>
        </w:rPr>
        <w:t xml:space="preserve">الإنسان </w:t>
      </w:r>
      <w:r w:rsidR="000071CF" w:rsidRPr="000071CF">
        <w:rPr>
          <w:bCs/>
          <w:rtl/>
          <w:lang w:eastAsia="ar-SA" w:bidi="ar-EG"/>
        </w:rPr>
        <w:t xml:space="preserve">والحريات </w:t>
      </w:r>
      <w:r w:rsidR="000071CF" w:rsidRPr="000071CF">
        <w:rPr>
          <w:rFonts w:hint="cs"/>
          <w:bCs/>
          <w:rtl/>
          <w:lang w:eastAsia="ar-SA" w:bidi="ar-EG"/>
        </w:rPr>
        <w:t xml:space="preserve">الأساسية </w:t>
      </w:r>
      <w:r w:rsidR="000071CF" w:rsidRPr="000071CF">
        <w:rPr>
          <w:bCs/>
          <w:rtl/>
          <w:lang w:eastAsia="ar-SA" w:bidi="ar-EG"/>
        </w:rPr>
        <w:t>من مقومات النظام السياسي للدولة، و</w:t>
      </w:r>
      <w:r w:rsidR="000071CF" w:rsidRPr="000071CF">
        <w:rPr>
          <w:rFonts w:hint="cs"/>
          <w:bCs/>
          <w:rtl/>
          <w:lang w:eastAsia="ar-SA" w:bidi="ar-EG"/>
        </w:rPr>
        <w:t>ي</w:t>
      </w:r>
      <w:r w:rsidR="000071CF" w:rsidRPr="000071CF">
        <w:rPr>
          <w:bCs/>
          <w:rtl/>
          <w:lang w:eastAsia="ar-SA" w:bidi="ar-EG"/>
        </w:rPr>
        <w:t xml:space="preserve">فرد باباً كاملاً لها </w:t>
      </w:r>
      <w:r w:rsidR="000071CF" w:rsidRPr="000071CF">
        <w:rPr>
          <w:rFonts w:hint="cs"/>
          <w:bCs/>
          <w:rtl/>
          <w:lang w:eastAsia="ar-SA" w:bidi="ar-EG"/>
        </w:rPr>
        <w:t>ي</w:t>
      </w:r>
      <w:r w:rsidR="000071CF" w:rsidRPr="000071CF">
        <w:rPr>
          <w:bCs/>
          <w:rtl/>
          <w:lang w:eastAsia="ar-SA" w:bidi="ar-EG"/>
        </w:rPr>
        <w:t>نص على حقوق لم يعرفها التنظيم الدستوري في مصر من قبل كحق الإضراب السلمي، فضلاً عن حرية الاعتقاد والفكر، والرأي</w:t>
      </w:r>
      <w:r w:rsidR="000071CF" w:rsidRPr="000071CF">
        <w:rPr>
          <w:rFonts w:hint="cs"/>
          <w:bCs/>
          <w:rtl/>
          <w:lang w:eastAsia="ar-SA" w:bidi="ar-EG"/>
        </w:rPr>
        <w:t xml:space="preserve"> والتعبير</w:t>
      </w:r>
      <w:r w:rsidR="000071CF" w:rsidRPr="000071CF">
        <w:rPr>
          <w:bCs/>
          <w:rtl/>
          <w:lang w:eastAsia="ar-SA" w:bidi="ar-EG"/>
        </w:rPr>
        <w:t>، والبحث العلمي، والإبداع الفني والأدبي. و</w:t>
      </w:r>
      <w:r w:rsidR="000071CF" w:rsidRPr="000071CF">
        <w:rPr>
          <w:rFonts w:hint="cs"/>
          <w:bCs/>
          <w:rtl/>
          <w:lang w:eastAsia="ar-SA" w:bidi="ar-EG"/>
        </w:rPr>
        <w:t>ي</w:t>
      </w:r>
      <w:r w:rsidR="000071CF" w:rsidRPr="000071CF">
        <w:rPr>
          <w:bCs/>
          <w:rtl/>
          <w:lang w:eastAsia="ar-SA" w:bidi="ar-EG"/>
        </w:rPr>
        <w:t xml:space="preserve">كفل الدستور حق تكوين الجمعيات الأهلية بالإخطار، </w:t>
      </w:r>
      <w:r w:rsidR="000071CF" w:rsidRPr="000071CF">
        <w:rPr>
          <w:rFonts w:hint="cs"/>
          <w:bCs/>
          <w:rtl/>
          <w:lang w:eastAsia="ar-SA" w:bidi="ar-EG"/>
        </w:rPr>
        <w:t xml:space="preserve">والحق في التظاهر السلمي أيضاً بالإخطار. </w:t>
      </w:r>
      <w:r w:rsidR="000071CF" w:rsidRPr="000071CF">
        <w:rPr>
          <w:bCs/>
          <w:rtl/>
          <w:lang w:eastAsia="ar-SA" w:bidi="ar-EG"/>
        </w:rPr>
        <w:t>و</w:t>
      </w:r>
      <w:r w:rsidR="000071CF" w:rsidRPr="000071CF">
        <w:rPr>
          <w:rFonts w:hint="cs"/>
          <w:bCs/>
          <w:rtl/>
          <w:lang w:eastAsia="ar-SA" w:bidi="ar-EG"/>
        </w:rPr>
        <w:t>ي</w:t>
      </w:r>
      <w:r w:rsidR="000071CF" w:rsidRPr="000071CF">
        <w:rPr>
          <w:bCs/>
          <w:rtl/>
          <w:lang w:eastAsia="ar-SA" w:bidi="ar-EG"/>
        </w:rPr>
        <w:t xml:space="preserve">نص على المساواة بين المواطنين جميعاً </w:t>
      </w:r>
      <w:r w:rsidR="000071CF" w:rsidRPr="000071CF">
        <w:rPr>
          <w:rFonts w:hint="cs"/>
          <w:bCs/>
          <w:rtl/>
          <w:lang w:eastAsia="ar-SA" w:bidi="ar-EG"/>
        </w:rPr>
        <w:t xml:space="preserve">أمام القانون </w:t>
      </w:r>
      <w:r w:rsidR="000071CF" w:rsidRPr="000071CF">
        <w:rPr>
          <w:bCs/>
          <w:rtl/>
          <w:lang w:eastAsia="ar-SA" w:bidi="ar-EG"/>
        </w:rPr>
        <w:t xml:space="preserve">وتمتعهم بالحقوق والحريات دون تمييز لأي سبب. ويؤكد كذلك على أهمية المشاركة بين الدولة ومؤسساتها ومنظمات المجتمع المدني. </w:t>
      </w:r>
      <w:r w:rsidR="000071CF" w:rsidRPr="000071CF">
        <w:rPr>
          <w:rFonts w:hint="cs"/>
          <w:bCs/>
          <w:rtl/>
          <w:lang w:eastAsia="ar-SA" w:bidi="ar-EG"/>
        </w:rPr>
        <w:t xml:space="preserve">ويضع </w:t>
      </w:r>
      <w:r w:rsidR="000071CF" w:rsidRPr="000071CF">
        <w:rPr>
          <w:bCs/>
          <w:rtl/>
          <w:lang w:eastAsia="ar-SA" w:bidi="ar-EG"/>
        </w:rPr>
        <w:t>الضمانا</w:t>
      </w:r>
      <w:r w:rsidR="000071CF" w:rsidRPr="000071CF">
        <w:rPr>
          <w:rFonts w:hint="cs"/>
          <w:bCs/>
          <w:rtl/>
          <w:lang w:eastAsia="ar-SA" w:bidi="ar-EG"/>
        </w:rPr>
        <w:t>ت</w:t>
      </w:r>
      <w:r w:rsidR="000071CF" w:rsidRPr="000071CF">
        <w:rPr>
          <w:bCs/>
          <w:rtl/>
          <w:lang w:eastAsia="ar-SA" w:bidi="ar-EG"/>
        </w:rPr>
        <w:t xml:space="preserve"> </w:t>
      </w:r>
      <w:r w:rsidR="000071CF" w:rsidRPr="000071CF">
        <w:rPr>
          <w:rFonts w:hint="cs"/>
          <w:bCs/>
          <w:rtl/>
          <w:lang w:eastAsia="ar-SA" w:bidi="ar-EG"/>
        </w:rPr>
        <w:t xml:space="preserve">اللازمة </w:t>
      </w:r>
      <w:r w:rsidR="000071CF" w:rsidRPr="000071CF">
        <w:rPr>
          <w:bCs/>
          <w:rtl/>
          <w:lang w:eastAsia="ar-SA" w:bidi="ar-EG"/>
        </w:rPr>
        <w:t>لصيانة هذه ا</w:t>
      </w:r>
      <w:r w:rsidR="000071CF" w:rsidRPr="000071CF">
        <w:rPr>
          <w:rFonts w:hint="cs"/>
          <w:bCs/>
          <w:rtl/>
          <w:lang w:eastAsia="ar-SA" w:bidi="ar-EG"/>
        </w:rPr>
        <w:t>ل</w:t>
      </w:r>
      <w:r w:rsidR="000071CF" w:rsidRPr="000071CF">
        <w:rPr>
          <w:bCs/>
          <w:rtl/>
          <w:lang w:eastAsia="ar-SA" w:bidi="ar-EG"/>
        </w:rPr>
        <w:t>حقو</w:t>
      </w:r>
      <w:r w:rsidR="000071CF" w:rsidRPr="000071CF">
        <w:rPr>
          <w:rFonts w:hint="cs"/>
          <w:bCs/>
          <w:rtl/>
          <w:lang w:eastAsia="ar-SA" w:bidi="ar-EG"/>
        </w:rPr>
        <w:t>ق والحريات</w:t>
      </w:r>
    </w:p>
    <w:p w:rsidR="000071CF" w:rsidRPr="000071CF" w:rsidRDefault="000071CF" w:rsidP="000071CF">
      <w:pPr>
        <w:keepNext/>
        <w:keepLines/>
        <w:tabs>
          <w:tab w:val="right" w:pos="1021"/>
        </w:tabs>
        <w:suppressAutoHyphens/>
        <w:spacing w:before="120" w:after="240" w:line="440" w:lineRule="exact"/>
        <w:ind w:left="1247" w:right="1247" w:hanging="1247"/>
        <w:rPr>
          <w:b/>
          <w:bCs/>
          <w:sz w:val="28"/>
          <w:szCs w:val="38"/>
          <w:lang w:eastAsia="ar-SA"/>
        </w:rPr>
      </w:pPr>
      <w:r w:rsidRPr="000071CF">
        <w:rPr>
          <w:rFonts w:hint="cs"/>
          <w:b/>
          <w:bCs/>
          <w:sz w:val="28"/>
          <w:szCs w:val="38"/>
          <w:rtl/>
          <w:lang w:eastAsia="ar-SA"/>
        </w:rPr>
        <w:tab/>
        <w:t>ثانياً-</w:t>
      </w:r>
      <w:r w:rsidRPr="000071CF">
        <w:rPr>
          <w:rFonts w:hint="cs"/>
          <w:b/>
          <w:bCs/>
          <w:sz w:val="28"/>
          <w:szCs w:val="38"/>
          <w:rtl/>
          <w:lang w:eastAsia="ar-SA"/>
        </w:rPr>
        <w:tab/>
      </w:r>
      <w:r w:rsidRPr="000071CF">
        <w:rPr>
          <w:rFonts w:hint="cs"/>
          <w:b/>
          <w:bCs/>
          <w:sz w:val="28"/>
          <w:szCs w:val="38"/>
          <w:rtl/>
          <w:lang w:eastAsia="ar-SA" w:bidi="ar-EG"/>
        </w:rPr>
        <w:t>موقف مصر من التوصيات</w:t>
      </w:r>
      <w:r w:rsidRPr="000071CF">
        <w:rPr>
          <w:rFonts w:hint="cs"/>
          <w:b/>
          <w:bCs/>
          <w:sz w:val="28"/>
          <w:szCs w:val="38"/>
          <w:rtl/>
          <w:lang w:eastAsia="ar-SA"/>
        </w:rPr>
        <w:t xml:space="preserve"> </w:t>
      </w:r>
    </w:p>
    <w:p w:rsidR="00E77802"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b/>
          <w:bCs/>
          <w:rtl/>
          <w:lang w:val="fr-FR" w:bidi="ar-EG"/>
        </w:rPr>
      </w:pPr>
      <w:r w:rsidRPr="000071CF">
        <w:rPr>
          <w:rtl/>
          <w:lang w:val="fr-FR" w:bidi="ar-EG"/>
        </w:rPr>
        <w:t>5-</w:t>
      </w:r>
      <w:r w:rsidRPr="000071CF">
        <w:rPr>
          <w:rtl/>
          <w:lang w:val="fr-FR" w:bidi="ar-EG"/>
        </w:rPr>
        <w:tab/>
      </w:r>
      <w:r w:rsidRPr="000071CF">
        <w:rPr>
          <w:b/>
          <w:bCs/>
          <w:rtl/>
          <w:lang w:val="fr-FR" w:bidi="ar-EG"/>
        </w:rPr>
        <w:t xml:space="preserve">قبل </w:t>
      </w:r>
      <w:r w:rsidRPr="000071CF">
        <w:rPr>
          <w:rFonts w:hint="cs"/>
          <w:b/>
          <w:bCs/>
          <w:rtl/>
          <w:lang w:val="fr-FR" w:bidi="ar-EG"/>
        </w:rPr>
        <w:t>ا</w:t>
      </w:r>
      <w:r w:rsidRPr="000071CF">
        <w:rPr>
          <w:b/>
          <w:bCs/>
          <w:rtl/>
          <w:lang w:val="fr-FR" w:bidi="ar-EG"/>
        </w:rPr>
        <w:t>ستعر</w:t>
      </w:r>
      <w:r w:rsidRPr="000071CF">
        <w:rPr>
          <w:rFonts w:hint="cs"/>
          <w:b/>
          <w:bCs/>
          <w:rtl/>
          <w:lang w:val="fr-FR" w:bidi="ar-EG"/>
        </w:rPr>
        <w:t>ا</w:t>
      </w:r>
      <w:r w:rsidRPr="000071CF">
        <w:rPr>
          <w:b/>
          <w:bCs/>
          <w:rtl/>
          <w:lang w:val="fr-FR" w:bidi="ar-EG"/>
        </w:rPr>
        <w:t xml:space="preserve">ض موقفها </w:t>
      </w:r>
      <w:r w:rsidRPr="000071CF">
        <w:rPr>
          <w:rFonts w:hint="cs"/>
          <w:b/>
          <w:bCs/>
          <w:rtl/>
          <w:lang w:val="fr-FR" w:bidi="ar-EG"/>
        </w:rPr>
        <w:t>بشأن</w:t>
      </w:r>
      <w:r w:rsidRPr="000071CF">
        <w:rPr>
          <w:b/>
          <w:bCs/>
          <w:rtl/>
          <w:lang w:val="fr-FR" w:bidi="ar-EG"/>
        </w:rPr>
        <w:t xml:space="preserve"> التوصيات التي تلقتها، تود </w:t>
      </w:r>
      <w:r w:rsidRPr="000071CF">
        <w:rPr>
          <w:rFonts w:hint="cs"/>
          <w:b/>
          <w:bCs/>
          <w:rtl/>
          <w:lang w:val="fr-FR" w:bidi="ar-EG"/>
        </w:rPr>
        <w:t xml:space="preserve">الحكومة إيضاح </w:t>
      </w:r>
      <w:r w:rsidRPr="000071CF">
        <w:rPr>
          <w:b/>
          <w:bCs/>
          <w:rtl/>
          <w:lang w:val="fr-FR" w:bidi="ar-EG"/>
        </w:rPr>
        <w:t>ما يلي:</w:t>
      </w:r>
    </w:p>
    <w:p w:rsidR="00E77802" w:rsidRPr="00E77802" w:rsidRDefault="000071CF" w:rsidP="007E6018">
      <w:pPr>
        <w:pStyle w:val="Bullet1GA"/>
        <w:numPr>
          <w:ilvl w:val="0"/>
          <w:numId w:val="1"/>
        </w:numPr>
        <w:tabs>
          <w:tab w:val="clear" w:pos="2495"/>
          <w:tab w:val="num" w:pos="1885"/>
          <w:tab w:val="left" w:pos="2345"/>
        </w:tabs>
        <w:bidi/>
        <w:ind w:left="2331" w:hanging="397"/>
        <w:rPr>
          <w:rtl/>
        </w:rPr>
      </w:pPr>
      <w:r w:rsidRPr="00E77802">
        <w:rPr>
          <w:b/>
          <w:bCs/>
          <w:rtl/>
          <w:lang w:bidi="ar-EG"/>
        </w:rPr>
        <w:lastRenderedPageBreak/>
        <w:t xml:space="preserve">إن التقرير يتضمن الموقف </w:t>
      </w:r>
      <w:r w:rsidRPr="00E77802">
        <w:rPr>
          <w:rFonts w:hint="cs"/>
          <w:b/>
          <w:bCs/>
          <w:rtl/>
          <w:lang w:bidi="ar-EG"/>
        </w:rPr>
        <w:t>إزاء</w:t>
      </w:r>
      <w:r w:rsidRPr="00E77802">
        <w:rPr>
          <w:b/>
          <w:bCs/>
          <w:rtl/>
          <w:lang w:bidi="ar-EG"/>
        </w:rPr>
        <w:t xml:space="preserve"> كافة التوصيات من واقع تصنيفها إلى الفئات التالية: التوصيات المقبولة كلياً</w:t>
      </w:r>
      <w:r w:rsidRPr="00E77802">
        <w:rPr>
          <w:rFonts w:hint="cs"/>
          <w:b/>
          <w:bCs/>
          <w:rtl/>
          <w:lang w:bidi="ar-EG"/>
        </w:rPr>
        <w:t>،</w:t>
      </w:r>
      <w:r w:rsidRPr="00E77802">
        <w:rPr>
          <w:b/>
          <w:bCs/>
          <w:rtl/>
          <w:lang w:bidi="ar-EG"/>
        </w:rPr>
        <w:t xml:space="preserve"> التوصيات المقبولة جزئياً</w:t>
      </w:r>
      <w:r w:rsidRPr="00E77802">
        <w:rPr>
          <w:rFonts w:hint="cs"/>
          <w:b/>
          <w:bCs/>
          <w:rtl/>
          <w:lang w:bidi="ar-EG"/>
        </w:rPr>
        <w:t>،</w:t>
      </w:r>
      <w:r w:rsidRPr="00E77802">
        <w:rPr>
          <w:b/>
          <w:bCs/>
          <w:rtl/>
          <w:lang w:bidi="ar-EG"/>
        </w:rPr>
        <w:t xml:space="preserve"> </w:t>
      </w:r>
      <w:r w:rsidRPr="00E77802">
        <w:rPr>
          <w:rFonts w:hint="cs"/>
          <w:b/>
          <w:bCs/>
          <w:rtl/>
          <w:lang w:bidi="ar-EG"/>
        </w:rPr>
        <w:t xml:space="preserve">التوصيات المنفذة، </w:t>
      </w:r>
      <w:r w:rsidRPr="00E77802">
        <w:rPr>
          <w:b/>
          <w:bCs/>
          <w:rtl/>
          <w:lang w:bidi="ar-EG"/>
        </w:rPr>
        <w:t xml:space="preserve">التوصيات </w:t>
      </w:r>
      <w:r w:rsidRPr="00E77802">
        <w:rPr>
          <w:rFonts w:hint="cs"/>
          <w:b/>
          <w:bCs/>
          <w:rtl/>
          <w:lang w:bidi="ar-EG"/>
        </w:rPr>
        <w:t xml:space="preserve">غير </w:t>
      </w:r>
      <w:r w:rsidRPr="00E77802">
        <w:rPr>
          <w:b/>
          <w:bCs/>
          <w:rtl/>
          <w:lang w:bidi="ar-EG"/>
        </w:rPr>
        <w:t>الم</w:t>
      </w:r>
      <w:r w:rsidRPr="00E77802">
        <w:rPr>
          <w:rFonts w:hint="cs"/>
          <w:b/>
          <w:bCs/>
          <w:rtl/>
          <w:lang w:bidi="ar-EG"/>
        </w:rPr>
        <w:t>قبول</w:t>
      </w:r>
      <w:r w:rsidRPr="00E77802">
        <w:rPr>
          <w:b/>
          <w:bCs/>
          <w:rtl/>
          <w:lang w:bidi="ar-EG"/>
        </w:rPr>
        <w:t>ة</w:t>
      </w:r>
      <w:r w:rsidRPr="00E77802">
        <w:rPr>
          <w:rFonts w:hint="cs"/>
          <w:b/>
          <w:bCs/>
          <w:rtl/>
          <w:lang w:bidi="ar-EG"/>
        </w:rPr>
        <w:t>،</w:t>
      </w:r>
      <w:r w:rsidRPr="00E77802">
        <w:rPr>
          <w:b/>
          <w:bCs/>
          <w:rtl/>
          <w:lang w:bidi="ar-EG"/>
        </w:rPr>
        <w:t xml:space="preserve"> </w:t>
      </w:r>
      <w:r w:rsidRPr="00E77802">
        <w:rPr>
          <w:rFonts w:hint="cs"/>
          <w:b/>
          <w:bCs/>
          <w:rtl/>
          <w:lang w:bidi="ar-EG"/>
        </w:rPr>
        <w:t>و</w:t>
      </w:r>
      <w:r w:rsidRPr="00E77802">
        <w:rPr>
          <w:b/>
          <w:bCs/>
          <w:rtl/>
          <w:lang w:bidi="ar-EG"/>
        </w:rPr>
        <w:t xml:space="preserve">التوصيات </w:t>
      </w:r>
      <w:r w:rsidRPr="00E77802">
        <w:rPr>
          <w:rFonts w:hint="cs"/>
          <w:b/>
          <w:bCs/>
          <w:rtl/>
          <w:lang w:bidi="ar-EG"/>
        </w:rPr>
        <w:t>الخاطئة  وقائعياً، إلى جانب توصيتين تم اعتبارهما عدائيتين؛</w:t>
      </w:r>
    </w:p>
    <w:p w:rsidR="00E77802" w:rsidRPr="00E77802" w:rsidRDefault="000071CF" w:rsidP="007E6018">
      <w:pPr>
        <w:pStyle w:val="Bullet1GA"/>
        <w:numPr>
          <w:ilvl w:val="0"/>
          <w:numId w:val="1"/>
        </w:numPr>
        <w:tabs>
          <w:tab w:val="clear" w:pos="2495"/>
          <w:tab w:val="num" w:pos="1885"/>
          <w:tab w:val="left" w:pos="2345"/>
        </w:tabs>
        <w:bidi/>
        <w:ind w:left="2331" w:hanging="397"/>
        <w:rPr>
          <w:rtl/>
        </w:rPr>
      </w:pPr>
      <w:r w:rsidRPr="00E77802">
        <w:rPr>
          <w:b/>
          <w:bCs/>
          <w:rtl/>
          <w:lang w:bidi="ar-EG"/>
        </w:rPr>
        <w:t xml:space="preserve">إن قبول </w:t>
      </w:r>
      <w:r w:rsidRPr="00E77802">
        <w:rPr>
          <w:rFonts w:hint="cs"/>
          <w:b/>
          <w:bCs/>
          <w:rtl/>
          <w:lang w:bidi="ar-EG"/>
        </w:rPr>
        <w:t>ا</w:t>
      </w:r>
      <w:r w:rsidRPr="00E77802">
        <w:rPr>
          <w:b/>
          <w:bCs/>
          <w:rtl/>
          <w:lang w:bidi="ar-EG"/>
        </w:rPr>
        <w:t>لتوصيات</w:t>
      </w:r>
      <w:r w:rsidRPr="00E77802">
        <w:rPr>
          <w:rFonts w:hint="cs"/>
          <w:b/>
          <w:bCs/>
          <w:rtl/>
          <w:lang w:bidi="ar-EG"/>
        </w:rPr>
        <w:t>،</w:t>
      </w:r>
      <w:r w:rsidRPr="00E77802">
        <w:rPr>
          <w:b/>
          <w:bCs/>
          <w:rtl/>
          <w:lang w:bidi="ar-EG"/>
        </w:rPr>
        <w:t xml:space="preserve"> سواء كان قبولاً كلياً أو جزئياً</w:t>
      </w:r>
      <w:r w:rsidRPr="00E77802">
        <w:rPr>
          <w:rFonts w:hint="cs"/>
          <w:b/>
          <w:bCs/>
          <w:rtl/>
          <w:lang w:bidi="ar-EG"/>
        </w:rPr>
        <w:t>،</w:t>
      </w:r>
      <w:r w:rsidRPr="00E77802">
        <w:rPr>
          <w:b/>
          <w:bCs/>
          <w:rtl/>
          <w:lang w:bidi="ar-EG"/>
        </w:rPr>
        <w:t xml:space="preserve"> إنما يتم في إطار أحكام الدستور والتزامات مصر الدولية</w:t>
      </w:r>
      <w:r w:rsidRPr="00E77802" w:rsidDel="006878C1">
        <w:rPr>
          <w:b/>
          <w:bCs/>
          <w:rtl/>
          <w:lang w:bidi="ar-EG"/>
        </w:rPr>
        <w:t xml:space="preserve"> </w:t>
      </w:r>
      <w:r w:rsidRPr="00E77802">
        <w:rPr>
          <w:b/>
          <w:bCs/>
          <w:rtl/>
          <w:lang w:bidi="ar-EG"/>
        </w:rPr>
        <w:t>؛</w:t>
      </w:r>
    </w:p>
    <w:p w:rsidR="00E77802" w:rsidRPr="00E77802" w:rsidRDefault="000071CF" w:rsidP="007E6018">
      <w:pPr>
        <w:pStyle w:val="Bullet1GA"/>
        <w:numPr>
          <w:ilvl w:val="0"/>
          <w:numId w:val="1"/>
        </w:numPr>
        <w:tabs>
          <w:tab w:val="clear" w:pos="2495"/>
          <w:tab w:val="num" w:pos="1885"/>
          <w:tab w:val="left" w:pos="2345"/>
        </w:tabs>
        <w:bidi/>
        <w:ind w:left="2331" w:hanging="397"/>
        <w:rPr>
          <w:rtl/>
        </w:rPr>
      </w:pPr>
      <w:r w:rsidRPr="00E77802">
        <w:rPr>
          <w:b/>
          <w:bCs/>
          <w:rtl/>
          <w:lang w:bidi="ar-EG"/>
        </w:rPr>
        <w:t xml:space="preserve">إن قبول </w:t>
      </w:r>
      <w:r w:rsidRPr="00E77802">
        <w:rPr>
          <w:rFonts w:hint="cs"/>
          <w:b/>
          <w:bCs/>
          <w:rtl/>
          <w:lang w:bidi="ar-EG"/>
        </w:rPr>
        <w:t>ا</w:t>
      </w:r>
      <w:r w:rsidRPr="00E77802">
        <w:rPr>
          <w:b/>
          <w:bCs/>
          <w:rtl/>
          <w:lang w:bidi="ar-EG"/>
        </w:rPr>
        <w:t xml:space="preserve">لتوصيات بصورة جزئية </w:t>
      </w:r>
      <w:r w:rsidRPr="00E77802">
        <w:rPr>
          <w:rFonts w:hint="cs"/>
          <w:b/>
          <w:bCs/>
          <w:rtl/>
          <w:lang w:bidi="ar-EG"/>
        </w:rPr>
        <w:t>يقتصر</w:t>
      </w:r>
      <w:r w:rsidRPr="00E77802">
        <w:rPr>
          <w:b/>
          <w:bCs/>
          <w:rtl/>
          <w:lang w:bidi="ar-EG"/>
        </w:rPr>
        <w:t xml:space="preserve"> على </w:t>
      </w:r>
      <w:r w:rsidRPr="00E77802">
        <w:rPr>
          <w:rFonts w:hint="cs"/>
          <w:b/>
          <w:bCs/>
          <w:rtl/>
          <w:lang w:bidi="ar-EG"/>
        </w:rPr>
        <w:t>ال</w:t>
      </w:r>
      <w:r w:rsidRPr="00E77802">
        <w:rPr>
          <w:b/>
          <w:bCs/>
          <w:rtl/>
          <w:lang w:bidi="ar-EG"/>
        </w:rPr>
        <w:t xml:space="preserve">جزء </w:t>
      </w:r>
      <w:r w:rsidRPr="00E77802">
        <w:rPr>
          <w:rFonts w:hint="cs"/>
          <w:b/>
          <w:bCs/>
          <w:rtl/>
          <w:lang w:bidi="ar-EG"/>
        </w:rPr>
        <w:t xml:space="preserve">المقبول </w:t>
      </w:r>
      <w:r w:rsidRPr="00E77802">
        <w:rPr>
          <w:b/>
          <w:bCs/>
          <w:rtl/>
          <w:lang w:bidi="ar-EG"/>
        </w:rPr>
        <w:t>فقط من التوصية؛</w:t>
      </w:r>
    </w:p>
    <w:p w:rsidR="00E77802" w:rsidRPr="00E77802" w:rsidRDefault="000071CF" w:rsidP="007E6018">
      <w:pPr>
        <w:pStyle w:val="Bullet1GA"/>
        <w:numPr>
          <w:ilvl w:val="0"/>
          <w:numId w:val="1"/>
        </w:numPr>
        <w:tabs>
          <w:tab w:val="clear" w:pos="2495"/>
          <w:tab w:val="num" w:pos="1885"/>
          <w:tab w:val="left" w:pos="2345"/>
        </w:tabs>
        <w:bidi/>
        <w:ind w:left="2331" w:hanging="397"/>
        <w:rPr>
          <w:rtl/>
        </w:rPr>
      </w:pPr>
      <w:r w:rsidRPr="00E77802">
        <w:rPr>
          <w:rFonts w:hint="cs"/>
          <w:b/>
          <w:bCs/>
          <w:rtl/>
          <w:lang w:bidi="ar-EG"/>
        </w:rPr>
        <w:t>إن التوصيات المنفذة هي التوصيات التي سبق تنفيذها فعلياً قبل عملية الاستعراض الدورى الشامل، ولا تتطلب إجراءات إضافية لتنفيذها؛</w:t>
      </w:r>
    </w:p>
    <w:p w:rsidR="00E77802" w:rsidRPr="00E77802" w:rsidRDefault="000071CF" w:rsidP="007E6018">
      <w:pPr>
        <w:pStyle w:val="Bullet1GA"/>
        <w:numPr>
          <w:ilvl w:val="0"/>
          <w:numId w:val="1"/>
        </w:numPr>
        <w:tabs>
          <w:tab w:val="clear" w:pos="2495"/>
          <w:tab w:val="num" w:pos="1885"/>
          <w:tab w:val="left" w:pos="2345"/>
        </w:tabs>
        <w:bidi/>
        <w:ind w:left="2331" w:hanging="397"/>
        <w:rPr>
          <w:rtl/>
        </w:rPr>
      </w:pPr>
      <w:r w:rsidRPr="00E77802">
        <w:rPr>
          <w:b/>
          <w:bCs/>
          <w:rtl/>
          <w:lang w:bidi="ar-EG"/>
        </w:rPr>
        <w:t xml:space="preserve">إن </w:t>
      </w:r>
      <w:r w:rsidRPr="00E77802">
        <w:rPr>
          <w:rFonts w:hint="cs"/>
          <w:b/>
          <w:bCs/>
          <w:rtl/>
          <w:lang w:bidi="ar-EG"/>
        </w:rPr>
        <w:t xml:space="preserve">إدراج توضيح للموقف من </w:t>
      </w:r>
      <w:r w:rsidRPr="00E77802">
        <w:rPr>
          <w:b/>
          <w:bCs/>
          <w:rtl/>
          <w:lang w:bidi="ar-EG"/>
        </w:rPr>
        <w:t xml:space="preserve">بعض التوصيات </w:t>
      </w:r>
      <w:r w:rsidRPr="00E77802">
        <w:rPr>
          <w:rFonts w:hint="cs"/>
          <w:b/>
          <w:bCs/>
          <w:rtl/>
          <w:lang w:bidi="ar-EG"/>
        </w:rPr>
        <w:t xml:space="preserve">يأتي </w:t>
      </w:r>
      <w:r w:rsidRPr="00E77802">
        <w:rPr>
          <w:b/>
          <w:bCs/>
          <w:rtl/>
          <w:lang w:bidi="ar-EG"/>
        </w:rPr>
        <w:t xml:space="preserve">اتصالاً </w:t>
      </w:r>
      <w:r w:rsidRPr="00E77802">
        <w:rPr>
          <w:rFonts w:hint="cs"/>
          <w:b/>
          <w:bCs/>
          <w:rtl/>
          <w:lang w:bidi="ar-EG"/>
        </w:rPr>
        <w:t>بفهم الحكومة لمضمونها، أو ل</w:t>
      </w:r>
      <w:r w:rsidRPr="00E77802">
        <w:rPr>
          <w:b/>
          <w:bCs/>
          <w:rtl/>
          <w:lang w:bidi="ar-EG"/>
        </w:rPr>
        <w:t xml:space="preserve">لغاية منها، أو </w:t>
      </w:r>
      <w:r w:rsidRPr="00E77802">
        <w:rPr>
          <w:rFonts w:hint="cs"/>
          <w:b/>
          <w:bCs/>
          <w:rtl/>
          <w:lang w:bidi="ar-EG"/>
        </w:rPr>
        <w:t>ل</w:t>
      </w:r>
      <w:r w:rsidRPr="00E77802">
        <w:rPr>
          <w:b/>
          <w:bCs/>
          <w:rtl/>
          <w:lang w:bidi="ar-EG"/>
        </w:rPr>
        <w:t xml:space="preserve">بعض المصطلحات الواردة فيها، أو </w:t>
      </w:r>
      <w:r w:rsidRPr="00E77802">
        <w:rPr>
          <w:rFonts w:hint="cs"/>
          <w:b/>
          <w:bCs/>
          <w:rtl/>
          <w:lang w:bidi="ar-EG"/>
        </w:rPr>
        <w:t>ل</w:t>
      </w:r>
      <w:r w:rsidRPr="00E77802">
        <w:rPr>
          <w:b/>
          <w:bCs/>
          <w:rtl/>
          <w:lang w:bidi="ar-EG"/>
        </w:rPr>
        <w:t xml:space="preserve">طريقة تنفيذها، أو </w:t>
      </w:r>
      <w:r w:rsidRPr="00E77802">
        <w:rPr>
          <w:rFonts w:hint="cs"/>
          <w:b/>
          <w:bCs/>
          <w:rtl/>
          <w:lang w:bidi="ar-EG"/>
        </w:rPr>
        <w:t>ل</w:t>
      </w:r>
      <w:r w:rsidRPr="00E77802">
        <w:rPr>
          <w:b/>
          <w:bCs/>
          <w:rtl/>
          <w:lang w:bidi="ar-EG"/>
        </w:rPr>
        <w:t>لمدى الزمني المقترح للتنفيذ؛</w:t>
      </w:r>
    </w:p>
    <w:p w:rsidR="00E77802" w:rsidRPr="00E77802" w:rsidRDefault="000071CF" w:rsidP="007E6018">
      <w:pPr>
        <w:pStyle w:val="Bullet1GA"/>
        <w:numPr>
          <w:ilvl w:val="0"/>
          <w:numId w:val="1"/>
        </w:numPr>
        <w:tabs>
          <w:tab w:val="clear" w:pos="2495"/>
          <w:tab w:val="num" w:pos="1885"/>
          <w:tab w:val="left" w:pos="2345"/>
        </w:tabs>
        <w:bidi/>
        <w:ind w:left="2331" w:hanging="397"/>
        <w:rPr>
          <w:rtl/>
        </w:rPr>
      </w:pPr>
      <w:r w:rsidRPr="00E77802">
        <w:rPr>
          <w:b/>
          <w:bCs/>
          <w:rtl/>
          <w:lang w:bidi="ar-EG"/>
        </w:rPr>
        <w:t xml:space="preserve">إن </w:t>
      </w:r>
      <w:r w:rsidRPr="00E77802">
        <w:rPr>
          <w:rFonts w:hint="cs"/>
          <w:b/>
          <w:bCs/>
          <w:rtl/>
          <w:lang w:bidi="ar-EG"/>
        </w:rPr>
        <w:t>عدم قبول</w:t>
      </w:r>
      <w:r w:rsidRPr="00E77802">
        <w:rPr>
          <w:b/>
          <w:bCs/>
          <w:rtl/>
          <w:lang w:bidi="ar-EG"/>
        </w:rPr>
        <w:t xml:space="preserve"> بعض التوصيات يرجع إلى تعارضها مع الدستور</w:t>
      </w:r>
      <w:r w:rsidRPr="00E77802">
        <w:rPr>
          <w:rFonts w:hint="cs"/>
          <w:b/>
          <w:bCs/>
          <w:rtl/>
          <w:lang w:bidi="ar-EG"/>
        </w:rPr>
        <w:t>،</w:t>
      </w:r>
      <w:r w:rsidRPr="00E77802">
        <w:rPr>
          <w:b/>
          <w:bCs/>
          <w:rtl/>
          <w:lang w:bidi="ar-EG"/>
        </w:rPr>
        <w:t xml:space="preserve"> </w:t>
      </w:r>
      <w:r w:rsidRPr="00E77802">
        <w:rPr>
          <w:rFonts w:hint="cs"/>
          <w:b/>
          <w:bCs/>
          <w:rtl/>
          <w:lang w:bidi="ar-EG"/>
        </w:rPr>
        <w:t>أ</w:t>
      </w:r>
      <w:r w:rsidRPr="00E77802">
        <w:rPr>
          <w:b/>
          <w:bCs/>
          <w:rtl/>
          <w:lang w:bidi="ar-EG"/>
        </w:rPr>
        <w:t>و</w:t>
      </w:r>
      <w:r w:rsidRPr="00E77802">
        <w:rPr>
          <w:rFonts w:hint="cs"/>
          <w:b/>
          <w:bCs/>
          <w:rtl/>
          <w:lang w:bidi="ar-EG"/>
        </w:rPr>
        <w:t xml:space="preserve"> منظومة العدالة الجنائية القائمة </w:t>
      </w:r>
      <w:r w:rsidRPr="00E77802">
        <w:rPr>
          <w:b/>
          <w:bCs/>
          <w:rtl/>
          <w:lang w:bidi="ar-EG"/>
        </w:rPr>
        <w:t>ب</w:t>
      </w:r>
      <w:r w:rsidRPr="00E77802">
        <w:rPr>
          <w:rFonts w:hint="cs"/>
          <w:b/>
          <w:bCs/>
          <w:rtl/>
          <w:lang w:bidi="ar-EG"/>
        </w:rPr>
        <w:t>مصر،</w:t>
      </w:r>
      <w:r w:rsidRPr="00E77802">
        <w:rPr>
          <w:b/>
          <w:bCs/>
          <w:rtl/>
          <w:lang w:bidi="ar-EG"/>
        </w:rPr>
        <w:t xml:space="preserve"> أو م</w:t>
      </w:r>
      <w:r w:rsidRPr="00E77802">
        <w:rPr>
          <w:rFonts w:hint="cs"/>
          <w:b/>
          <w:bCs/>
          <w:rtl/>
          <w:lang w:bidi="ar-EG"/>
        </w:rPr>
        <w:t>ع</w:t>
      </w:r>
      <w:r w:rsidRPr="00E77802">
        <w:rPr>
          <w:b/>
          <w:bCs/>
          <w:rtl/>
          <w:lang w:bidi="ar-EG"/>
        </w:rPr>
        <w:t xml:space="preserve"> </w:t>
      </w:r>
      <w:r w:rsidRPr="00E77802">
        <w:rPr>
          <w:rFonts w:hint="cs"/>
          <w:b/>
          <w:bCs/>
          <w:rtl/>
          <w:lang w:bidi="ar-EG"/>
        </w:rPr>
        <w:t>مبدأ الفصل بين السلطات،</w:t>
      </w:r>
      <w:r w:rsidRPr="00E77802">
        <w:rPr>
          <w:b/>
          <w:bCs/>
          <w:rtl/>
          <w:lang w:bidi="ar-EG"/>
        </w:rPr>
        <w:t xml:space="preserve"> </w:t>
      </w:r>
      <w:r w:rsidRPr="00E77802">
        <w:rPr>
          <w:rFonts w:hint="cs"/>
          <w:b/>
          <w:bCs/>
          <w:rtl/>
          <w:lang w:bidi="ar-EG"/>
        </w:rPr>
        <w:t xml:space="preserve">أو مع مبدأ مساواة الجميع أمام القانون، </w:t>
      </w:r>
      <w:r w:rsidRPr="00E77802">
        <w:rPr>
          <w:b/>
          <w:bCs/>
          <w:rtl/>
          <w:lang w:bidi="ar-EG"/>
        </w:rPr>
        <w:t>أو مع الحقوق المعترف بها في القانون الدولي لحقوق الإنسان؛</w:t>
      </w:r>
    </w:p>
    <w:p w:rsidR="00E77802" w:rsidRPr="00E77802" w:rsidRDefault="000071CF" w:rsidP="007E6018">
      <w:pPr>
        <w:pStyle w:val="Bullet1GA"/>
        <w:numPr>
          <w:ilvl w:val="0"/>
          <w:numId w:val="1"/>
        </w:numPr>
        <w:tabs>
          <w:tab w:val="clear" w:pos="2495"/>
          <w:tab w:val="num" w:pos="1885"/>
          <w:tab w:val="left" w:pos="2345"/>
        </w:tabs>
        <w:bidi/>
        <w:ind w:left="2331" w:hanging="397"/>
        <w:rPr>
          <w:rtl/>
        </w:rPr>
      </w:pPr>
      <w:r w:rsidRPr="00E77802">
        <w:rPr>
          <w:b/>
          <w:bCs/>
          <w:rtl/>
          <w:lang w:bidi="ar-EG"/>
        </w:rPr>
        <w:t xml:space="preserve">إن </w:t>
      </w:r>
      <w:r w:rsidRPr="00E77802">
        <w:rPr>
          <w:rFonts w:hint="cs"/>
          <w:b/>
          <w:bCs/>
          <w:rtl/>
          <w:lang w:bidi="ar-EG"/>
        </w:rPr>
        <w:t xml:space="preserve">اعتبار </w:t>
      </w:r>
      <w:r w:rsidRPr="00E77802">
        <w:rPr>
          <w:b/>
          <w:bCs/>
          <w:rtl/>
          <w:lang w:bidi="ar-EG"/>
        </w:rPr>
        <w:t>بعض التوصيات خاطئة من الناحية الوق</w:t>
      </w:r>
      <w:r w:rsidRPr="00E77802">
        <w:rPr>
          <w:rFonts w:hint="cs"/>
          <w:b/>
          <w:bCs/>
          <w:rtl/>
          <w:lang w:bidi="ar-EG"/>
        </w:rPr>
        <w:t>ائ</w:t>
      </w:r>
      <w:r w:rsidRPr="00E77802">
        <w:rPr>
          <w:b/>
          <w:bCs/>
          <w:rtl/>
          <w:lang w:bidi="ar-EG"/>
        </w:rPr>
        <w:t>عية يرجع إلى كونها غير دقيقة في صياغاتها أو في مضمونها</w:t>
      </w:r>
      <w:r w:rsidRPr="00E77802" w:rsidDel="00D77BAB">
        <w:rPr>
          <w:b/>
          <w:bCs/>
          <w:rtl/>
          <w:lang w:bidi="ar-EG"/>
        </w:rPr>
        <w:t xml:space="preserve"> </w:t>
      </w:r>
      <w:r w:rsidRPr="00E77802">
        <w:rPr>
          <w:rFonts w:hint="cs"/>
          <w:b/>
          <w:bCs/>
          <w:rtl/>
          <w:lang w:bidi="ar-EG"/>
        </w:rPr>
        <w:t>؛</w:t>
      </w:r>
    </w:p>
    <w:p w:rsidR="000071CF" w:rsidRPr="000071CF" w:rsidRDefault="000071CF" w:rsidP="007E6018">
      <w:pPr>
        <w:pStyle w:val="Bullet1GA"/>
        <w:numPr>
          <w:ilvl w:val="0"/>
          <w:numId w:val="1"/>
        </w:numPr>
        <w:tabs>
          <w:tab w:val="clear" w:pos="2495"/>
          <w:tab w:val="num" w:pos="1885"/>
          <w:tab w:val="left" w:pos="2345"/>
        </w:tabs>
        <w:bidi/>
        <w:ind w:left="2331" w:hanging="397"/>
        <w:rPr>
          <w:rtl/>
        </w:rPr>
      </w:pPr>
      <w:r w:rsidRPr="00E77802">
        <w:rPr>
          <w:b/>
          <w:bCs/>
          <w:rtl/>
          <w:lang w:bidi="ar-EG"/>
        </w:rPr>
        <w:t xml:space="preserve">إن </w:t>
      </w:r>
      <w:r w:rsidRPr="00E77802">
        <w:rPr>
          <w:rFonts w:hint="cs"/>
          <w:b/>
          <w:bCs/>
          <w:rtl/>
          <w:lang w:bidi="ar-EG"/>
        </w:rPr>
        <w:t xml:space="preserve">اعتبار </w:t>
      </w:r>
      <w:r w:rsidRPr="00E77802">
        <w:rPr>
          <w:b/>
          <w:bCs/>
          <w:rtl/>
          <w:lang w:bidi="ar-EG"/>
        </w:rPr>
        <w:t>توصيت</w:t>
      </w:r>
      <w:r w:rsidRPr="00E77802">
        <w:rPr>
          <w:rFonts w:hint="cs"/>
          <w:b/>
          <w:bCs/>
          <w:rtl/>
          <w:lang w:bidi="ar-EG"/>
        </w:rPr>
        <w:t>ين</w:t>
      </w:r>
      <w:r w:rsidRPr="00E77802">
        <w:rPr>
          <w:b/>
          <w:bCs/>
          <w:rtl/>
          <w:lang w:bidi="ar-EG"/>
        </w:rPr>
        <w:t xml:space="preserve"> أنه</w:t>
      </w:r>
      <w:r w:rsidRPr="00E77802">
        <w:rPr>
          <w:rFonts w:hint="cs"/>
          <w:b/>
          <w:bCs/>
          <w:rtl/>
          <w:lang w:bidi="ar-EG"/>
        </w:rPr>
        <w:t>م</w:t>
      </w:r>
      <w:r w:rsidRPr="00E77802">
        <w:rPr>
          <w:b/>
          <w:bCs/>
          <w:rtl/>
          <w:lang w:bidi="ar-EG"/>
        </w:rPr>
        <w:t>ا عدائي</w:t>
      </w:r>
      <w:r w:rsidRPr="00E77802">
        <w:rPr>
          <w:rFonts w:hint="cs"/>
          <w:b/>
          <w:bCs/>
          <w:rtl/>
          <w:lang w:bidi="ar-EG"/>
        </w:rPr>
        <w:t>تان</w:t>
      </w:r>
      <w:r w:rsidRPr="00E77802">
        <w:rPr>
          <w:b/>
          <w:bCs/>
          <w:rtl/>
          <w:lang w:bidi="ar-EG"/>
        </w:rPr>
        <w:t xml:space="preserve"> يرجع إلى تضمنه</w:t>
      </w:r>
      <w:r w:rsidRPr="00E77802">
        <w:rPr>
          <w:rFonts w:hint="cs"/>
          <w:b/>
          <w:bCs/>
          <w:rtl/>
          <w:lang w:bidi="ar-EG"/>
        </w:rPr>
        <w:t>م</w:t>
      </w:r>
      <w:r w:rsidRPr="00E77802">
        <w:rPr>
          <w:b/>
          <w:bCs/>
          <w:rtl/>
          <w:lang w:bidi="ar-EG"/>
        </w:rPr>
        <w:t>ا لادعاءات مسيسة وغير صحيحة</w:t>
      </w:r>
      <w:r w:rsidRPr="00E77802">
        <w:rPr>
          <w:rFonts w:hint="cs"/>
          <w:b/>
          <w:bCs/>
          <w:rtl/>
          <w:lang w:bidi="ar-EG"/>
        </w:rPr>
        <w:t xml:space="preserve"> صادرة عن طرف يتخذ مواقف عدائية معلنة تجاه حكومة جمهورية مصر العربية وشعبها</w:t>
      </w:r>
      <w:r w:rsidRPr="00E77802">
        <w:rPr>
          <w:b/>
          <w:bCs/>
          <w:rtl/>
          <w:lang w:bidi="ar-EG"/>
        </w:rPr>
        <w:t>، بما يتعارض مع المبادئ الراسخة التي تستند إليها عملية الاستعراض</w:t>
      </w:r>
      <w:r w:rsidRPr="00E77802">
        <w:rPr>
          <w:rFonts w:hint="cs"/>
          <w:b/>
          <w:bCs/>
          <w:rtl/>
          <w:lang w:bidi="ar-EG"/>
        </w:rPr>
        <w:t>.</w:t>
      </w:r>
    </w:p>
    <w:p w:rsidR="000071CF" w:rsidRPr="000071CF" w:rsidRDefault="000071CF" w:rsidP="000071CF">
      <w:pPr>
        <w:keepNext/>
        <w:keepLines/>
        <w:tabs>
          <w:tab w:val="right" w:pos="1021"/>
        </w:tabs>
        <w:suppressAutoHyphens/>
        <w:spacing w:before="360" w:after="240" w:line="440" w:lineRule="exact"/>
        <w:ind w:left="1247" w:right="1247" w:hanging="1247"/>
        <w:rPr>
          <w:rFonts w:eastAsiaTheme="minorHAnsi"/>
          <w:b/>
          <w:bCs/>
          <w:w w:val="103"/>
          <w:kern w:val="14"/>
          <w:sz w:val="28"/>
          <w:szCs w:val="38"/>
          <w:rtl/>
        </w:rPr>
      </w:pPr>
      <w:r w:rsidRPr="000071CF">
        <w:rPr>
          <w:rFonts w:eastAsiaTheme="minorHAnsi"/>
          <w:b/>
          <w:bCs/>
          <w:w w:val="103"/>
          <w:kern w:val="14"/>
          <w:sz w:val="28"/>
          <w:szCs w:val="38"/>
          <w:rtl/>
          <w:lang w:eastAsia="ar-SA"/>
        </w:rPr>
        <w:tab/>
      </w:r>
      <w:r w:rsidRPr="000071CF">
        <w:rPr>
          <w:rFonts w:eastAsiaTheme="minorHAnsi" w:hint="cs"/>
          <w:b/>
          <w:bCs/>
          <w:w w:val="103"/>
          <w:kern w:val="14"/>
          <w:sz w:val="28"/>
          <w:szCs w:val="38"/>
          <w:rtl/>
          <w:lang w:eastAsia="ar-SA"/>
        </w:rPr>
        <w:t>ثالثاً-</w:t>
      </w:r>
      <w:r w:rsidRPr="000071CF">
        <w:rPr>
          <w:rFonts w:eastAsiaTheme="minorHAnsi"/>
          <w:b/>
          <w:bCs/>
          <w:w w:val="103"/>
          <w:kern w:val="14"/>
          <w:sz w:val="28"/>
          <w:szCs w:val="38"/>
          <w:rtl/>
          <w:lang w:eastAsia="ar-SA"/>
        </w:rPr>
        <w:tab/>
      </w:r>
      <w:r w:rsidRPr="000071CF">
        <w:rPr>
          <w:rFonts w:eastAsiaTheme="minorHAnsi" w:hint="cs"/>
          <w:b/>
          <w:bCs/>
          <w:w w:val="103"/>
          <w:kern w:val="14"/>
          <w:sz w:val="28"/>
          <w:szCs w:val="38"/>
          <w:rtl/>
          <w:lang w:eastAsia="ar-SA" w:bidi="ar-EG"/>
        </w:rPr>
        <w:t>فيما يلي موقف الحكومة من التوصيات التي تلقتها خلال جولة الاستعراض الدوري الشامل مصنفة إلى أقسام بحسب موضوعها</w:t>
      </w:r>
    </w:p>
    <w:p w:rsidR="000071CF" w:rsidRPr="000071CF" w:rsidRDefault="000071CF" w:rsidP="000071CF">
      <w:pPr>
        <w:keepNext/>
        <w:keepLines/>
        <w:tabs>
          <w:tab w:val="right" w:pos="1021"/>
        </w:tabs>
        <w:suppressAutoHyphens/>
        <w:spacing w:before="240" w:after="240" w:line="400" w:lineRule="exact"/>
        <w:ind w:left="1247" w:right="1247" w:hanging="1247"/>
        <w:rPr>
          <w:b/>
          <w:bCs/>
          <w:sz w:val="24"/>
          <w:szCs w:val="34"/>
          <w:rtl/>
          <w:lang w:eastAsia="ar-SA"/>
        </w:rPr>
      </w:pPr>
      <w:r w:rsidRPr="000071CF">
        <w:rPr>
          <w:b/>
          <w:bCs/>
          <w:sz w:val="24"/>
          <w:szCs w:val="34"/>
          <w:rtl/>
          <w:lang w:eastAsia="ar-SA"/>
        </w:rPr>
        <w:tab/>
      </w:r>
      <w:r w:rsidRPr="000071CF">
        <w:rPr>
          <w:rFonts w:hint="cs"/>
          <w:b/>
          <w:bCs/>
          <w:sz w:val="24"/>
          <w:szCs w:val="34"/>
          <w:rtl/>
          <w:lang w:eastAsia="ar-SA"/>
        </w:rPr>
        <w:t>ألف-</w:t>
      </w:r>
      <w:r w:rsidRPr="000071CF">
        <w:rPr>
          <w:b/>
          <w:bCs/>
          <w:sz w:val="24"/>
          <w:szCs w:val="34"/>
          <w:rtl/>
          <w:lang w:eastAsia="ar-SA"/>
        </w:rPr>
        <w:tab/>
      </w:r>
      <w:r w:rsidRPr="000071CF">
        <w:rPr>
          <w:rFonts w:hint="cs"/>
          <w:b/>
          <w:bCs/>
          <w:sz w:val="24"/>
          <w:szCs w:val="34"/>
          <w:rtl/>
          <w:lang w:eastAsia="ar-SA" w:bidi="ar-EG"/>
        </w:rPr>
        <w:t>الانضمام إلى المعاهدات الدولية لحقوق الإنسان والالتزام بها وسحب التحفظات</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rtl/>
          <w:lang w:val="fr-FR" w:bidi="ar-BH"/>
        </w:rPr>
      </w:pPr>
      <w:r w:rsidRPr="000071CF">
        <w:rPr>
          <w:rtl/>
          <w:lang w:val="fr-FR" w:bidi="ar-EG"/>
        </w:rPr>
        <w:t>6-</w:t>
      </w:r>
      <w:r w:rsidRPr="000071CF">
        <w:rPr>
          <w:rtl/>
          <w:lang w:val="fr-FR" w:bidi="ar-EG"/>
        </w:rPr>
        <w:tab/>
      </w:r>
      <w:r w:rsidRPr="000071CF">
        <w:rPr>
          <w:bCs/>
          <w:rtl/>
          <w:lang w:val="fr-FR" w:bidi="ar-EG"/>
        </w:rPr>
        <w:t>ألزمت المادة 151 من الدستور السلطات التشريعية والقضائية والتنفيذية ب</w:t>
      </w:r>
      <w:r w:rsidRPr="000071CF">
        <w:rPr>
          <w:rFonts w:hint="cs"/>
          <w:bCs/>
          <w:rtl/>
          <w:lang w:val="fr-FR" w:bidi="ar-EG"/>
        </w:rPr>
        <w:t>أحكام</w:t>
      </w:r>
      <w:r w:rsidRPr="000071CF">
        <w:rPr>
          <w:bCs/>
          <w:rtl/>
          <w:lang w:val="fr-FR" w:bidi="ar-EG"/>
        </w:rPr>
        <w:t xml:space="preserve"> الاتفاقيات الدولية </w:t>
      </w:r>
      <w:r w:rsidRPr="000071CF">
        <w:rPr>
          <w:rFonts w:hint="cs"/>
          <w:bCs/>
          <w:rtl/>
          <w:lang w:val="fr-FR" w:bidi="ar-EG"/>
        </w:rPr>
        <w:t>التي</w:t>
      </w:r>
      <w:r w:rsidRPr="000071CF">
        <w:rPr>
          <w:bCs/>
          <w:rtl/>
          <w:lang w:val="fr-FR" w:bidi="ar-EG"/>
        </w:rPr>
        <w:t xml:space="preserve"> </w:t>
      </w:r>
      <w:r w:rsidRPr="000071CF">
        <w:rPr>
          <w:rFonts w:hint="cs"/>
          <w:bCs/>
          <w:rtl/>
          <w:lang w:val="fr-FR" w:bidi="ar-EG"/>
        </w:rPr>
        <w:t>يتم ال</w:t>
      </w:r>
      <w:r w:rsidRPr="000071CF">
        <w:rPr>
          <w:bCs/>
          <w:rtl/>
          <w:lang w:val="fr-FR" w:bidi="ar-EG"/>
        </w:rPr>
        <w:t>تصد</w:t>
      </w:r>
      <w:r w:rsidRPr="000071CF">
        <w:rPr>
          <w:rFonts w:hint="cs"/>
          <w:bCs/>
          <w:rtl/>
          <w:lang w:val="fr-FR" w:bidi="ar-EG"/>
        </w:rPr>
        <w:t>ي</w:t>
      </w:r>
      <w:r w:rsidRPr="000071CF">
        <w:rPr>
          <w:bCs/>
          <w:rtl/>
          <w:lang w:val="fr-FR" w:bidi="ar-EG"/>
        </w:rPr>
        <w:t>ق عليها كالقوانين الداخلية، مما ي</w:t>
      </w:r>
      <w:r w:rsidRPr="000071CF">
        <w:rPr>
          <w:rFonts w:hint="cs"/>
          <w:bCs/>
          <w:rtl/>
          <w:lang w:val="fr-FR" w:bidi="ar-EG"/>
        </w:rPr>
        <w:t>عطى</w:t>
      </w:r>
      <w:r w:rsidRPr="000071CF">
        <w:rPr>
          <w:bCs/>
          <w:rtl/>
          <w:lang w:val="fr-FR" w:bidi="ar-EG"/>
        </w:rPr>
        <w:t xml:space="preserve"> الحق لمن يتضرر من عدم تطبيقها </w:t>
      </w:r>
      <w:r w:rsidRPr="000071CF">
        <w:rPr>
          <w:rFonts w:hint="cs"/>
          <w:bCs/>
          <w:rtl/>
          <w:lang w:val="fr-FR" w:bidi="ar-EG"/>
        </w:rPr>
        <w:t xml:space="preserve">في </w:t>
      </w:r>
      <w:r w:rsidRPr="000071CF">
        <w:rPr>
          <w:bCs/>
          <w:rtl/>
          <w:lang w:val="fr-FR" w:bidi="ar-EG"/>
        </w:rPr>
        <w:t xml:space="preserve">اللجوء إلى القضاء. </w:t>
      </w:r>
      <w:r w:rsidRPr="000071CF">
        <w:rPr>
          <w:rFonts w:hint="cs"/>
          <w:bCs/>
          <w:rtl/>
          <w:lang w:val="fr-FR" w:bidi="ar-EG"/>
        </w:rPr>
        <w:t>وأقرت المادة 93 من</w:t>
      </w:r>
      <w:r w:rsidRPr="000071CF">
        <w:rPr>
          <w:bCs/>
          <w:rtl/>
          <w:lang w:val="fr-FR" w:bidi="ar-EG"/>
        </w:rPr>
        <w:t xml:space="preserve"> دستور 2014 وضعاً خاصاً للاتفاقيات الدولية لحقوق الإنسان </w:t>
      </w:r>
      <w:r w:rsidRPr="000071CF">
        <w:rPr>
          <w:rFonts w:hint="cs"/>
          <w:bCs/>
          <w:rtl/>
          <w:lang w:val="fr-FR" w:bidi="ar-EG"/>
        </w:rPr>
        <w:t>التي</w:t>
      </w:r>
      <w:r w:rsidRPr="000071CF">
        <w:rPr>
          <w:bCs/>
          <w:rtl/>
          <w:lang w:val="fr-FR" w:bidi="ar-EG"/>
        </w:rPr>
        <w:t xml:space="preserve"> </w:t>
      </w:r>
      <w:r w:rsidRPr="000071CF">
        <w:rPr>
          <w:rFonts w:hint="cs"/>
          <w:bCs/>
          <w:rtl/>
          <w:lang w:val="fr-FR" w:bidi="ar-EG"/>
        </w:rPr>
        <w:t>يتم ال</w:t>
      </w:r>
      <w:r w:rsidRPr="000071CF">
        <w:rPr>
          <w:bCs/>
          <w:rtl/>
          <w:lang w:val="fr-FR" w:bidi="ar-EG"/>
        </w:rPr>
        <w:t>تصد</w:t>
      </w:r>
      <w:r w:rsidRPr="000071CF">
        <w:rPr>
          <w:rFonts w:hint="cs"/>
          <w:bCs/>
          <w:rtl/>
          <w:lang w:val="fr-FR" w:bidi="ar-EG"/>
        </w:rPr>
        <w:t>ي</w:t>
      </w:r>
      <w:r w:rsidRPr="000071CF">
        <w:rPr>
          <w:bCs/>
          <w:rtl/>
          <w:lang w:val="fr-FR" w:bidi="ar-EG"/>
        </w:rPr>
        <w:t>ق عليها، مما ي</w:t>
      </w:r>
      <w:r w:rsidRPr="000071CF">
        <w:rPr>
          <w:rFonts w:hint="cs"/>
          <w:bCs/>
          <w:rtl/>
          <w:lang w:val="fr-FR" w:bidi="ar-EG"/>
        </w:rPr>
        <w:t xml:space="preserve">صبغ </w:t>
      </w:r>
      <w:r w:rsidRPr="000071CF">
        <w:rPr>
          <w:bCs/>
          <w:rtl/>
          <w:lang w:val="fr-FR" w:bidi="ar-EG"/>
        </w:rPr>
        <w:t xml:space="preserve">الحقوق والحريات الواردة </w:t>
      </w:r>
      <w:r w:rsidRPr="000071CF">
        <w:rPr>
          <w:rFonts w:hint="cs"/>
          <w:bCs/>
          <w:rtl/>
          <w:lang w:val="fr-FR" w:bidi="ar-EG"/>
        </w:rPr>
        <w:t>ب</w:t>
      </w:r>
      <w:r w:rsidRPr="000071CF">
        <w:rPr>
          <w:bCs/>
          <w:rtl/>
          <w:lang w:val="fr-FR" w:bidi="ar-EG"/>
        </w:rPr>
        <w:t>تلك ال</w:t>
      </w:r>
      <w:r w:rsidRPr="000071CF">
        <w:rPr>
          <w:rFonts w:hint="cs"/>
          <w:bCs/>
          <w:rtl/>
          <w:lang w:val="fr-FR" w:bidi="ar-EG"/>
        </w:rPr>
        <w:t>اتفاقيات</w:t>
      </w:r>
      <w:r w:rsidRPr="000071CF">
        <w:rPr>
          <w:bCs/>
          <w:rtl/>
          <w:lang w:val="fr-FR" w:bidi="ar-EG"/>
        </w:rPr>
        <w:t xml:space="preserve"> بالحماية المقررة للقاعدة الدستورية</w:t>
      </w:r>
      <w:r w:rsidRPr="000071CF">
        <w:rPr>
          <w:rFonts w:hint="cs"/>
          <w:bCs/>
          <w:rtl/>
          <w:lang w:val="fr-FR" w:bidi="ar-EG"/>
        </w:rPr>
        <w:t>، و</w:t>
      </w:r>
      <w:r w:rsidRPr="000071CF">
        <w:rPr>
          <w:bCs/>
          <w:rtl/>
          <w:lang w:val="fr-FR" w:bidi="ar-EG"/>
        </w:rPr>
        <w:t xml:space="preserve">أضحى لكل ذي مصلحة اللجوء للمحكمة الدستورية العليا </w:t>
      </w:r>
      <w:r w:rsidRPr="000071CF">
        <w:rPr>
          <w:rFonts w:hint="cs"/>
          <w:bCs/>
          <w:rtl/>
          <w:lang w:val="fr-FR" w:bidi="ar-EG"/>
        </w:rPr>
        <w:t>للطعن بعدم</w:t>
      </w:r>
      <w:r w:rsidRPr="000071CF">
        <w:rPr>
          <w:bCs/>
          <w:rtl/>
          <w:lang w:val="fr-FR" w:bidi="ar-EG"/>
        </w:rPr>
        <w:t xml:space="preserve"> دستورية النصوص التشريعية المخالفة، وهو ما أكدته ال</w:t>
      </w:r>
      <w:r w:rsidRPr="000071CF">
        <w:rPr>
          <w:rFonts w:hint="cs"/>
          <w:bCs/>
          <w:rtl/>
          <w:lang w:val="fr-FR" w:bidi="ar-EG"/>
        </w:rPr>
        <w:t>محكم</w:t>
      </w:r>
      <w:r w:rsidRPr="000071CF">
        <w:rPr>
          <w:bCs/>
          <w:rtl/>
          <w:lang w:val="fr-FR" w:bidi="ar-EG"/>
        </w:rPr>
        <w:t>ة</w:t>
      </w:r>
      <w:r w:rsidRPr="000071CF">
        <w:rPr>
          <w:rFonts w:hint="cs"/>
          <w:bCs/>
          <w:rtl/>
          <w:lang w:val="fr-FR" w:bidi="ar-EG"/>
        </w:rPr>
        <w:t xml:space="preserve"> الدستورية في أحكامها. وبناء عليه:</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val="fr-FR" w:bidi="ar-EG"/>
        </w:rPr>
        <w:t>لتوصيات المقبولة كلياً:</w:t>
      </w:r>
      <w:r w:rsidR="00E77802" w:rsidRPr="00E77802">
        <w:rPr>
          <w:rtl/>
        </w:rPr>
        <w:t xml:space="preserve"> </w:t>
      </w:r>
    </w:p>
    <w:p w:rsidR="00E77802" w:rsidRPr="00E77802" w:rsidRDefault="00E77802" w:rsidP="00E77802">
      <w:pPr>
        <w:pStyle w:val="SingleTxtGA"/>
        <w:ind w:left="2331"/>
        <w:rPr>
          <w:bCs/>
          <w:rtl/>
          <w:lang w:val="en-GB" w:bidi="ar-EG"/>
        </w:rPr>
      </w:pPr>
      <w:r w:rsidRPr="00E77802">
        <w:rPr>
          <w:rFonts w:hint="cs"/>
          <w:bCs/>
          <w:rtl/>
          <w:lang w:val="en-GB" w:bidi="ar-EG"/>
        </w:rPr>
        <w:t>3-9-13-14-17-18.</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جزئياً: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73.</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الخاطئة وقائعياً: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16</w:t>
      </w:r>
      <w:r>
        <w:rPr>
          <w:rStyle w:val="EndnoteReference"/>
          <w:bCs/>
          <w:rtl/>
          <w:lang w:val="en-GB" w:bidi="ar-EG"/>
        </w:rPr>
        <w:endnoteReference w:id="1"/>
      </w:r>
      <w:r w:rsidRPr="000071CF">
        <w:rPr>
          <w:rFonts w:hint="cs"/>
          <w:bCs/>
          <w:rtl/>
          <w:lang w:val="en-GB"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غير المقبولة:</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
          <w:bCs/>
          <w:rtl/>
          <w:lang w:val="en-GB" w:bidi="ar-EG"/>
        </w:rPr>
      </w:pPr>
      <w:r w:rsidRPr="000071CF">
        <w:rPr>
          <w:rFonts w:hint="cs"/>
          <w:b/>
          <w:bCs/>
          <w:rtl/>
          <w:lang w:val="en-GB" w:bidi="ar-EG"/>
        </w:rPr>
        <w:t>6-7-8-10-12</w:t>
      </w:r>
      <w:r w:rsidR="0000073C">
        <w:rPr>
          <w:rStyle w:val="EndnoteReference"/>
          <w:b/>
          <w:bCs/>
          <w:rtl/>
          <w:lang w:val="en-GB" w:bidi="ar-EG"/>
        </w:rPr>
        <w:endnoteReference w:id="2"/>
      </w:r>
      <w:r w:rsidRPr="000071CF">
        <w:rPr>
          <w:rFonts w:hint="cs"/>
          <w:b/>
          <w:bCs/>
          <w:rtl/>
          <w:lang w:val="en-GB" w:bidi="ar-EG"/>
        </w:rPr>
        <w:t>-19-</w:t>
      </w:r>
      <w:r w:rsidR="0064229B">
        <w:rPr>
          <w:rFonts w:hint="cs"/>
          <w:b/>
          <w:bCs/>
          <w:rtl/>
          <w:lang w:val="en-GB" w:bidi="ar-EG"/>
        </w:rPr>
        <w:t>90</w:t>
      </w:r>
      <w:r w:rsidR="00E65310">
        <w:rPr>
          <w:rStyle w:val="EndnoteReference"/>
          <w:b/>
          <w:bCs/>
          <w:rtl/>
          <w:lang w:val="en-GB" w:bidi="ar-EG"/>
        </w:rPr>
        <w:endnoteReference w:id="3"/>
      </w:r>
      <w:r w:rsidRPr="000071CF">
        <w:rPr>
          <w:rFonts w:hint="cs"/>
          <w:b/>
          <w:bCs/>
          <w:rtl/>
          <w:lang w:val="en-GB" w:bidi="ar-EG"/>
        </w:rPr>
        <w:t>-</w:t>
      </w:r>
      <w:r w:rsidR="0064229B">
        <w:rPr>
          <w:rFonts w:hint="cs"/>
          <w:b/>
          <w:bCs/>
          <w:rtl/>
          <w:lang w:val="en-GB" w:bidi="ar-EG"/>
        </w:rPr>
        <w:t>97</w:t>
      </w:r>
      <w:r w:rsidR="00E65310">
        <w:rPr>
          <w:rStyle w:val="EndnoteReference"/>
          <w:b/>
          <w:bCs/>
          <w:rtl/>
          <w:lang w:val="en-GB" w:bidi="ar-EG"/>
        </w:rPr>
        <w:endnoteReference w:id="4"/>
      </w:r>
      <w:r w:rsidRPr="000071CF">
        <w:rPr>
          <w:rFonts w:hint="cs"/>
          <w:b/>
          <w:bCs/>
          <w:rtl/>
          <w:lang w:val="en-GB" w:bidi="ar-EG"/>
        </w:rPr>
        <w:t>-</w:t>
      </w:r>
      <w:r w:rsidR="0064229B">
        <w:rPr>
          <w:rFonts w:hint="cs"/>
          <w:b/>
          <w:bCs/>
          <w:rtl/>
          <w:lang w:val="en-GB" w:bidi="ar-EG"/>
        </w:rPr>
        <w:t>99</w:t>
      </w:r>
      <w:r w:rsidR="00E65310">
        <w:rPr>
          <w:rStyle w:val="EndnoteReference"/>
          <w:b/>
          <w:bCs/>
          <w:rtl/>
          <w:lang w:val="en-GB" w:bidi="ar-EG"/>
        </w:rPr>
        <w:endnoteReference w:id="5"/>
      </w:r>
      <w:r w:rsidRPr="000071CF">
        <w:rPr>
          <w:rFonts w:hint="cs"/>
          <w:b/>
          <w:bCs/>
          <w:rtl/>
          <w:lang w:val="en-GB" w:bidi="ar-EG"/>
        </w:rPr>
        <w:t>-</w:t>
      </w:r>
      <w:r w:rsidR="0064229B">
        <w:rPr>
          <w:rFonts w:hint="cs"/>
          <w:b/>
          <w:bCs/>
          <w:rtl/>
          <w:lang w:val="en-GB" w:bidi="ar-EG"/>
        </w:rPr>
        <w:t>115</w:t>
      </w:r>
      <w:r w:rsidR="0064229B">
        <w:rPr>
          <w:rStyle w:val="EndnoteReference"/>
          <w:b/>
          <w:bCs/>
          <w:rtl/>
          <w:lang w:val="en-GB" w:bidi="ar-EG"/>
        </w:rPr>
        <w:endnoteReference w:id="6"/>
      </w:r>
      <w:r w:rsidRPr="000071CF">
        <w:rPr>
          <w:rFonts w:hint="cs"/>
          <w:b/>
          <w:bCs/>
          <w:rtl/>
          <w:lang w:val="en-GB" w:bidi="ar-EG"/>
        </w:rPr>
        <w:t>.</w:t>
      </w:r>
    </w:p>
    <w:p w:rsidR="000071CF" w:rsidRPr="000071CF" w:rsidRDefault="000071CF" w:rsidP="000071CF">
      <w:pPr>
        <w:keepNext/>
        <w:keepLines/>
        <w:tabs>
          <w:tab w:val="right" w:pos="1021"/>
        </w:tabs>
        <w:suppressAutoHyphens/>
        <w:spacing w:before="240" w:after="240" w:line="400" w:lineRule="exact"/>
        <w:ind w:left="1247" w:right="1247" w:hanging="1247"/>
        <w:rPr>
          <w:b/>
          <w:bCs/>
          <w:sz w:val="24"/>
          <w:szCs w:val="34"/>
          <w:rtl/>
          <w:lang w:eastAsia="ar-SA" w:bidi="ar-EG"/>
        </w:rPr>
      </w:pPr>
      <w:r w:rsidRPr="000071CF">
        <w:rPr>
          <w:b/>
          <w:bCs/>
          <w:sz w:val="24"/>
          <w:szCs w:val="34"/>
          <w:rtl/>
          <w:lang w:eastAsia="ar-SA"/>
        </w:rPr>
        <w:tab/>
      </w:r>
      <w:r w:rsidRPr="000071CF">
        <w:rPr>
          <w:rFonts w:hint="cs"/>
          <w:b/>
          <w:bCs/>
          <w:sz w:val="24"/>
          <w:szCs w:val="34"/>
          <w:rtl/>
          <w:lang w:eastAsia="ar-SA"/>
        </w:rPr>
        <w:t>باء-</w:t>
      </w:r>
      <w:r w:rsidRPr="000071CF">
        <w:rPr>
          <w:b/>
          <w:bCs/>
          <w:sz w:val="24"/>
          <w:szCs w:val="34"/>
          <w:rtl/>
          <w:lang w:eastAsia="ar-SA"/>
        </w:rPr>
        <w:tab/>
      </w:r>
      <w:r w:rsidRPr="000071CF">
        <w:rPr>
          <w:rFonts w:hint="cs"/>
          <w:b/>
          <w:bCs/>
          <w:sz w:val="24"/>
          <w:szCs w:val="34"/>
          <w:rtl/>
          <w:lang w:eastAsia="ar-SA" w:bidi="ar-EG"/>
        </w:rPr>
        <w:t>التعاون مع الآليات الدولية والإقليمية لحقوق الإنسان</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rFonts w:eastAsiaTheme="minorHAnsi"/>
          <w:bCs/>
          <w:w w:val="103"/>
          <w:kern w:val="14"/>
          <w:rtl/>
          <w:lang w:eastAsia="ar-SA" w:bidi="ar-EG"/>
        </w:rPr>
      </w:pPr>
      <w:r w:rsidRPr="000071CF">
        <w:rPr>
          <w:rFonts w:eastAsiaTheme="minorHAnsi" w:hint="cs"/>
          <w:w w:val="103"/>
          <w:kern w:val="14"/>
          <w:rtl/>
          <w:lang w:eastAsia="ar-SA"/>
        </w:rPr>
        <w:t>7-</w:t>
      </w:r>
      <w:r w:rsidRPr="000071CF">
        <w:rPr>
          <w:rFonts w:eastAsiaTheme="minorHAnsi"/>
          <w:w w:val="103"/>
          <w:kern w:val="14"/>
          <w:rtl/>
          <w:lang w:eastAsia="ar-SA"/>
        </w:rPr>
        <w:tab/>
      </w:r>
      <w:r w:rsidRPr="000071CF">
        <w:rPr>
          <w:rFonts w:eastAsiaTheme="minorHAnsi" w:hint="cs"/>
          <w:bCs/>
          <w:w w:val="103"/>
          <w:kern w:val="14"/>
          <w:rtl/>
          <w:lang w:eastAsia="ar-SA" w:bidi="ar-EG"/>
        </w:rPr>
        <w:t>تحرص الحكومة على المشاركة الفاعلة في المحافل الدولية والإقليمية المختلفة المعنية بحقوق الإنسان، وعلى التعاون مع اللجان التعاهدية ومجلس حقوق الإنسان وآلياته ومكتب المفوض السامي لحقوق الإنسان، وهو ما يتضح من استقبالها زيارة لأحد المقررين الخاصين عام 2018 وتوجيهها الدعوة لستة آخرين لزيارة مصر، فضلاً عن حرصها على تعزيز تواصل المجتمع المدني مع مجلس حقوق الإنسان وآلياته. وستنظر الحكومة تباعاً في توجيه الدعوات لعدد آخر من المقررين الخاصين. وبناء عليه:</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كلياً:</w:t>
      </w:r>
      <w:r w:rsidR="00E77802" w:rsidRPr="00E77802">
        <w:rPr>
          <w:rtl/>
        </w:rPr>
        <w:t xml:space="preserve"> </w:t>
      </w:r>
    </w:p>
    <w:p w:rsidR="000071CF" w:rsidRPr="000071CF" w:rsidRDefault="000071CF" w:rsidP="0082255E">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1-2-21-24-26-28-29-30-31-32-33-34-35-37-38-39-40-41-42-51-195</w:t>
      </w:r>
      <w:r w:rsidR="0000073C">
        <w:rPr>
          <w:rStyle w:val="EndnoteReference"/>
          <w:bCs/>
          <w:rtl/>
          <w:lang w:val="en-GB" w:bidi="ar-EG"/>
        </w:rPr>
        <w:endnoteReference w:id="7"/>
      </w:r>
      <w:r w:rsidRPr="000071CF">
        <w:rPr>
          <w:rFonts w:hint="cs"/>
          <w:bCs/>
          <w:rtl/>
          <w:lang w:val="en-GB" w:bidi="ar-EG"/>
        </w:rPr>
        <w:t>-</w:t>
      </w:r>
      <w:r w:rsidR="0064229B">
        <w:rPr>
          <w:rFonts w:hint="cs"/>
          <w:bCs/>
          <w:rtl/>
          <w:lang w:val="en-GB" w:bidi="ar-EG"/>
        </w:rPr>
        <w:t>196</w:t>
      </w:r>
      <w:r w:rsidR="0064229B">
        <w:rPr>
          <w:rStyle w:val="EndnoteReference"/>
          <w:bCs/>
          <w:rtl/>
          <w:lang w:val="en-GB" w:bidi="ar-EG"/>
        </w:rPr>
        <w:endnoteReference w:id="8"/>
      </w:r>
      <w:r w:rsidRPr="000071CF">
        <w:rPr>
          <w:rFonts w:hint="cs"/>
          <w:bCs/>
          <w:rtl/>
          <w:lang w:val="en-GB" w:bidi="ar-EG"/>
        </w:rPr>
        <w:t>-205</w:t>
      </w:r>
      <w:r w:rsidR="00123EAB">
        <w:rPr>
          <w:rStyle w:val="EndnoteReference"/>
          <w:bCs/>
          <w:rtl/>
          <w:lang w:val="en-GB" w:bidi="ar-EG"/>
        </w:rPr>
        <w:endnoteReference w:id="9"/>
      </w:r>
      <w:r w:rsidRPr="000071CF">
        <w:rPr>
          <w:rFonts w:hint="cs"/>
          <w:bCs/>
          <w:rtl/>
          <w:lang w:val="en-GB"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جزئياً: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5-23.</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غير المقبولة:</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22-25-27.</w:t>
      </w:r>
    </w:p>
    <w:p w:rsidR="000071CF" w:rsidRPr="000071CF" w:rsidRDefault="000071CF" w:rsidP="000071CF">
      <w:pPr>
        <w:keepNext/>
        <w:keepLines/>
        <w:tabs>
          <w:tab w:val="right" w:pos="1021"/>
        </w:tabs>
        <w:suppressAutoHyphens/>
        <w:spacing w:before="240" w:after="240" w:line="400" w:lineRule="exact"/>
        <w:ind w:left="1247" w:right="1247" w:hanging="1247"/>
        <w:rPr>
          <w:b/>
          <w:bCs/>
          <w:sz w:val="24"/>
          <w:szCs w:val="34"/>
          <w:rtl/>
          <w:lang w:eastAsia="ar-SA" w:bidi="ar-EG"/>
        </w:rPr>
      </w:pPr>
      <w:r w:rsidRPr="000071CF">
        <w:rPr>
          <w:b/>
          <w:bCs/>
          <w:sz w:val="24"/>
          <w:szCs w:val="34"/>
          <w:shd w:val="clear" w:color="auto" w:fill="FFFFFF"/>
          <w:rtl/>
        </w:rPr>
        <w:tab/>
      </w:r>
      <w:r w:rsidRPr="000071CF">
        <w:rPr>
          <w:rFonts w:hint="cs"/>
          <w:b/>
          <w:bCs/>
          <w:sz w:val="24"/>
          <w:szCs w:val="34"/>
          <w:rtl/>
          <w:lang w:eastAsia="ar-SA"/>
        </w:rPr>
        <w:t>جيم-</w:t>
      </w:r>
      <w:r w:rsidRPr="000071CF">
        <w:rPr>
          <w:b/>
          <w:bCs/>
          <w:sz w:val="24"/>
          <w:szCs w:val="34"/>
          <w:rtl/>
          <w:lang w:eastAsia="ar-SA"/>
        </w:rPr>
        <w:tab/>
      </w:r>
      <w:r w:rsidRPr="000071CF">
        <w:rPr>
          <w:rFonts w:hint="cs"/>
          <w:b/>
          <w:bCs/>
          <w:sz w:val="24"/>
          <w:szCs w:val="34"/>
          <w:rtl/>
          <w:lang w:eastAsia="ar-SA" w:bidi="ar-EG"/>
        </w:rPr>
        <w:t>الإجراءات الخاصة بالإطارين التشريعي والمؤسسي</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bCs/>
          <w:spacing w:val="-4"/>
          <w:rtl/>
          <w:lang w:eastAsia="ar-SA" w:bidi="ar-EG"/>
        </w:rPr>
      </w:pPr>
      <w:r w:rsidRPr="000071CF">
        <w:rPr>
          <w:rFonts w:hint="cs"/>
          <w:spacing w:val="-4"/>
          <w:rtl/>
          <w:lang w:eastAsia="ar-SA"/>
        </w:rPr>
        <w:t>8-</w:t>
      </w:r>
      <w:r w:rsidRPr="000071CF">
        <w:rPr>
          <w:rFonts w:hint="cs"/>
          <w:spacing w:val="-4"/>
          <w:rtl/>
          <w:lang w:eastAsia="ar-SA"/>
        </w:rPr>
        <w:tab/>
      </w:r>
      <w:r w:rsidRPr="000071CF">
        <w:rPr>
          <w:rFonts w:hint="cs"/>
          <w:bCs/>
          <w:spacing w:val="-4"/>
          <w:rtl/>
          <w:lang w:eastAsia="ar-SA" w:bidi="ar-EG"/>
        </w:rPr>
        <w:t>تستمر الحكومة في جهودها الرامية لتعزيز الإطارين المؤسسي والتشريعي لضمان حقوق الإنسان والحريات الأساسية. ونص الدستور المصري على استقلالية المجلس القومي لحقوق الإنسان، وتجري مراجعة كافة القوانين والتشريعات الداخلية لضمان توافقها مع نصوص دستور عام 2014. وقطعت الحكومة شوطاً متقدماً لمكافحة الفساد على كافة المستويات، وأعلت من مبدأ المحاسبة، ووضعت استراتيجية وطنية لمكافحة الفساد (2019-2022). وبناء عليه:</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كلياً:</w:t>
      </w:r>
      <w:r w:rsidR="00E77802" w:rsidRPr="00E77802">
        <w:rPr>
          <w:rtl/>
        </w:rPr>
        <w:t xml:space="preserve"> </w:t>
      </w:r>
    </w:p>
    <w:p w:rsidR="000071CF" w:rsidRPr="000071CF" w:rsidRDefault="000071CF" w:rsidP="003060A8">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43-44-45-46-47-48-49-50-52-53-54-55-56-86-91-151-153-154-156-157</w:t>
      </w:r>
      <w:r w:rsidR="008A7770">
        <w:rPr>
          <w:rStyle w:val="EndnoteReference"/>
          <w:bCs/>
          <w:rtl/>
          <w:lang w:val="en-GB" w:bidi="ar-EG"/>
        </w:rPr>
        <w:endnoteReference w:id="10"/>
      </w:r>
      <w:r w:rsidRPr="000071CF">
        <w:rPr>
          <w:rFonts w:hint="cs"/>
          <w:bCs/>
          <w:rtl/>
          <w:lang w:val="en-GB" w:bidi="ar-EG"/>
        </w:rPr>
        <w:t>-158-160-301-304-307-315-317-320-331-333-334-338-339-344-346-347-348-353-355-363-364.</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جزئياً: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312-327-330-332-340-345.</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bCs/>
          <w:rtl/>
          <w:lang w:bidi="ar-EG"/>
        </w:rPr>
        <w:t>التوصيات المنفذة:</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bCs/>
          <w:rtl/>
          <w:lang w:val="en-GB" w:bidi="ar-EG"/>
        </w:rPr>
        <w:t>60</w:t>
      </w:r>
      <w:r w:rsidR="0000073C">
        <w:rPr>
          <w:rStyle w:val="EndnoteReference"/>
          <w:bCs/>
          <w:rtl/>
          <w:lang w:val="en-GB" w:bidi="ar-EG"/>
        </w:rPr>
        <w:endnoteReference w:id="11"/>
      </w:r>
      <w:r w:rsidRPr="000071CF">
        <w:rPr>
          <w:bCs/>
          <w:rtl/>
          <w:lang w:val="en-GB" w:bidi="ar-EG"/>
        </w:rPr>
        <w:t>-83</w:t>
      </w:r>
      <w:r w:rsidR="0000073C">
        <w:rPr>
          <w:rStyle w:val="EndnoteReference"/>
          <w:bCs/>
          <w:rtl/>
          <w:lang w:val="en-GB" w:bidi="ar-EG"/>
        </w:rPr>
        <w:endnoteReference w:id="12"/>
      </w:r>
      <w:r w:rsidRPr="000071CF">
        <w:rPr>
          <w:bCs/>
          <w:rtl/>
          <w:lang w:val="en-GB" w:bidi="ar-EG"/>
        </w:rPr>
        <w:t>-</w:t>
      </w:r>
      <w:r w:rsidRPr="000071CF">
        <w:rPr>
          <w:rFonts w:hint="cs"/>
          <w:bCs/>
          <w:rtl/>
          <w:lang w:val="en-GB" w:bidi="ar-EG"/>
        </w:rPr>
        <w:t>93</w:t>
      </w:r>
      <w:r w:rsidR="0000073C">
        <w:rPr>
          <w:rStyle w:val="EndnoteReference"/>
          <w:bCs/>
          <w:rtl/>
          <w:lang w:val="en-GB" w:bidi="ar-EG"/>
        </w:rPr>
        <w:endnoteReference w:id="13"/>
      </w:r>
      <w:r w:rsidRPr="000071CF">
        <w:rPr>
          <w:bCs/>
          <w:rtl/>
          <w:lang w:val="en-GB" w:bidi="ar-EG"/>
        </w:rPr>
        <w:t>-98</w:t>
      </w:r>
      <w:r w:rsidR="0064229B">
        <w:rPr>
          <w:rStyle w:val="EndnoteReference"/>
          <w:bCs/>
          <w:rtl/>
          <w:lang w:val="en-GB" w:bidi="ar-EG"/>
        </w:rPr>
        <w:endnoteReference w:id="14"/>
      </w:r>
      <w:r w:rsidRPr="000071CF">
        <w:rPr>
          <w:bCs/>
          <w:rtl/>
          <w:lang w:val="en-GB" w:bidi="ar-EG"/>
        </w:rPr>
        <w:t>-</w:t>
      </w:r>
      <w:r w:rsidR="0064229B">
        <w:rPr>
          <w:rFonts w:hint="cs"/>
          <w:bCs/>
          <w:rtl/>
          <w:lang w:val="en-GB" w:bidi="ar-EG"/>
        </w:rPr>
        <w:t>102</w:t>
      </w:r>
      <w:r w:rsidR="0064229B">
        <w:rPr>
          <w:rStyle w:val="EndnoteReference"/>
          <w:bCs/>
          <w:rtl/>
          <w:lang w:val="en-GB" w:bidi="ar-EG"/>
        </w:rPr>
        <w:endnoteReference w:id="15"/>
      </w:r>
      <w:r w:rsidRPr="000071CF">
        <w:rPr>
          <w:bCs/>
          <w:rtl/>
          <w:lang w:val="en-GB" w:bidi="ar-EG"/>
        </w:rPr>
        <w:t>-</w:t>
      </w:r>
      <w:r w:rsidR="0064229B">
        <w:rPr>
          <w:rFonts w:hint="cs"/>
          <w:bCs/>
          <w:rtl/>
          <w:lang w:val="en-GB" w:bidi="ar-EG"/>
        </w:rPr>
        <w:t>103</w:t>
      </w:r>
      <w:r w:rsidR="0064229B">
        <w:rPr>
          <w:rStyle w:val="EndnoteReference"/>
          <w:bCs/>
          <w:rtl/>
          <w:lang w:val="en-GB" w:bidi="ar-EG"/>
        </w:rPr>
        <w:endnoteReference w:id="16"/>
      </w:r>
      <w:r w:rsidRPr="000071CF">
        <w:rPr>
          <w:bCs/>
          <w:rtl/>
          <w:lang w:val="en-GB" w:bidi="ar-EG"/>
        </w:rPr>
        <w:t>-</w:t>
      </w:r>
      <w:r w:rsidR="0064229B">
        <w:rPr>
          <w:rFonts w:hint="cs"/>
          <w:bCs/>
          <w:rtl/>
          <w:lang w:val="en-GB" w:bidi="ar-EG"/>
        </w:rPr>
        <w:t>106</w:t>
      </w:r>
      <w:r w:rsidR="0064229B">
        <w:rPr>
          <w:rStyle w:val="EndnoteReference"/>
          <w:bCs/>
          <w:rtl/>
          <w:lang w:val="en-GB" w:bidi="ar-EG"/>
        </w:rPr>
        <w:endnoteReference w:id="17"/>
      </w:r>
      <w:r w:rsidRPr="000071CF">
        <w:rPr>
          <w:bCs/>
          <w:rtl/>
          <w:lang w:val="en-GB" w:bidi="ar-EG"/>
        </w:rPr>
        <w:t>-</w:t>
      </w:r>
      <w:r w:rsidR="0064229B">
        <w:rPr>
          <w:rFonts w:hint="cs"/>
          <w:bCs/>
          <w:rtl/>
          <w:lang w:val="en-GB" w:bidi="ar-EG"/>
        </w:rPr>
        <w:t>109</w:t>
      </w:r>
      <w:r w:rsidR="0064229B">
        <w:rPr>
          <w:rStyle w:val="EndnoteReference"/>
          <w:bCs/>
          <w:rtl/>
          <w:lang w:val="en-GB" w:bidi="ar-EG"/>
        </w:rPr>
        <w:endnoteReference w:id="18"/>
      </w:r>
      <w:r w:rsidRPr="000071CF">
        <w:rPr>
          <w:bCs/>
          <w:rtl/>
          <w:lang w:val="en-GB" w:bidi="ar-EG"/>
        </w:rPr>
        <w:t>-134</w:t>
      </w:r>
      <w:r w:rsidR="0000073C">
        <w:rPr>
          <w:rStyle w:val="EndnoteReference"/>
          <w:bCs/>
          <w:rtl/>
          <w:lang w:val="en-GB" w:bidi="ar-EG"/>
        </w:rPr>
        <w:endnoteReference w:id="19"/>
      </w:r>
      <w:r w:rsidRPr="000071CF">
        <w:rPr>
          <w:bCs/>
          <w:rtl/>
          <w:lang w:val="en-GB" w:bidi="ar-EG"/>
        </w:rPr>
        <w:t>-136</w:t>
      </w:r>
      <w:r w:rsidR="0064229B">
        <w:rPr>
          <w:rStyle w:val="EndnoteReference"/>
          <w:bCs/>
          <w:rtl/>
          <w:lang w:val="en-GB" w:bidi="ar-EG"/>
        </w:rPr>
        <w:endnoteReference w:id="20"/>
      </w:r>
      <w:r w:rsidRPr="000071CF">
        <w:rPr>
          <w:bCs/>
          <w:rtl/>
          <w:lang w:val="en-GB" w:bidi="ar-EG"/>
        </w:rPr>
        <w:t>-350</w:t>
      </w:r>
      <w:r w:rsidR="0000073C">
        <w:rPr>
          <w:rStyle w:val="EndnoteReference"/>
          <w:bCs/>
          <w:rtl/>
          <w:lang w:val="en-GB" w:bidi="ar-EG"/>
        </w:rPr>
        <w:endnoteReference w:id="21"/>
      </w:r>
      <w:r w:rsidRPr="000071CF">
        <w:rPr>
          <w:rFonts w:hint="cs"/>
          <w:bCs/>
          <w:rtl/>
          <w:lang w:val="en-GB"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الخاطئة وقائعياً:</w:t>
      </w:r>
      <w:r w:rsidR="00E77802" w:rsidRPr="00E77802">
        <w:rPr>
          <w:rtl/>
        </w:rPr>
        <w:t xml:space="preserve"> </w:t>
      </w:r>
    </w:p>
    <w:p w:rsidR="000071CF" w:rsidRPr="000071CF" w:rsidRDefault="000071CF" w:rsidP="00922674">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94</w:t>
      </w:r>
      <w:r w:rsidR="0000073C">
        <w:rPr>
          <w:rStyle w:val="EndnoteReference"/>
          <w:bCs/>
          <w:rtl/>
          <w:lang w:val="en-GB" w:bidi="ar-EG"/>
        </w:rPr>
        <w:endnoteReference w:id="22"/>
      </w:r>
      <w:r w:rsidRPr="000071CF">
        <w:rPr>
          <w:rFonts w:hint="cs"/>
          <w:bCs/>
          <w:rtl/>
          <w:lang w:val="en-GB" w:bidi="ar-EG"/>
        </w:rPr>
        <w:t>-129</w:t>
      </w:r>
      <w:r w:rsidR="008A7770">
        <w:rPr>
          <w:rStyle w:val="EndnoteReference"/>
          <w:bCs/>
          <w:rtl/>
          <w:lang w:val="en-GB" w:bidi="ar-EG"/>
        </w:rPr>
        <w:endnoteReference w:id="23"/>
      </w:r>
      <w:r w:rsidRPr="000071CF">
        <w:rPr>
          <w:rFonts w:hint="cs"/>
          <w:bCs/>
          <w:rtl/>
          <w:lang w:val="en-GB" w:bidi="ar-EG"/>
        </w:rPr>
        <w:t>-203</w:t>
      </w:r>
      <w:r w:rsidR="0000073C">
        <w:rPr>
          <w:rStyle w:val="EndnoteReference"/>
          <w:bCs/>
          <w:rtl/>
          <w:lang w:val="en-GB" w:bidi="ar-EG"/>
        </w:rPr>
        <w:endnoteReference w:id="24"/>
      </w:r>
      <w:r w:rsidRPr="000071CF">
        <w:rPr>
          <w:rFonts w:hint="cs"/>
          <w:bCs/>
          <w:rtl/>
          <w:lang w:val="en-GB" w:bidi="ar-EG"/>
        </w:rPr>
        <w:t>-204</w:t>
      </w:r>
      <w:r w:rsidR="008A7770">
        <w:rPr>
          <w:rStyle w:val="EndnoteReference"/>
          <w:bCs/>
          <w:rtl/>
          <w:lang w:val="en-GB" w:bidi="ar-EG"/>
        </w:rPr>
        <w:endnoteReference w:id="25"/>
      </w:r>
      <w:r w:rsidRPr="000071CF">
        <w:rPr>
          <w:rFonts w:hint="cs"/>
          <w:bCs/>
          <w:rtl/>
          <w:lang w:val="en-GB"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غير المقبولة:</w:t>
      </w:r>
      <w:r w:rsidR="00E77802" w:rsidRPr="00E77802">
        <w:rPr>
          <w:rtl/>
        </w:rPr>
        <w:t xml:space="preserve"> </w:t>
      </w:r>
    </w:p>
    <w:p w:rsidR="000071CF" w:rsidRPr="000071CF" w:rsidRDefault="000071CF" w:rsidP="002704D2">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C13358">
        <w:rPr>
          <w:rFonts w:hint="cs"/>
          <w:b/>
          <w:bCs/>
          <w:rtl/>
          <w:lang w:val="en-GB" w:bidi="ar-EG"/>
        </w:rPr>
        <w:t>92-95</w:t>
      </w:r>
      <w:r w:rsidR="008A7770">
        <w:rPr>
          <w:rStyle w:val="EndnoteReference"/>
          <w:b/>
          <w:bCs/>
          <w:rtl/>
          <w:lang w:val="en-GB" w:bidi="ar-EG"/>
        </w:rPr>
        <w:endnoteReference w:id="26"/>
      </w:r>
      <w:r w:rsidRPr="00C13358">
        <w:rPr>
          <w:rFonts w:hint="cs"/>
          <w:b/>
          <w:bCs/>
          <w:rtl/>
          <w:lang w:val="en-GB" w:bidi="ar-EG"/>
        </w:rPr>
        <w:t>-100</w:t>
      </w:r>
      <w:r w:rsidR="008A7770">
        <w:rPr>
          <w:rStyle w:val="EndnoteReference"/>
          <w:b/>
          <w:bCs/>
          <w:rtl/>
          <w:lang w:val="en-GB" w:bidi="ar-EG"/>
        </w:rPr>
        <w:endnoteReference w:id="27"/>
      </w:r>
      <w:r w:rsidRPr="00C13358">
        <w:rPr>
          <w:rFonts w:hint="cs"/>
          <w:b/>
          <w:bCs/>
          <w:rtl/>
          <w:lang w:val="en-GB" w:bidi="ar-EG"/>
        </w:rPr>
        <w:t>-104</w:t>
      </w:r>
      <w:r w:rsidR="008A7770">
        <w:rPr>
          <w:rStyle w:val="EndnoteReference"/>
          <w:b/>
          <w:bCs/>
          <w:rtl/>
          <w:lang w:val="en-GB" w:bidi="ar-EG"/>
        </w:rPr>
        <w:endnoteReference w:id="28"/>
      </w:r>
      <w:r w:rsidRPr="00C13358">
        <w:rPr>
          <w:rFonts w:hint="cs"/>
          <w:b/>
          <w:bCs/>
          <w:rtl/>
          <w:lang w:val="en-GB" w:bidi="ar-EG"/>
        </w:rPr>
        <w:t>-105</w:t>
      </w:r>
      <w:r w:rsidR="008A7770">
        <w:rPr>
          <w:rStyle w:val="EndnoteReference"/>
          <w:b/>
          <w:bCs/>
          <w:rtl/>
          <w:lang w:val="en-GB" w:bidi="ar-EG"/>
        </w:rPr>
        <w:endnoteReference w:id="29"/>
      </w:r>
      <w:r w:rsidRPr="00C13358">
        <w:rPr>
          <w:rFonts w:hint="cs"/>
          <w:b/>
          <w:bCs/>
          <w:rtl/>
          <w:lang w:val="en-GB" w:bidi="ar-EG"/>
        </w:rPr>
        <w:t>-110</w:t>
      </w:r>
      <w:r w:rsidR="008A7770">
        <w:rPr>
          <w:rStyle w:val="EndnoteReference"/>
          <w:b/>
          <w:bCs/>
          <w:rtl/>
          <w:lang w:val="en-GB" w:bidi="ar-EG"/>
        </w:rPr>
        <w:endnoteReference w:id="30"/>
      </w:r>
      <w:r w:rsidRPr="00C13358">
        <w:rPr>
          <w:rFonts w:hint="cs"/>
          <w:b/>
          <w:bCs/>
          <w:rtl/>
          <w:lang w:val="en-GB" w:bidi="ar-EG"/>
        </w:rPr>
        <w:t>-111</w:t>
      </w:r>
      <w:r w:rsidR="008A7770">
        <w:rPr>
          <w:rStyle w:val="EndnoteReference"/>
          <w:b/>
          <w:bCs/>
          <w:rtl/>
          <w:lang w:val="en-GB" w:bidi="ar-EG"/>
        </w:rPr>
        <w:endnoteReference w:id="31"/>
      </w:r>
      <w:r w:rsidRPr="00C13358">
        <w:rPr>
          <w:rFonts w:hint="cs"/>
          <w:b/>
          <w:bCs/>
          <w:rtl/>
          <w:lang w:val="en-GB" w:bidi="ar-EG"/>
        </w:rPr>
        <w:t>-</w:t>
      </w:r>
      <w:r w:rsidRPr="00C13358">
        <w:rPr>
          <w:b/>
          <w:bCs/>
          <w:rtl/>
          <w:lang w:val="en-GB" w:bidi="ar-EG"/>
        </w:rPr>
        <w:t>113</w:t>
      </w:r>
      <w:r w:rsidR="008A7770">
        <w:rPr>
          <w:rStyle w:val="EndnoteReference"/>
          <w:b/>
          <w:bCs/>
          <w:rtl/>
          <w:lang w:val="en-GB" w:bidi="ar-EG"/>
        </w:rPr>
        <w:endnoteReference w:id="32"/>
      </w:r>
      <w:r w:rsidRPr="000071CF">
        <w:rPr>
          <w:b/>
          <w:bCs/>
          <w:rtl/>
          <w:lang w:val="en-GB" w:bidi="ar-EG"/>
        </w:rPr>
        <w:t>-</w:t>
      </w:r>
      <w:r w:rsidRPr="00C13358">
        <w:rPr>
          <w:b/>
          <w:bCs/>
          <w:rtl/>
          <w:lang w:val="en-GB" w:bidi="ar-EG"/>
        </w:rPr>
        <w:t>114</w:t>
      </w:r>
      <w:r w:rsidR="008A7770">
        <w:rPr>
          <w:rStyle w:val="EndnoteReference"/>
          <w:b/>
          <w:bCs/>
          <w:rtl/>
          <w:lang w:val="en-GB" w:bidi="ar-EG"/>
        </w:rPr>
        <w:endnoteReference w:id="33"/>
      </w:r>
      <w:r w:rsidRPr="000071CF">
        <w:rPr>
          <w:b/>
          <w:bCs/>
          <w:rtl/>
          <w:lang w:val="en-GB" w:bidi="ar-EG"/>
        </w:rPr>
        <w:t>-</w:t>
      </w:r>
      <w:r w:rsidRPr="000071CF">
        <w:rPr>
          <w:rFonts w:hint="cs"/>
          <w:b/>
          <w:bCs/>
          <w:rtl/>
          <w:lang w:val="en-GB" w:bidi="ar-EG"/>
        </w:rPr>
        <w:t>356.</w:t>
      </w:r>
    </w:p>
    <w:p w:rsidR="000071CF" w:rsidRPr="000071CF" w:rsidRDefault="000071CF" w:rsidP="000071CF">
      <w:pPr>
        <w:keepNext/>
        <w:keepLines/>
        <w:tabs>
          <w:tab w:val="right" w:pos="1021"/>
        </w:tabs>
        <w:suppressAutoHyphens/>
        <w:spacing w:before="240" w:after="240" w:line="400" w:lineRule="exact"/>
        <w:ind w:left="1247" w:right="1247" w:hanging="1247"/>
        <w:rPr>
          <w:b/>
          <w:bCs/>
          <w:sz w:val="24"/>
          <w:szCs w:val="34"/>
          <w:rtl/>
          <w:lang w:eastAsia="ar-SA" w:bidi="ar-EG"/>
        </w:rPr>
      </w:pPr>
      <w:r w:rsidRPr="000071CF">
        <w:rPr>
          <w:b/>
          <w:bCs/>
          <w:sz w:val="24"/>
          <w:szCs w:val="34"/>
          <w:shd w:val="clear" w:color="auto" w:fill="FFFFFF"/>
          <w:rtl/>
        </w:rPr>
        <w:tab/>
      </w:r>
      <w:r w:rsidRPr="000071CF">
        <w:rPr>
          <w:rFonts w:hint="cs"/>
          <w:b/>
          <w:bCs/>
          <w:sz w:val="24"/>
          <w:szCs w:val="34"/>
          <w:rtl/>
          <w:lang w:eastAsia="ar-SA"/>
        </w:rPr>
        <w:t>دال-</w:t>
      </w:r>
      <w:r w:rsidRPr="000071CF">
        <w:rPr>
          <w:b/>
          <w:bCs/>
          <w:sz w:val="24"/>
          <w:szCs w:val="34"/>
          <w:rtl/>
          <w:lang w:eastAsia="ar-SA"/>
        </w:rPr>
        <w:tab/>
      </w:r>
      <w:r w:rsidRPr="000071CF">
        <w:rPr>
          <w:rFonts w:hint="cs"/>
          <w:b/>
          <w:bCs/>
          <w:sz w:val="24"/>
          <w:szCs w:val="34"/>
          <w:rtl/>
          <w:lang w:eastAsia="ar-SA" w:bidi="ar-EG"/>
        </w:rPr>
        <w:t>إجراءات وضمانات النظام القضائي</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rtl/>
          <w:lang w:eastAsia="ar-SA"/>
        </w:rPr>
      </w:pPr>
      <w:r w:rsidRPr="000071CF">
        <w:rPr>
          <w:rFonts w:hint="cs"/>
          <w:rtl/>
          <w:lang w:eastAsia="ar-SA"/>
        </w:rPr>
        <w:t>9-</w:t>
      </w:r>
      <w:r w:rsidRPr="000071CF">
        <w:rPr>
          <w:rFonts w:hint="cs"/>
          <w:rtl/>
          <w:lang w:eastAsia="ar-SA"/>
        </w:rPr>
        <w:tab/>
      </w:r>
      <w:r w:rsidRPr="000071CF">
        <w:rPr>
          <w:rFonts w:hint="cs"/>
          <w:bCs/>
          <w:rtl/>
          <w:lang w:eastAsia="ar-SA" w:bidi="ar-EG"/>
        </w:rPr>
        <w:t>تزخر التشريعات الوطنية بالضمانات اللازمة للمحاكمة العادلة وفقاً للمعايير الدولية</w:t>
      </w:r>
      <w:r w:rsidRPr="000071CF">
        <w:rPr>
          <w:bCs/>
          <w:rtl/>
          <w:lang w:eastAsia="ar-SA" w:bidi="ar-EG"/>
        </w:rPr>
        <w:t>.</w:t>
      </w:r>
      <w:r w:rsidRPr="000071CF">
        <w:rPr>
          <w:rFonts w:hint="cs"/>
          <w:bCs/>
          <w:rtl/>
          <w:lang w:eastAsia="ar-SA" w:bidi="ar-EG"/>
        </w:rPr>
        <w:t xml:space="preserve"> وتلتزم الدولة بالاستمرار في احترام مبدأ الفصل بين السلطات، واحترام وتعزيز استقلال القضاء باعتباره الضمانة الأساسية لحماية حقوق الإنسان والحريات الأساسية. وبناء عليه:</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
          <w:bCs/>
          <w:rtl/>
          <w:lang w:bidi="ar-EG"/>
        </w:rPr>
        <w:t>التوصيات المقبولة كلياً: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68-69-74-77-82-101</w:t>
      </w:r>
      <w:r w:rsidR="0000073C">
        <w:rPr>
          <w:rStyle w:val="EndnoteReference"/>
          <w:bCs/>
          <w:rtl/>
          <w:lang w:val="en-GB" w:bidi="ar-EG"/>
        </w:rPr>
        <w:endnoteReference w:id="34"/>
      </w:r>
      <w:r w:rsidRPr="000071CF">
        <w:rPr>
          <w:rFonts w:hint="cs"/>
          <w:bCs/>
          <w:rtl/>
          <w:lang w:val="en-GB" w:bidi="ar-EG"/>
        </w:rPr>
        <w:t>-127-143-145-147-149-150.</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جزئياً: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11-79-96-116-128-142146-148.</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bCs/>
          <w:rtl/>
          <w:lang w:bidi="ar-EG"/>
        </w:rPr>
        <w:t>التوصيات المنفذة:</w:t>
      </w:r>
      <w:r w:rsidR="00E77802" w:rsidRPr="00E77802">
        <w:rPr>
          <w:rtl/>
        </w:rPr>
        <w:t xml:space="preserve"> </w:t>
      </w:r>
    </w:p>
    <w:p w:rsidR="000071CF" w:rsidRPr="000071CF" w:rsidRDefault="000071CF" w:rsidP="00963C79">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bCs/>
          <w:rtl/>
          <w:lang w:val="en-GB" w:bidi="ar-EG"/>
        </w:rPr>
        <w:t>84</w:t>
      </w:r>
      <w:r w:rsidR="0000073C">
        <w:rPr>
          <w:rStyle w:val="EndnoteReference"/>
          <w:bCs/>
          <w:rtl/>
          <w:lang w:val="en-GB" w:bidi="ar-EG"/>
        </w:rPr>
        <w:endnoteReference w:id="35"/>
      </w:r>
      <w:r w:rsidRPr="000071CF">
        <w:rPr>
          <w:bCs/>
          <w:rtl/>
          <w:lang w:val="en-GB" w:bidi="ar-EG"/>
        </w:rPr>
        <w:t>-85</w:t>
      </w:r>
      <w:r w:rsidR="008A7770">
        <w:rPr>
          <w:rStyle w:val="EndnoteReference"/>
          <w:bCs/>
          <w:rtl/>
          <w:lang w:val="en-GB" w:bidi="ar-EG"/>
        </w:rPr>
        <w:endnoteReference w:id="36"/>
      </w:r>
      <w:r w:rsidRPr="000071CF">
        <w:rPr>
          <w:rFonts w:hint="cs"/>
          <w:bCs/>
          <w:rtl/>
          <w:lang w:val="en-GB"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الخاطئة وقائعياً:</w:t>
      </w:r>
      <w:r w:rsidR="00E77802" w:rsidRPr="00E77802">
        <w:rPr>
          <w:rtl/>
        </w:rPr>
        <w:t xml:space="preserve"> </w:t>
      </w:r>
    </w:p>
    <w:p w:rsidR="000071CF" w:rsidRPr="000071CF" w:rsidRDefault="000071CF" w:rsidP="002B58D6">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143ABA">
        <w:rPr>
          <w:rFonts w:hint="cs"/>
          <w:bCs/>
          <w:rtl/>
          <w:lang w:val="en-GB" w:bidi="ar-EG"/>
        </w:rPr>
        <w:t>125</w:t>
      </w:r>
      <w:r w:rsidR="0000073C" w:rsidRPr="00143ABA">
        <w:rPr>
          <w:rStyle w:val="EndnoteReference"/>
          <w:bCs/>
          <w:rtl/>
          <w:lang w:val="en-GB" w:bidi="ar-EG"/>
        </w:rPr>
        <w:endnoteReference w:id="37"/>
      </w:r>
      <w:r w:rsidRPr="00143ABA">
        <w:rPr>
          <w:rFonts w:hint="cs"/>
          <w:bCs/>
          <w:rtl/>
          <w:lang w:val="en-GB" w:bidi="ar-EG"/>
        </w:rPr>
        <w:t>-</w:t>
      </w:r>
      <w:r w:rsidRPr="000071CF">
        <w:rPr>
          <w:rFonts w:hint="cs"/>
          <w:bCs/>
          <w:rtl/>
          <w:lang w:val="en-GB" w:bidi="ar-EG"/>
        </w:rPr>
        <w:t>130</w:t>
      </w:r>
      <w:r w:rsidR="008A7770">
        <w:rPr>
          <w:rStyle w:val="EndnoteReference"/>
          <w:bCs/>
          <w:rtl/>
          <w:lang w:val="en-GB" w:bidi="ar-EG"/>
        </w:rPr>
        <w:endnoteReference w:id="38"/>
      </w:r>
      <w:r w:rsidRPr="000071CF">
        <w:rPr>
          <w:rFonts w:hint="cs"/>
          <w:bCs/>
          <w:rtl/>
          <w:lang w:val="en-GB" w:bidi="ar-EG"/>
        </w:rPr>
        <w:t>-201</w:t>
      </w:r>
      <w:r w:rsidR="0000073C">
        <w:rPr>
          <w:rStyle w:val="EndnoteReference"/>
          <w:bCs/>
          <w:rtl/>
          <w:lang w:val="en-GB" w:bidi="ar-EG"/>
        </w:rPr>
        <w:endnoteReference w:id="39"/>
      </w:r>
      <w:r w:rsidRPr="000071CF">
        <w:rPr>
          <w:rFonts w:hint="cs"/>
          <w:bCs/>
          <w:rtl/>
          <w:lang w:val="en-GB"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توصية عدائية:</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Cs/>
          <w:rtl/>
          <w:lang w:val="en-GB" w:bidi="ar-EG"/>
        </w:rPr>
        <w:t>144.</w:t>
      </w:r>
    </w:p>
    <w:p w:rsidR="000071CF" w:rsidRPr="000071CF" w:rsidRDefault="000071CF" w:rsidP="000071CF">
      <w:pPr>
        <w:keepNext/>
        <w:keepLines/>
        <w:tabs>
          <w:tab w:val="right" w:pos="1021"/>
        </w:tabs>
        <w:suppressAutoHyphens/>
        <w:spacing w:before="240" w:after="240" w:line="400" w:lineRule="exact"/>
        <w:ind w:left="1247" w:right="1247" w:hanging="1247"/>
        <w:rPr>
          <w:b/>
          <w:bCs/>
          <w:sz w:val="24"/>
          <w:szCs w:val="34"/>
          <w:rtl/>
          <w:lang w:eastAsia="ar-SA" w:bidi="ar-EG"/>
        </w:rPr>
      </w:pPr>
      <w:r w:rsidRPr="000071CF">
        <w:rPr>
          <w:b/>
          <w:bCs/>
          <w:sz w:val="24"/>
          <w:szCs w:val="34"/>
          <w:rtl/>
          <w:lang w:eastAsia="ar-SA"/>
        </w:rPr>
        <w:tab/>
      </w:r>
      <w:r w:rsidRPr="000071CF">
        <w:rPr>
          <w:rFonts w:hint="cs"/>
          <w:b/>
          <w:bCs/>
          <w:sz w:val="24"/>
          <w:szCs w:val="34"/>
          <w:rtl/>
          <w:lang w:eastAsia="ar-SA"/>
        </w:rPr>
        <w:t>هاء-</w:t>
      </w:r>
      <w:r w:rsidRPr="000071CF">
        <w:rPr>
          <w:b/>
          <w:bCs/>
          <w:sz w:val="24"/>
          <w:szCs w:val="34"/>
          <w:rtl/>
          <w:lang w:eastAsia="ar-SA"/>
        </w:rPr>
        <w:tab/>
      </w:r>
      <w:r w:rsidRPr="000071CF">
        <w:rPr>
          <w:rFonts w:hint="cs"/>
          <w:b/>
          <w:bCs/>
          <w:sz w:val="24"/>
          <w:szCs w:val="34"/>
          <w:rtl/>
          <w:lang w:eastAsia="ar-SA" w:bidi="ar-EG"/>
        </w:rPr>
        <w:t>نشر ثقافة حقوق الإنسان والتربية والتدريب عليها</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bCs/>
          <w:rtl/>
          <w:lang w:eastAsia="ar-SA" w:bidi="ar-EG"/>
        </w:rPr>
      </w:pPr>
      <w:r w:rsidRPr="000071CF">
        <w:rPr>
          <w:rFonts w:hint="cs"/>
          <w:rtl/>
          <w:lang w:eastAsia="ar-SA"/>
        </w:rPr>
        <w:t>10-</w:t>
      </w:r>
      <w:r w:rsidRPr="000071CF">
        <w:rPr>
          <w:rFonts w:hint="cs"/>
          <w:rtl/>
          <w:lang w:eastAsia="ar-SA"/>
        </w:rPr>
        <w:tab/>
      </w:r>
      <w:r w:rsidRPr="000071CF">
        <w:rPr>
          <w:rFonts w:hint="cs"/>
          <w:bCs/>
          <w:rtl/>
          <w:lang w:eastAsia="ar-SA" w:bidi="ar-EG"/>
        </w:rPr>
        <w:t>تحرص</w:t>
      </w:r>
      <w:r w:rsidRPr="000071CF">
        <w:rPr>
          <w:bCs/>
          <w:rtl/>
          <w:lang w:eastAsia="ar-SA" w:bidi="ar-EG"/>
        </w:rPr>
        <w:t xml:space="preserve"> الحكومة ع</w:t>
      </w:r>
      <w:r w:rsidRPr="000071CF">
        <w:rPr>
          <w:rFonts w:hint="cs"/>
          <w:bCs/>
          <w:rtl/>
          <w:lang w:eastAsia="ar-SA" w:bidi="ar-EG"/>
        </w:rPr>
        <w:t xml:space="preserve">لى </w:t>
      </w:r>
      <w:r w:rsidRPr="000071CF">
        <w:rPr>
          <w:bCs/>
          <w:rtl/>
          <w:lang w:eastAsia="ar-SA" w:bidi="ar-EG"/>
        </w:rPr>
        <w:t>تنفيذ أنشطة وبرامج ل</w:t>
      </w:r>
      <w:r w:rsidRPr="000071CF">
        <w:rPr>
          <w:rFonts w:hint="cs"/>
          <w:bCs/>
          <w:rtl/>
          <w:lang w:eastAsia="ar-SA" w:bidi="ar-EG"/>
        </w:rPr>
        <w:t>نشر</w:t>
      </w:r>
      <w:r w:rsidRPr="000071CF">
        <w:rPr>
          <w:bCs/>
          <w:rtl/>
          <w:lang w:eastAsia="ar-SA" w:bidi="ar-EG"/>
        </w:rPr>
        <w:t xml:space="preserve"> ثقافة حقوق الإنسان</w:t>
      </w:r>
      <w:r w:rsidRPr="000071CF">
        <w:rPr>
          <w:rFonts w:hint="cs"/>
          <w:bCs/>
          <w:rtl/>
          <w:lang w:eastAsia="ar-SA" w:bidi="ar-EG"/>
        </w:rPr>
        <w:t>، سواء في إطار المناهج الدراسية</w:t>
      </w:r>
      <w:r w:rsidRPr="000071CF">
        <w:rPr>
          <w:bCs/>
          <w:rtl/>
          <w:lang w:eastAsia="ar-SA" w:bidi="ar-EG"/>
        </w:rPr>
        <w:t xml:space="preserve"> في </w:t>
      </w:r>
      <w:r w:rsidRPr="000071CF">
        <w:rPr>
          <w:rFonts w:hint="cs"/>
          <w:bCs/>
          <w:rtl/>
          <w:lang w:eastAsia="ar-SA" w:bidi="ar-EG"/>
        </w:rPr>
        <w:t xml:space="preserve">التعليم الأساسي والثانوي والجامعي، أو </w:t>
      </w:r>
      <w:r w:rsidRPr="000071CF">
        <w:rPr>
          <w:bCs/>
          <w:rtl/>
          <w:lang w:eastAsia="ar-SA" w:bidi="ar-EG"/>
        </w:rPr>
        <w:t xml:space="preserve">تدريب </w:t>
      </w:r>
      <w:r w:rsidRPr="000071CF">
        <w:rPr>
          <w:rFonts w:hint="cs"/>
          <w:bCs/>
          <w:rtl/>
          <w:lang w:eastAsia="ar-SA" w:bidi="ar-EG"/>
        </w:rPr>
        <w:t>الموظفين العموميين و</w:t>
      </w:r>
      <w:r w:rsidRPr="000071CF">
        <w:rPr>
          <w:bCs/>
          <w:rtl/>
          <w:lang w:eastAsia="ar-SA" w:bidi="ar-EG"/>
        </w:rPr>
        <w:t>العاملين على إنفاذ القانون</w:t>
      </w:r>
      <w:r w:rsidRPr="000071CF">
        <w:rPr>
          <w:rFonts w:hint="cs"/>
          <w:bCs/>
          <w:rtl/>
          <w:lang w:eastAsia="ar-SA" w:bidi="ar-EG"/>
        </w:rPr>
        <w:t>. وتعتزم مواصلة هذه الجهود. وبناء عليه:</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كلياً: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rtl/>
          <w:lang w:val="en-GB" w:bidi="ar-EG"/>
        </w:rPr>
      </w:pPr>
      <w:r w:rsidRPr="000071CF">
        <w:rPr>
          <w:rFonts w:hint="cs"/>
          <w:b/>
          <w:bCs/>
          <w:rtl/>
          <w:lang w:val="en-GB" w:bidi="ar-EG"/>
        </w:rPr>
        <w:t>63-118-119-120-121-122-123-164-179-184-280-281-285-288-290-292-294-309-343-358.</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جزئياً: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
          <w:bCs/>
          <w:sz w:val="24"/>
          <w:szCs w:val="34"/>
          <w:rtl/>
          <w:lang w:eastAsia="ar-SA"/>
        </w:rPr>
      </w:pPr>
      <w:r w:rsidRPr="000071CF">
        <w:rPr>
          <w:rFonts w:hint="cs"/>
          <w:bCs/>
          <w:rtl/>
          <w:lang w:val="en-GB" w:bidi="ar-EG"/>
        </w:rPr>
        <w:t>326.</w:t>
      </w:r>
    </w:p>
    <w:p w:rsidR="000071CF" w:rsidRPr="000071CF" w:rsidRDefault="000071CF" w:rsidP="000071CF">
      <w:pPr>
        <w:keepNext/>
        <w:keepLines/>
        <w:tabs>
          <w:tab w:val="right" w:pos="1021"/>
        </w:tabs>
        <w:suppressAutoHyphens/>
        <w:spacing w:before="240" w:after="240" w:line="400" w:lineRule="exact"/>
        <w:ind w:left="1247" w:right="1247" w:hanging="1247"/>
        <w:rPr>
          <w:b/>
          <w:bCs/>
          <w:sz w:val="24"/>
          <w:szCs w:val="34"/>
          <w:rtl/>
          <w:lang w:eastAsia="ar-SA" w:bidi="ar-EG"/>
        </w:rPr>
      </w:pPr>
      <w:r w:rsidRPr="000071CF">
        <w:rPr>
          <w:b/>
          <w:bCs/>
          <w:sz w:val="24"/>
          <w:szCs w:val="34"/>
          <w:shd w:val="clear" w:color="auto" w:fill="FFFFFF"/>
          <w:rtl/>
        </w:rPr>
        <w:tab/>
      </w:r>
      <w:r w:rsidRPr="000071CF">
        <w:rPr>
          <w:rFonts w:hint="cs"/>
          <w:b/>
          <w:bCs/>
          <w:sz w:val="24"/>
          <w:szCs w:val="34"/>
          <w:rtl/>
          <w:lang w:eastAsia="ar-SA"/>
        </w:rPr>
        <w:t>واو-</w:t>
      </w:r>
      <w:r w:rsidRPr="000071CF">
        <w:rPr>
          <w:b/>
          <w:bCs/>
          <w:sz w:val="24"/>
          <w:szCs w:val="34"/>
          <w:rtl/>
          <w:lang w:eastAsia="ar-SA"/>
        </w:rPr>
        <w:tab/>
      </w:r>
      <w:r w:rsidRPr="000071CF">
        <w:rPr>
          <w:rFonts w:hint="cs"/>
          <w:b/>
          <w:bCs/>
          <w:sz w:val="24"/>
          <w:szCs w:val="34"/>
          <w:rtl/>
          <w:lang w:eastAsia="ar-SA" w:bidi="ar-EG"/>
        </w:rPr>
        <w:t>حقوق المرأة والطفل وذوي الإعاقة والأسرة وغيرها من الفئات</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rtl/>
          <w:lang w:eastAsia="ar-SA" w:bidi="ar-DZ"/>
        </w:rPr>
      </w:pPr>
      <w:r w:rsidRPr="000071CF">
        <w:rPr>
          <w:rFonts w:hint="cs"/>
          <w:rtl/>
          <w:lang w:eastAsia="ar-SA"/>
        </w:rPr>
        <w:t>11-</w:t>
      </w:r>
      <w:r w:rsidRPr="000071CF">
        <w:rPr>
          <w:rtl/>
          <w:lang w:eastAsia="ar-SA"/>
        </w:rPr>
        <w:tab/>
      </w:r>
      <w:r w:rsidRPr="000071CF">
        <w:rPr>
          <w:rFonts w:hint="cs"/>
          <w:bCs/>
          <w:rtl/>
          <w:lang w:eastAsia="ar-SA" w:bidi="ar-EG"/>
        </w:rPr>
        <w:t>تؤمن مصر بأن الأسرة هي أساس المجتمع، وألزم الدستور بالحرص على تماسكها واستقرارها وترسيخ قيمها. وتعمل في الإطار الدولي على تعزيز احترام الالتزام بحماية الأسرة في الإعلان العالمي لحقوق الإنسان والعهدين الدوليين. وقد أعلنت الحكومة 2017 عاماً للمرأة، وعام 2018 عاماً لذوي الإعاقة، وعام 2019 عاماً للشباب. كما اتخذت عدة إجراءات تشريعية وأطلقت حزمة من البرامج لتمكين المرأة والشباب وذوي الإعاقة وتعزيز حقوق الطفل وتوفير الرعاية والحماية اللازمة له، وذلك على النحو الوارد تفصيلاً في التقرير الوطني. وتعتزم الحكومة مواصلة هذه الجهود. وبناء عليه:</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كلياً: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sz w:val="30"/>
          <w:rtl/>
          <w:lang w:eastAsia="ar-SA"/>
        </w:rPr>
      </w:pPr>
      <w:r w:rsidRPr="000071CF">
        <w:rPr>
          <w:rFonts w:hint="cs"/>
          <w:bCs/>
          <w:sz w:val="30"/>
          <w:rtl/>
          <w:lang w:eastAsia="ar-SA" w:bidi="ar-EG"/>
        </w:rPr>
        <w:t>67-176-244-248-293-298-299-300-303-306-308-310-311-313-314-316-318-319-321-323-325</w:t>
      </w:r>
      <w:r w:rsidR="0000073C">
        <w:rPr>
          <w:rStyle w:val="EndnoteReference"/>
          <w:bCs/>
          <w:sz w:val="30"/>
          <w:rtl/>
          <w:lang w:eastAsia="ar-SA" w:bidi="ar-EG"/>
        </w:rPr>
        <w:endnoteReference w:id="40"/>
      </w:r>
      <w:r w:rsidRPr="000071CF">
        <w:rPr>
          <w:rFonts w:hint="cs"/>
          <w:bCs/>
          <w:sz w:val="30"/>
          <w:rtl/>
          <w:lang w:eastAsia="ar-SA" w:bidi="ar-EG"/>
        </w:rPr>
        <w:t>-328-329-335-336-337-341-342-349-351-352-354-357.</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جزئياً:</w:t>
      </w:r>
      <w:r w:rsidR="00E77802" w:rsidRPr="00E77802">
        <w:rPr>
          <w:rtl/>
        </w:rPr>
        <w:t xml:space="preserve"> </w:t>
      </w:r>
    </w:p>
    <w:p w:rsidR="000071CF" w:rsidRPr="000071CF" w:rsidRDefault="000071CF" w:rsidP="00EA517D">
      <w:pPr>
        <w:tabs>
          <w:tab w:val="left" w:pos="1928"/>
          <w:tab w:val="left" w:pos="2608"/>
          <w:tab w:val="left" w:pos="3289"/>
          <w:tab w:val="left" w:pos="3969"/>
          <w:tab w:val="left" w:pos="4649"/>
          <w:tab w:val="left" w:pos="5330"/>
        </w:tabs>
        <w:spacing w:after="120" w:line="380" w:lineRule="exact"/>
        <w:ind w:left="2331" w:right="1247"/>
        <w:rPr>
          <w:b/>
          <w:bCs/>
          <w:sz w:val="30"/>
          <w:rtl/>
          <w:lang w:eastAsia="ar-SA"/>
        </w:rPr>
      </w:pPr>
      <w:r w:rsidRPr="000071CF">
        <w:rPr>
          <w:rFonts w:hint="cs"/>
          <w:b/>
          <w:bCs/>
          <w:sz w:val="30"/>
          <w:rtl/>
          <w:lang w:eastAsia="ar-SA" w:bidi="ar-EG"/>
        </w:rPr>
        <w:t>20-359.</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bCs/>
          <w:rtl/>
          <w:lang w:bidi="ar-EG"/>
        </w:rPr>
        <w:t>التوصيات المنفذة:</w:t>
      </w:r>
      <w:r w:rsidR="00E77802" w:rsidRPr="00E77802">
        <w:rPr>
          <w:rtl/>
        </w:rPr>
        <w:t xml:space="preserve"> </w:t>
      </w:r>
    </w:p>
    <w:p w:rsidR="000071CF" w:rsidRPr="000071CF" w:rsidRDefault="000071CF" w:rsidP="00E075A0">
      <w:pPr>
        <w:tabs>
          <w:tab w:val="left" w:pos="1928"/>
          <w:tab w:val="left" w:pos="2608"/>
          <w:tab w:val="left" w:pos="3289"/>
          <w:tab w:val="left" w:pos="3969"/>
          <w:tab w:val="left" w:pos="4649"/>
          <w:tab w:val="left" w:pos="5330"/>
        </w:tabs>
        <w:spacing w:after="120" w:line="380" w:lineRule="exact"/>
        <w:ind w:left="2331" w:right="1247"/>
        <w:rPr>
          <w:bCs/>
          <w:sz w:val="30"/>
          <w:rtl/>
          <w:lang w:eastAsia="ar-SA"/>
        </w:rPr>
      </w:pPr>
      <w:r w:rsidRPr="000071CF">
        <w:rPr>
          <w:bCs/>
          <w:sz w:val="30"/>
          <w:rtl/>
          <w:lang w:eastAsia="ar-SA" w:bidi="ar-EG"/>
        </w:rPr>
        <w:t>107</w:t>
      </w:r>
      <w:r w:rsidR="0000073C">
        <w:rPr>
          <w:rStyle w:val="EndnoteReference"/>
          <w:bCs/>
          <w:sz w:val="30"/>
          <w:rtl/>
          <w:lang w:eastAsia="ar-SA" w:bidi="ar-EG"/>
        </w:rPr>
        <w:endnoteReference w:id="41"/>
      </w:r>
      <w:r w:rsidRPr="000071CF">
        <w:rPr>
          <w:bCs/>
          <w:sz w:val="30"/>
          <w:rtl/>
          <w:lang w:eastAsia="ar-SA" w:bidi="ar-EG"/>
        </w:rPr>
        <w:t>-112</w:t>
      </w:r>
      <w:r w:rsidR="008A7770">
        <w:rPr>
          <w:rStyle w:val="EndnoteReference"/>
          <w:bCs/>
          <w:sz w:val="30"/>
          <w:rtl/>
          <w:lang w:eastAsia="ar-SA" w:bidi="ar-EG"/>
        </w:rPr>
        <w:endnoteReference w:id="42"/>
      </w:r>
      <w:r w:rsidRPr="000071CF">
        <w:rPr>
          <w:bCs/>
          <w:sz w:val="30"/>
          <w:rtl/>
          <w:lang w:eastAsia="ar-SA" w:bidi="ar-EG"/>
        </w:rPr>
        <w:t>-221</w:t>
      </w:r>
      <w:r w:rsidR="0000073C" w:rsidRPr="0069363A">
        <w:rPr>
          <w:rStyle w:val="EndnoteReference"/>
          <w:bCs/>
          <w:sz w:val="30"/>
          <w:rtl/>
          <w:lang w:eastAsia="ar-SA" w:bidi="ar-EG"/>
        </w:rPr>
        <w:endnoteReference w:id="43"/>
      </w:r>
      <w:r w:rsidR="00E075A0" w:rsidRPr="0069363A">
        <w:rPr>
          <w:bCs/>
          <w:sz w:val="30"/>
          <w:lang w:eastAsia="ar-SA" w:bidi="ar-EG"/>
        </w:rPr>
        <w:t>-</w:t>
      </w:r>
      <w:r w:rsidR="00E075A0" w:rsidRPr="0069363A">
        <w:rPr>
          <w:rFonts w:hint="cs"/>
          <w:b/>
          <w:bCs/>
          <w:sz w:val="30"/>
          <w:rtl/>
          <w:lang w:eastAsia="ar-SA" w:bidi="ar-EG"/>
        </w:rPr>
        <w:t>282</w:t>
      </w:r>
      <w:r w:rsidR="008A7770">
        <w:rPr>
          <w:rStyle w:val="EndnoteReference"/>
          <w:b/>
          <w:bCs/>
          <w:sz w:val="30"/>
          <w:rtl/>
          <w:lang w:eastAsia="ar-SA" w:bidi="ar-EG"/>
        </w:rPr>
        <w:endnoteReference w:id="44"/>
      </w:r>
      <w:r w:rsidR="00E075A0">
        <w:rPr>
          <w:b/>
          <w:bCs/>
          <w:sz w:val="30"/>
          <w:lang w:eastAsia="ar-SA"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الخاطئة وقائعياً: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108</w:t>
      </w:r>
      <w:r w:rsidR="0000073C">
        <w:rPr>
          <w:rStyle w:val="EndnoteReference"/>
          <w:bCs/>
          <w:sz w:val="30"/>
          <w:rtl/>
          <w:lang w:eastAsia="ar-SA" w:bidi="ar-EG"/>
        </w:rPr>
        <w:endnoteReference w:id="45"/>
      </w:r>
      <w:r w:rsidRPr="000071CF">
        <w:rPr>
          <w:rFonts w:hint="cs"/>
          <w:bCs/>
          <w:sz w:val="30"/>
          <w:rtl/>
          <w:lang w:eastAsia="ar-SA" w:bidi="ar-EG"/>
        </w:rPr>
        <w:t>.</w:t>
      </w:r>
    </w:p>
    <w:p w:rsidR="000071CF" w:rsidRPr="000071CF" w:rsidRDefault="000071CF" w:rsidP="000071CF">
      <w:pPr>
        <w:keepNext/>
        <w:keepLines/>
        <w:tabs>
          <w:tab w:val="right" w:pos="1021"/>
        </w:tabs>
        <w:suppressAutoHyphens/>
        <w:spacing w:before="240" w:after="240" w:line="400" w:lineRule="exact"/>
        <w:ind w:left="1247" w:right="1247" w:hanging="1247"/>
        <w:rPr>
          <w:b/>
          <w:bCs/>
          <w:rtl/>
          <w:lang w:val="en-GB" w:eastAsia="ar-SA" w:bidi="ar-EG"/>
        </w:rPr>
      </w:pPr>
      <w:r w:rsidRPr="000071CF">
        <w:rPr>
          <w:b/>
          <w:bCs/>
          <w:sz w:val="24"/>
          <w:szCs w:val="34"/>
          <w:lang w:val="en-GB" w:bidi="ar-AE"/>
        </w:rPr>
        <w:tab/>
      </w:r>
      <w:r w:rsidRPr="000071CF">
        <w:rPr>
          <w:b/>
          <w:bCs/>
          <w:sz w:val="24"/>
          <w:szCs w:val="34"/>
          <w:rtl/>
          <w:lang w:bidi="ar-AE"/>
        </w:rPr>
        <w:t>زاي</w:t>
      </w:r>
      <w:r w:rsidRPr="000071CF">
        <w:rPr>
          <w:rFonts w:hint="cs"/>
          <w:b/>
          <w:bCs/>
          <w:sz w:val="24"/>
          <w:szCs w:val="34"/>
          <w:rtl/>
          <w:lang w:val="es-ES_tradnl" w:bidi="ar-EG"/>
        </w:rPr>
        <w:t>-</w:t>
      </w:r>
      <w:r w:rsidRPr="000071CF">
        <w:rPr>
          <w:b/>
          <w:bCs/>
          <w:rtl/>
          <w:lang w:val="en-GB" w:eastAsia="ar-SA" w:bidi="ar-AE"/>
        </w:rPr>
        <w:tab/>
      </w:r>
      <w:r w:rsidRPr="000071CF">
        <w:rPr>
          <w:rFonts w:hint="cs"/>
          <w:b/>
          <w:bCs/>
          <w:rtl/>
          <w:lang w:val="en-GB" w:eastAsia="ar-SA" w:bidi="ar-EG"/>
        </w:rPr>
        <w:t>الحقوق المدنية والسياسية</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rtl/>
          <w:lang w:eastAsia="ar-SA" w:bidi="ar-DZ"/>
        </w:rPr>
      </w:pPr>
      <w:r w:rsidRPr="000071CF">
        <w:rPr>
          <w:rFonts w:hint="cs"/>
          <w:rtl/>
          <w:lang w:eastAsia="ar-SA" w:bidi="ar-DZ"/>
        </w:rPr>
        <w:t>12-</w:t>
      </w:r>
      <w:r w:rsidRPr="000071CF">
        <w:rPr>
          <w:rFonts w:hint="cs"/>
          <w:rtl/>
          <w:lang w:eastAsia="ar-SA" w:bidi="ar-DZ"/>
        </w:rPr>
        <w:tab/>
      </w:r>
      <w:r w:rsidRPr="000071CF">
        <w:rPr>
          <w:rFonts w:hint="cs"/>
          <w:bCs/>
          <w:rtl/>
          <w:lang w:eastAsia="ar-SA" w:bidi="ar-EG"/>
        </w:rPr>
        <w:t>أطلق الدستور حرية العقيدة وحظر كافة أشكال التمييز، واعتبر أن أي فعل أو قول يحض على الكراهية أو التمييز جريمة. وتعمل الحكومة على اتخاذ التدابير اللازمة لمنع الممارسات الفردية الخاطئة في هذا الصدد. كما أرسى الدستور والقانون الحق في تكوين الجمعيات الأهلية والتظاهر السلمي بالإخطار. ولدى الحكومة قناعة راسخة بأن حرية الإعلام والرأي والتعبير ركائز أساسية لإقامة نظام ديمقراطي سليم. والمواطنون سواء أمام القانون دون تمييز، وتعمل الحكومة على مكافحة الإفلات من العقاب إعمالاً لسيادة القانون، مع كفالة جميع ضمانات احترام حقوق الإنسان لمن يتم تقييد حريته. وبناء عليه:</w:t>
      </w:r>
      <w:r w:rsidRPr="000071CF">
        <w:rPr>
          <w:rFonts w:hint="cs"/>
          <w:rtl/>
          <w:lang w:eastAsia="ar-SA" w:bidi="ar-DZ"/>
        </w:rPr>
        <w:t xml:space="preserve"> </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كلياً:</w:t>
      </w:r>
      <w:r w:rsidR="00E77802" w:rsidRPr="00E77802">
        <w:rPr>
          <w:rtl/>
        </w:rPr>
        <w:t xml:space="preserve"> </w:t>
      </w:r>
    </w:p>
    <w:p w:rsidR="000071CF" w:rsidRPr="000071CF" w:rsidRDefault="000071CF" w:rsidP="009C2C6B">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70-71-72-75</w:t>
      </w:r>
      <w:r w:rsidR="0000073C">
        <w:rPr>
          <w:rStyle w:val="EndnoteReference"/>
          <w:bCs/>
          <w:sz w:val="30"/>
          <w:rtl/>
          <w:lang w:eastAsia="ar-SA" w:bidi="ar-EG"/>
        </w:rPr>
        <w:endnoteReference w:id="46"/>
      </w:r>
      <w:r w:rsidRPr="000071CF">
        <w:rPr>
          <w:rFonts w:hint="cs"/>
          <w:bCs/>
          <w:sz w:val="30"/>
          <w:rtl/>
          <w:lang w:eastAsia="ar-SA" w:bidi="ar-EG"/>
        </w:rPr>
        <w:t>-76-80</w:t>
      </w:r>
      <w:r w:rsidR="005952C4">
        <w:rPr>
          <w:rStyle w:val="EndnoteReference"/>
          <w:bCs/>
          <w:sz w:val="30"/>
          <w:rtl/>
          <w:lang w:eastAsia="ar-SA" w:bidi="ar-EG"/>
        </w:rPr>
        <w:endnoteReference w:id="47"/>
      </w:r>
      <w:r w:rsidRPr="000071CF">
        <w:rPr>
          <w:rFonts w:hint="cs"/>
          <w:bCs/>
          <w:sz w:val="30"/>
          <w:rtl/>
          <w:lang w:eastAsia="ar-SA" w:bidi="ar-EG"/>
        </w:rPr>
        <w:t>-87-89-117-141-161-165-168-169-170-171-172-173-174-177-180-182-185-188-189-191-192-</w:t>
      </w:r>
      <w:r w:rsidRPr="007D67DC">
        <w:rPr>
          <w:rFonts w:hint="cs"/>
          <w:bCs/>
          <w:sz w:val="30"/>
          <w:rtl/>
          <w:lang w:eastAsia="ar-SA" w:bidi="ar-EG"/>
        </w:rPr>
        <w:t>194</w:t>
      </w:r>
      <w:r w:rsidR="008A7770">
        <w:rPr>
          <w:rStyle w:val="EndnoteReference"/>
          <w:bCs/>
          <w:sz w:val="30"/>
          <w:rtl/>
          <w:lang w:eastAsia="ar-SA" w:bidi="ar-EG"/>
        </w:rPr>
        <w:endnoteReference w:id="48"/>
      </w:r>
      <w:r w:rsidRPr="007D67DC">
        <w:rPr>
          <w:rFonts w:hint="cs"/>
          <w:bCs/>
          <w:sz w:val="30"/>
          <w:rtl/>
          <w:lang w:eastAsia="ar-SA" w:bidi="ar-EG"/>
        </w:rPr>
        <w:t>-200</w:t>
      </w:r>
      <w:r w:rsidR="005952C4" w:rsidRPr="007D67DC">
        <w:rPr>
          <w:rStyle w:val="EndnoteReference"/>
          <w:bCs/>
          <w:sz w:val="30"/>
          <w:rtl/>
          <w:lang w:eastAsia="ar-SA" w:bidi="ar-EG"/>
        </w:rPr>
        <w:endnoteReference w:id="49"/>
      </w:r>
      <w:r w:rsidRPr="007D67DC">
        <w:rPr>
          <w:rFonts w:hint="cs"/>
          <w:bCs/>
          <w:sz w:val="30"/>
          <w:rtl/>
          <w:lang w:eastAsia="ar-SA" w:bidi="ar-EG"/>
        </w:rPr>
        <w:t>-202</w:t>
      </w:r>
      <w:r w:rsidR="008A7770">
        <w:rPr>
          <w:rStyle w:val="EndnoteReference"/>
          <w:bCs/>
          <w:sz w:val="30"/>
          <w:rtl/>
          <w:lang w:eastAsia="ar-SA" w:bidi="ar-EG"/>
        </w:rPr>
        <w:endnoteReference w:id="50"/>
      </w:r>
      <w:r w:rsidRPr="007D67DC">
        <w:rPr>
          <w:rFonts w:hint="cs"/>
          <w:bCs/>
          <w:sz w:val="30"/>
          <w:rtl/>
          <w:lang w:eastAsia="ar-SA" w:bidi="ar-EG"/>
        </w:rPr>
        <w:t>-206</w:t>
      </w:r>
      <w:r w:rsidR="008A7770">
        <w:rPr>
          <w:rStyle w:val="EndnoteReference"/>
          <w:bCs/>
          <w:sz w:val="30"/>
          <w:rtl/>
          <w:lang w:eastAsia="ar-SA" w:bidi="ar-EG"/>
        </w:rPr>
        <w:endnoteReference w:id="51"/>
      </w:r>
      <w:r w:rsidRPr="007D67DC">
        <w:rPr>
          <w:rFonts w:hint="cs"/>
          <w:bCs/>
          <w:sz w:val="30"/>
          <w:rtl/>
          <w:lang w:eastAsia="ar-SA" w:bidi="ar-EG"/>
        </w:rPr>
        <w:t>-</w:t>
      </w:r>
      <w:r w:rsidRPr="000071CF">
        <w:rPr>
          <w:rFonts w:hint="cs"/>
          <w:bCs/>
          <w:sz w:val="30"/>
          <w:rtl/>
          <w:lang w:eastAsia="ar-SA" w:bidi="ar-EG"/>
        </w:rPr>
        <w:t>207</w:t>
      </w:r>
      <w:r w:rsidR="008A7770">
        <w:rPr>
          <w:rStyle w:val="EndnoteReference"/>
          <w:bCs/>
          <w:sz w:val="30"/>
          <w:rtl/>
          <w:lang w:eastAsia="ar-SA" w:bidi="ar-EG"/>
        </w:rPr>
        <w:endnoteReference w:id="52"/>
      </w:r>
      <w:r w:rsidRPr="000071CF">
        <w:rPr>
          <w:rFonts w:hint="cs"/>
          <w:bCs/>
          <w:sz w:val="30"/>
          <w:rtl/>
          <w:lang w:eastAsia="ar-SA" w:bidi="ar-EG"/>
        </w:rPr>
        <w:t>-220-222-272-360</w:t>
      </w:r>
      <w:r w:rsidR="005952C4">
        <w:rPr>
          <w:rStyle w:val="EndnoteReference"/>
          <w:bCs/>
          <w:sz w:val="30"/>
          <w:rtl/>
          <w:lang w:eastAsia="ar-SA" w:bidi="ar-EG"/>
        </w:rPr>
        <w:endnoteReference w:id="53"/>
      </w:r>
      <w:r w:rsidRPr="000071CF">
        <w:rPr>
          <w:rFonts w:hint="cs"/>
          <w:bCs/>
          <w:sz w:val="30"/>
          <w:rtl/>
          <w:lang w:eastAsia="ar-SA" w:bidi="ar-EG"/>
        </w:rPr>
        <w:t>-365</w:t>
      </w:r>
      <w:r w:rsidR="005952C4">
        <w:rPr>
          <w:rStyle w:val="EndnoteReference"/>
          <w:bCs/>
          <w:sz w:val="30"/>
          <w:rtl/>
          <w:lang w:eastAsia="ar-SA" w:bidi="ar-EG"/>
        </w:rPr>
        <w:endnoteReference w:id="54"/>
      </w:r>
      <w:r w:rsidRPr="000071CF">
        <w:rPr>
          <w:rFonts w:hint="cs"/>
          <w:bCs/>
          <w:sz w:val="30"/>
          <w:rtl/>
          <w:lang w:eastAsia="ar-SA"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جزئياً:</w:t>
      </w:r>
      <w:r w:rsidR="00E77802" w:rsidRPr="00E77802">
        <w:rPr>
          <w:rtl/>
        </w:rPr>
        <w:t xml:space="preserve"> </w:t>
      </w:r>
    </w:p>
    <w:p w:rsidR="000071CF" w:rsidRPr="000071CF" w:rsidRDefault="000071CF" w:rsidP="007D67DC">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4-62-163</w:t>
      </w:r>
      <w:r w:rsidR="008A7770">
        <w:rPr>
          <w:rStyle w:val="EndnoteReference"/>
          <w:bCs/>
          <w:sz w:val="30"/>
          <w:rtl/>
          <w:lang w:eastAsia="ar-SA" w:bidi="ar-EG"/>
        </w:rPr>
        <w:endnoteReference w:id="55"/>
      </w:r>
      <w:r w:rsidRPr="000071CF">
        <w:rPr>
          <w:rFonts w:hint="cs"/>
          <w:bCs/>
          <w:sz w:val="30"/>
          <w:rtl/>
          <w:lang w:eastAsia="ar-SA" w:bidi="ar-EG"/>
        </w:rPr>
        <w:t>-166-175-193-197</w:t>
      </w:r>
      <w:r w:rsidR="005952C4">
        <w:rPr>
          <w:rStyle w:val="EndnoteReference"/>
          <w:bCs/>
          <w:sz w:val="30"/>
          <w:rtl/>
          <w:lang w:eastAsia="ar-SA" w:bidi="ar-EG"/>
        </w:rPr>
        <w:endnoteReference w:id="56"/>
      </w:r>
      <w:r w:rsidRPr="000071CF">
        <w:rPr>
          <w:rFonts w:hint="cs"/>
          <w:bCs/>
          <w:sz w:val="30"/>
          <w:rtl/>
          <w:lang w:eastAsia="ar-SA"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bCs/>
          <w:rtl/>
          <w:lang w:bidi="ar-EG"/>
        </w:rPr>
        <w:t>التوصيات المنفذة:</w:t>
      </w:r>
      <w:r w:rsidR="00E77802" w:rsidRPr="00E77802">
        <w:rPr>
          <w:rtl/>
        </w:rPr>
        <w:t xml:space="preserve"> </w:t>
      </w:r>
    </w:p>
    <w:p w:rsidR="000071CF" w:rsidRPr="000071CF" w:rsidRDefault="000071CF" w:rsidP="008E1243">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bCs/>
          <w:sz w:val="30"/>
          <w:rtl/>
          <w:lang w:eastAsia="ar-SA" w:bidi="ar-EG"/>
        </w:rPr>
        <w:t>88</w:t>
      </w:r>
      <w:r w:rsidR="00B5124C">
        <w:rPr>
          <w:rStyle w:val="EndnoteReference"/>
          <w:bCs/>
          <w:sz w:val="30"/>
          <w:rtl/>
          <w:lang w:eastAsia="ar-SA" w:bidi="ar-EG"/>
        </w:rPr>
        <w:endnoteReference w:id="57"/>
      </w:r>
      <w:r w:rsidRPr="000071CF">
        <w:rPr>
          <w:bCs/>
          <w:sz w:val="30"/>
          <w:rtl/>
          <w:lang w:eastAsia="ar-SA" w:bidi="ar-EG"/>
        </w:rPr>
        <w:t>-178</w:t>
      </w:r>
      <w:r w:rsidR="00B5124C">
        <w:rPr>
          <w:rStyle w:val="EndnoteReference"/>
          <w:bCs/>
          <w:sz w:val="30"/>
          <w:rtl/>
          <w:lang w:eastAsia="ar-SA" w:bidi="ar-EG"/>
        </w:rPr>
        <w:endnoteReference w:id="58"/>
      </w:r>
      <w:r w:rsidRPr="000071CF">
        <w:rPr>
          <w:bCs/>
          <w:sz w:val="30"/>
          <w:rtl/>
          <w:lang w:eastAsia="ar-SA" w:bidi="ar-EG"/>
        </w:rPr>
        <w:t>-186</w:t>
      </w:r>
      <w:r w:rsidR="00B5124C">
        <w:rPr>
          <w:rStyle w:val="EndnoteReference"/>
          <w:bCs/>
          <w:sz w:val="30"/>
          <w:rtl/>
          <w:lang w:eastAsia="ar-SA" w:bidi="ar-EG"/>
        </w:rPr>
        <w:endnoteReference w:id="59"/>
      </w:r>
      <w:r w:rsidRPr="000071CF">
        <w:rPr>
          <w:bCs/>
          <w:sz w:val="30"/>
          <w:rtl/>
          <w:lang w:eastAsia="ar-SA" w:bidi="ar-EG"/>
        </w:rPr>
        <w:t>-187</w:t>
      </w:r>
      <w:r w:rsidR="00B5124C">
        <w:rPr>
          <w:rStyle w:val="EndnoteReference"/>
          <w:bCs/>
          <w:sz w:val="30"/>
          <w:rtl/>
          <w:lang w:eastAsia="ar-SA" w:bidi="ar-EG"/>
        </w:rPr>
        <w:endnoteReference w:id="60"/>
      </w:r>
      <w:r w:rsidRPr="000071CF">
        <w:rPr>
          <w:bCs/>
          <w:sz w:val="30"/>
          <w:rtl/>
          <w:lang w:eastAsia="ar-SA" w:bidi="ar-EG"/>
        </w:rPr>
        <w:t>-</w:t>
      </w:r>
      <w:r w:rsidRPr="003260F6">
        <w:rPr>
          <w:bCs/>
          <w:sz w:val="30"/>
          <w:rtl/>
          <w:lang w:eastAsia="ar-SA" w:bidi="ar-EG"/>
        </w:rPr>
        <w:t>190</w:t>
      </w:r>
      <w:r w:rsidR="008A7770">
        <w:rPr>
          <w:rStyle w:val="EndnoteReference"/>
          <w:bCs/>
          <w:sz w:val="30"/>
          <w:rtl/>
          <w:lang w:eastAsia="ar-SA" w:bidi="ar-EG"/>
        </w:rPr>
        <w:endnoteReference w:id="61"/>
      </w:r>
      <w:r w:rsidRPr="000071CF">
        <w:rPr>
          <w:bCs/>
          <w:sz w:val="30"/>
          <w:rtl/>
          <w:lang w:eastAsia="ar-SA" w:bidi="ar-EG"/>
        </w:rPr>
        <w:t>-198</w:t>
      </w:r>
      <w:r w:rsidR="008A7770">
        <w:rPr>
          <w:rStyle w:val="EndnoteReference"/>
          <w:bCs/>
          <w:sz w:val="30"/>
          <w:rtl/>
          <w:lang w:eastAsia="ar-SA" w:bidi="ar-EG"/>
        </w:rPr>
        <w:endnoteReference w:id="62"/>
      </w:r>
      <w:r w:rsidRPr="000071CF">
        <w:rPr>
          <w:bCs/>
          <w:sz w:val="30"/>
          <w:rtl/>
          <w:lang w:eastAsia="ar-SA" w:bidi="ar-EG"/>
        </w:rPr>
        <w:t>-199</w:t>
      </w:r>
      <w:r w:rsidR="00AA0240">
        <w:rPr>
          <w:rStyle w:val="EndnoteReference"/>
          <w:bCs/>
          <w:sz w:val="30"/>
          <w:rtl/>
          <w:lang w:eastAsia="ar-SA" w:bidi="ar-EG"/>
        </w:rPr>
        <w:endnoteReference w:id="63"/>
      </w:r>
      <w:r w:rsidRPr="000071CF">
        <w:rPr>
          <w:rFonts w:hint="cs"/>
          <w:bCs/>
          <w:sz w:val="30"/>
          <w:rtl/>
          <w:lang w:eastAsia="ar-SA"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الخاطئة وقائعياً:</w:t>
      </w:r>
      <w:r w:rsidR="00E77802" w:rsidRPr="00E77802">
        <w:rPr>
          <w:rtl/>
        </w:rPr>
        <w:t xml:space="preserve"> </w:t>
      </w:r>
    </w:p>
    <w:p w:rsidR="000071CF" w:rsidRPr="000071CF" w:rsidRDefault="000071CF" w:rsidP="003260F6">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124</w:t>
      </w:r>
      <w:r w:rsidR="00AA0240">
        <w:rPr>
          <w:rStyle w:val="EndnoteReference"/>
          <w:bCs/>
          <w:sz w:val="30"/>
          <w:rtl/>
          <w:lang w:eastAsia="ar-SA" w:bidi="ar-EG"/>
        </w:rPr>
        <w:endnoteReference w:id="64"/>
      </w:r>
      <w:r w:rsidRPr="000071CF">
        <w:rPr>
          <w:rFonts w:hint="cs"/>
          <w:bCs/>
          <w:sz w:val="30"/>
          <w:rtl/>
          <w:lang w:eastAsia="ar-SA" w:bidi="ar-EG"/>
        </w:rPr>
        <w:t>-126</w:t>
      </w:r>
      <w:r w:rsidR="00AA0240">
        <w:rPr>
          <w:rStyle w:val="EndnoteReference"/>
          <w:bCs/>
          <w:sz w:val="30"/>
          <w:rtl/>
          <w:lang w:eastAsia="ar-SA" w:bidi="ar-EG"/>
        </w:rPr>
        <w:endnoteReference w:id="65"/>
      </w:r>
      <w:r w:rsidRPr="000071CF">
        <w:rPr>
          <w:rFonts w:hint="cs"/>
          <w:bCs/>
          <w:sz w:val="30"/>
          <w:rtl/>
          <w:lang w:eastAsia="ar-SA" w:bidi="ar-EG"/>
        </w:rPr>
        <w:t>-183</w:t>
      </w:r>
      <w:r w:rsidR="008A7770">
        <w:rPr>
          <w:rStyle w:val="EndnoteReference"/>
          <w:bCs/>
          <w:sz w:val="30"/>
          <w:rtl/>
          <w:lang w:eastAsia="ar-SA" w:bidi="ar-EG"/>
        </w:rPr>
        <w:endnoteReference w:id="66"/>
      </w:r>
      <w:r w:rsidRPr="000071CF">
        <w:rPr>
          <w:rFonts w:hint="cs"/>
          <w:bCs/>
          <w:sz w:val="30"/>
          <w:rtl/>
          <w:lang w:eastAsia="ar-SA" w:bidi="ar-EG"/>
        </w:rPr>
        <w:t>-208</w:t>
      </w:r>
      <w:r w:rsidR="001A7D9D">
        <w:rPr>
          <w:rStyle w:val="EndnoteReference"/>
          <w:bCs/>
          <w:sz w:val="30"/>
          <w:rtl/>
          <w:lang w:eastAsia="ar-SA" w:bidi="ar-EG"/>
        </w:rPr>
        <w:endnoteReference w:id="67"/>
      </w:r>
      <w:r w:rsidRPr="000071CF">
        <w:rPr>
          <w:rFonts w:hint="cs"/>
          <w:bCs/>
          <w:sz w:val="30"/>
          <w:rtl/>
          <w:lang w:eastAsia="ar-SA"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غير المقبولة:</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78</w:t>
      </w:r>
      <w:r w:rsidR="00D80AFD">
        <w:rPr>
          <w:rStyle w:val="EndnoteReference"/>
          <w:bCs/>
          <w:sz w:val="30"/>
          <w:rtl/>
          <w:lang w:eastAsia="ar-SA" w:bidi="ar-EG"/>
        </w:rPr>
        <w:endnoteReference w:id="68"/>
      </w:r>
      <w:r w:rsidRPr="000071CF">
        <w:rPr>
          <w:rFonts w:hint="cs"/>
          <w:bCs/>
          <w:sz w:val="30"/>
          <w:rtl/>
          <w:lang w:eastAsia="ar-SA" w:bidi="ar-EG"/>
        </w:rPr>
        <w:t>-</w:t>
      </w:r>
      <w:r w:rsidRPr="000071CF">
        <w:rPr>
          <w:bCs/>
          <w:sz w:val="30"/>
          <w:rtl/>
          <w:lang w:eastAsia="ar-SA" w:bidi="ar-EG"/>
        </w:rPr>
        <w:t>81-140-162-372</w:t>
      </w:r>
      <w:r w:rsidRPr="000071CF">
        <w:rPr>
          <w:rFonts w:hint="cs"/>
          <w:bCs/>
          <w:sz w:val="30"/>
          <w:rtl/>
          <w:lang w:eastAsia="ar-SA"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توصية عدائية:</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167.</w:t>
      </w:r>
    </w:p>
    <w:p w:rsidR="000071CF" w:rsidRPr="000071CF" w:rsidRDefault="000071CF" w:rsidP="000071CF">
      <w:pPr>
        <w:keepNext/>
        <w:keepLines/>
        <w:tabs>
          <w:tab w:val="right" w:pos="1021"/>
        </w:tabs>
        <w:suppressAutoHyphens/>
        <w:spacing w:before="240" w:after="240" w:line="400" w:lineRule="exact"/>
        <w:ind w:left="1247" w:right="1247" w:hanging="1247"/>
        <w:rPr>
          <w:b/>
          <w:bCs/>
          <w:sz w:val="24"/>
          <w:szCs w:val="34"/>
          <w:rtl/>
          <w:lang w:eastAsia="ar-SA" w:bidi="ar-EG"/>
        </w:rPr>
      </w:pPr>
      <w:r w:rsidRPr="000071CF">
        <w:rPr>
          <w:b/>
          <w:bCs/>
          <w:sz w:val="24"/>
          <w:szCs w:val="34"/>
          <w:shd w:val="clear" w:color="auto" w:fill="FFFFFF"/>
          <w:rtl/>
        </w:rPr>
        <w:tab/>
      </w:r>
      <w:r w:rsidRPr="000071CF">
        <w:rPr>
          <w:rFonts w:hint="cs"/>
          <w:b/>
          <w:bCs/>
          <w:sz w:val="24"/>
          <w:szCs w:val="34"/>
          <w:rtl/>
          <w:lang w:eastAsia="ar-SA"/>
        </w:rPr>
        <w:t>حاء-</w:t>
      </w:r>
      <w:r w:rsidRPr="000071CF">
        <w:rPr>
          <w:b/>
          <w:bCs/>
          <w:sz w:val="24"/>
          <w:szCs w:val="34"/>
          <w:rtl/>
          <w:lang w:eastAsia="ar-SA"/>
        </w:rPr>
        <w:tab/>
      </w:r>
      <w:r w:rsidRPr="000071CF">
        <w:rPr>
          <w:rFonts w:hint="cs"/>
          <w:b/>
          <w:bCs/>
          <w:sz w:val="24"/>
          <w:szCs w:val="34"/>
          <w:rtl/>
          <w:lang w:eastAsia="ar-SA" w:bidi="ar-EG"/>
        </w:rPr>
        <w:t>الحقوق الاقتصادية والاجتماعية والثقافية</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rtl/>
          <w:lang w:eastAsia="ar-SA" w:bidi="ar-DZ"/>
        </w:rPr>
      </w:pPr>
      <w:r w:rsidRPr="000071CF">
        <w:rPr>
          <w:rFonts w:hint="cs"/>
          <w:rtl/>
          <w:lang w:eastAsia="ar-SA" w:bidi="ar-DZ"/>
        </w:rPr>
        <w:t>13-</w:t>
      </w:r>
      <w:r w:rsidRPr="000071CF">
        <w:rPr>
          <w:rFonts w:hint="cs"/>
          <w:rtl/>
          <w:lang w:eastAsia="ar-SA" w:bidi="ar-DZ"/>
        </w:rPr>
        <w:tab/>
      </w:r>
      <w:r w:rsidRPr="000071CF">
        <w:rPr>
          <w:bCs/>
          <w:rtl/>
          <w:lang w:eastAsia="ar-SA" w:bidi="ar-EG"/>
        </w:rPr>
        <w:t xml:space="preserve">أطلقت الحكومة استراتيجية </w:t>
      </w:r>
      <w:r w:rsidRPr="000071CF">
        <w:rPr>
          <w:rFonts w:hint="cs"/>
          <w:bCs/>
          <w:rtl/>
          <w:lang w:eastAsia="ar-SA" w:bidi="ar-EG"/>
        </w:rPr>
        <w:t>ل</w:t>
      </w:r>
      <w:r w:rsidRPr="000071CF">
        <w:rPr>
          <w:bCs/>
          <w:rtl/>
          <w:lang w:eastAsia="ar-SA" w:bidi="ar-EG"/>
        </w:rPr>
        <w:t>لتنمية المستدامة حتى 2030</w:t>
      </w:r>
      <w:r w:rsidRPr="000071CF">
        <w:rPr>
          <w:rFonts w:hint="cs"/>
          <w:bCs/>
          <w:rtl/>
          <w:lang w:eastAsia="ar-SA" w:bidi="ar-EG"/>
        </w:rPr>
        <w:t xml:space="preserve">، وتعمل في إطارها على تنفيذ مشروعات كبرى لتوفير فرص العمل والسكن اللائق ومياه الشرب الآمنة والصرف الصحي والرعاية الصحية واحترام التعددية الثقافية وتحسين جودة التعليم، عازمة على </w:t>
      </w:r>
      <w:r w:rsidRPr="000071CF">
        <w:rPr>
          <w:bCs/>
          <w:rtl/>
          <w:lang w:eastAsia="ar-SA" w:bidi="ar-EG"/>
        </w:rPr>
        <w:t>توفير حياة كريمة لجميع المواطنين دون تمييز، بمشاركة المجتمع المدني والقطاع الخاص وشركاء التنمية الدوليين.</w:t>
      </w:r>
      <w:r w:rsidRPr="000071CF">
        <w:rPr>
          <w:rFonts w:hint="cs"/>
          <w:bCs/>
          <w:rtl/>
          <w:lang w:eastAsia="ar-SA" w:bidi="ar-EG"/>
        </w:rPr>
        <w:t xml:space="preserve"> وتستمر الحكومة في تطبيق </w:t>
      </w:r>
      <w:r w:rsidRPr="000071CF">
        <w:rPr>
          <w:bCs/>
          <w:rtl/>
          <w:lang w:eastAsia="ar-SA" w:bidi="ar-EG"/>
        </w:rPr>
        <w:t>خط</w:t>
      </w:r>
      <w:r w:rsidRPr="000071CF">
        <w:rPr>
          <w:rFonts w:hint="cs"/>
          <w:bCs/>
          <w:rtl/>
          <w:lang w:eastAsia="ar-SA" w:bidi="ar-EG"/>
        </w:rPr>
        <w:t>تها</w:t>
      </w:r>
      <w:r w:rsidRPr="000071CF">
        <w:rPr>
          <w:bCs/>
          <w:rtl/>
          <w:lang w:eastAsia="ar-SA" w:bidi="ar-EG"/>
        </w:rPr>
        <w:t xml:space="preserve"> </w:t>
      </w:r>
      <w:r w:rsidRPr="000071CF">
        <w:rPr>
          <w:rFonts w:hint="cs"/>
          <w:bCs/>
          <w:rtl/>
          <w:lang w:eastAsia="ar-SA" w:bidi="ar-EG"/>
        </w:rPr>
        <w:t>لل</w:t>
      </w:r>
      <w:r w:rsidRPr="000071CF">
        <w:rPr>
          <w:bCs/>
          <w:rtl/>
          <w:lang w:eastAsia="ar-SA" w:bidi="ar-EG"/>
        </w:rPr>
        <w:t>إصلاح ا</w:t>
      </w:r>
      <w:r w:rsidRPr="000071CF">
        <w:rPr>
          <w:rFonts w:hint="cs"/>
          <w:bCs/>
          <w:rtl/>
          <w:lang w:eastAsia="ar-SA" w:bidi="ar-EG"/>
        </w:rPr>
        <w:t>لا</w:t>
      </w:r>
      <w:r w:rsidRPr="000071CF">
        <w:rPr>
          <w:bCs/>
          <w:rtl/>
          <w:lang w:eastAsia="ar-SA" w:bidi="ar-EG"/>
        </w:rPr>
        <w:t xml:space="preserve">قتصادي </w:t>
      </w:r>
      <w:r w:rsidRPr="000071CF">
        <w:rPr>
          <w:rFonts w:hint="cs"/>
          <w:bCs/>
          <w:rtl/>
          <w:lang w:eastAsia="ar-SA" w:bidi="ar-EG"/>
        </w:rPr>
        <w:t>ال</w:t>
      </w:r>
      <w:r w:rsidRPr="000071CF">
        <w:rPr>
          <w:bCs/>
          <w:rtl/>
          <w:lang w:eastAsia="ar-SA" w:bidi="ar-EG"/>
        </w:rPr>
        <w:t xml:space="preserve">شامل </w:t>
      </w:r>
      <w:r w:rsidRPr="000071CF">
        <w:rPr>
          <w:rFonts w:hint="cs"/>
          <w:bCs/>
          <w:rtl/>
          <w:lang w:eastAsia="ar-SA" w:bidi="ar-EG"/>
        </w:rPr>
        <w:t>و</w:t>
      </w:r>
      <w:r w:rsidRPr="000071CF">
        <w:rPr>
          <w:bCs/>
          <w:rtl/>
          <w:lang w:eastAsia="ar-SA" w:bidi="ar-EG"/>
        </w:rPr>
        <w:t xml:space="preserve">تحويل الاقتصاد غير الرسمي إلى اقتصاد رسمي، </w:t>
      </w:r>
      <w:r w:rsidRPr="000071CF">
        <w:rPr>
          <w:rFonts w:hint="cs"/>
          <w:bCs/>
          <w:rtl/>
          <w:lang w:eastAsia="ar-SA" w:bidi="ar-EG"/>
        </w:rPr>
        <w:t>مستهدفة تشجيع الاستثمار المحلى وجذب الاستثمارات الخارجية وزيادة</w:t>
      </w:r>
      <w:r w:rsidRPr="000071CF">
        <w:rPr>
          <w:bCs/>
          <w:rtl/>
          <w:lang w:eastAsia="ar-SA" w:bidi="ar-EG"/>
        </w:rPr>
        <w:t xml:space="preserve"> معدل النمو الاقتصادي</w:t>
      </w:r>
      <w:r w:rsidRPr="000071CF">
        <w:rPr>
          <w:rFonts w:hint="cs"/>
          <w:bCs/>
          <w:rtl/>
          <w:lang w:eastAsia="ar-SA" w:bidi="ar-EG"/>
        </w:rPr>
        <w:t>. وبناء عليه:</w:t>
      </w:r>
      <w:r w:rsidRPr="000071CF">
        <w:rPr>
          <w:rFonts w:hint="cs"/>
          <w:rtl/>
          <w:lang w:eastAsia="ar-SA" w:bidi="ar-DZ"/>
        </w:rPr>
        <w:t xml:space="preserve"> </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كلياً:</w:t>
      </w:r>
      <w:r w:rsidR="00E77802" w:rsidRPr="00E77802">
        <w:rPr>
          <w:rtl/>
        </w:rPr>
        <w:t xml:space="preserve"> </w:t>
      </w:r>
    </w:p>
    <w:p w:rsidR="000071CF" w:rsidRPr="000071CF" w:rsidRDefault="000071CF" w:rsidP="00F22B12">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58</w:t>
      </w:r>
      <w:r w:rsidR="00D80AFD">
        <w:rPr>
          <w:rStyle w:val="EndnoteReference"/>
          <w:bCs/>
          <w:sz w:val="30"/>
          <w:rtl/>
          <w:lang w:eastAsia="ar-SA" w:bidi="ar-EG"/>
        </w:rPr>
        <w:endnoteReference w:id="69"/>
      </w:r>
      <w:r w:rsidRPr="000071CF">
        <w:rPr>
          <w:rFonts w:hint="cs"/>
          <w:bCs/>
          <w:sz w:val="30"/>
          <w:rtl/>
          <w:lang w:eastAsia="ar-SA" w:bidi="ar-EG"/>
        </w:rPr>
        <w:t>-59</w:t>
      </w:r>
      <w:r w:rsidR="008A7770">
        <w:rPr>
          <w:rStyle w:val="EndnoteReference"/>
          <w:bCs/>
          <w:sz w:val="30"/>
          <w:rtl/>
          <w:lang w:eastAsia="ar-SA" w:bidi="ar-EG"/>
        </w:rPr>
        <w:endnoteReference w:id="70"/>
      </w:r>
      <w:r w:rsidRPr="000071CF">
        <w:rPr>
          <w:rFonts w:hint="cs"/>
          <w:bCs/>
          <w:sz w:val="30"/>
          <w:rtl/>
          <w:lang w:eastAsia="ar-SA" w:bidi="ar-EG"/>
        </w:rPr>
        <w:t>-64-65-66-152-155-159-181-210-217-219-223-224-225-226-227-228-229-230-231-232-233-234-235-236-237-238-239-240-241-242-243-245-246-247-249-250-251-252-253-254-255-256-257-258-259-260-261-262-263-264-265-266-267-268-269-270-271-273-274-275</w:t>
      </w:r>
      <w:r w:rsidR="00D80AFD">
        <w:rPr>
          <w:rStyle w:val="EndnoteReference"/>
          <w:bCs/>
          <w:sz w:val="30"/>
          <w:rtl/>
          <w:lang w:eastAsia="ar-SA" w:bidi="ar-EG"/>
        </w:rPr>
        <w:endnoteReference w:id="71"/>
      </w:r>
      <w:r w:rsidRPr="000071CF">
        <w:rPr>
          <w:rFonts w:hint="cs"/>
          <w:bCs/>
          <w:sz w:val="30"/>
          <w:rtl/>
          <w:lang w:eastAsia="ar-SA" w:bidi="ar-EG"/>
        </w:rPr>
        <w:t>-276-278-283-284-286</w:t>
      </w:r>
      <w:r w:rsidR="008A7770">
        <w:rPr>
          <w:rStyle w:val="EndnoteReference"/>
          <w:bCs/>
          <w:sz w:val="30"/>
          <w:rtl/>
          <w:lang w:eastAsia="ar-SA" w:bidi="ar-EG"/>
        </w:rPr>
        <w:endnoteReference w:id="72"/>
      </w:r>
      <w:r w:rsidRPr="000071CF">
        <w:rPr>
          <w:rFonts w:hint="cs"/>
          <w:bCs/>
          <w:sz w:val="30"/>
          <w:rtl/>
          <w:lang w:eastAsia="ar-SA" w:bidi="ar-EG"/>
        </w:rPr>
        <w:t>-287-</w:t>
      </w:r>
      <w:r w:rsidRPr="00F22B12">
        <w:rPr>
          <w:rFonts w:hint="cs"/>
          <w:bCs/>
          <w:sz w:val="30"/>
          <w:rtl/>
          <w:lang w:eastAsia="ar-SA" w:bidi="ar-EG"/>
        </w:rPr>
        <w:t>289</w:t>
      </w:r>
      <w:r w:rsidR="008A7770">
        <w:rPr>
          <w:rStyle w:val="EndnoteReference"/>
          <w:bCs/>
          <w:sz w:val="30"/>
          <w:rtl/>
          <w:lang w:eastAsia="ar-SA" w:bidi="ar-EG"/>
        </w:rPr>
        <w:endnoteReference w:id="73"/>
      </w:r>
      <w:r w:rsidRPr="000071CF">
        <w:rPr>
          <w:rFonts w:hint="cs"/>
          <w:bCs/>
          <w:sz w:val="30"/>
          <w:rtl/>
          <w:lang w:eastAsia="ar-SA" w:bidi="ar-EG"/>
        </w:rPr>
        <w:t>-291-295-296-297-302-322-324</w:t>
      </w:r>
      <w:r w:rsidR="00D80AFD">
        <w:rPr>
          <w:rStyle w:val="EndnoteReference"/>
          <w:bCs/>
          <w:sz w:val="30"/>
          <w:rtl/>
          <w:lang w:eastAsia="ar-SA" w:bidi="ar-EG"/>
        </w:rPr>
        <w:endnoteReference w:id="74"/>
      </w:r>
      <w:r w:rsidRPr="000071CF">
        <w:rPr>
          <w:rFonts w:hint="cs"/>
          <w:bCs/>
          <w:sz w:val="30"/>
          <w:rtl/>
          <w:lang w:eastAsia="ar-SA" w:bidi="ar-EG"/>
        </w:rPr>
        <w:t>-362-366-371.</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جزئياً: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277-279-361.</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الخاطئة وقائعياً:</w:t>
      </w:r>
      <w:r w:rsidR="00E77802" w:rsidRPr="00E77802">
        <w:rPr>
          <w:rtl/>
        </w:rPr>
        <w:t xml:space="preserve"> </w:t>
      </w:r>
    </w:p>
    <w:p w:rsidR="000071CF" w:rsidRPr="000071CF" w:rsidRDefault="000071CF" w:rsidP="00F70170">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57</w:t>
      </w:r>
      <w:r w:rsidR="00D80AFD">
        <w:rPr>
          <w:rStyle w:val="EndnoteReference"/>
          <w:bCs/>
          <w:sz w:val="30"/>
          <w:rtl/>
          <w:lang w:eastAsia="ar-SA" w:bidi="ar-EG"/>
        </w:rPr>
        <w:endnoteReference w:id="75"/>
      </w:r>
      <w:r w:rsidRPr="000071CF">
        <w:rPr>
          <w:rFonts w:hint="cs"/>
          <w:bCs/>
          <w:sz w:val="30"/>
          <w:rtl/>
          <w:lang w:eastAsia="ar-SA" w:bidi="ar-EG"/>
        </w:rPr>
        <w:t>-</w:t>
      </w:r>
      <w:r w:rsidRPr="00355094">
        <w:rPr>
          <w:rFonts w:hint="cs"/>
          <w:bCs/>
          <w:sz w:val="30"/>
          <w:rtl/>
          <w:lang w:eastAsia="ar-SA" w:bidi="ar-EG"/>
        </w:rPr>
        <w:t>61</w:t>
      </w:r>
      <w:r w:rsidR="008A7770">
        <w:rPr>
          <w:rStyle w:val="EndnoteReference"/>
          <w:bCs/>
          <w:sz w:val="30"/>
          <w:rtl/>
          <w:lang w:eastAsia="ar-SA" w:bidi="ar-EG"/>
        </w:rPr>
        <w:endnoteReference w:id="76"/>
      </w:r>
      <w:r w:rsidRPr="00355094">
        <w:rPr>
          <w:rFonts w:hint="cs"/>
          <w:bCs/>
          <w:sz w:val="30"/>
          <w:rtl/>
          <w:lang w:eastAsia="ar-SA" w:bidi="ar-EG"/>
        </w:rPr>
        <w:t>.</w:t>
      </w:r>
    </w:p>
    <w:p w:rsidR="000071CF" w:rsidRPr="000071CF" w:rsidRDefault="000071CF" w:rsidP="000071CF">
      <w:pPr>
        <w:keepNext/>
        <w:keepLines/>
        <w:tabs>
          <w:tab w:val="right" w:pos="1021"/>
        </w:tabs>
        <w:suppressAutoHyphens/>
        <w:spacing w:before="240" w:after="240" w:line="400" w:lineRule="exact"/>
        <w:ind w:left="1247" w:right="1247" w:hanging="1247"/>
        <w:rPr>
          <w:b/>
          <w:bCs/>
          <w:sz w:val="24"/>
          <w:szCs w:val="34"/>
          <w:rtl/>
          <w:lang w:eastAsia="ar-SA" w:bidi="ar-EG"/>
        </w:rPr>
      </w:pPr>
      <w:r w:rsidRPr="000071CF">
        <w:rPr>
          <w:b/>
          <w:bCs/>
          <w:sz w:val="24"/>
          <w:szCs w:val="34"/>
          <w:shd w:val="clear" w:color="auto" w:fill="FFFFFF"/>
          <w:rtl/>
        </w:rPr>
        <w:tab/>
      </w:r>
      <w:r w:rsidRPr="000071CF">
        <w:rPr>
          <w:rFonts w:hint="cs"/>
          <w:b/>
          <w:bCs/>
          <w:sz w:val="24"/>
          <w:szCs w:val="34"/>
          <w:rtl/>
          <w:lang w:eastAsia="ar-SA"/>
        </w:rPr>
        <w:t>طاء-</w:t>
      </w:r>
      <w:r w:rsidRPr="000071CF">
        <w:rPr>
          <w:b/>
          <w:bCs/>
          <w:sz w:val="24"/>
          <w:szCs w:val="34"/>
          <w:rtl/>
          <w:lang w:eastAsia="ar-SA"/>
        </w:rPr>
        <w:tab/>
      </w:r>
      <w:r w:rsidRPr="000071CF">
        <w:rPr>
          <w:rFonts w:hint="cs"/>
          <w:b/>
          <w:bCs/>
          <w:sz w:val="24"/>
          <w:szCs w:val="34"/>
          <w:rtl/>
          <w:lang w:eastAsia="ar-SA" w:bidi="ar-EG"/>
        </w:rPr>
        <w:t>مكافحة الاتجار في البشر والهجرة غير الشرعية</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spacing w:val="-2"/>
          <w:rtl/>
          <w:lang w:eastAsia="ar-SA"/>
        </w:rPr>
      </w:pPr>
      <w:r w:rsidRPr="000071CF">
        <w:rPr>
          <w:rFonts w:hint="cs"/>
          <w:spacing w:val="-2"/>
          <w:rtl/>
          <w:lang w:eastAsia="ar-SA" w:bidi="ar-DZ"/>
        </w:rPr>
        <w:t>14-</w:t>
      </w:r>
      <w:r w:rsidRPr="000071CF">
        <w:rPr>
          <w:rFonts w:hint="cs"/>
          <w:spacing w:val="-2"/>
          <w:rtl/>
          <w:lang w:eastAsia="ar-SA" w:bidi="ar-DZ"/>
        </w:rPr>
        <w:tab/>
      </w:r>
      <w:r w:rsidRPr="000071CF">
        <w:rPr>
          <w:rFonts w:hint="cs"/>
          <w:bCs/>
          <w:spacing w:val="-2"/>
          <w:rtl/>
          <w:lang w:eastAsia="ar-SA" w:bidi="ar-EG"/>
        </w:rPr>
        <w:t>تتخذ الحكومة العديد من الإجراءات لمكافحة جريمة الاتجار في البشر، سواء من خلال تغليظ العقوبات على الجرائم المرتبطة بها، أو حماية حقوق الضحايا، وذلك من خلال الاستراتيجية الوطنية لمكافحة الإتجار في البشر (2016-2021). وبينما ي</w:t>
      </w:r>
      <w:r w:rsidRPr="000071CF">
        <w:rPr>
          <w:bCs/>
          <w:spacing w:val="-2"/>
          <w:rtl/>
          <w:lang w:eastAsia="ar-SA" w:bidi="ar-EG"/>
        </w:rPr>
        <w:t xml:space="preserve">كفل الدستور </w:t>
      </w:r>
      <w:r w:rsidRPr="000071CF">
        <w:rPr>
          <w:rFonts w:hint="cs"/>
          <w:bCs/>
          <w:spacing w:val="-2"/>
          <w:rtl/>
          <w:lang w:eastAsia="ar-SA" w:bidi="ar-EG"/>
        </w:rPr>
        <w:t>حرية</w:t>
      </w:r>
      <w:r w:rsidRPr="000071CF">
        <w:rPr>
          <w:bCs/>
          <w:spacing w:val="-2"/>
          <w:rtl/>
          <w:lang w:eastAsia="ar-SA" w:bidi="ar-EG"/>
        </w:rPr>
        <w:t xml:space="preserve"> التنقل والإقامة والهجرة</w:t>
      </w:r>
      <w:r w:rsidRPr="000071CF">
        <w:rPr>
          <w:rFonts w:hint="cs"/>
          <w:bCs/>
          <w:spacing w:val="-2"/>
          <w:rtl/>
          <w:lang w:eastAsia="ar-SA" w:bidi="ar-EG"/>
        </w:rPr>
        <w:t>، ويلزم برعاية مصالح المصريين المقيمين في الخارج، فإنه يحظر كل أشكال الاسترقاق والاستغلال القسري للإنسان وتجارة الجنس، وغيرها من أشكال الاتجار في البشر. ويجرم القانون جميع أشكال تهريب المهاجرين، ويقر بحق العودة الطوعية. وتواصل الحكومة جهودها لتعزيز حقوق مواطنيها في الداخل والخارج، ولمكافحة تلك الجرائم والتوعية بها. وبناء عليه:</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كلياً:</w:t>
      </w:r>
      <w:r w:rsidR="00E77802" w:rsidRPr="00E77802">
        <w:rPr>
          <w:rtl/>
        </w:rPr>
        <w:t xml:space="preserve"> </w:t>
      </w:r>
    </w:p>
    <w:p w:rsidR="000071CF" w:rsidRPr="000071CF" w:rsidRDefault="000071CF" w:rsidP="00355094">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209-211-212-213-214-215-216-218-367-368-369-370</w:t>
      </w:r>
      <w:r w:rsidR="008A7770">
        <w:rPr>
          <w:rStyle w:val="EndnoteReference"/>
          <w:bCs/>
          <w:sz w:val="30"/>
          <w:rtl/>
          <w:lang w:eastAsia="ar-SA" w:bidi="ar-EG"/>
        </w:rPr>
        <w:endnoteReference w:id="77"/>
      </w:r>
      <w:r w:rsidRPr="000071CF">
        <w:rPr>
          <w:rFonts w:hint="cs"/>
          <w:bCs/>
          <w:sz w:val="30"/>
          <w:rtl/>
          <w:lang w:eastAsia="ar-SA" w:bidi="ar-EG"/>
        </w:rPr>
        <w:t>.</w:t>
      </w:r>
    </w:p>
    <w:p w:rsidR="00E77802" w:rsidRPr="00E77802" w:rsidRDefault="000071CF" w:rsidP="00E77802">
      <w:pPr>
        <w:pStyle w:val="Bullet1GA"/>
        <w:numPr>
          <w:ilvl w:val="0"/>
          <w:numId w:val="1"/>
        </w:numPr>
        <w:tabs>
          <w:tab w:val="clear" w:pos="2495"/>
          <w:tab w:val="num" w:pos="1885"/>
          <w:tab w:val="left" w:pos="2345"/>
        </w:tabs>
        <w:bidi/>
        <w:ind w:left="2331" w:hanging="397"/>
        <w:rPr>
          <w:rtl/>
        </w:rPr>
      </w:pPr>
      <w:r w:rsidRPr="000071CF">
        <w:rPr>
          <w:rFonts w:hint="cs"/>
          <w:bCs/>
          <w:rtl/>
          <w:lang w:bidi="ar-EG"/>
        </w:rPr>
        <w:t>التوصيات المقبولة جزئياً:</w:t>
      </w:r>
      <w:r w:rsidR="00E77802" w:rsidRPr="00E77802">
        <w:rPr>
          <w:rtl/>
        </w:rPr>
        <w:t xml:space="preserve"> </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2331" w:right="1247"/>
        <w:rPr>
          <w:bCs/>
          <w:sz w:val="30"/>
          <w:rtl/>
          <w:lang w:eastAsia="ar-SA" w:bidi="ar-EG"/>
        </w:rPr>
      </w:pPr>
      <w:r w:rsidRPr="000071CF">
        <w:rPr>
          <w:rFonts w:hint="cs"/>
          <w:bCs/>
          <w:sz w:val="30"/>
          <w:rtl/>
          <w:lang w:eastAsia="ar-SA" w:bidi="ar-EG"/>
        </w:rPr>
        <w:t>305.</w:t>
      </w:r>
    </w:p>
    <w:p w:rsidR="000071CF" w:rsidRPr="000071CF" w:rsidRDefault="000071CF" w:rsidP="000071CF">
      <w:pPr>
        <w:keepNext/>
        <w:keepLines/>
        <w:tabs>
          <w:tab w:val="right" w:pos="1021"/>
        </w:tabs>
        <w:suppressAutoHyphens/>
        <w:spacing w:before="240" w:after="240" w:line="400" w:lineRule="exact"/>
        <w:ind w:left="1247" w:right="1247" w:hanging="1247"/>
        <w:rPr>
          <w:rFonts w:ascii="Times New Roman Bold" w:hAnsi="Times New Roman Bold" w:hint="eastAsia"/>
          <w:b/>
          <w:bCs/>
          <w:spacing w:val="-8"/>
          <w:sz w:val="24"/>
          <w:szCs w:val="34"/>
          <w:rtl/>
          <w:lang w:eastAsia="ar-SA" w:bidi="ar-EG"/>
        </w:rPr>
      </w:pPr>
      <w:r w:rsidRPr="000071CF">
        <w:rPr>
          <w:rFonts w:ascii="Times New Roman Bold" w:hAnsi="Times New Roman Bold"/>
          <w:b/>
          <w:bCs/>
          <w:spacing w:val="-8"/>
          <w:sz w:val="24"/>
          <w:szCs w:val="34"/>
          <w:shd w:val="clear" w:color="auto" w:fill="FFFFFF"/>
          <w:rtl/>
        </w:rPr>
        <w:tab/>
      </w:r>
      <w:r w:rsidRPr="000071CF">
        <w:rPr>
          <w:rFonts w:ascii="Times New Roman Bold" w:hAnsi="Times New Roman Bold" w:hint="cs"/>
          <w:b/>
          <w:bCs/>
          <w:spacing w:val="-8"/>
          <w:sz w:val="24"/>
          <w:szCs w:val="34"/>
          <w:shd w:val="clear" w:color="auto" w:fill="FFFFFF"/>
          <w:rtl/>
        </w:rPr>
        <w:t>ياء</w:t>
      </w:r>
      <w:r w:rsidRPr="000071CF">
        <w:rPr>
          <w:rFonts w:ascii="Times New Roman Bold" w:hAnsi="Times New Roman Bold" w:hint="cs"/>
          <w:b/>
          <w:bCs/>
          <w:spacing w:val="-8"/>
          <w:sz w:val="24"/>
          <w:szCs w:val="34"/>
          <w:rtl/>
          <w:lang w:eastAsia="ar-SA"/>
        </w:rPr>
        <w:t>-</w:t>
      </w:r>
      <w:r w:rsidRPr="000071CF">
        <w:rPr>
          <w:rFonts w:ascii="Times New Roman Bold" w:hAnsi="Times New Roman Bold"/>
          <w:b/>
          <w:bCs/>
          <w:spacing w:val="-8"/>
          <w:sz w:val="24"/>
          <w:szCs w:val="34"/>
          <w:rtl/>
          <w:lang w:eastAsia="ar-SA"/>
        </w:rPr>
        <w:tab/>
      </w:r>
      <w:r w:rsidRPr="000071CF">
        <w:rPr>
          <w:rFonts w:ascii="Times New Roman Bold" w:hAnsi="Times New Roman Bold" w:hint="cs"/>
          <w:b/>
          <w:bCs/>
          <w:spacing w:val="-8"/>
          <w:sz w:val="24"/>
          <w:szCs w:val="34"/>
          <w:rtl/>
          <w:lang w:eastAsia="ar-SA" w:bidi="ar-EG"/>
        </w:rPr>
        <w:t>مكافحة الإرهاب</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bCs/>
          <w:rtl/>
          <w:lang w:eastAsia="ar-SA" w:bidi="ar-EG"/>
        </w:rPr>
      </w:pPr>
      <w:r w:rsidRPr="000071CF">
        <w:rPr>
          <w:rFonts w:hint="cs"/>
          <w:rtl/>
          <w:lang w:eastAsia="ar-SA"/>
        </w:rPr>
        <w:t>15-</w:t>
      </w:r>
      <w:r w:rsidRPr="000071CF">
        <w:rPr>
          <w:rFonts w:hint="cs"/>
          <w:rtl/>
          <w:lang w:eastAsia="ar-SA"/>
        </w:rPr>
        <w:tab/>
      </w:r>
      <w:r w:rsidRPr="000071CF">
        <w:rPr>
          <w:rFonts w:hint="cs"/>
          <w:bCs/>
          <w:rtl/>
          <w:lang w:eastAsia="ar-SA" w:bidi="ar-EG"/>
        </w:rPr>
        <w:t>يوجب الدستور مكافحة الإرهاب بكافة أشكاله مع ضمان الحقوق والحريات العامة، وصرف تعويض عادل لضحايا الإرهاب، وهو ما تلتزم به الحكومة. وانطلاقاً من الحفاظ على أمن المواطنين وضمان تمتعهم بحقوق الإنسان والحريات الأساسية، فقد صدر قانون مكافحة الإرهاب، وتكفل نصوصه ضمان حقوق الإنسان المصونة دستورياً وقانوناً للمتهمين دون تعطيل. وبناء عليه، فإن كل توصيات هذا القسم تحظى بالموافقة:</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rtl/>
          <w:lang w:eastAsia="ar-SA"/>
        </w:rPr>
      </w:pPr>
      <w:r w:rsidRPr="000071CF">
        <w:rPr>
          <w:rFonts w:hint="cs"/>
          <w:b/>
          <w:bCs/>
          <w:rtl/>
          <w:lang w:eastAsia="ar-SA" w:bidi="ar-EG"/>
        </w:rPr>
        <w:t>131-132-133-135-137-138-139.</w:t>
      </w:r>
    </w:p>
    <w:p w:rsidR="000071CF" w:rsidRPr="000071CF" w:rsidRDefault="000071CF" w:rsidP="000071CF">
      <w:pPr>
        <w:keepNext/>
        <w:keepLines/>
        <w:tabs>
          <w:tab w:val="right" w:pos="1021"/>
        </w:tabs>
        <w:suppressAutoHyphens/>
        <w:spacing w:before="240" w:after="240" w:line="400" w:lineRule="exact"/>
        <w:ind w:left="1247" w:right="1247" w:hanging="1247"/>
        <w:rPr>
          <w:b/>
          <w:bCs/>
          <w:sz w:val="24"/>
          <w:szCs w:val="34"/>
          <w:rtl/>
          <w:lang w:eastAsia="ar-SA" w:bidi="ar-EG"/>
        </w:rPr>
      </w:pPr>
      <w:r w:rsidRPr="000071CF">
        <w:rPr>
          <w:b/>
          <w:bCs/>
          <w:sz w:val="24"/>
          <w:szCs w:val="34"/>
          <w:shd w:val="clear" w:color="auto" w:fill="FFFFFF"/>
          <w:rtl/>
        </w:rPr>
        <w:tab/>
      </w:r>
      <w:r w:rsidRPr="000071CF">
        <w:rPr>
          <w:rFonts w:hint="cs"/>
          <w:b/>
          <w:bCs/>
          <w:sz w:val="24"/>
          <w:szCs w:val="34"/>
          <w:rtl/>
          <w:lang w:eastAsia="ar-SA"/>
        </w:rPr>
        <w:t>كاف-</w:t>
      </w:r>
      <w:r w:rsidRPr="000071CF">
        <w:rPr>
          <w:b/>
          <w:bCs/>
          <w:sz w:val="24"/>
          <w:szCs w:val="34"/>
          <w:rtl/>
          <w:lang w:eastAsia="ar-SA"/>
        </w:rPr>
        <w:tab/>
      </w:r>
      <w:r w:rsidRPr="000071CF">
        <w:rPr>
          <w:rFonts w:hint="cs"/>
          <w:b/>
          <w:bCs/>
          <w:sz w:val="24"/>
          <w:szCs w:val="34"/>
          <w:rtl/>
          <w:lang w:eastAsia="ar-SA" w:bidi="ar-EG"/>
        </w:rPr>
        <w:t>توصيات غير ذات صلة بعمل مجلس حقوق الإنسان</w:t>
      </w:r>
    </w:p>
    <w:p w:rsidR="000071CF" w:rsidRPr="000071CF" w:rsidRDefault="000071CF" w:rsidP="000071CF">
      <w:pPr>
        <w:tabs>
          <w:tab w:val="left" w:pos="1928"/>
          <w:tab w:val="left" w:pos="2608"/>
          <w:tab w:val="left" w:pos="3289"/>
          <w:tab w:val="left" w:pos="3969"/>
          <w:tab w:val="left" w:pos="4649"/>
          <w:tab w:val="left" w:pos="5330"/>
        </w:tabs>
        <w:spacing w:after="120" w:line="380" w:lineRule="exact"/>
        <w:ind w:left="1247" w:right="1247"/>
        <w:rPr>
          <w:bCs/>
          <w:rtl/>
          <w:lang w:eastAsia="ar-SA"/>
        </w:rPr>
      </w:pPr>
      <w:r w:rsidRPr="000071CF">
        <w:rPr>
          <w:rFonts w:hint="cs"/>
          <w:rtl/>
          <w:lang w:eastAsia="ar-SA"/>
        </w:rPr>
        <w:t>16-</w:t>
      </w:r>
      <w:r w:rsidRPr="000071CF">
        <w:rPr>
          <w:rFonts w:hint="cs"/>
          <w:rtl/>
          <w:lang w:eastAsia="ar-SA"/>
        </w:rPr>
        <w:tab/>
      </w:r>
      <w:r w:rsidRPr="000071CF">
        <w:rPr>
          <w:rFonts w:hint="cs"/>
          <w:bCs/>
          <w:rtl/>
          <w:lang w:eastAsia="ar-SA" w:bidi="ar-EG"/>
        </w:rPr>
        <w:t>تعاملت الحكومة فقط مع التوصيات ذات الصلة بمجلس حقوق الإنسان والاتفاقيات الدولية لحقوق الإنسان. وبناء عليه، فإن التوصيتين التاليتين غير مقبولتين:</w:t>
      </w:r>
    </w:p>
    <w:p w:rsidR="004A68C1" w:rsidRDefault="000071CF" w:rsidP="000071CF">
      <w:pPr>
        <w:tabs>
          <w:tab w:val="left" w:pos="1928"/>
          <w:tab w:val="left" w:pos="2608"/>
          <w:tab w:val="left" w:pos="3289"/>
          <w:tab w:val="left" w:pos="3969"/>
          <w:tab w:val="left" w:pos="4649"/>
          <w:tab w:val="left" w:pos="5330"/>
        </w:tabs>
        <w:spacing w:after="120" w:line="380" w:lineRule="exact"/>
        <w:ind w:left="1247" w:right="1247"/>
        <w:rPr>
          <w:b/>
          <w:bCs/>
          <w:rtl/>
          <w:lang w:eastAsia="ar-SA" w:bidi="ar-EG"/>
        </w:rPr>
      </w:pPr>
      <w:r w:rsidRPr="000071CF">
        <w:rPr>
          <w:rFonts w:hint="cs"/>
          <w:b/>
          <w:bCs/>
          <w:rtl/>
          <w:lang w:eastAsia="ar-SA" w:bidi="ar-EG"/>
        </w:rPr>
        <w:t>15</w:t>
      </w:r>
      <w:r w:rsidR="00D80AFD">
        <w:rPr>
          <w:rStyle w:val="EndnoteReference"/>
          <w:b/>
          <w:bCs/>
          <w:rtl/>
          <w:lang w:eastAsia="ar-SA" w:bidi="ar-EG"/>
        </w:rPr>
        <w:endnoteReference w:id="78"/>
      </w:r>
      <w:r w:rsidRPr="000071CF">
        <w:rPr>
          <w:rFonts w:hint="cs"/>
          <w:b/>
          <w:bCs/>
          <w:rtl/>
          <w:lang w:eastAsia="ar-SA" w:bidi="ar-EG"/>
        </w:rPr>
        <w:t>-36</w:t>
      </w:r>
      <w:r w:rsidR="007E6018">
        <w:rPr>
          <w:rStyle w:val="EndnoteReference"/>
          <w:b/>
          <w:bCs/>
          <w:rtl/>
          <w:lang w:eastAsia="ar-SA" w:bidi="ar-EG"/>
        </w:rPr>
        <w:endnoteReference w:id="79"/>
      </w:r>
      <w:r w:rsidRPr="000071CF">
        <w:rPr>
          <w:rFonts w:hint="cs"/>
          <w:b/>
          <w:bCs/>
          <w:rtl/>
          <w:lang w:eastAsia="ar-SA" w:bidi="ar-EG"/>
        </w:rPr>
        <w:t>.</w:t>
      </w:r>
    </w:p>
    <w:p w:rsidR="0000073C" w:rsidRPr="0000073C" w:rsidRDefault="0000073C" w:rsidP="0000073C">
      <w:pPr>
        <w:keepNext/>
        <w:keepLines/>
        <w:tabs>
          <w:tab w:val="right" w:pos="1021"/>
        </w:tabs>
        <w:suppressAutoHyphens/>
        <w:spacing w:before="360" w:after="240" w:line="440" w:lineRule="exact"/>
        <w:ind w:left="1247" w:right="1247" w:hanging="1247"/>
        <w:rPr>
          <w:b/>
          <w:bCs/>
          <w:spacing w:val="-7"/>
          <w:sz w:val="28"/>
          <w:szCs w:val="38"/>
          <w:rtl/>
          <w:lang w:eastAsia="ar-SA"/>
        </w:rPr>
      </w:pPr>
      <w:r w:rsidRPr="0000073C">
        <w:rPr>
          <w:b/>
          <w:bCs/>
          <w:spacing w:val="-7"/>
          <w:sz w:val="28"/>
          <w:szCs w:val="38"/>
          <w:rtl/>
          <w:lang w:eastAsia="ar-SA" w:bidi="ar-EG"/>
        </w:rPr>
        <w:tab/>
      </w:r>
      <w:r w:rsidRPr="0000073C">
        <w:rPr>
          <w:rFonts w:hint="cs"/>
          <w:b/>
          <w:bCs/>
          <w:spacing w:val="-7"/>
          <w:sz w:val="28"/>
          <w:szCs w:val="38"/>
          <w:rtl/>
          <w:lang w:eastAsia="ar-SA" w:bidi="ar-EG"/>
        </w:rPr>
        <w:t>رابعاً-</w:t>
      </w:r>
      <w:r w:rsidRPr="0000073C">
        <w:rPr>
          <w:b/>
          <w:bCs/>
          <w:spacing w:val="-7"/>
          <w:sz w:val="28"/>
          <w:szCs w:val="38"/>
          <w:rtl/>
          <w:lang w:eastAsia="ar-SA" w:bidi="ar-EG"/>
        </w:rPr>
        <w:tab/>
        <w:t>توضيح موقف مصر إزاء التوصيات المقبولة جزئي</w:t>
      </w:r>
      <w:r w:rsidRPr="0000073C">
        <w:rPr>
          <w:rFonts w:hint="cs"/>
          <w:b/>
          <w:bCs/>
          <w:spacing w:val="-7"/>
          <w:sz w:val="28"/>
          <w:szCs w:val="38"/>
          <w:rtl/>
          <w:lang w:eastAsia="ar-SA" w:bidi="ar-EG"/>
        </w:rPr>
        <w:t>اً</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bidi="ar-EG"/>
        </w:rPr>
      </w:pPr>
      <w:r w:rsidRPr="0000073C">
        <w:rPr>
          <w:b/>
          <w:bCs/>
          <w:sz w:val="24"/>
          <w:szCs w:val="34"/>
          <w:rtl/>
          <w:lang w:eastAsia="ar-SA"/>
        </w:rPr>
        <w:tab/>
      </w:r>
      <w:r w:rsidRPr="0000073C">
        <w:rPr>
          <w:b/>
          <w:bCs/>
          <w:sz w:val="24"/>
          <w:szCs w:val="34"/>
          <w:rtl/>
          <w:lang w:eastAsia="ar-SA"/>
        </w:rPr>
        <w:tab/>
      </w:r>
      <w:r w:rsidRPr="0000073C">
        <w:rPr>
          <w:rFonts w:hint="cs"/>
          <w:bCs/>
          <w:sz w:val="30"/>
          <w:rtl/>
          <w:lang w:eastAsia="ar-SA" w:bidi="ar-EG"/>
        </w:rPr>
        <w:t>التوصية رقم 4:</w:t>
      </w:r>
    </w:p>
    <w:p w:rsidR="0000073C" w:rsidRPr="0000073C" w:rsidRDefault="0000073C" w:rsidP="0086029D">
      <w:pPr>
        <w:keepNext/>
        <w:keepLines/>
        <w:tabs>
          <w:tab w:val="right" w:pos="1021"/>
        </w:tabs>
        <w:suppressAutoHyphens/>
        <w:spacing w:before="240" w:after="240" w:line="400" w:lineRule="exact"/>
        <w:ind w:left="1247" w:right="1247" w:hanging="1247"/>
        <w:rPr>
          <w:b/>
          <w:bCs/>
          <w:sz w:val="30"/>
          <w:u w:val="single"/>
          <w:vertAlign w:val="superscript"/>
          <w:rtl/>
          <w:lang w:eastAsia="ar-SA" w:bidi="ar-EG"/>
        </w:rPr>
      </w:pPr>
      <w:r w:rsidRPr="0000073C">
        <w:rPr>
          <w:bCs/>
          <w:sz w:val="30"/>
          <w:rtl/>
          <w:lang w:eastAsia="ar-SA"/>
        </w:rPr>
        <w:tab/>
      </w:r>
      <w:r w:rsidRPr="0000073C">
        <w:rPr>
          <w:bCs/>
          <w:sz w:val="30"/>
          <w:rtl/>
          <w:lang w:eastAsia="ar-SA"/>
        </w:rPr>
        <w:tab/>
      </w:r>
      <w:r w:rsidRPr="0000073C">
        <w:rPr>
          <w:b/>
          <w:bCs/>
          <w:sz w:val="30"/>
          <w:rtl/>
          <w:lang w:eastAsia="ar-SA"/>
        </w:rPr>
        <w:t>ضمان إمكانية نفاذ المحتجزين إلى الرعاية الطبية، وإلى محامييهم وذويهم.</w:t>
      </w:r>
      <w:r w:rsidRPr="0000073C">
        <w:rPr>
          <w:b/>
          <w:bCs/>
          <w:sz w:val="30"/>
          <w:u w:val="single"/>
          <w:vertAlign w:val="superscript"/>
          <w:rtl/>
          <w:lang w:eastAsia="ar-SA" w:bidi="ar-EG"/>
        </w:rPr>
        <w:t xml:space="preserve"> </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5:</w:t>
      </w:r>
    </w:p>
    <w:p w:rsidR="0000073C" w:rsidRPr="0000073C"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Cs/>
          <w:sz w:val="30"/>
          <w:rtl/>
          <w:lang w:eastAsia="ar-SA"/>
        </w:rPr>
        <w:tab/>
      </w:r>
      <w:r w:rsidRPr="0000073C">
        <w:rPr>
          <w:bCs/>
          <w:sz w:val="30"/>
          <w:rtl/>
          <w:lang w:eastAsia="ar-SA"/>
        </w:rPr>
        <w:tab/>
        <w:t>التعاون مع المقرر الخاص المعني بمسألة التعذيب وغيره من ضروب المعاملة أو العقوبة القاسية أو اللاإنسانية أو المهينة</w:t>
      </w:r>
      <w:r w:rsidRPr="00322D5D">
        <w:rPr>
          <w:rFonts w:hint="cs"/>
          <w:bCs/>
          <w:sz w:val="30"/>
          <w:rtl/>
          <w:lang w:eastAsia="ar-SA"/>
        </w:rPr>
        <w:t>.</w:t>
      </w:r>
      <w:r w:rsidRPr="008A19F3">
        <w:rPr>
          <w:bCs/>
          <w:sz w:val="30"/>
          <w:vertAlign w:val="superscript"/>
          <w:rtl/>
          <w:lang w:eastAsia="ar-SA"/>
        </w:rPr>
        <w:t xml:space="preserve"> </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11:</w:t>
      </w:r>
    </w:p>
    <w:p w:rsidR="0000073C" w:rsidRPr="0000073C"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كفالة حق السلطات المختصة في زيارة أماكن الاحتجاز بشكل غير متوقع</w:t>
      </w:r>
      <w:r w:rsidRPr="0000073C">
        <w:rPr>
          <w:rFonts w:hint="cs"/>
          <w:bCs/>
          <w:sz w:val="30"/>
          <w:rtl/>
          <w:lang w:eastAsia="ar-SA"/>
        </w:rPr>
        <w:t>.</w:t>
      </w:r>
      <w:r w:rsidRPr="008A19F3">
        <w:rPr>
          <w:bCs/>
          <w:sz w:val="30"/>
          <w:vertAlign w:val="superscript"/>
          <w:rtl/>
          <w:lang w:eastAsia="ar-SA"/>
        </w:rPr>
        <w:t xml:space="preserve"> </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20:</w:t>
      </w:r>
    </w:p>
    <w:p w:rsidR="0000073C" w:rsidRPr="0000073C"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Cs/>
          <w:sz w:val="30"/>
          <w:rtl/>
          <w:lang w:eastAsia="ar-SA"/>
        </w:rPr>
        <w:tab/>
      </w:r>
      <w:r w:rsidRPr="0000073C">
        <w:rPr>
          <w:bCs/>
          <w:sz w:val="30"/>
          <w:rtl/>
          <w:lang w:eastAsia="ar-SA"/>
        </w:rPr>
        <w:tab/>
      </w:r>
      <w:r w:rsidRPr="0000073C">
        <w:rPr>
          <w:rFonts w:hint="cs"/>
          <w:bCs/>
          <w:sz w:val="30"/>
          <w:rtl/>
          <w:lang w:eastAsia="ar-SA"/>
        </w:rPr>
        <w:t xml:space="preserve">تجريم </w:t>
      </w:r>
      <w:r w:rsidRPr="0000073C">
        <w:rPr>
          <w:bCs/>
          <w:sz w:val="30"/>
          <w:rtl/>
          <w:lang w:eastAsia="ar-SA"/>
        </w:rPr>
        <w:t>جميع أشكال العنف ضد المرأة</w:t>
      </w:r>
      <w:r w:rsidRPr="0000073C">
        <w:rPr>
          <w:rFonts w:hint="cs"/>
          <w:bCs/>
          <w:sz w:val="30"/>
          <w:rtl/>
          <w:lang w:eastAsia="ar-SA"/>
        </w:rPr>
        <w:t>.</w:t>
      </w:r>
      <w:r w:rsidRPr="008A19F3">
        <w:rPr>
          <w:bCs/>
          <w:sz w:val="30"/>
          <w:vertAlign w:val="superscript"/>
          <w:rtl/>
          <w:lang w:eastAsia="ar-SA"/>
        </w:rPr>
        <w:t xml:space="preserve"> </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w:t>
      </w:r>
      <w:r w:rsidRPr="0000073C">
        <w:rPr>
          <w:rFonts w:hint="cs"/>
          <w:bCs/>
          <w:sz w:val="30"/>
          <w:rtl/>
          <w:lang w:eastAsia="ar-SA" w:bidi="ar-EG"/>
        </w:rPr>
        <w:t xml:space="preserve"> رقم 23:</w:t>
      </w:r>
      <w:r w:rsidR="007E6018">
        <w:rPr>
          <w:rStyle w:val="EndnoteReference"/>
          <w:bCs/>
          <w:sz w:val="30"/>
          <w:rtl/>
          <w:lang w:eastAsia="ar-SA" w:bidi="ar-EG"/>
        </w:rPr>
        <w:endnoteReference w:id="80"/>
      </w:r>
    </w:p>
    <w:p w:rsidR="0000073C" w:rsidRPr="0000073C"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النظر في توجيه دعوة دائمة إلى جميع المكلفين بولايات في إطار الإجراءات الخاصة.</w:t>
      </w:r>
      <w:r w:rsidRPr="0000073C">
        <w:rPr>
          <w:bCs/>
          <w:sz w:val="30"/>
          <w:vertAlign w:val="superscript"/>
          <w:rtl/>
          <w:lang w:eastAsia="ar-SA"/>
        </w:rPr>
        <w:t xml:space="preserve"> </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62:</w:t>
      </w:r>
      <w:r w:rsidR="007E6018">
        <w:rPr>
          <w:rStyle w:val="EndnoteReference"/>
          <w:bCs/>
          <w:sz w:val="30"/>
          <w:rtl/>
          <w:lang w:eastAsia="ar-SA"/>
        </w:rPr>
        <w:endnoteReference w:id="81"/>
      </w:r>
    </w:p>
    <w:p w:rsidR="0000073C" w:rsidRPr="0000073C"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اتخاذ خطوات لحماية حقوق</w:t>
      </w:r>
      <w:r w:rsidRPr="0000073C">
        <w:rPr>
          <w:rFonts w:hint="cs"/>
          <w:bCs/>
          <w:sz w:val="30"/>
          <w:rtl/>
          <w:lang w:eastAsia="ar-SA"/>
        </w:rPr>
        <w:t xml:space="preserve"> الأفراد،</w:t>
      </w:r>
      <w:r w:rsidRPr="0000073C">
        <w:rPr>
          <w:bCs/>
          <w:sz w:val="30"/>
          <w:rtl/>
          <w:lang w:eastAsia="ar-SA"/>
        </w:rPr>
        <w:t xml:space="preserve"> وضمان عدم إخضاعهم للاعتقال أو </w:t>
      </w:r>
      <w:r w:rsidRPr="0000073C">
        <w:rPr>
          <w:rFonts w:hint="cs"/>
          <w:bCs/>
          <w:sz w:val="30"/>
          <w:rtl/>
          <w:lang w:eastAsia="ar-SA"/>
        </w:rPr>
        <w:t>المحاكمة</w:t>
      </w:r>
      <w:r w:rsidRPr="0000073C">
        <w:rPr>
          <w:bCs/>
          <w:sz w:val="30"/>
          <w:rtl/>
          <w:lang w:eastAsia="ar-SA"/>
        </w:rPr>
        <w:t xml:space="preserve"> التمييزية</w:t>
      </w:r>
      <w:r w:rsidRPr="0000073C">
        <w:rPr>
          <w:rFonts w:hint="cs"/>
          <w:bCs/>
          <w:sz w:val="30"/>
          <w:rtl/>
          <w:lang w:eastAsia="ar-SA"/>
        </w:rPr>
        <w:t>.</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73:</w:t>
      </w:r>
    </w:p>
    <w:p w:rsidR="0000073C" w:rsidRPr="0000073C"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Cs/>
          <w:sz w:val="30"/>
          <w:rtl/>
          <w:lang w:eastAsia="ar-SA"/>
        </w:rPr>
        <w:tab/>
      </w:r>
      <w:r w:rsidRPr="0000073C">
        <w:rPr>
          <w:bCs/>
          <w:sz w:val="30"/>
          <w:rtl/>
          <w:lang w:eastAsia="ar-SA"/>
        </w:rPr>
        <w:tab/>
      </w:r>
      <w:r w:rsidRPr="0000073C">
        <w:rPr>
          <w:b/>
          <w:bCs/>
          <w:sz w:val="30"/>
          <w:rtl/>
          <w:lang w:eastAsia="ar-SA"/>
        </w:rPr>
        <w:t>النظر في التصديق على البروتوكول الاختياري لاتفاقية مناهضة التعذيب</w:t>
      </w:r>
      <w:r w:rsidRPr="0000073C">
        <w:rPr>
          <w:rFonts w:hint="cs"/>
          <w:b/>
          <w:bCs/>
          <w:sz w:val="30"/>
          <w:rtl/>
          <w:lang w:eastAsia="ar-SA"/>
        </w:rPr>
        <w:t>.</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79:</w:t>
      </w:r>
      <w:r w:rsidR="007E6018">
        <w:rPr>
          <w:rStyle w:val="EndnoteReference"/>
          <w:bCs/>
          <w:sz w:val="30"/>
          <w:rtl/>
          <w:lang w:eastAsia="ar-SA"/>
        </w:rPr>
        <w:endnoteReference w:id="82"/>
      </w:r>
    </w:p>
    <w:p w:rsidR="0000073C" w:rsidRPr="0000073C"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إجراء تحقيقات، وفقاً للمعايير الدولية، في أعمال العنف المفرط ال</w:t>
      </w:r>
      <w:r w:rsidRPr="0000073C">
        <w:rPr>
          <w:rFonts w:hint="cs"/>
          <w:bCs/>
          <w:sz w:val="30"/>
          <w:rtl/>
          <w:lang w:eastAsia="ar-SA"/>
        </w:rPr>
        <w:t xml:space="preserve">مرتكبة من قبل </w:t>
      </w:r>
      <w:r w:rsidRPr="0000073C">
        <w:rPr>
          <w:bCs/>
          <w:sz w:val="30"/>
          <w:rtl/>
          <w:lang w:eastAsia="ar-SA"/>
        </w:rPr>
        <w:t>القوات</w:t>
      </w:r>
      <w:r w:rsidRPr="0000073C">
        <w:rPr>
          <w:rFonts w:hint="cs"/>
          <w:bCs/>
          <w:sz w:val="30"/>
          <w:rtl/>
          <w:lang w:eastAsia="ar-SA"/>
        </w:rPr>
        <w:t xml:space="preserve"> </w:t>
      </w:r>
      <w:r w:rsidRPr="0000073C">
        <w:rPr>
          <w:bCs/>
          <w:sz w:val="30"/>
          <w:rtl/>
          <w:lang w:eastAsia="ar-SA"/>
        </w:rPr>
        <w:t>الأمنية أثناء المظاهرات، وتقديم المسؤولين عنها إلى العدالة</w:t>
      </w:r>
      <w:r w:rsidRPr="0000073C">
        <w:rPr>
          <w:rFonts w:hint="cs"/>
          <w:bCs/>
          <w:sz w:val="30"/>
          <w:rtl/>
          <w:lang w:eastAsia="ar-SA"/>
        </w:rPr>
        <w:t>.</w:t>
      </w:r>
    </w:p>
    <w:p w:rsidR="0000073C" w:rsidRPr="0000073C"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96:</w:t>
      </w:r>
    </w:p>
    <w:p w:rsidR="0000073C" w:rsidRPr="0000073C" w:rsidRDefault="0000073C" w:rsidP="00D02415">
      <w:pPr>
        <w:keepNext/>
        <w:keepLines/>
        <w:tabs>
          <w:tab w:val="right" w:pos="1021"/>
        </w:tabs>
        <w:suppressAutoHyphens/>
        <w:spacing w:before="240" w:after="240" w:line="400" w:lineRule="exact"/>
        <w:ind w:left="1247" w:right="1247" w:hanging="1247"/>
        <w:rPr>
          <w:b/>
          <w:bCs/>
          <w:sz w:val="30"/>
          <w:rtl/>
          <w:lang w:eastAsia="ar-SA"/>
        </w:rPr>
      </w:pPr>
      <w:r w:rsidRPr="0000073C">
        <w:rPr>
          <w:b/>
          <w:bCs/>
          <w:sz w:val="30"/>
          <w:rtl/>
          <w:lang w:eastAsia="ar-SA"/>
        </w:rPr>
        <w:tab/>
      </w:r>
      <w:r w:rsidRPr="0000073C">
        <w:rPr>
          <w:b/>
          <w:bCs/>
          <w:sz w:val="30"/>
          <w:rtl/>
          <w:lang w:eastAsia="ar-SA"/>
        </w:rPr>
        <w:tab/>
      </w:r>
      <w:r w:rsidRPr="0000073C">
        <w:rPr>
          <w:rFonts w:hint="cs"/>
          <w:b/>
          <w:bCs/>
          <w:sz w:val="30"/>
          <w:rtl/>
          <w:lang w:eastAsia="ar-SA"/>
        </w:rPr>
        <w:t>ضمان المحاكمة العادلة، لا سيما للمتهمين بجرائم يعاقب عليها بالإعدام.</w:t>
      </w:r>
    </w:p>
    <w:p w:rsidR="0000073C" w:rsidRPr="00C22498"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C22498">
        <w:rPr>
          <w:b/>
          <w:bCs/>
          <w:sz w:val="30"/>
          <w:rtl/>
          <w:lang w:eastAsia="ar-SA"/>
        </w:rPr>
        <w:tab/>
      </w:r>
      <w:r w:rsidRPr="008A19F3">
        <w:rPr>
          <w:bCs/>
          <w:sz w:val="30"/>
          <w:rtl/>
          <w:lang w:eastAsia="ar-SA"/>
        </w:rPr>
        <w:t>التوصية رقم 116:</w:t>
      </w:r>
      <w:r w:rsidR="007E6018" w:rsidRPr="008A19F3">
        <w:rPr>
          <w:rStyle w:val="EndnoteReference"/>
          <w:bCs/>
          <w:sz w:val="30"/>
          <w:rtl/>
          <w:lang w:eastAsia="ar-SA"/>
        </w:rPr>
        <w:endnoteReference w:id="83"/>
      </w:r>
    </w:p>
    <w:p w:rsidR="0000073C" w:rsidRPr="0000073C" w:rsidRDefault="0000073C" w:rsidP="00D0241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ضمان عدم الحكم بالإعدام على أي شخص يكون قاصراً وقت ارتكاب الجريمة</w:t>
      </w:r>
      <w:r w:rsidRPr="0000073C">
        <w:rPr>
          <w:rFonts w:hint="cs"/>
          <w:bCs/>
          <w:sz w:val="30"/>
          <w:rtl/>
          <w:lang w:eastAsia="ar-SA"/>
        </w:rPr>
        <w:t>.</w:t>
      </w:r>
    </w:p>
    <w:p w:rsidR="0000073C" w:rsidRPr="0000073C" w:rsidRDefault="0000073C" w:rsidP="0086029D">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128:</w:t>
      </w:r>
      <w:r w:rsidR="007E6018">
        <w:rPr>
          <w:rStyle w:val="EndnoteReference"/>
          <w:bCs/>
          <w:sz w:val="30"/>
          <w:rtl/>
          <w:lang w:eastAsia="ar-SA"/>
        </w:rPr>
        <w:endnoteReference w:id="84"/>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توفير ضمانات المحاكمة العادلة للذين رهن الاحتجاز</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142:</w:t>
      </w:r>
      <w:r w:rsidR="007E6018">
        <w:rPr>
          <w:rStyle w:val="EndnoteReference"/>
          <w:bCs/>
          <w:sz w:val="30"/>
          <w:rtl/>
          <w:lang w:eastAsia="ar-SA"/>
        </w:rPr>
        <w:endnoteReference w:id="85"/>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ضمان الحق في محاكمة عادلة.</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146:</w:t>
      </w:r>
      <w:r w:rsidR="007E6018">
        <w:rPr>
          <w:rStyle w:val="EndnoteReference"/>
          <w:bCs/>
          <w:sz w:val="30"/>
          <w:rtl/>
          <w:lang w:eastAsia="ar-SA"/>
        </w:rPr>
        <w:endnoteReference w:id="86"/>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ضمان الامتثال الكامل، في حالات الاحتجاز قبل المحاكمة وفي جميع إجراءات المحاكمة، للمادة 14 من العهد الدولي الخاص بالحقوق المدنية والسياسية</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148:</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ضمان الحق في محاكمة عادلة وفقاً للالتزامات الدولية</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163:</w:t>
      </w:r>
      <w:r w:rsidR="007E6018">
        <w:rPr>
          <w:rStyle w:val="EndnoteReference"/>
          <w:bCs/>
          <w:sz w:val="30"/>
          <w:rtl/>
          <w:lang w:eastAsia="ar-SA"/>
        </w:rPr>
        <w:endnoteReference w:id="87"/>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إلغاء أو تعديل جميع القوانين والسياسات التي تحد من الأنشطة التي يضطلع بها المجتمع المدني.</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166:</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احترام الحق في النفاذ إلى المعلومات.</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175:</w:t>
      </w:r>
      <w:r w:rsidR="007E6018">
        <w:rPr>
          <w:rStyle w:val="EndnoteReference"/>
          <w:bCs/>
          <w:sz w:val="30"/>
          <w:rtl/>
          <w:lang w:eastAsia="ar-SA"/>
        </w:rPr>
        <w:endnoteReference w:id="88"/>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الالتزام بدعم مجتمع مدني حر و</w:t>
      </w:r>
      <w:r w:rsidRPr="0000073C">
        <w:rPr>
          <w:rFonts w:hint="cs"/>
          <w:bCs/>
          <w:sz w:val="30"/>
          <w:rtl/>
          <w:lang w:eastAsia="ar-SA"/>
        </w:rPr>
        <w:t>نشط.</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 xml:space="preserve">التوصية رقم 193: </w:t>
      </w:r>
      <w:r w:rsidR="007E6018">
        <w:rPr>
          <w:rStyle w:val="EndnoteReference"/>
          <w:bCs/>
          <w:sz w:val="30"/>
          <w:rtl/>
          <w:lang w:eastAsia="ar-SA"/>
        </w:rPr>
        <w:endnoteReference w:id="89"/>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تشجيع تهيئة بيئة تفضي إلى مجتمع مدني نشط</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197:</w:t>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الامتناع عن جميع أشكال الانتقام من المدافعين عن حقوق الإنسان</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277:</w:t>
      </w:r>
      <w:r w:rsidR="007E6018">
        <w:rPr>
          <w:rStyle w:val="EndnoteReference"/>
          <w:bCs/>
          <w:sz w:val="30"/>
          <w:rtl/>
          <w:lang w:eastAsia="ar-SA"/>
        </w:rPr>
        <w:endnoteReference w:id="90"/>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bidi="ar-EG"/>
        </w:rPr>
        <w:t>ضمان توفير نفاذ كاف إلى التعليم.</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279:</w:t>
      </w:r>
      <w:r w:rsidR="007E6018">
        <w:rPr>
          <w:rStyle w:val="EndnoteReference"/>
          <w:bCs/>
          <w:sz w:val="30"/>
          <w:rtl/>
          <w:lang w:eastAsia="ar-SA"/>
        </w:rPr>
        <w:endnoteReference w:id="91"/>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bidi="ar-EG"/>
        </w:rPr>
        <w:t>الاستمرار في زيادة عدد الفرص التعليمية المتاحة للنساء، والفتيات، والمسنين، والأشخاص ذوى الإعاقة.</w:t>
      </w:r>
    </w:p>
    <w:p w:rsidR="0000073C" w:rsidRPr="0000073C" w:rsidRDefault="0000073C" w:rsidP="00147F05">
      <w:pPr>
        <w:keepNext/>
        <w:keepLines/>
        <w:tabs>
          <w:tab w:val="right" w:pos="1021"/>
        </w:tabs>
        <w:suppressAutoHyphens/>
        <w:spacing w:before="240" w:after="240" w:line="400" w:lineRule="exact"/>
        <w:ind w:left="1247" w:right="1247" w:hanging="1247"/>
        <w:rPr>
          <w:b/>
          <w:bCs/>
          <w:sz w:val="30"/>
          <w:rtl/>
          <w:lang w:eastAsia="ar-SA"/>
        </w:rPr>
      </w:pPr>
      <w:r w:rsidRPr="0000073C">
        <w:rPr>
          <w:b/>
          <w:bCs/>
          <w:sz w:val="30"/>
          <w:rtl/>
          <w:lang w:eastAsia="ar-SA"/>
        </w:rPr>
        <w:tab/>
      </w:r>
      <w:r w:rsidRPr="0000073C">
        <w:rPr>
          <w:b/>
          <w:bCs/>
          <w:sz w:val="30"/>
          <w:rtl/>
          <w:lang w:eastAsia="ar-SA"/>
        </w:rPr>
        <w:tab/>
      </w:r>
      <w:r w:rsidRPr="0000073C">
        <w:rPr>
          <w:rFonts w:hint="cs"/>
          <w:b/>
          <w:bCs/>
          <w:sz w:val="30"/>
          <w:rtl/>
          <w:lang w:eastAsia="ar-SA"/>
        </w:rPr>
        <w:t>التوصية رقم 305:</w:t>
      </w:r>
      <w:r w:rsidR="007E6018">
        <w:rPr>
          <w:rStyle w:val="EndnoteReference"/>
          <w:b/>
          <w:bCs/>
          <w:sz w:val="30"/>
          <w:rtl/>
          <w:lang w:eastAsia="ar-SA"/>
        </w:rPr>
        <w:endnoteReference w:id="92"/>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 xml:space="preserve">اتخاذ إجراءات حاسمة للقضاء على التمييز ضد النساء والفتيات، ومنع الاستغلال الجنسي </w:t>
      </w:r>
      <w:r w:rsidRPr="0000073C">
        <w:rPr>
          <w:rFonts w:hint="cs"/>
          <w:bCs/>
          <w:sz w:val="30"/>
          <w:rtl/>
          <w:lang w:eastAsia="ar-SA"/>
        </w:rPr>
        <w:t>والإتجار</w:t>
      </w:r>
      <w:r w:rsidRPr="0000073C">
        <w:rPr>
          <w:bCs/>
          <w:sz w:val="30"/>
          <w:rtl/>
          <w:lang w:eastAsia="ar-SA"/>
        </w:rPr>
        <w:t xml:space="preserve"> بالأشخاص</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312:</w:t>
      </w:r>
      <w:r w:rsidR="007E6018">
        <w:rPr>
          <w:rStyle w:val="EndnoteReference"/>
          <w:bCs/>
          <w:sz w:val="30"/>
          <w:rtl/>
          <w:lang w:eastAsia="ar-SA"/>
        </w:rPr>
        <w:endnoteReference w:id="93"/>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 xml:space="preserve">مراجعة تشريعات الأحوال الشخصية وقانون </w:t>
      </w:r>
      <w:r w:rsidRPr="0000073C">
        <w:rPr>
          <w:rFonts w:hint="cs"/>
          <w:bCs/>
          <w:sz w:val="30"/>
          <w:rtl/>
          <w:lang w:eastAsia="ar-SA"/>
        </w:rPr>
        <w:t>العقوبات</w:t>
      </w:r>
      <w:r w:rsidRPr="0000073C">
        <w:rPr>
          <w:bCs/>
          <w:sz w:val="30"/>
          <w:rtl/>
          <w:lang w:eastAsia="ar-SA"/>
        </w:rPr>
        <w:t xml:space="preserve"> من أجل زيادة تعديل، أو إلغاء، المواد التي تنطوي على تمييز ضد المرأة</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رقم 326:</w:t>
      </w:r>
      <w:r w:rsidR="007E6018">
        <w:rPr>
          <w:rStyle w:val="EndnoteReference"/>
          <w:bCs/>
          <w:sz w:val="30"/>
          <w:rtl/>
          <w:lang w:eastAsia="ar-SA"/>
        </w:rPr>
        <w:endnoteReference w:id="94"/>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 xml:space="preserve">وضع برامج للرجال والفتيان لزيادة </w:t>
      </w:r>
      <w:r w:rsidRPr="0000073C">
        <w:rPr>
          <w:rFonts w:hint="cs"/>
          <w:bCs/>
          <w:sz w:val="30"/>
          <w:rtl/>
          <w:lang w:eastAsia="ar-SA"/>
        </w:rPr>
        <w:t>إلمامهم</w:t>
      </w:r>
      <w:r w:rsidRPr="0000073C">
        <w:rPr>
          <w:bCs/>
          <w:sz w:val="30"/>
          <w:rtl/>
          <w:lang w:eastAsia="ar-SA"/>
        </w:rPr>
        <w:t xml:space="preserve"> بالعنف </w:t>
      </w:r>
      <w:r w:rsidRPr="0000073C">
        <w:rPr>
          <w:rFonts w:hint="cs"/>
          <w:bCs/>
          <w:sz w:val="30"/>
          <w:rtl/>
          <w:lang w:eastAsia="ar-SA"/>
        </w:rPr>
        <w:t xml:space="preserve">على أساس الجنس </w:t>
      </w:r>
      <w:r w:rsidRPr="0000073C">
        <w:rPr>
          <w:bCs/>
          <w:sz w:val="30"/>
          <w:rtl/>
          <w:lang w:eastAsia="ar-SA"/>
        </w:rPr>
        <w:t>الموجه ضد النساء والفتيات، والسعي إلى توسيع نطاق تلك البرامج لتشمل كامل البلد</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327:</w:t>
      </w:r>
      <w:r w:rsidR="007E6018">
        <w:rPr>
          <w:rStyle w:val="EndnoteReference"/>
          <w:bCs/>
          <w:sz w:val="30"/>
          <w:rtl/>
          <w:lang w:eastAsia="ar-SA"/>
        </w:rPr>
        <w:endnoteReference w:id="95"/>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وضع أحكام قانونية لمكافحة الاغتصاب</w:t>
      </w:r>
      <w:r w:rsidRPr="0000073C">
        <w:rPr>
          <w:rFonts w:hint="cs"/>
          <w:bCs/>
          <w:sz w:val="30"/>
          <w:rtl/>
          <w:lang w:eastAsia="ar-SA"/>
        </w:rPr>
        <w:t>،</w:t>
      </w:r>
      <w:r w:rsidRPr="0000073C">
        <w:rPr>
          <w:bCs/>
          <w:sz w:val="30"/>
          <w:rtl/>
          <w:lang w:eastAsia="ar-SA"/>
        </w:rPr>
        <w:t xml:space="preserve"> وغير ذلك من أشكال العنف </w:t>
      </w:r>
      <w:r w:rsidRPr="0000073C">
        <w:rPr>
          <w:rFonts w:hint="cs"/>
          <w:bCs/>
          <w:sz w:val="30"/>
          <w:rtl/>
          <w:lang w:eastAsia="ar-SA"/>
        </w:rPr>
        <w:t>على أساس الجنس،</w:t>
      </w:r>
      <w:r w:rsidRPr="0000073C">
        <w:rPr>
          <w:bCs/>
          <w:sz w:val="30"/>
          <w:rtl/>
          <w:lang w:eastAsia="ar-SA"/>
        </w:rPr>
        <w:t xml:space="preserve"> بما يتمشى مع القانون الدولي والمعايير الدولية</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330:</w:t>
      </w:r>
      <w:r w:rsidR="004F7E7A">
        <w:rPr>
          <w:rStyle w:val="EndnoteReference"/>
          <w:bCs/>
          <w:sz w:val="30"/>
          <w:rtl/>
          <w:lang w:eastAsia="ar-SA"/>
        </w:rPr>
        <w:endnoteReference w:id="96"/>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وضع أحكام قانونية لمكافحة الاغتصاب</w:t>
      </w:r>
      <w:r w:rsidRPr="0000073C">
        <w:rPr>
          <w:rFonts w:hint="cs"/>
          <w:bCs/>
          <w:sz w:val="30"/>
          <w:rtl/>
          <w:lang w:eastAsia="ar-SA"/>
        </w:rPr>
        <w:t>،</w:t>
      </w:r>
      <w:r w:rsidRPr="0000073C">
        <w:rPr>
          <w:bCs/>
          <w:sz w:val="30"/>
          <w:rtl/>
          <w:lang w:eastAsia="ar-SA"/>
        </w:rPr>
        <w:t xml:space="preserve"> وغير ذلك من أشكال العنف </w:t>
      </w:r>
      <w:r w:rsidRPr="0000073C">
        <w:rPr>
          <w:rFonts w:hint="cs"/>
          <w:bCs/>
          <w:sz w:val="30"/>
          <w:rtl/>
          <w:lang w:eastAsia="ar-SA"/>
        </w:rPr>
        <w:t>على أساس الجنس،</w:t>
      </w:r>
      <w:r w:rsidRPr="0000073C">
        <w:rPr>
          <w:bCs/>
          <w:sz w:val="30"/>
          <w:rtl/>
          <w:lang w:eastAsia="ar-SA"/>
        </w:rPr>
        <w:t xml:space="preserve"> وفقاً للمعايير الدولية</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332:</w:t>
      </w:r>
      <w:r w:rsidR="004F7E7A">
        <w:rPr>
          <w:rStyle w:val="EndnoteReference"/>
          <w:bCs/>
          <w:sz w:val="30"/>
          <w:rtl/>
          <w:lang w:eastAsia="ar-SA"/>
        </w:rPr>
        <w:endnoteReference w:id="97"/>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وضع أحكام قانونية لمكافحة الاغتصاب</w:t>
      </w:r>
      <w:r w:rsidRPr="0000073C">
        <w:rPr>
          <w:rFonts w:hint="cs"/>
          <w:bCs/>
          <w:sz w:val="30"/>
          <w:rtl/>
          <w:lang w:eastAsia="ar-SA"/>
        </w:rPr>
        <w:t xml:space="preserve">، </w:t>
      </w:r>
      <w:r w:rsidRPr="0000073C">
        <w:rPr>
          <w:bCs/>
          <w:sz w:val="30"/>
          <w:rtl/>
          <w:lang w:eastAsia="ar-SA"/>
        </w:rPr>
        <w:t xml:space="preserve">وغير ذلك من أشكال العنف </w:t>
      </w:r>
      <w:r w:rsidRPr="0000073C">
        <w:rPr>
          <w:rFonts w:hint="cs"/>
          <w:bCs/>
          <w:sz w:val="30"/>
          <w:rtl/>
          <w:lang w:eastAsia="ar-SA"/>
        </w:rPr>
        <w:t xml:space="preserve">على أساس الجنس، </w:t>
      </w:r>
      <w:r w:rsidRPr="0000073C">
        <w:rPr>
          <w:bCs/>
          <w:sz w:val="30"/>
          <w:rtl/>
          <w:lang w:eastAsia="ar-SA"/>
        </w:rPr>
        <w:t>وفقاً للقانون الدولي والمعايير الدولية</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340:</w:t>
      </w:r>
      <w:r w:rsidR="004F7E7A">
        <w:rPr>
          <w:rStyle w:val="EndnoteReference"/>
          <w:bCs/>
          <w:sz w:val="30"/>
          <w:rtl/>
          <w:lang w:eastAsia="ar-SA"/>
        </w:rPr>
        <w:endnoteReference w:id="98"/>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تجريم العنف الجنسي ضد المرأة</w:t>
      </w:r>
      <w:r w:rsidRPr="0000073C">
        <w:rPr>
          <w:rFonts w:hint="cs"/>
          <w:bCs/>
          <w:sz w:val="30"/>
          <w:rtl/>
          <w:lang w:eastAsia="ar-SA"/>
        </w:rPr>
        <w:t xml:space="preserve"> ب</w:t>
      </w:r>
      <w:r w:rsidRPr="0000073C">
        <w:rPr>
          <w:bCs/>
          <w:sz w:val="30"/>
          <w:rtl/>
          <w:lang w:eastAsia="ar-SA"/>
        </w:rPr>
        <w:t>جميع أشكال</w:t>
      </w:r>
      <w:r w:rsidRPr="0000073C">
        <w:rPr>
          <w:rFonts w:hint="cs"/>
          <w:bCs/>
          <w:sz w:val="30"/>
          <w:rtl/>
          <w:lang w:eastAsia="ar-SA"/>
        </w:rPr>
        <w:t>ه.</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345:</w:t>
      </w:r>
      <w:r w:rsidR="004F7E7A">
        <w:rPr>
          <w:rStyle w:val="EndnoteReference"/>
          <w:bCs/>
          <w:sz w:val="30"/>
          <w:rtl/>
          <w:lang w:eastAsia="ar-SA"/>
        </w:rPr>
        <w:endnoteReference w:id="99"/>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سن</w:t>
      </w:r>
      <w:r w:rsidRPr="0000073C">
        <w:rPr>
          <w:bCs/>
          <w:sz w:val="30"/>
          <w:rtl/>
          <w:lang w:eastAsia="ar-SA"/>
        </w:rPr>
        <w:t xml:space="preserve"> أحكام قانونية لمكافحة الاغتصاب</w:t>
      </w:r>
      <w:r w:rsidRPr="0000073C">
        <w:rPr>
          <w:rFonts w:hint="cs"/>
          <w:bCs/>
          <w:sz w:val="30"/>
          <w:rtl/>
          <w:lang w:eastAsia="ar-SA"/>
        </w:rPr>
        <w:t>،</w:t>
      </w:r>
      <w:r w:rsidRPr="0000073C">
        <w:rPr>
          <w:bCs/>
          <w:sz w:val="30"/>
          <w:rtl/>
          <w:lang w:eastAsia="ar-SA"/>
        </w:rPr>
        <w:t xml:space="preserve"> وغير ذلك من أشكال العنف </w:t>
      </w:r>
      <w:r w:rsidRPr="0000073C">
        <w:rPr>
          <w:rFonts w:hint="cs"/>
          <w:bCs/>
          <w:sz w:val="30"/>
          <w:rtl/>
          <w:lang w:eastAsia="ar-SA"/>
        </w:rPr>
        <w:t xml:space="preserve">على أساس الجنس، </w:t>
      </w:r>
      <w:r w:rsidRPr="0000073C">
        <w:rPr>
          <w:bCs/>
          <w:sz w:val="30"/>
          <w:rtl/>
          <w:lang w:eastAsia="ar-SA"/>
        </w:rPr>
        <w:t>بما يتمشى مع القانون الدولي والمعايير الدولية</w:t>
      </w:r>
      <w:r w:rsidRPr="0000073C">
        <w:rPr>
          <w:rFonts w:hint="cs"/>
          <w:bCs/>
          <w:sz w:val="30"/>
          <w:rtl/>
          <w:lang w:eastAsia="ar-SA"/>
        </w:rPr>
        <w:t>.</w:t>
      </w:r>
    </w:p>
    <w:p w:rsidR="0000073C" w:rsidRPr="0000073C" w:rsidRDefault="0000073C" w:rsidP="00147F05">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359:</w:t>
      </w:r>
      <w:r w:rsidR="004F7E7A">
        <w:rPr>
          <w:rStyle w:val="EndnoteReference"/>
          <w:bCs/>
          <w:sz w:val="30"/>
          <w:rtl/>
          <w:lang w:eastAsia="ar-SA"/>
        </w:rPr>
        <w:endnoteReference w:id="100"/>
      </w:r>
    </w:p>
    <w:p w:rsidR="0000073C" w:rsidRPr="0000073C" w:rsidRDefault="0000073C" w:rsidP="0000073C">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bCs/>
          <w:sz w:val="30"/>
          <w:rtl/>
          <w:lang w:eastAsia="ar-SA"/>
        </w:rPr>
        <w:t>حظر جميع أشكال العقاب البدني للأطفال في جميع البيئات</w:t>
      </w:r>
      <w:r w:rsidRPr="0000073C">
        <w:rPr>
          <w:rFonts w:hint="cs"/>
          <w:bCs/>
          <w:sz w:val="30"/>
          <w:rtl/>
          <w:lang w:eastAsia="ar-SA"/>
        </w:rPr>
        <w:t>.</w:t>
      </w:r>
    </w:p>
    <w:p w:rsidR="0000073C" w:rsidRDefault="0000073C" w:rsidP="00D93337">
      <w:pPr>
        <w:keepNext/>
        <w:keepLines/>
        <w:tabs>
          <w:tab w:val="right" w:pos="1021"/>
        </w:tabs>
        <w:suppressAutoHyphens/>
        <w:spacing w:before="240" w:after="240" w:line="400" w:lineRule="exact"/>
        <w:ind w:left="1247" w:right="1247" w:hanging="1247"/>
        <w:rPr>
          <w:bCs/>
          <w:sz w:val="30"/>
          <w:rtl/>
          <w:lang w:eastAsia="ar-SA"/>
        </w:rPr>
      </w:pPr>
      <w:r w:rsidRPr="0000073C">
        <w:rPr>
          <w:b/>
          <w:bCs/>
          <w:sz w:val="30"/>
          <w:rtl/>
          <w:lang w:eastAsia="ar-SA"/>
        </w:rPr>
        <w:tab/>
      </w:r>
      <w:r w:rsidRPr="0000073C">
        <w:rPr>
          <w:b/>
          <w:bCs/>
          <w:sz w:val="30"/>
          <w:rtl/>
          <w:lang w:eastAsia="ar-SA"/>
        </w:rPr>
        <w:tab/>
      </w:r>
      <w:r w:rsidRPr="0000073C">
        <w:rPr>
          <w:rFonts w:hint="cs"/>
          <w:bCs/>
          <w:sz w:val="30"/>
          <w:rtl/>
          <w:lang w:eastAsia="ar-SA"/>
        </w:rPr>
        <w:t>التوصية 361:</w:t>
      </w:r>
      <w:r w:rsidR="004F7E7A">
        <w:rPr>
          <w:rStyle w:val="EndnoteReference"/>
          <w:bCs/>
          <w:sz w:val="30"/>
          <w:rtl/>
          <w:lang w:eastAsia="ar-SA"/>
        </w:rPr>
        <w:endnoteReference w:id="101"/>
      </w:r>
      <w:r w:rsidRPr="0000073C">
        <w:rPr>
          <w:rFonts w:hint="cs"/>
          <w:bCs/>
          <w:sz w:val="30"/>
          <w:rtl/>
          <w:lang w:eastAsia="ar-SA"/>
        </w:rPr>
        <w:t xml:space="preserve"> </w:t>
      </w:r>
    </w:p>
    <w:p w:rsidR="00E77802" w:rsidRPr="00EF38F1" w:rsidRDefault="0000073C" w:rsidP="0000073C">
      <w:pPr>
        <w:keepNext/>
        <w:keepLines/>
        <w:tabs>
          <w:tab w:val="right" w:pos="1021"/>
        </w:tabs>
        <w:suppressAutoHyphens/>
        <w:spacing w:before="240" w:after="240" w:line="400" w:lineRule="exact"/>
        <w:ind w:left="1247" w:right="1247" w:hanging="1247"/>
        <w:rPr>
          <w:rtl/>
          <w:lang w:eastAsia="ar-SA"/>
        </w:rPr>
      </w:pPr>
      <w:r w:rsidRPr="0000073C">
        <w:rPr>
          <w:b/>
          <w:bCs/>
          <w:sz w:val="30"/>
          <w:rtl/>
          <w:lang w:eastAsia="ar-SA"/>
        </w:rPr>
        <w:tab/>
      </w:r>
      <w:r w:rsidRPr="0000073C">
        <w:rPr>
          <w:b/>
          <w:bCs/>
          <w:sz w:val="30"/>
          <w:rtl/>
          <w:lang w:eastAsia="ar-SA"/>
        </w:rPr>
        <w:tab/>
      </w:r>
      <w:r w:rsidRPr="0000073C">
        <w:rPr>
          <w:rFonts w:hint="cs"/>
          <w:b/>
          <w:bCs/>
          <w:sz w:val="30"/>
          <w:rtl/>
          <w:lang w:eastAsia="ar-SA"/>
        </w:rPr>
        <w:t>اتخاذ تدابير لكفالة الحقوق الاقتصادية والاجتماعية والثقافية.</w:t>
      </w:r>
    </w:p>
    <w:sectPr w:rsidR="00E77802" w:rsidRPr="00EF38F1" w:rsidSect="00840009">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94" w:rsidRPr="002901D9" w:rsidRDefault="00BB0894" w:rsidP="002901D9">
      <w:pPr>
        <w:spacing w:after="60" w:line="240" w:lineRule="auto"/>
        <w:rPr>
          <w:i/>
          <w:iCs/>
        </w:rPr>
      </w:pPr>
      <w:r>
        <w:rPr>
          <w:rFonts w:hint="cs"/>
          <w:i/>
          <w:iCs/>
          <w:rtl/>
        </w:rPr>
        <w:t>الحواشي</w:t>
      </w:r>
    </w:p>
  </w:endnote>
  <w:endnote w:type="continuationSeparator" w:id="0">
    <w:p w:rsidR="00BB0894" w:rsidRDefault="00BB0894" w:rsidP="00656392">
      <w:pPr>
        <w:spacing w:line="240" w:lineRule="auto"/>
      </w:pPr>
      <w:r>
        <w:continuationSeparator/>
      </w:r>
    </w:p>
  </w:endnote>
  <w:endnote w:id="1">
    <w:p w:rsidR="00BB0894" w:rsidRDefault="00BB0894" w:rsidP="00123EAB">
      <w:pPr>
        <w:pStyle w:val="EndnoteText"/>
        <w:widowControl w:val="0"/>
        <w:suppressAutoHyphens/>
        <w:spacing w:after="0" w:line="220" w:lineRule="exact"/>
        <w:ind w:left="1134" w:right="1134" w:hanging="1134"/>
        <w:jc w:val="left"/>
        <w:rPr>
          <w:bCs/>
          <w:rtl/>
          <w:lang w:bidi="ar-EG"/>
        </w:rPr>
      </w:pPr>
      <w:r>
        <w:tab/>
      </w:r>
      <w:r>
        <w:rPr>
          <w:rStyle w:val="EndnoteReference"/>
        </w:rPr>
        <w:endnoteRef/>
      </w:r>
      <w:r>
        <w:tab/>
      </w:r>
      <w:r w:rsidRPr="00FF0727">
        <w:rPr>
          <w:bCs/>
          <w:rtl/>
          <w:lang w:bidi="ar-EG"/>
        </w:rPr>
        <w:t xml:space="preserve">تم اعتبارها خاطئة على ضوء ما تم إلقاؤه فى جلسة الاستعراض الدورى الشامل ونسخة التقرير الذى اعتمده الفريق العامل فى 15/11/2019. وتم توجيه مذكرة من البعثة الدائمة لجمهورية مصر العربية لدى الأمم المتحدة فى جنيف رقم </w:t>
      </w:r>
      <w:r w:rsidRPr="00FF0727">
        <w:rPr>
          <w:bCs/>
          <w:lang w:bidi="ar-EG"/>
        </w:rPr>
        <w:t>CHAN/2020/070</w:t>
      </w:r>
      <w:r w:rsidRPr="00FF0727">
        <w:rPr>
          <w:bCs/>
          <w:rtl/>
          <w:lang w:bidi="ar-EG"/>
        </w:rPr>
        <w:t xml:space="preserve"> بتاريخ 13 فبراير 2020 إلى مكتب المفوض السامى لحقوق الإنسان طلباً لتصحيحها وفقاً للنص الذى تمت قراءته واعتماده، والذى كان كالآتى:</w:t>
      </w:r>
    </w:p>
    <w:p w:rsidR="00BB0894" w:rsidRPr="005952C4" w:rsidRDefault="00C13D95" w:rsidP="00C13D95">
      <w:pPr>
        <w:pStyle w:val="EndnoteText"/>
        <w:widowControl w:val="0"/>
        <w:suppressAutoHyphens/>
        <w:spacing w:after="0" w:line="220" w:lineRule="exact"/>
        <w:ind w:left="1134" w:right="1134" w:hanging="1134"/>
        <w:jc w:val="left"/>
        <w:rPr>
          <w:lang w:val="en-GB"/>
        </w:rPr>
      </w:pPr>
      <w:r>
        <w:rPr>
          <w:bCs/>
          <w:rtl/>
          <w:lang w:bidi="ar-EG"/>
        </w:rPr>
        <w:tab/>
      </w:r>
      <w:r>
        <w:rPr>
          <w:bCs/>
          <w:rtl/>
          <w:lang w:bidi="ar-EG"/>
        </w:rPr>
        <w:tab/>
      </w:r>
      <w:r w:rsidRPr="00C13D95">
        <w:rPr>
          <w:bCs/>
          <w:lang w:bidi="ar-EG"/>
        </w:rPr>
        <w:t>Accede to the African Charter on Human and People’s Rights on the Rights of Women in Africa.</w:t>
      </w:r>
      <w:r w:rsidR="00123EAB" w:rsidRPr="005952C4">
        <w:rPr>
          <w:lang w:val="en-GB"/>
        </w:rPr>
        <w:t xml:space="preserve"> </w:t>
      </w:r>
    </w:p>
  </w:endnote>
  <w:endnote w:id="2">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 xml:space="preserve">يستند موقف مصر بشأن هذه التوصية إلى الوثيقة </w:t>
      </w:r>
      <w:r w:rsidRPr="005952C4">
        <w:t>A/73/1004</w:t>
      </w:r>
      <w:r w:rsidRPr="005952C4">
        <w:rPr>
          <w:rFonts w:hint="cs"/>
          <w:bCs/>
          <w:rtl/>
          <w:lang w:bidi="ar-EG"/>
        </w:rPr>
        <w:t xml:space="preserve"> الصادرة بتاريخ 16 سبتمبر 2019.</w:t>
      </w:r>
    </w:p>
  </w:endnote>
  <w:endnote w:id="3">
    <w:p w:rsidR="00BB0894" w:rsidRPr="00E65310" w:rsidRDefault="00BB0894" w:rsidP="00E6531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E65310">
        <w:rPr>
          <w:rFonts w:hint="cs"/>
          <w:bCs/>
          <w:rtl/>
        </w:rPr>
        <w:t xml:space="preserve">انظر الإشارة </w:t>
      </w:r>
      <w:r w:rsidRPr="00E65310">
        <w:rPr>
          <w:rFonts w:hint="cs"/>
          <w:bCs/>
          <w:rtl/>
          <w:lang w:bidi="ar-EG"/>
        </w:rPr>
        <w:t>المرجعية</w:t>
      </w:r>
      <w:r w:rsidRPr="00E65310">
        <w:rPr>
          <w:rFonts w:hint="cs"/>
          <w:bCs/>
          <w:rtl/>
        </w:rPr>
        <w:t xml:space="preserve"> السابقة.</w:t>
      </w:r>
      <w:r>
        <w:t xml:space="preserve"> </w:t>
      </w:r>
    </w:p>
  </w:endnote>
  <w:endnote w:id="4">
    <w:p w:rsidR="00BB0894" w:rsidRPr="00E65310" w:rsidRDefault="00BB0894" w:rsidP="00E6531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E65310">
        <w:rPr>
          <w:rFonts w:hint="cs"/>
          <w:bCs/>
          <w:rtl/>
        </w:rPr>
        <w:t xml:space="preserve">انظر الإشارة </w:t>
      </w:r>
      <w:r w:rsidRPr="00E65310">
        <w:rPr>
          <w:rFonts w:hint="cs"/>
          <w:bCs/>
          <w:rtl/>
          <w:lang w:bidi="ar-EG"/>
        </w:rPr>
        <w:t>المرجعية</w:t>
      </w:r>
      <w:r w:rsidRPr="00E65310">
        <w:rPr>
          <w:rFonts w:hint="cs"/>
          <w:bCs/>
          <w:rtl/>
        </w:rPr>
        <w:t xml:space="preserve"> السابقة.</w:t>
      </w:r>
    </w:p>
  </w:endnote>
  <w:endnote w:id="5">
    <w:p w:rsidR="00BB0894" w:rsidRPr="00E65310" w:rsidRDefault="00BB0894" w:rsidP="00E6531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E65310">
        <w:rPr>
          <w:rFonts w:hint="cs"/>
          <w:bCs/>
          <w:rtl/>
        </w:rPr>
        <w:t xml:space="preserve">انظر الإشارة </w:t>
      </w:r>
      <w:r w:rsidRPr="00E65310">
        <w:rPr>
          <w:rFonts w:hint="cs"/>
          <w:bCs/>
          <w:rtl/>
          <w:lang w:bidi="ar-EG"/>
        </w:rPr>
        <w:t>المرجعية</w:t>
      </w:r>
      <w:r w:rsidRPr="00E65310">
        <w:rPr>
          <w:rFonts w:hint="cs"/>
          <w:bCs/>
          <w:rtl/>
        </w:rPr>
        <w:t xml:space="preserve"> السابقة.</w:t>
      </w:r>
      <w:r w:rsidRPr="00E65310">
        <w:t xml:space="preserve"> </w:t>
      </w:r>
    </w:p>
  </w:endnote>
  <w:endnote w:id="6">
    <w:p w:rsidR="00BB0894" w:rsidRPr="0064229B" w:rsidRDefault="00BB0894" w:rsidP="0064229B">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4229B">
        <w:rPr>
          <w:rFonts w:hint="cs"/>
          <w:bCs/>
          <w:rtl/>
        </w:rPr>
        <w:t xml:space="preserve">انظر الإشارة </w:t>
      </w:r>
      <w:r w:rsidRPr="0064229B">
        <w:rPr>
          <w:rFonts w:hint="cs"/>
          <w:bCs/>
          <w:rtl/>
          <w:lang w:bidi="ar-EG"/>
        </w:rPr>
        <w:t>المرجعية</w:t>
      </w:r>
      <w:r w:rsidRPr="0064229B">
        <w:rPr>
          <w:rFonts w:hint="cs"/>
          <w:bCs/>
          <w:rtl/>
        </w:rPr>
        <w:t xml:space="preserve"> السابقة.</w:t>
      </w:r>
    </w:p>
  </w:endnote>
  <w:endnote w:id="7">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ترحب الحكومة بالتعاون مع آليات الأمم المتحدة والمنظمات الإقليمية المختلفة لحقوق الإنسان. وتتولى النيابة العامة، باعتبارها جهة قضائية مستقلة، التحقيق في أي بلاغات بالتعرض للتخويف أو الانتقام، ومساءلة من يثبت تورطهم في ذلك إعمالاً لسيادة القانون.</w:t>
      </w:r>
    </w:p>
  </w:endnote>
  <w:endnote w:id="8">
    <w:p w:rsidR="00BB0894" w:rsidRPr="0064229B" w:rsidRDefault="00BB0894" w:rsidP="0064229B">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4229B">
        <w:rPr>
          <w:rFonts w:hint="cs"/>
          <w:bCs/>
          <w:rtl/>
        </w:rPr>
        <w:t xml:space="preserve">انظر الإشارة </w:t>
      </w:r>
      <w:r w:rsidRPr="0064229B">
        <w:rPr>
          <w:rFonts w:hint="cs"/>
          <w:bCs/>
          <w:rtl/>
          <w:lang w:bidi="ar-EG"/>
        </w:rPr>
        <w:t>المرجعية</w:t>
      </w:r>
      <w:r w:rsidRPr="0064229B">
        <w:rPr>
          <w:rFonts w:hint="cs"/>
          <w:bCs/>
          <w:rtl/>
        </w:rPr>
        <w:t xml:space="preserve"> السابقة.</w:t>
      </w:r>
      <w:r>
        <w:t xml:space="preserve"> </w:t>
      </w:r>
    </w:p>
  </w:endnote>
  <w:endnote w:id="9">
    <w:p w:rsidR="00123EAB" w:rsidRPr="00123EAB" w:rsidRDefault="00123EAB" w:rsidP="00123EAB">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123EAB">
        <w:rPr>
          <w:rFonts w:hint="cs"/>
          <w:b/>
          <w:bCs/>
          <w:rtl/>
          <w:lang w:bidi="ar-EG"/>
        </w:rPr>
        <w:t>تتبنى مصر ما ورد في "الإعلان المتعلق بحق ومسئولية الأفراد والجماعات وهيئات المجتمع في تعزيز وحماية حقوق الإنسان والحريات الأساسية المعترف بها عالمياً"، الصادر بموجب قرار الجمعية العامة للأمم المتحدة رقم 53/144 لعام 1998، وتستذكر ما ورد في المادة الثانية منه اتصالاً بكون القانون المحلي يمثل الإطار القانوني الذي ينبغي أن يجري فيه إعمال حقوق الإنسان والحريات الأساسية والتمتع بها. وتؤكد الحكومة أن الجميع سواء أمام القانون، وأنه وفقاً للإعلان توجد مسؤولية مقابلة للتمتع بالحق المشار إليه في الإعلان.</w:t>
      </w:r>
      <w:r>
        <w:t xml:space="preserve"> </w:t>
      </w:r>
    </w:p>
  </w:endnote>
  <w:endnote w:id="10">
    <w:p w:rsidR="008A7770" w:rsidRPr="008A7770" w:rsidRDefault="008A7770" w:rsidP="00A61AF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bCs/>
          <w:rtl/>
          <w:lang w:bidi="ar-EG"/>
        </w:rPr>
        <w:t xml:space="preserve">تم استحداث منصب مستشار رئيس الجمهورية لمكافحة الفساد في 2015. انظر الفقرة 69-ج من المستند </w:t>
      </w:r>
      <w:r w:rsidRPr="008A7770">
        <w:rPr>
          <w:bCs/>
        </w:rPr>
        <w:t>A/HRC/WG.6/34/EGY/1</w:t>
      </w:r>
      <w:r>
        <w:t xml:space="preserve"> </w:t>
      </w:r>
    </w:p>
  </w:endnote>
  <w:endnote w:id="11">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التعريف الوارد بالمادة الأولى من اتفاقية مناهضة التمييز العنصري جزء من التشريع المصري، على ضوء المادتين 93 و151 من الدستور.</w:t>
      </w:r>
      <w:r w:rsidRPr="005952C4">
        <w:rPr>
          <w:bCs/>
          <w:rtl/>
          <w:lang w:bidi="ar-EG"/>
        </w:rPr>
        <w:t xml:space="preserve"> </w:t>
      </w:r>
      <w:r w:rsidRPr="005952C4">
        <w:rPr>
          <w:rFonts w:hint="cs"/>
          <w:bCs/>
          <w:rtl/>
          <w:lang w:bidi="ar-EG"/>
        </w:rPr>
        <w:t xml:space="preserve">انظر أيضاً الفقرة 6 من المستند </w:t>
      </w:r>
      <w:r w:rsidRPr="005952C4">
        <w:t>A/HRC/WG.6/34/EGY/1</w:t>
      </w:r>
      <w:r w:rsidRPr="005952C4">
        <w:rPr>
          <w:rFonts w:hint="cs"/>
          <w:bCs/>
          <w:rtl/>
          <w:lang w:bidi="ar-EG"/>
        </w:rPr>
        <w:t>.</w:t>
      </w:r>
      <w:r w:rsidRPr="005952C4">
        <w:t xml:space="preserve"> </w:t>
      </w:r>
    </w:p>
  </w:endnote>
  <w:endnote w:id="12">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يعتمد</w:t>
      </w:r>
      <w:r w:rsidRPr="005952C4">
        <w:rPr>
          <w:bCs/>
          <w:rtl/>
          <w:lang w:bidi="ar-EG"/>
        </w:rPr>
        <w:t xml:space="preserve"> </w:t>
      </w:r>
      <w:r w:rsidRPr="005952C4">
        <w:rPr>
          <w:rFonts w:hint="cs"/>
          <w:bCs/>
          <w:rtl/>
          <w:lang w:bidi="ar-EG"/>
        </w:rPr>
        <w:t>نهج</w:t>
      </w:r>
      <w:r w:rsidRPr="005952C4">
        <w:rPr>
          <w:bCs/>
          <w:rtl/>
          <w:lang w:bidi="ar-EG"/>
        </w:rPr>
        <w:t xml:space="preserve"> التشريع الجنائ</w:t>
      </w:r>
      <w:r w:rsidRPr="005952C4">
        <w:rPr>
          <w:rFonts w:hint="cs"/>
          <w:bCs/>
          <w:rtl/>
          <w:lang w:bidi="ar-EG"/>
        </w:rPr>
        <w:t>ى المصرى مبدأى</w:t>
      </w:r>
      <w:r w:rsidRPr="005952C4">
        <w:rPr>
          <w:bCs/>
          <w:rtl/>
          <w:lang w:bidi="ar-EG"/>
        </w:rPr>
        <w:t xml:space="preserve"> التدرج والتناسب في التجريم والعقاب </w:t>
      </w:r>
      <w:r w:rsidRPr="005952C4">
        <w:rPr>
          <w:rFonts w:hint="cs"/>
          <w:bCs/>
          <w:rtl/>
          <w:lang w:bidi="ar-EG"/>
        </w:rPr>
        <w:t>عبر</w:t>
      </w:r>
      <w:r w:rsidRPr="005952C4">
        <w:rPr>
          <w:bCs/>
          <w:rtl/>
          <w:lang w:bidi="ar-EG"/>
        </w:rPr>
        <w:t xml:space="preserve"> تناول الجرائم بأوصاف وعقوبات متعددة</w:t>
      </w:r>
      <w:r w:rsidRPr="005952C4">
        <w:rPr>
          <w:rFonts w:hint="cs"/>
          <w:bCs/>
          <w:rtl/>
          <w:lang w:bidi="ar-EG"/>
        </w:rPr>
        <w:t>،</w:t>
      </w:r>
      <w:r w:rsidRPr="005952C4">
        <w:rPr>
          <w:bCs/>
          <w:rtl/>
          <w:lang w:bidi="ar-EG"/>
        </w:rPr>
        <w:t xml:space="preserve"> وليس بوصف واحد وعقوبة واحدة</w:t>
      </w:r>
      <w:r w:rsidRPr="005952C4">
        <w:rPr>
          <w:rFonts w:hint="cs"/>
          <w:bCs/>
          <w:rtl/>
          <w:lang w:bidi="ar-EG"/>
        </w:rPr>
        <w:t>؛</w:t>
      </w:r>
      <w:r w:rsidRPr="005952C4">
        <w:rPr>
          <w:bCs/>
          <w:rtl/>
          <w:lang w:bidi="ar-EG"/>
        </w:rPr>
        <w:t xml:space="preserve"> فيؤثم الأفعال التي تشكل عدوانا</w:t>
      </w:r>
      <w:r w:rsidRPr="005952C4">
        <w:rPr>
          <w:rFonts w:hint="cs"/>
          <w:bCs/>
          <w:rtl/>
          <w:lang w:bidi="ar-EG"/>
        </w:rPr>
        <w:t>ً</w:t>
      </w:r>
      <w:r w:rsidRPr="005952C4">
        <w:rPr>
          <w:bCs/>
          <w:rtl/>
          <w:lang w:bidi="ar-EG"/>
        </w:rPr>
        <w:t xml:space="preserve"> على حق واحد، من خلال تقرير عقوبات مختلفة لكل فعل منها، بحيث تتناسب العقوبات ودرجة الجسامة التي يشكلها كل اعتداء على الحق المستهدف بالحماية</w:t>
      </w:r>
      <w:r w:rsidRPr="005952C4">
        <w:rPr>
          <w:rFonts w:hint="cs"/>
          <w:bCs/>
          <w:rtl/>
          <w:lang w:bidi="ar-EG"/>
        </w:rPr>
        <w:t xml:space="preserve">. راجع الفقرة 25 من المستند </w:t>
      </w:r>
      <w:r w:rsidRPr="005952C4">
        <w:t>A/HRC/WG.6/34/EGY/1</w:t>
      </w:r>
      <w:r w:rsidRPr="005952C4">
        <w:rPr>
          <w:rFonts w:hint="cs"/>
          <w:bCs/>
          <w:rtl/>
          <w:lang w:bidi="ar-EG"/>
        </w:rPr>
        <w:t>. ومن ناحية أخرى، تنص المادة 189 من الدستور على أن "النيابة العامة جزء لا يتجزأ من القضاء، تتولى التحقيق وتحريك، ومباشرة الدعوى الجنائية"، وبالتالي فإن التحقيق الجنائي هو اختصاص استئثاري للنيابة العامة، وهى تقوم بالفعل بهذا الدور ولا حاجة لإنشاء آليات إضافية.</w:t>
      </w:r>
      <w:r w:rsidRPr="005952C4">
        <w:t xml:space="preserve"> </w:t>
      </w:r>
    </w:p>
  </w:endnote>
  <w:endnote w:id="13">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تم النظر فى الأمر، وخلصت مصر إلى الموقف الموضح فى الإشارة المرجعية رقم 2.</w:t>
      </w:r>
      <w:r w:rsidRPr="005952C4">
        <w:t xml:space="preserve"> </w:t>
      </w:r>
    </w:p>
  </w:endnote>
  <w:endnote w:id="14">
    <w:p w:rsidR="00BB0894" w:rsidRPr="0064229B" w:rsidRDefault="00BB0894" w:rsidP="0064229B">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4229B">
        <w:rPr>
          <w:rFonts w:hint="cs"/>
          <w:bCs/>
          <w:rtl/>
        </w:rPr>
        <w:t xml:space="preserve">انظر الإشارة </w:t>
      </w:r>
      <w:r w:rsidRPr="0064229B">
        <w:rPr>
          <w:rFonts w:hint="cs"/>
          <w:bCs/>
          <w:rtl/>
          <w:lang w:bidi="ar-EG"/>
        </w:rPr>
        <w:t>المرجعية</w:t>
      </w:r>
      <w:r w:rsidRPr="0064229B">
        <w:rPr>
          <w:rFonts w:hint="cs"/>
          <w:bCs/>
          <w:rtl/>
        </w:rPr>
        <w:t xml:space="preserve"> السابقة.</w:t>
      </w:r>
      <w:r w:rsidRPr="0064229B">
        <w:t xml:space="preserve"> </w:t>
      </w:r>
      <w:r>
        <w:t xml:space="preserve"> </w:t>
      </w:r>
    </w:p>
  </w:endnote>
  <w:endnote w:id="15">
    <w:p w:rsidR="00BB0894" w:rsidRPr="0064229B" w:rsidRDefault="00BB0894" w:rsidP="0064229B">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4229B">
        <w:rPr>
          <w:rFonts w:hint="cs"/>
          <w:bCs/>
          <w:rtl/>
        </w:rPr>
        <w:t xml:space="preserve">انظر الإشارة </w:t>
      </w:r>
      <w:r w:rsidRPr="0064229B">
        <w:rPr>
          <w:rFonts w:hint="cs"/>
          <w:bCs/>
          <w:rtl/>
          <w:lang w:bidi="ar-EG"/>
        </w:rPr>
        <w:t>المرجعية</w:t>
      </w:r>
      <w:r w:rsidRPr="0064229B">
        <w:rPr>
          <w:rFonts w:hint="cs"/>
          <w:bCs/>
          <w:rtl/>
        </w:rPr>
        <w:t xml:space="preserve"> السابقة.</w:t>
      </w:r>
    </w:p>
  </w:endnote>
  <w:endnote w:id="16">
    <w:p w:rsidR="00BB0894" w:rsidRPr="0064229B" w:rsidRDefault="00BB0894" w:rsidP="0064229B">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4229B">
        <w:rPr>
          <w:rFonts w:hint="cs"/>
          <w:bCs/>
          <w:rtl/>
        </w:rPr>
        <w:t xml:space="preserve">انظر الإشارة </w:t>
      </w:r>
      <w:r w:rsidRPr="0064229B">
        <w:rPr>
          <w:rFonts w:hint="cs"/>
          <w:bCs/>
          <w:rtl/>
          <w:lang w:bidi="ar-EG"/>
        </w:rPr>
        <w:t>المرجعية</w:t>
      </w:r>
      <w:r w:rsidRPr="0064229B">
        <w:rPr>
          <w:rFonts w:hint="cs"/>
          <w:bCs/>
          <w:rtl/>
        </w:rPr>
        <w:t xml:space="preserve"> السابقة.</w:t>
      </w:r>
      <w:r w:rsidRPr="0064229B">
        <w:t xml:space="preserve"> </w:t>
      </w:r>
      <w:r>
        <w:t xml:space="preserve"> </w:t>
      </w:r>
    </w:p>
  </w:endnote>
  <w:endnote w:id="17">
    <w:p w:rsidR="00BB0894" w:rsidRPr="0064229B" w:rsidRDefault="00BB0894" w:rsidP="0064229B">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4229B">
        <w:rPr>
          <w:rFonts w:hint="cs"/>
          <w:bCs/>
          <w:rtl/>
        </w:rPr>
        <w:t xml:space="preserve">انظر الإشارة </w:t>
      </w:r>
      <w:r w:rsidRPr="0064229B">
        <w:rPr>
          <w:rFonts w:hint="cs"/>
          <w:bCs/>
          <w:rtl/>
          <w:lang w:bidi="ar-EG"/>
        </w:rPr>
        <w:t>المرجعية</w:t>
      </w:r>
      <w:r w:rsidRPr="0064229B">
        <w:rPr>
          <w:rFonts w:hint="cs"/>
          <w:bCs/>
          <w:rtl/>
        </w:rPr>
        <w:t xml:space="preserve"> السابقة.</w:t>
      </w:r>
      <w:r w:rsidRPr="0064229B">
        <w:t xml:space="preserve"> </w:t>
      </w:r>
      <w:r>
        <w:t xml:space="preserve"> </w:t>
      </w:r>
    </w:p>
  </w:endnote>
  <w:endnote w:id="18">
    <w:p w:rsidR="00BB0894" w:rsidRPr="0064229B" w:rsidRDefault="00BB0894" w:rsidP="0064229B">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4229B">
        <w:rPr>
          <w:rFonts w:hint="cs"/>
          <w:bCs/>
          <w:rtl/>
        </w:rPr>
        <w:t xml:space="preserve">انظر الإشارة </w:t>
      </w:r>
      <w:r w:rsidRPr="0064229B">
        <w:rPr>
          <w:rFonts w:hint="cs"/>
          <w:bCs/>
          <w:rtl/>
          <w:lang w:bidi="ar-EG"/>
        </w:rPr>
        <w:t>المرجعية</w:t>
      </w:r>
      <w:r w:rsidRPr="0064229B">
        <w:rPr>
          <w:rFonts w:hint="cs"/>
          <w:bCs/>
          <w:rtl/>
        </w:rPr>
        <w:t xml:space="preserve"> السابقة.</w:t>
      </w:r>
      <w:r w:rsidRPr="0064229B">
        <w:t xml:space="preserve"> </w:t>
      </w:r>
    </w:p>
  </w:endnote>
  <w:endnote w:id="19">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سبق إعادة النظر في القانون وتعديله اتساقاً مع المعايير الدولية لحقوق الإنسان، حيث يكفل</w:t>
      </w:r>
      <w:r w:rsidRPr="005952C4">
        <w:rPr>
          <w:bCs/>
          <w:rtl/>
          <w:lang w:bidi="ar-EG"/>
        </w:rPr>
        <w:t xml:space="preserve"> </w:t>
      </w:r>
      <w:r w:rsidRPr="005952C4">
        <w:rPr>
          <w:rFonts w:hint="cs"/>
          <w:bCs/>
          <w:rtl/>
          <w:lang w:bidi="ar-EG"/>
        </w:rPr>
        <w:t xml:space="preserve">سريان </w:t>
      </w:r>
      <w:r w:rsidRPr="005952C4">
        <w:rPr>
          <w:bCs/>
          <w:rtl/>
          <w:lang w:bidi="ar-EG"/>
        </w:rPr>
        <w:t xml:space="preserve">الحقوق المصونة والمكفولة دستوراً وقانوناً دون تعطيل، </w:t>
      </w:r>
      <w:r w:rsidRPr="005952C4">
        <w:rPr>
          <w:rFonts w:hint="cs"/>
          <w:bCs/>
          <w:rtl/>
          <w:lang w:bidi="ar-EG"/>
        </w:rPr>
        <w:t>ويسرى</w:t>
      </w:r>
      <w:r w:rsidRPr="005952C4">
        <w:rPr>
          <w:bCs/>
          <w:rtl/>
          <w:lang w:bidi="ar-EG"/>
        </w:rPr>
        <w:t xml:space="preserve"> قانون الإجراءات الجنائية</w:t>
      </w:r>
      <w:r w:rsidRPr="005952C4">
        <w:rPr>
          <w:rFonts w:hint="cs"/>
          <w:bCs/>
          <w:rtl/>
          <w:lang w:bidi="ar-EG"/>
        </w:rPr>
        <w:t xml:space="preserve"> </w:t>
      </w:r>
      <w:r w:rsidRPr="005952C4">
        <w:rPr>
          <w:bCs/>
          <w:rtl/>
          <w:lang w:bidi="ar-EG"/>
        </w:rPr>
        <w:t>–</w:t>
      </w:r>
      <w:r w:rsidRPr="005952C4">
        <w:rPr>
          <w:rFonts w:hint="cs"/>
          <w:bCs/>
          <w:rtl/>
          <w:lang w:bidi="ar-EG"/>
        </w:rPr>
        <w:t xml:space="preserve">باعتباره </w:t>
      </w:r>
      <w:r w:rsidRPr="005952C4">
        <w:rPr>
          <w:bCs/>
          <w:rtl/>
          <w:lang w:bidi="ar-EG"/>
        </w:rPr>
        <w:t>الشريعة العامة الحاكمة للإجراءات الجنائية</w:t>
      </w:r>
      <w:r w:rsidRPr="005952C4">
        <w:rPr>
          <w:rFonts w:hint="cs"/>
          <w:bCs/>
          <w:rtl/>
          <w:lang w:bidi="ar-EG"/>
        </w:rPr>
        <w:t xml:space="preserve">- </w:t>
      </w:r>
      <w:r w:rsidRPr="005952C4">
        <w:rPr>
          <w:bCs/>
          <w:rtl/>
          <w:lang w:bidi="ar-EG"/>
        </w:rPr>
        <w:t>في حال</w:t>
      </w:r>
      <w:r w:rsidRPr="005952C4">
        <w:rPr>
          <w:rFonts w:hint="cs"/>
          <w:bCs/>
          <w:rtl/>
          <w:lang w:bidi="ar-EG"/>
        </w:rPr>
        <w:t>ة</w:t>
      </w:r>
      <w:r w:rsidRPr="005952C4">
        <w:rPr>
          <w:bCs/>
          <w:rtl/>
          <w:lang w:bidi="ar-EG"/>
        </w:rPr>
        <w:t xml:space="preserve"> الاتهام بجريمة إرهابية</w:t>
      </w:r>
      <w:r w:rsidRPr="005952C4">
        <w:rPr>
          <w:rFonts w:hint="cs"/>
          <w:bCs/>
          <w:rtl/>
          <w:lang w:bidi="ar-EG"/>
        </w:rPr>
        <w:t xml:space="preserve">. راجع الفقرة 81 من المستند </w:t>
      </w:r>
      <w:r w:rsidRPr="005952C4">
        <w:t>A/HRC/WG.6/34/EGY/1</w:t>
      </w:r>
      <w:r w:rsidRPr="005952C4">
        <w:rPr>
          <w:rFonts w:hint="cs"/>
          <w:rtl/>
          <w:lang w:bidi="ar-EG"/>
        </w:rPr>
        <w:t>.</w:t>
      </w:r>
    </w:p>
  </w:endnote>
  <w:endnote w:id="20">
    <w:p w:rsidR="00BB0894" w:rsidRPr="0064229B" w:rsidRDefault="00BB0894" w:rsidP="0064229B">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64229B">
        <w:rPr>
          <w:rFonts w:hint="cs"/>
          <w:bCs/>
          <w:rtl/>
        </w:rPr>
        <w:t xml:space="preserve">انظر الإشارة </w:t>
      </w:r>
      <w:r w:rsidRPr="0064229B">
        <w:rPr>
          <w:rFonts w:hint="cs"/>
          <w:bCs/>
          <w:rtl/>
          <w:lang w:bidi="ar-EG"/>
        </w:rPr>
        <w:t>المرجعية</w:t>
      </w:r>
      <w:r w:rsidRPr="0064229B">
        <w:rPr>
          <w:rFonts w:hint="cs"/>
          <w:bCs/>
          <w:rtl/>
        </w:rPr>
        <w:t xml:space="preserve"> السابقة.</w:t>
      </w:r>
      <w:r w:rsidRPr="0064229B">
        <w:t xml:space="preserve"> </w:t>
      </w:r>
      <w:r>
        <w:t xml:space="preserve"> </w:t>
      </w:r>
    </w:p>
  </w:endnote>
  <w:endnote w:id="21">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يحظر القانون توثيق عقد زواج من لم يبلغ من الجنسين 18 سنة ميلادية كاملة.</w:t>
      </w:r>
      <w:r w:rsidRPr="005952C4">
        <w:t xml:space="preserve"> </w:t>
      </w:r>
    </w:p>
  </w:endnote>
  <w:endnote w:id="22">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لا تصدر أحكام جماعية، ولكن تتم محاكمة المشتركين في ارتكاب ذات الجريمة في قضية واحدة.</w:t>
      </w:r>
      <w:r w:rsidRPr="005952C4">
        <w:t xml:space="preserve"> </w:t>
      </w:r>
    </w:p>
  </w:endnote>
  <w:endnote w:id="23">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t xml:space="preserve"> </w:t>
      </w:r>
      <w:r w:rsidRPr="008A7770">
        <w:rPr>
          <w:bCs/>
          <w:rtl/>
          <w:lang w:bidi="ar-EG"/>
        </w:rPr>
        <w:t>لا يتعرض أحد للسجن فى مصر بسبب ممارسة الحق فى حرية التعبير أو الحق فى تكوين الجمعيات أو التجمع السلمى، وإنما لمخالفة القانون. راجع الفقرات 12-15 من المستند</w:t>
      </w:r>
      <w:r w:rsidRPr="008A7770">
        <w:rPr>
          <w:rtl/>
        </w:rPr>
        <w:t xml:space="preserve"> </w:t>
      </w:r>
      <w:r w:rsidRPr="008A7770">
        <w:t>A/HRC/WG.6/34/EGY/1</w:t>
      </w:r>
      <w:r w:rsidRPr="008A7770">
        <w:rPr>
          <w:rtl/>
        </w:rPr>
        <w:t>.</w:t>
      </w:r>
    </w:p>
  </w:endnote>
  <w:endnote w:id="24">
    <w:p w:rsidR="00BB0894" w:rsidRPr="005952C4" w:rsidRDefault="00BB0894" w:rsidP="00EA517D">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 xml:space="preserve">انظر الإشارة المرجعية رقم </w:t>
      </w:r>
      <w:r w:rsidR="00EA517D">
        <w:rPr>
          <w:rFonts w:ascii="Simplified Arabic" w:hAnsi="Simplified Arabic" w:cs="Simplified Arabic" w:hint="cs"/>
          <w:b/>
          <w:bCs/>
          <w:spacing w:val="-4"/>
          <w:sz w:val="24"/>
          <w:szCs w:val="24"/>
          <w:rtl/>
          <w:lang w:bidi="ar-EG"/>
        </w:rPr>
        <w:t>48</w:t>
      </w:r>
      <w:r w:rsidRPr="005952C4">
        <w:rPr>
          <w:rFonts w:hint="cs"/>
          <w:bCs/>
          <w:rtl/>
          <w:lang w:bidi="ar-EG"/>
        </w:rPr>
        <w:t xml:space="preserve">، وتم مؤخراً اعتماد أو تعديل باقى القوانين المشار إليها </w:t>
      </w:r>
      <w:r w:rsidR="0075090D" w:rsidRPr="00B5124C">
        <w:rPr>
          <w:rFonts w:hint="cs"/>
          <w:bCs/>
          <w:rtl/>
          <w:lang w:bidi="ar-EG"/>
        </w:rPr>
        <w:t>اتساقاً مع القانون الدولى لحقوق الإنسان</w:t>
      </w:r>
      <w:r w:rsidR="0075090D" w:rsidRPr="005952C4">
        <w:rPr>
          <w:rFonts w:hint="cs"/>
          <w:bCs/>
          <w:rtl/>
          <w:lang w:bidi="ar-EG"/>
        </w:rPr>
        <w:t xml:space="preserve"> </w:t>
      </w:r>
      <w:r w:rsidRPr="005952C4">
        <w:rPr>
          <w:rFonts w:hint="cs"/>
          <w:bCs/>
          <w:rtl/>
          <w:lang w:bidi="ar-EG"/>
        </w:rPr>
        <w:t xml:space="preserve">وستظهر التجربة العملية إن كانت هناك حاجة </w:t>
      </w:r>
      <w:r w:rsidR="0075090D">
        <w:rPr>
          <w:rFonts w:hint="cs"/>
          <w:bCs/>
          <w:rtl/>
          <w:lang w:bidi="ar-EG"/>
        </w:rPr>
        <w:t>لمزيد من ا</w:t>
      </w:r>
      <w:r w:rsidRPr="005952C4">
        <w:rPr>
          <w:rFonts w:hint="cs"/>
          <w:bCs/>
          <w:rtl/>
          <w:lang w:bidi="ar-EG"/>
        </w:rPr>
        <w:t xml:space="preserve">لتعديل </w:t>
      </w:r>
      <w:r w:rsidR="0075090D">
        <w:rPr>
          <w:rFonts w:hint="cs"/>
          <w:bCs/>
          <w:rtl/>
          <w:lang w:bidi="ar-EG"/>
        </w:rPr>
        <w:t>ل</w:t>
      </w:r>
      <w:r w:rsidRPr="005952C4">
        <w:rPr>
          <w:rFonts w:hint="cs"/>
          <w:bCs/>
          <w:rtl/>
          <w:lang w:bidi="ar-EG"/>
        </w:rPr>
        <w:t>أى منها.</w:t>
      </w:r>
      <w:r w:rsidRPr="005952C4">
        <w:t xml:space="preserve"> </w:t>
      </w:r>
    </w:p>
  </w:endnote>
  <w:endnote w:id="25">
    <w:p w:rsidR="008A7770" w:rsidRPr="008A7770" w:rsidRDefault="008A7770" w:rsidP="00EA517D">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
          <w:bCs/>
          <w:rtl/>
          <w:lang w:bidi="ar-EG"/>
        </w:rPr>
        <w:t>انظر الإشارة المرجعية</w:t>
      </w:r>
      <w:r w:rsidRPr="008A7770">
        <w:rPr>
          <w:rFonts w:hint="cs"/>
          <w:bCs/>
          <w:rtl/>
          <w:lang w:bidi="ar-EG"/>
        </w:rPr>
        <w:t xml:space="preserve"> رقم </w:t>
      </w:r>
      <w:r w:rsidR="00EA517D">
        <w:rPr>
          <w:rFonts w:hint="cs"/>
          <w:b/>
          <w:bCs/>
          <w:rtl/>
          <w:lang w:bidi="ar-EG"/>
        </w:rPr>
        <w:t>48</w:t>
      </w:r>
      <w:r w:rsidRPr="008A7770">
        <w:rPr>
          <w:rFonts w:hint="cs"/>
          <w:b/>
          <w:bCs/>
          <w:rtl/>
          <w:lang w:bidi="ar-EG"/>
        </w:rPr>
        <w:t>. ووفقاً للمادة 184 من الدستور، التدخل في شؤون العدالة أو القضايا جريمة لا تسقط بالتقادم.</w:t>
      </w:r>
    </w:p>
  </w:endnote>
  <w:endnote w:id="26">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bCs/>
          <w:rtl/>
          <w:lang w:bidi="ar-EG"/>
        </w:rPr>
        <w:t xml:space="preserve">انظر الإشارة المرجعية </w:t>
      </w:r>
      <w:r w:rsidRPr="008A7770">
        <w:rPr>
          <w:rFonts w:hint="cs"/>
          <w:bCs/>
          <w:rtl/>
          <w:lang w:bidi="ar-EG"/>
        </w:rPr>
        <w:t>رقم</w:t>
      </w:r>
      <w:r w:rsidRPr="008A7770">
        <w:rPr>
          <w:bCs/>
          <w:rtl/>
          <w:lang w:bidi="ar-EG"/>
        </w:rPr>
        <w:t xml:space="preserve"> 2.</w:t>
      </w:r>
      <w:r>
        <w:t xml:space="preserve"> </w:t>
      </w:r>
    </w:p>
  </w:endnote>
  <w:endnote w:id="27">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 xml:space="preserve">رقم </w:t>
      </w:r>
      <w:r w:rsidRPr="008A7770">
        <w:rPr>
          <w:bCs/>
          <w:rtl/>
          <w:lang w:bidi="ar-EG"/>
        </w:rPr>
        <w:t>2.</w:t>
      </w:r>
    </w:p>
  </w:endnote>
  <w:endnote w:id="28">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 xml:space="preserve">رقم </w:t>
      </w:r>
      <w:r w:rsidRPr="008A7770">
        <w:rPr>
          <w:bCs/>
          <w:rtl/>
          <w:lang w:bidi="ar-EG"/>
        </w:rPr>
        <w:t>2.</w:t>
      </w:r>
    </w:p>
  </w:endnote>
  <w:endnote w:id="29">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 xml:space="preserve">رقم </w:t>
      </w:r>
      <w:r w:rsidRPr="008A7770">
        <w:rPr>
          <w:bCs/>
          <w:rtl/>
          <w:lang w:bidi="ar-EG"/>
        </w:rPr>
        <w:t>2.</w:t>
      </w:r>
    </w:p>
  </w:endnote>
  <w:endnote w:id="30">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 xml:space="preserve">رقم </w:t>
      </w:r>
      <w:r w:rsidRPr="008A7770">
        <w:rPr>
          <w:bCs/>
          <w:rtl/>
          <w:lang w:bidi="ar-EG"/>
        </w:rPr>
        <w:t>2.</w:t>
      </w:r>
    </w:p>
  </w:endnote>
  <w:endnote w:id="31">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 xml:space="preserve">رقم </w:t>
      </w:r>
      <w:r w:rsidRPr="008A7770">
        <w:rPr>
          <w:bCs/>
          <w:rtl/>
          <w:lang w:bidi="ar-EG"/>
        </w:rPr>
        <w:t>2.</w:t>
      </w:r>
      <w:r>
        <w:t xml:space="preserve"> </w:t>
      </w:r>
    </w:p>
  </w:endnote>
  <w:endnote w:id="32">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 xml:space="preserve">رقم </w:t>
      </w:r>
      <w:r w:rsidRPr="008A7770">
        <w:rPr>
          <w:bCs/>
          <w:rtl/>
          <w:lang w:bidi="ar-EG"/>
        </w:rPr>
        <w:t>2.</w:t>
      </w:r>
    </w:p>
  </w:endnote>
  <w:endnote w:id="33">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 xml:space="preserve">رقم </w:t>
      </w:r>
      <w:r w:rsidRPr="008A7770">
        <w:rPr>
          <w:bCs/>
          <w:rtl/>
          <w:lang w:bidi="ar-EG"/>
        </w:rPr>
        <w:t>2.</w:t>
      </w:r>
    </w:p>
  </w:endnote>
  <w:endnote w:id="34">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bCs/>
          <w:rtl/>
          <w:lang w:bidi="ar-EG"/>
        </w:rPr>
        <w:t xml:space="preserve">يجيز القانون توقيع عقوبة الإعدام على غرار العديد من دول العالم </w:t>
      </w:r>
      <w:r w:rsidRPr="005952C4">
        <w:rPr>
          <w:rFonts w:hint="cs"/>
          <w:bCs/>
          <w:rtl/>
          <w:lang w:bidi="ar-EG"/>
        </w:rPr>
        <w:t>في ا</w:t>
      </w:r>
      <w:r w:rsidRPr="005952C4">
        <w:rPr>
          <w:bCs/>
          <w:rtl/>
          <w:lang w:bidi="ar-EG"/>
        </w:rPr>
        <w:t>لجرائم الأكثر جسامة، اتساقاً مع المادة 6 من العهد الدولي للحقوق المدنية والسياسية</w:t>
      </w:r>
      <w:r w:rsidRPr="005952C4">
        <w:rPr>
          <w:rFonts w:hint="cs"/>
          <w:bCs/>
          <w:rtl/>
          <w:lang w:bidi="ar-EG"/>
        </w:rPr>
        <w:t>.</w:t>
      </w:r>
      <w:r w:rsidRPr="005952C4">
        <w:rPr>
          <w:bCs/>
          <w:rtl/>
          <w:lang w:bidi="ar-EG"/>
        </w:rPr>
        <w:t xml:space="preserve"> </w:t>
      </w:r>
      <w:r w:rsidRPr="005952C4">
        <w:rPr>
          <w:rFonts w:hint="cs"/>
          <w:bCs/>
          <w:rtl/>
          <w:lang w:bidi="ar-EG"/>
        </w:rPr>
        <w:t>وي</w:t>
      </w:r>
      <w:r w:rsidRPr="005952C4">
        <w:rPr>
          <w:bCs/>
          <w:rtl/>
          <w:lang w:bidi="ar-EG"/>
        </w:rPr>
        <w:t>ح</w:t>
      </w:r>
      <w:r w:rsidRPr="005952C4">
        <w:rPr>
          <w:rFonts w:hint="cs"/>
          <w:bCs/>
          <w:rtl/>
          <w:lang w:bidi="ar-EG"/>
        </w:rPr>
        <w:t>ي</w:t>
      </w:r>
      <w:r w:rsidRPr="005952C4">
        <w:rPr>
          <w:bCs/>
          <w:rtl/>
          <w:lang w:bidi="ar-EG"/>
        </w:rPr>
        <w:t>ط العقوبة بضمانات توازن بين حق المجتمع في الردع العام وحق الشخص في الحياة، و</w:t>
      </w:r>
      <w:r w:rsidRPr="005952C4">
        <w:rPr>
          <w:rFonts w:hint="cs"/>
          <w:bCs/>
          <w:rtl/>
          <w:lang w:bidi="ar-EG"/>
        </w:rPr>
        <w:t>لكنه ي</w:t>
      </w:r>
      <w:r w:rsidRPr="005952C4">
        <w:rPr>
          <w:bCs/>
          <w:rtl/>
          <w:lang w:bidi="ar-EG"/>
        </w:rPr>
        <w:t xml:space="preserve">لزم </w:t>
      </w:r>
      <w:r w:rsidRPr="005952C4">
        <w:rPr>
          <w:rFonts w:hint="cs"/>
          <w:bCs/>
          <w:rtl/>
          <w:lang w:bidi="ar-EG"/>
        </w:rPr>
        <w:t xml:space="preserve">في ذات الوقت </w:t>
      </w:r>
      <w:r w:rsidRPr="005952C4">
        <w:rPr>
          <w:bCs/>
          <w:rtl/>
          <w:lang w:bidi="ar-EG"/>
        </w:rPr>
        <w:t>بتطبيق جميع معايير المحاكمة العادلة، و</w:t>
      </w:r>
      <w:r w:rsidRPr="005952C4">
        <w:rPr>
          <w:rFonts w:hint="cs"/>
          <w:bCs/>
          <w:rtl/>
          <w:lang w:bidi="ar-EG"/>
        </w:rPr>
        <w:t>بضمان</w:t>
      </w:r>
      <w:r w:rsidRPr="005952C4">
        <w:rPr>
          <w:bCs/>
          <w:rtl/>
          <w:lang w:bidi="ar-EG"/>
        </w:rPr>
        <w:t xml:space="preserve"> حق المحكوم عليه في عدم التعرض لأي انتهاك أو معاملة قاسية.</w:t>
      </w:r>
      <w:r w:rsidRPr="005952C4">
        <w:rPr>
          <w:rFonts w:hint="cs"/>
          <w:bCs/>
          <w:rtl/>
          <w:lang w:bidi="ar-EG"/>
        </w:rPr>
        <w:t xml:space="preserve"> وتتم المراجعة من قبل المحكمة الأعلى وفقاً لأحكام الدستور والقانون.</w:t>
      </w:r>
      <w:r w:rsidRPr="005952C4">
        <w:t xml:space="preserve"> </w:t>
      </w:r>
    </w:p>
  </w:endnote>
  <w:endnote w:id="35">
    <w:p w:rsidR="00BB0894" w:rsidRPr="005952C4" w:rsidRDefault="00BB0894" w:rsidP="00376D8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 xml:space="preserve">تتضمن </w:t>
      </w:r>
      <w:r w:rsidRPr="005952C4">
        <w:rPr>
          <w:bCs/>
          <w:rtl/>
          <w:lang w:bidi="ar-EG"/>
        </w:rPr>
        <w:t xml:space="preserve">المنظومة التشريعية </w:t>
      </w:r>
      <w:r w:rsidRPr="005952C4">
        <w:rPr>
          <w:rFonts w:hint="cs"/>
          <w:bCs/>
          <w:rtl/>
          <w:lang w:bidi="ar-EG"/>
        </w:rPr>
        <w:t xml:space="preserve">والقضائية </w:t>
      </w:r>
      <w:r w:rsidRPr="005952C4">
        <w:rPr>
          <w:bCs/>
          <w:rtl/>
          <w:lang w:bidi="ar-EG"/>
        </w:rPr>
        <w:t xml:space="preserve">والتنفيذية العديد من الضوابط لمنع ممارسات التعذيب وغيره من صور المعاملة </w:t>
      </w:r>
      <w:r w:rsidRPr="005952C4">
        <w:rPr>
          <w:rFonts w:hint="cs"/>
          <w:bCs/>
          <w:rtl/>
          <w:lang w:bidi="ar-EG"/>
        </w:rPr>
        <w:t>القاسية وا</w:t>
      </w:r>
      <w:r w:rsidRPr="005952C4">
        <w:rPr>
          <w:bCs/>
          <w:rtl/>
          <w:lang w:bidi="ar-EG"/>
        </w:rPr>
        <w:t>للاإنسانية</w:t>
      </w:r>
      <w:r w:rsidRPr="005952C4">
        <w:rPr>
          <w:rFonts w:hint="cs"/>
          <w:bCs/>
          <w:rtl/>
          <w:lang w:bidi="ar-EG"/>
        </w:rPr>
        <w:t xml:space="preserve"> والمهينة. </w:t>
      </w:r>
      <w:r w:rsidRPr="005952C4">
        <w:rPr>
          <w:bCs/>
          <w:rtl/>
          <w:lang w:bidi="ar-EG"/>
        </w:rPr>
        <w:t xml:space="preserve">وتحرص جميعها </w:t>
      </w:r>
      <w:r w:rsidRPr="005952C4">
        <w:rPr>
          <w:rFonts w:hint="cs"/>
          <w:bCs/>
          <w:rtl/>
          <w:lang w:bidi="ar-EG"/>
        </w:rPr>
        <w:t>على</w:t>
      </w:r>
      <w:r w:rsidRPr="005952C4">
        <w:rPr>
          <w:bCs/>
          <w:rtl/>
          <w:lang w:bidi="ar-EG"/>
        </w:rPr>
        <w:t xml:space="preserve"> بسط الرقابة على مقار الاحتجاز والحبس وضمان حقوق المحتجزين والمحبوسين احتياطياً</w:t>
      </w:r>
      <w:r w:rsidRPr="005952C4">
        <w:rPr>
          <w:rFonts w:hint="cs"/>
          <w:bCs/>
          <w:rtl/>
          <w:lang w:bidi="ar-EG"/>
        </w:rPr>
        <w:t>.</w:t>
      </w:r>
      <w:r w:rsidRPr="005952C4">
        <w:rPr>
          <w:bCs/>
          <w:rtl/>
          <w:lang w:bidi="ar-EG"/>
        </w:rPr>
        <w:t xml:space="preserve"> و</w:t>
      </w:r>
      <w:r w:rsidRPr="005952C4">
        <w:rPr>
          <w:rFonts w:hint="cs"/>
          <w:bCs/>
          <w:rtl/>
          <w:lang w:bidi="ar-EG"/>
        </w:rPr>
        <w:t xml:space="preserve">يتم </w:t>
      </w:r>
      <w:r w:rsidRPr="005952C4">
        <w:rPr>
          <w:bCs/>
          <w:rtl/>
          <w:lang w:bidi="ar-EG"/>
        </w:rPr>
        <w:t xml:space="preserve">إجراء تحقيقات فورية </w:t>
      </w:r>
      <w:r w:rsidRPr="005952C4">
        <w:rPr>
          <w:rFonts w:hint="cs"/>
          <w:bCs/>
          <w:rtl/>
          <w:lang w:bidi="ar-EG"/>
        </w:rPr>
        <w:t>في ادعاءات</w:t>
      </w:r>
      <w:r w:rsidRPr="005952C4">
        <w:rPr>
          <w:bCs/>
          <w:rtl/>
          <w:lang w:bidi="ar-EG"/>
        </w:rPr>
        <w:t xml:space="preserve"> التعذيب بمعرفة الجه</w:t>
      </w:r>
      <w:r w:rsidRPr="005952C4">
        <w:rPr>
          <w:rFonts w:hint="cs"/>
          <w:bCs/>
          <w:rtl/>
          <w:lang w:bidi="ar-EG"/>
        </w:rPr>
        <w:t>ة</w:t>
      </w:r>
      <w:r w:rsidRPr="005952C4">
        <w:rPr>
          <w:bCs/>
          <w:rtl/>
          <w:lang w:bidi="ar-EG"/>
        </w:rPr>
        <w:t xml:space="preserve"> القضائية المختصة </w:t>
      </w:r>
      <w:r w:rsidRPr="005952C4">
        <w:rPr>
          <w:rFonts w:hint="cs"/>
          <w:bCs/>
          <w:rtl/>
          <w:lang w:bidi="ar-EG"/>
        </w:rPr>
        <w:t>للتحقق منها و</w:t>
      </w:r>
      <w:r w:rsidRPr="005952C4">
        <w:rPr>
          <w:bCs/>
          <w:rtl/>
          <w:lang w:bidi="ar-EG"/>
        </w:rPr>
        <w:t>لضمان معاقبة المسؤولين عن</w:t>
      </w:r>
      <w:r w:rsidRPr="005952C4">
        <w:rPr>
          <w:rFonts w:hint="cs"/>
          <w:bCs/>
          <w:rtl/>
          <w:lang w:bidi="ar-EG"/>
        </w:rPr>
        <w:t xml:space="preserve"> الانتهاكات الفردية</w:t>
      </w:r>
      <w:r w:rsidRPr="005952C4">
        <w:rPr>
          <w:bCs/>
          <w:rtl/>
          <w:lang w:bidi="ar-EG"/>
        </w:rPr>
        <w:t xml:space="preserve"> وضمان عدم إفلاتهم من العقاب، وضمان حقوق المجني عليهم</w:t>
      </w:r>
      <w:r w:rsidRPr="005952C4">
        <w:rPr>
          <w:rFonts w:hint="cs"/>
          <w:bCs/>
          <w:rtl/>
          <w:lang w:bidi="ar-EG"/>
        </w:rPr>
        <w:t xml:space="preserve">. راجع </w:t>
      </w:r>
      <w:r w:rsidRPr="00561939">
        <w:rPr>
          <w:rFonts w:hint="cs"/>
          <w:bCs/>
          <w:rtl/>
          <w:lang w:bidi="ar-EG"/>
        </w:rPr>
        <w:t>الفقرتين</w:t>
      </w:r>
      <w:r>
        <w:rPr>
          <w:bCs/>
          <w:lang w:bidi="ar-EG"/>
        </w:rPr>
        <w:t xml:space="preserve"> </w:t>
      </w:r>
      <w:r w:rsidRPr="00561939">
        <w:rPr>
          <w:bCs/>
          <w:rtl/>
          <w:lang w:bidi="ar-EG"/>
        </w:rPr>
        <w:t>5</w:t>
      </w:r>
      <w:r w:rsidRPr="000D23FA">
        <w:rPr>
          <w:rFonts w:hint="cs"/>
          <w:bCs/>
          <w:rtl/>
          <w:lang w:bidi="ar-EG"/>
        </w:rPr>
        <w:t>7</w:t>
      </w:r>
      <w:r w:rsidRPr="00561939">
        <w:rPr>
          <w:rFonts w:ascii="Simplified Arabic" w:hAnsi="Simplified Arabic" w:cs="Simplified Arabic"/>
          <w:b/>
          <w:bCs/>
          <w:spacing w:val="-4"/>
          <w:sz w:val="24"/>
          <w:szCs w:val="24"/>
          <w:lang w:bidi="ar-EG"/>
        </w:rPr>
        <w:t xml:space="preserve"> </w:t>
      </w:r>
      <w:r w:rsidRPr="00561939">
        <w:rPr>
          <w:rFonts w:ascii="Simplified Arabic" w:hAnsi="Simplified Arabic" w:cs="Simplified Arabic"/>
          <w:b/>
          <w:bCs/>
          <w:spacing w:val="-4"/>
          <w:sz w:val="24"/>
          <w:szCs w:val="24"/>
          <w:rtl/>
          <w:lang w:bidi="ar-EG"/>
        </w:rPr>
        <w:t>و</w:t>
      </w:r>
      <w:r w:rsidRPr="00561939">
        <w:rPr>
          <w:bCs/>
          <w:rtl/>
          <w:lang w:bidi="ar-EG"/>
        </w:rPr>
        <w:t>5</w:t>
      </w:r>
      <w:r w:rsidRPr="005952C4">
        <w:rPr>
          <w:rFonts w:hint="cs"/>
          <w:bCs/>
          <w:rtl/>
          <w:lang w:bidi="ar-EG"/>
        </w:rPr>
        <w:t xml:space="preserve">8 من المستند </w:t>
      </w:r>
      <w:r w:rsidRPr="005952C4">
        <w:t>A/HRC/WG.6/34/EGY/1</w:t>
      </w:r>
      <w:r w:rsidRPr="005952C4">
        <w:rPr>
          <w:rFonts w:hint="cs"/>
          <w:bCs/>
          <w:rtl/>
          <w:lang w:bidi="ar-EG"/>
        </w:rPr>
        <w:t>.</w:t>
      </w:r>
      <w:r w:rsidRPr="005952C4">
        <w:t xml:space="preserve"> </w:t>
      </w:r>
    </w:p>
  </w:endnote>
  <w:endnote w:id="36">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 xml:space="preserve">رقم </w:t>
      </w:r>
      <w:r w:rsidRPr="0069363A">
        <w:rPr>
          <w:bCs/>
          <w:rtl/>
          <w:lang w:bidi="ar-EG"/>
        </w:rPr>
        <w:t>1</w:t>
      </w:r>
      <w:r w:rsidRPr="0069363A">
        <w:rPr>
          <w:b/>
          <w:bCs/>
          <w:rtl/>
          <w:lang w:bidi="ar-EG"/>
        </w:rPr>
        <w:t>2</w:t>
      </w:r>
      <w:r w:rsidRPr="008A7770">
        <w:rPr>
          <w:bCs/>
          <w:rtl/>
          <w:lang w:bidi="ar-EG"/>
        </w:rPr>
        <w:t>.</w:t>
      </w:r>
    </w:p>
  </w:endnote>
  <w:endnote w:id="37">
    <w:p w:rsidR="00BB0894" w:rsidRPr="005952C4" w:rsidRDefault="00BB0894" w:rsidP="00594258">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 xml:space="preserve">انظر </w:t>
      </w:r>
      <w:r>
        <w:rPr>
          <w:rFonts w:hint="cs"/>
          <w:bCs/>
          <w:rtl/>
          <w:lang w:bidi="ar-EG"/>
        </w:rPr>
        <w:t>الإشارات المرجعية أرقام</w:t>
      </w:r>
      <w:r w:rsidRPr="005952C4">
        <w:rPr>
          <w:rFonts w:hint="cs"/>
          <w:bCs/>
          <w:rtl/>
          <w:lang w:bidi="ar-EG"/>
        </w:rPr>
        <w:t xml:space="preserve"> </w:t>
      </w:r>
      <w:r w:rsidRPr="0069363A">
        <w:rPr>
          <w:bCs/>
          <w:rtl/>
          <w:lang w:bidi="ar-EG"/>
        </w:rPr>
        <w:t>1</w:t>
      </w:r>
      <w:r w:rsidRPr="0069363A">
        <w:rPr>
          <w:rFonts w:ascii="Simplified Arabic" w:hAnsi="Simplified Arabic" w:cs="Simplified Arabic"/>
          <w:b/>
          <w:bCs/>
          <w:spacing w:val="-4"/>
          <w:sz w:val="24"/>
          <w:szCs w:val="24"/>
          <w:rtl/>
          <w:lang w:bidi="ar-EG"/>
        </w:rPr>
        <w:t>2 و23 و35</w:t>
      </w:r>
      <w:r w:rsidRPr="000D23FA">
        <w:rPr>
          <w:rFonts w:hint="cs"/>
          <w:bCs/>
          <w:rtl/>
          <w:lang w:bidi="ar-EG"/>
        </w:rPr>
        <w:t>.</w:t>
      </w:r>
      <w:r w:rsidRPr="005952C4">
        <w:t xml:space="preserve"> </w:t>
      </w:r>
    </w:p>
  </w:endnote>
  <w:endnote w:id="38">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الإشارتين المرجعيتين رقمى </w:t>
      </w:r>
      <w:r w:rsidRPr="0069363A">
        <w:rPr>
          <w:bCs/>
          <w:rtl/>
          <w:lang w:bidi="ar-EG"/>
        </w:rPr>
        <w:t>23 و25</w:t>
      </w:r>
      <w:r w:rsidRPr="008A7770">
        <w:rPr>
          <w:bCs/>
          <w:rtl/>
          <w:lang w:bidi="ar-EG"/>
        </w:rPr>
        <w:t>.</w:t>
      </w:r>
    </w:p>
  </w:endnote>
  <w:endnote w:id="39">
    <w:p w:rsidR="00BB0894" w:rsidRPr="005952C4" w:rsidRDefault="00BB0894" w:rsidP="00AE36BB">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8D0E2E">
        <w:rPr>
          <w:rStyle w:val="EndnoteReference"/>
        </w:rPr>
        <w:endnoteRef/>
      </w:r>
      <w:r w:rsidRPr="008D0E2E">
        <w:tab/>
      </w:r>
      <w:r w:rsidRPr="008A19F3">
        <w:rPr>
          <w:bCs/>
          <w:rtl/>
          <w:lang w:bidi="ar-EG"/>
        </w:rPr>
        <w:t xml:space="preserve">انظر </w:t>
      </w:r>
      <w:r>
        <w:rPr>
          <w:rFonts w:hint="cs"/>
          <w:bCs/>
          <w:rtl/>
          <w:lang w:bidi="ar-EG"/>
        </w:rPr>
        <w:t xml:space="preserve">الإشارتين المرجعيتين رقمى </w:t>
      </w:r>
      <w:r w:rsidRPr="0069363A">
        <w:rPr>
          <w:bCs/>
          <w:rtl/>
          <w:lang w:bidi="ar-EG"/>
        </w:rPr>
        <w:t>23 و25</w:t>
      </w:r>
      <w:r w:rsidRPr="008A19F3">
        <w:rPr>
          <w:bCs/>
          <w:rtl/>
          <w:lang w:bidi="ar-EG"/>
        </w:rPr>
        <w:t>.</w:t>
      </w:r>
      <w:r w:rsidRPr="005952C4">
        <w:rPr>
          <w:rFonts w:hint="cs"/>
          <w:bCs/>
          <w:rtl/>
          <w:lang w:bidi="ar-EG"/>
        </w:rPr>
        <w:t xml:space="preserve"> </w:t>
      </w:r>
      <w:r w:rsidRPr="005952C4">
        <w:t xml:space="preserve"> </w:t>
      </w:r>
    </w:p>
  </w:endnote>
  <w:endnote w:id="40">
    <w:p w:rsidR="00BB0894" w:rsidRDefault="00BB0894" w:rsidP="0000073C">
      <w:pPr>
        <w:pStyle w:val="EndnoteText"/>
        <w:widowControl w:val="0"/>
        <w:suppressAutoHyphens/>
        <w:spacing w:after="0" w:line="220" w:lineRule="exact"/>
        <w:ind w:left="1134" w:right="1134" w:hanging="1134"/>
        <w:jc w:val="left"/>
        <w:rPr>
          <w:bCs/>
          <w:rtl/>
          <w:lang w:bidi="ar-EG"/>
        </w:rPr>
      </w:pPr>
      <w:r w:rsidRPr="005952C4">
        <w:tab/>
      </w:r>
      <w:r w:rsidRPr="005952C4">
        <w:rPr>
          <w:rStyle w:val="EndnoteReference"/>
        </w:rPr>
        <w:endnoteRef/>
      </w:r>
      <w:r w:rsidRPr="005952C4">
        <w:tab/>
      </w:r>
      <w:r w:rsidRPr="005952C4">
        <w:rPr>
          <w:rFonts w:hint="cs"/>
          <w:bCs/>
          <w:rtl/>
          <w:lang w:bidi="ar-EG"/>
        </w:rPr>
        <w:t>نص التوصية الصحيح الذى تمت الموافقة عليه بحسب ما تم إلقاؤه في جلسة الاستعراض ونسخة التقرير الذى اعتمده الفريق العامل فى 15/11/2019  هو:</w:t>
      </w:r>
    </w:p>
    <w:p w:rsidR="00BB0894" w:rsidRPr="005952C4" w:rsidRDefault="00C13D95" w:rsidP="00C13D95">
      <w:pPr>
        <w:pStyle w:val="EndnoteText"/>
        <w:widowControl w:val="0"/>
        <w:tabs>
          <w:tab w:val="clear" w:pos="1021"/>
          <w:tab w:val="right" w:pos="1020"/>
        </w:tabs>
        <w:suppressAutoHyphens/>
        <w:spacing w:after="0" w:line="220" w:lineRule="exact"/>
        <w:ind w:left="1134" w:right="1134" w:hanging="1134"/>
        <w:jc w:val="left"/>
        <w:rPr>
          <w:lang w:val="en-GB"/>
        </w:rPr>
      </w:pPr>
      <w:r>
        <w:rPr>
          <w:bCs/>
          <w:rtl/>
          <w:lang w:bidi="ar-EG"/>
        </w:rPr>
        <w:tab/>
      </w:r>
      <w:r>
        <w:rPr>
          <w:bCs/>
          <w:rtl/>
          <w:lang w:bidi="ar-EG"/>
        </w:rPr>
        <w:tab/>
      </w:r>
      <w:r w:rsidRPr="00C13D95">
        <w:rPr>
          <w:bCs/>
          <w:lang w:bidi="ar-EG"/>
        </w:rPr>
        <w:t>Implement the 2030 Strategy for Women adopted by Egypt in 2017.</w:t>
      </w:r>
    </w:p>
  </w:endnote>
  <w:endnote w:id="41">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يخلو قانونا العقوبات والطفل من أي عقوبات قاسية أو لاإنسانية على الطفل. كما تقضى المادة 111 من قانون الطفل بتخفيف العقوبات المقررة للجرائم حال ارتكابها من الطفل، وتحظر توقيع عقوبة الإعدام والسجن المؤبد والسجن المشدد عليه.</w:t>
      </w:r>
      <w:r w:rsidRPr="005952C4">
        <w:t xml:space="preserve"> </w:t>
      </w:r>
    </w:p>
  </w:endnote>
  <w:endnote w:id="42">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bCs/>
          <w:rtl/>
          <w:lang w:bidi="ar-EG"/>
        </w:rPr>
        <w:t>انظر الإشارة المرجعية السابقة.</w:t>
      </w:r>
    </w:p>
  </w:endnote>
  <w:endnote w:id="43">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تم إدخال العديد من التشريعات الوطنية لضمان المساواة المتكافئة في الحقوق بين الرجل والمرأة، وجاري مناقشة مشروع قانون لتعديل قانون الأحوال الشخصية في مجلس النواب، بما يتوافق مع الدستور ومبادئ الشريعة الإسلامية والتزامات مصر الدولية.</w:t>
      </w:r>
      <w:r w:rsidRPr="005952C4">
        <w:t xml:space="preserve"> </w:t>
      </w:r>
    </w:p>
  </w:endnote>
  <w:endnote w:id="44">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rPr>
        <w:t xml:space="preserve">تتم محاكمة الطفل الذى لا يتجاوز 15 سنة فى القضايا </w:t>
      </w:r>
      <w:r w:rsidRPr="008A7770">
        <w:rPr>
          <w:rFonts w:hint="cs"/>
          <w:bCs/>
          <w:rtl/>
          <w:lang w:bidi="ar-EG"/>
        </w:rPr>
        <w:t>الجنائية</w:t>
      </w:r>
      <w:r w:rsidRPr="008A7770">
        <w:rPr>
          <w:rFonts w:hint="cs"/>
          <w:bCs/>
          <w:rtl/>
        </w:rPr>
        <w:t xml:space="preserve"> </w:t>
      </w:r>
      <w:r w:rsidRPr="008A7770">
        <w:rPr>
          <w:rFonts w:hint="cs"/>
          <w:bCs/>
          <w:rtl/>
          <w:lang w:bidi="ar-EG"/>
        </w:rPr>
        <w:t>أمام</w:t>
      </w:r>
      <w:r w:rsidRPr="008A7770">
        <w:rPr>
          <w:rFonts w:hint="cs"/>
          <w:bCs/>
          <w:rtl/>
        </w:rPr>
        <w:t xml:space="preserve"> محكمة الأحداث، بينما تتم محاكمة من تجاوز 15 سنة جنائياً إلى جانب البالغين فقط إذا اشتركوا فى ارتكاب ذات الجناية</w:t>
      </w:r>
      <w:r w:rsidRPr="008A7770">
        <w:rPr>
          <w:rFonts w:hint="cs"/>
          <w:bCs/>
          <w:rtl/>
          <w:lang w:bidi="ar-EG"/>
        </w:rPr>
        <w:t>.</w:t>
      </w:r>
      <w:r w:rsidRPr="008A7770">
        <w:rPr>
          <w:rFonts w:hint="cs"/>
          <w:bCs/>
          <w:rtl/>
        </w:rPr>
        <w:t xml:space="preserve"> وفى الحالة الأخيرة، تطبق عليهم ضمانات قانون الطفل،انظر الإشارة المرجعية رقم </w:t>
      </w:r>
      <w:r w:rsidRPr="0069363A">
        <w:rPr>
          <w:bCs/>
          <w:rtl/>
        </w:rPr>
        <w:t>41</w:t>
      </w:r>
      <w:r w:rsidRPr="008A7770">
        <w:rPr>
          <w:rFonts w:hint="cs"/>
          <w:bCs/>
          <w:rtl/>
        </w:rPr>
        <w:t>. ويمكن إعادة النظر في أحكام محاكم الدرجة الأولى من خلال المسار القضائى أمام المحكمة الأعلى.</w:t>
      </w:r>
    </w:p>
  </w:endnote>
  <w:endnote w:id="45">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rFonts w:hint="cs"/>
          <w:bCs/>
          <w:rtl/>
          <w:lang w:bidi="ar-EG"/>
        </w:rPr>
        <w:t>لا تتعلق المادة 22 بمحاكمة الأطفال.</w:t>
      </w:r>
      <w:r w:rsidRPr="005952C4">
        <w:t xml:space="preserve"> </w:t>
      </w:r>
    </w:p>
  </w:endnote>
  <w:endnote w:id="46">
    <w:p w:rsidR="00BB0894" w:rsidRPr="005952C4" w:rsidRDefault="00BB0894" w:rsidP="0000073C">
      <w:pPr>
        <w:pStyle w:val="EndnoteText"/>
        <w:widowControl w:val="0"/>
        <w:tabs>
          <w:tab w:val="clear" w:pos="1021"/>
          <w:tab w:val="right" w:pos="1020"/>
        </w:tabs>
        <w:suppressAutoHyphens/>
        <w:spacing w:after="0" w:line="220" w:lineRule="exact"/>
        <w:ind w:left="1134" w:right="1134" w:hanging="1134"/>
        <w:jc w:val="left"/>
        <w:rPr>
          <w:lang w:val="en-GB"/>
        </w:rPr>
      </w:pPr>
      <w:r w:rsidRPr="005952C4">
        <w:tab/>
      </w:r>
      <w:r w:rsidRPr="005952C4">
        <w:rPr>
          <w:rStyle w:val="EndnoteReference"/>
        </w:rPr>
        <w:endnoteRef/>
      </w:r>
      <w:r w:rsidRPr="005952C4">
        <w:tab/>
      </w:r>
      <w:r w:rsidRPr="005952C4">
        <w:rPr>
          <w:bCs/>
          <w:rtl/>
          <w:lang w:bidi="ar-EG"/>
        </w:rPr>
        <w:t>التعذيب بجميع صوره وأشكاله جريمة لا تسقط بالتقادم</w:t>
      </w:r>
      <w:r w:rsidRPr="005952C4">
        <w:rPr>
          <w:rFonts w:hint="cs"/>
          <w:bCs/>
          <w:rtl/>
          <w:lang w:bidi="ar-EG"/>
        </w:rPr>
        <w:t>. ويتم الالتزام بالمعايير الدولية في معاملة السجناء،</w:t>
      </w:r>
      <w:r w:rsidRPr="005952C4">
        <w:rPr>
          <w:bCs/>
          <w:rtl/>
          <w:lang w:bidi="ar-EG"/>
        </w:rPr>
        <w:t xml:space="preserve"> </w:t>
      </w:r>
      <w:r w:rsidRPr="005952C4">
        <w:rPr>
          <w:rFonts w:hint="cs"/>
          <w:bCs/>
          <w:rtl/>
          <w:lang w:bidi="ar-EG"/>
        </w:rPr>
        <w:t>و</w:t>
      </w:r>
      <w:r w:rsidRPr="005952C4">
        <w:rPr>
          <w:bCs/>
          <w:rtl/>
          <w:lang w:bidi="ar-EG"/>
        </w:rPr>
        <w:t>إجراء تحقيقات فورية ف</w:t>
      </w:r>
      <w:r w:rsidRPr="005952C4">
        <w:rPr>
          <w:rFonts w:hint="cs"/>
          <w:bCs/>
          <w:rtl/>
          <w:lang w:bidi="ar-EG"/>
        </w:rPr>
        <w:t>ي</w:t>
      </w:r>
      <w:r w:rsidRPr="005952C4">
        <w:rPr>
          <w:bCs/>
          <w:rtl/>
          <w:lang w:bidi="ar-EG"/>
        </w:rPr>
        <w:t xml:space="preserve"> البلاغات بشأن </w:t>
      </w:r>
      <w:r w:rsidRPr="005952C4">
        <w:rPr>
          <w:rFonts w:hint="cs"/>
          <w:bCs/>
          <w:rtl/>
          <w:lang w:bidi="ar-EG"/>
        </w:rPr>
        <w:t xml:space="preserve">سوء المعاملة </w:t>
      </w:r>
      <w:r w:rsidRPr="005952C4">
        <w:rPr>
          <w:bCs/>
          <w:rtl/>
          <w:lang w:bidi="ar-EG"/>
        </w:rPr>
        <w:t>بمعرفة الجه</w:t>
      </w:r>
      <w:r w:rsidRPr="005952C4">
        <w:rPr>
          <w:rFonts w:hint="cs"/>
          <w:bCs/>
          <w:rtl/>
          <w:lang w:bidi="ar-EG"/>
        </w:rPr>
        <w:t>ة</w:t>
      </w:r>
      <w:r w:rsidRPr="005952C4">
        <w:rPr>
          <w:bCs/>
          <w:rtl/>
          <w:lang w:bidi="ar-EG"/>
        </w:rPr>
        <w:t xml:space="preserve"> القضائية المختصة لضمان م</w:t>
      </w:r>
      <w:r w:rsidRPr="005952C4">
        <w:rPr>
          <w:rFonts w:hint="cs"/>
          <w:bCs/>
          <w:rtl/>
          <w:lang w:bidi="ar-EG"/>
        </w:rPr>
        <w:t>حاس</w:t>
      </w:r>
      <w:r w:rsidRPr="005952C4">
        <w:rPr>
          <w:bCs/>
          <w:rtl/>
          <w:lang w:bidi="ar-EG"/>
        </w:rPr>
        <w:t xml:space="preserve">بة المسؤولين عن </w:t>
      </w:r>
      <w:r w:rsidRPr="005952C4">
        <w:rPr>
          <w:rFonts w:hint="cs"/>
          <w:bCs/>
          <w:rtl/>
          <w:lang w:bidi="ar-EG"/>
        </w:rPr>
        <w:t xml:space="preserve">أية </w:t>
      </w:r>
      <w:r w:rsidRPr="005952C4">
        <w:rPr>
          <w:bCs/>
          <w:rtl/>
          <w:lang w:bidi="ar-EG"/>
        </w:rPr>
        <w:t xml:space="preserve">انتهاكات فردية وضمان عدم </w:t>
      </w:r>
      <w:r w:rsidRPr="005952C4">
        <w:rPr>
          <w:rFonts w:hint="cs"/>
          <w:bCs/>
          <w:rtl/>
          <w:lang w:bidi="ar-EG"/>
        </w:rPr>
        <w:t>ال</w:t>
      </w:r>
      <w:r w:rsidRPr="005952C4">
        <w:rPr>
          <w:bCs/>
          <w:rtl/>
          <w:lang w:bidi="ar-EG"/>
        </w:rPr>
        <w:t>إفلات من العقاب.</w:t>
      </w:r>
      <w:r w:rsidRPr="005952C4">
        <w:rPr>
          <w:rFonts w:hint="cs"/>
          <w:bCs/>
          <w:rtl/>
          <w:lang w:bidi="ar-EG"/>
        </w:rPr>
        <w:t xml:space="preserve"> راجع الفقرات 22-26 من المستند </w:t>
      </w:r>
      <w:r w:rsidRPr="005952C4">
        <w:t>A/HRC/WG.6/34/EGY/1</w:t>
      </w:r>
      <w:r w:rsidRPr="005952C4">
        <w:rPr>
          <w:rFonts w:hint="cs"/>
          <w:bCs/>
          <w:rtl/>
          <w:lang w:bidi="ar-EG"/>
        </w:rPr>
        <w:t>.</w:t>
      </w:r>
      <w:r w:rsidRPr="005952C4">
        <w:t xml:space="preserve"> </w:t>
      </w:r>
    </w:p>
  </w:endnote>
  <w:endnote w:id="47">
    <w:p w:rsidR="00BB0894" w:rsidRPr="005952C4" w:rsidRDefault="00BB0894" w:rsidP="005952C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952C4">
        <w:rPr>
          <w:rFonts w:hint="cs"/>
          <w:bCs/>
          <w:rtl/>
          <w:lang w:bidi="ar-EG"/>
        </w:rPr>
        <w:t xml:space="preserve">صدر بالفعل القانون رقم 80 لسنة 2016 في شأن تنظيم أعمال بناء وترميم الكنائس وملحقاتها، وكذلك قرار رئيس مجلس الوزراء رقم 199 لسنة 2017 بإنشاء لجنة تضم في عضويتها الوزراء والجهات المختصة وممثل عن الطائفة المعنية لدراسة أوضاع المباني، واقتراح الحلول اللازمة لتوفيق أوضاعها. راجع الفقرة 16 من المستند </w:t>
      </w:r>
      <w:r w:rsidRPr="005952C4">
        <w:t>A/HRC/WG.6/34/EGY/1</w:t>
      </w:r>
      <w:r w:rsidRPr="005952C4">
        <w:rPr>
          <w:rFonts w:hint="cs"/>
          <w:bCs/>
          <w:rtl/>
          <w:lang w:bidi="ar-EG"/>
        </w:rPr>
        <w:t>.</w:t>
      </w:r>
      <w:r w:rsidRPr="005952C4">
        <w:t xml:space="preserve"> </w:t>
      </w:r>
    </w:p>
  </w:endnote>
  <w:endnote w:id="48">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صدر قانون الجمعيات الأهلية 149 لسنة 2019 ليحل محل القانون 70 لسنة 2017، وجاري الانتهاء من اللائحة التنفيذية. انظر الإشارتين المرجعيتين</w:t>
      </w:r>
      <w:r w:rsidRPr="008A7770">
        <w:rPr>
          <w:bCs/>
        </w:rPr>
        <w:t xml:space="preserve"> </w:t>
      </w:r>
      <w:r w:rsidRPr="0069363A">
        <w:rPr>
          <w:bCs/>
          <w:rtl/>
          <w:lang w:bidi="ar-EG"/>
        </w:rPr>
        <w:t>9 و58</w:t>
      </w:r>
      <w:r w:rsidRPr="008A7770">
        <w:rPr>
          <w:rFonts w:hint="cs"/>
          <w:bCs/>
          <w:rtl/>
          <w:lang w:bidi="ar-EG"/>
        </w:rPr>
        <w:t xml:space="preserve"> و</w:t>
      </w:r>
      <w:r w:rsidR="00A61AF4">
        <w:rPr>
          <w:rFonts w:hint="cs"/>
          <w:bCs/>
          <w:rtl/>
          <w:lang w:bidi="ar-EG"/>
        </w:rPr>
        <w:t xml:space="preserve">راجع أيضاً </w:t>
      </w:r>
      <w:r w:rsidRPr="008A7770">
        <w:rPr>
          <w:rFonts w:hint="cs"/>
          <w:bCs/>
          <w:rtl/>
          <w:lang w:bidi="ar-EG"/>
        </w:rPr>
        <w:t xml:space="preserve">الفقرة 12 من المستند </w:t>
      </w:r>
      <w:r w:rsidRPr="008A7770">
        <w:t>A/HRC/WG.6/34/EGY/1</w:t>
      </w:r>
      <w:r w:rsidRPr="008A7770">
        <w:rPr>
          <w:rFonts w:hint="cs"/>
          <w:bCs/>
          <w:rtl/>
          <w:lang w:bidi="ar-EG"/>
        </w:rPr>
        <w:t>.</w:t>
      </w:r>
    </w:p>
  </w:endnote>
  <w:endnote w:id="49">
    <w:p w:rsidR="00BB0894" w:rsidRPr="005952C4" w:rsidRDefault="00BB0894" w:rsidP="008C598C">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Pr>
          <w:rFonts w:hint="cs"/>
          <w:bCs/>
          <w:rtl/>
          <w:lang w:bidi="ar-EG"/>
        </w:rPr>
        <w:t>انظر الإشارة المرجعية السابقة.</w:t>
      </w:r>
      <w:r>
        <w:t xml:space="preserve"> </w:t>
      </w:r>
    </w:p>
  </w:endnote>
  <w:endnote w:id="50">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الإشارة المرجعية السابقة.</w:t>
      </w:r>
    </w:p>
  </w:endnote>
  <w:endnote w:id="51">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الإشارة المرجعية السابقة.</w:t>
      </w:r>
      <w:r>
        <w:t xml:space="preserve"> </w:t>
      </w:r>
    </w:p>
  </w:endnote>
  <w:endnote w:id="52">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الإشارة المرجعية السابقة.</w:t>
      </w:r>
    </w:p>
  </w:endnote>
  <w:endnote w:id="53">
    <w:p w:rsidR="00BB0894" w:rsidRPr="005952C4" w:rsidRDefault="00BB0894" w:rsidP="005952C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952C4">
        <w:rPr>
          <w:rFonts w:hint="cs"/>
          <w:bCs/>
          <w:rtl/>
          <w:lang w:bidi="ar-EG"/>
        </w:rPr>
        <w:t>يحظر القانون توقيع العقوبات البدنية على الأطفال في كافة الأحوال. كما تم إلغاء عقوبة الجلد بمقتضى القانون رقم 152 لسنة 2001، باعتبارها آخر صنوف العقوبات البدنية التي كانت مطبقة.</w:t>
      </w:r>
      <w:r>
        <w:t xml:space="preserve"> </w:t>
      </w:r>
    </w:p>
  </w:endnote>
  <w:endnote w:id="54">
    <w:p w:rsidR="00BB0894" w:rsidRPr="00F512B6" w:rsidRDefault="00BB0894" w:rsidP="0021479B">
      <w:pPr>
        <w:pStyle w:val="EndnoteText"/>
        <w:widowControl w:val="0"/>
        <w:tabs>
          <w:tab w:val="clear" w:pos="1021"/>
          <w:tab w:val="right" w:pos="1020"/>
        </w:tabs>
        <w:suppressAutoHyphens/>
        <w:spacing w:after="0" w:line="220" w:lineRule="exact"/>
        <w:ind w:left="1134" w:right="1134" w:hanging="1134"/>
        <w:jc w:val="left"/>
        <w:rPr>
          <w:bCs/>
          <w:lang w:bidi="ar-EG"/>
        </w:rPr>
      </w:pPr>
      <w:r>
        <w:tab/>
      </w:r>
      <w:r>
        <w:rPr>
          <w:rStyle w:val="EndnoteReference"/>
        </w:rPr>
        <w:endnoteRef/>
      </w:r>
      <w:r>
        <w:tab/>
      </w:r>
      <w:r w:rsidRPr="0069363A">
        <w:rPr>
          <w:bCs/>
          <w:rtl/>
          <w:lang w:bidi="ar-EG"/>
        </w:rPr>
        <w:t xml:space="preserve"> تفهم مصر مصطلح الأقليات في هذه التوصية ب</w:t>
      </w:r>
      <w:r w:rsidR="002868EC" w:rsidRPr="0069363A">
        <w:rPr>
          <w:bCs/>
          <w:rtl/>
          <w:lang w:bidi="ar-EG"/>
        </w:rPr>
        <w:t>أ</w:t>
      </w:r>
      <w:r w:rsidRPr="0069363A">
        <w:rPr>
          <w:bCs/>
          <w:rtl/>
          <w:lang w:bidi="ar-EG"/>
        </w:rPr>
        <w:t xml:space="preserve">نه يعني الأفراد الوافدين إليها المنتمين إلى أقليات </w:t>
      </w:r>
      <w:r w:rsidR="002868EC" w:rsidRPr="0069363A">
        <w:rPr>
          <w:bCs/>
          <w:rtl/>
          <w:lang w:bidi="ar-EG"/>
        </w:rPr>
        <w:t xml:space="preserve">معترف بها </w:t>
      </w:r>
      <w:r w:rsidRPr="0069363A">
        <w:rPr>
          <w:bCs/>
          <w:rtl/>
          <w:lang w:bidi="ar-EG"/>
        </w:rPr>
        <w:t>في بلدانهم الأصلية</w:t>
      </w:r>
      <w:r w:rsidR="00852F89" w:rsidRPr="0069363A">
        <w:rPr>
          <w:bCs/>
          <w:rtl/>
          <w:lang w:bidi="ar-EG"/>
        </w:rPr>
        <w:t>، وفقاً للإعلان الصادر عن الجمعية العامة للأمم المتحدة بموجب قرارها رقم 47/135 في 18 ديسمبر 1992.</w:t>
      </w:r>
      <w:r w:rsidRPr="00F512B6">
        <w:rPr>
          <w:bCs/>
          <w:lang w:bidi="ar-EG"/>
        </w:rPr>
        <w:t xml:space="preserve"> </w:t>
      </w:r>
    </w:p>
  </w:endnote>
  <w:endnote w:id="55">
    <w:p w:rsidR="008A7770" w:rsidRPr="008A7770" w:rsidRDefault="008A7770" w:rsidP="00641887">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00F35354" w:rsidRPr="007E6018">
        <w:rPr>
          <w:rFonts w:hint="cs"/>
          <w:bCs/>
          <w:rtl/>
        </w:rPr>
        <w:t>وفقاً للتشريع المصرى، حماية حقوق جميع الأفراد مكفولة دون تمييز، ولا حاجة لإصدار قانون لحماية أفراد بعينهم،</w:t>
      </w:r>
      <w:r w:rsidR="00F35354">
        <w:rPr>
          <w:rFonts w:hint="cs"/>
          <w:bCs/>
          <w:rtl/>
        </w:rPr>
        <w:t xml:space="preserve"> </w:t>
      </w:r>
      <w:r w:rsidRPr="008A7770">
        <w:rPr>
          <w:rFonts w:hint="cs"/>
          <w:bCs/>
          <w:rtl/>
          <w:lang w:bidi="ar-EG"/>
        </w:rPr>
        <w:t>انظر</w:t>
      </w:r>
      <w:r w:rsidR="00641887">
        <w:rPr>
          <w:rFonts w:hint="cs"/>
          <w:bCs/>
          <w:rtl/>
          <w:lang w:bidi="ar-EG"/>
        </w:rPr>
        <w:t xml:space="preserve">الإشارتين المرجعيتين رقمى </w:t>
      </w:r>
      <w:r w:rsidRPr="0069363A">
        <w:rPr>
          <w:bCs/>
          <w:rtl/>
          <w:lang w:bidi="ar-EG"/>
        </w:rPr>
        <w:t>9 و48</w:t>
      </w:r>
      <w:r w:rsidRPr="008A7770">
        <w:rPr>
          <w:bCs/>
          <w:rtl/>
          <w:lang w:bidi="ar-EG"/>
        </w:rPr>
        <w:t>.</w:t>
      </w:r>
    </w:p>
  </w:endnote>
  <w:endnote w:id="56">
    <w:p w:rsidR="00BB0894" w:rsidRPr="005952C4" w:rsidRDefault="00BB0894" w:rsidP="00F512B6">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952C4">
        <w:rPr>
          <w:rFonts w:hint="cs"/>
          <w:bCs/>
          <w:rtl/>
          <w:lang w:bidi="ar-EG"/>
        </w:rPr>
        <w:t xml:space="preserve">انظر </w:t>
      </w:r>
      <w:r w:rsidR="00F512B6">
        <w:rPr>
          <w:rFonts w:hint="cs"/>
          <w:bCs/>
          <w:rtl/>
          <w:lang w:bidi="ar-EG"/>
        </w:rPr>
        <w:t xml:space="preserve">الإشارات </w:t>
      </w:r>
      <w:r w:rsidRPr="00D45DED">
        <w:rPr>
          <w:bCs/>
          <w:rtl/>
          <w:lang w:bidi="ar-EG"/>
        </w:rPr>
        <w:t xml:space="preserve">المرجعية </w:t>
      </w:r>
      <w:r w:rsidR="00F512B6">
        <w:rPr>
          <w:rFonts w:hint="cs"/>
          <w:bCs/>
          <w:rtl/>
          <w:lang w:bidi="ar-EG"/>
        </w:rPr>
        <w:t xml:space="preserve">أرقام </w:t>
      </w:r>
      <w:r w:rsidRPr="0069363A">
        <w:rPr>
          <w:bCs/>
          <w:rtl/>
          <w:lang w:bidi="ar-EG"/>
        </w:rPr>
        <w:t>9</w:t>
      </w:r>
      <w:r w:rsidR="00F35354">
        <w:rPr>
          <w:rFonts w:hint="cs"/>
          <w:bCs/>
          <w:rtl/>
          <w:lang w:bidi="ar-EG"/>
        </w:rPr>
        <w:t xml:space="preserve"> </w:t>
      </w:r>
      <w:r w:rsidR="00F512B6">
        <w:rPr>
          <w:rFonts w:hint="cs"/>
          <w:bCs/>
          <w:rtl/>
          <w:lang w:bidi="ar-EG"/>
        </w:rPr>
        <w:t xml:space="preserve">و25 </w:t>
      </w:r>
      <w:r w:rsidR="00F35354">
        <w:rPr>
          <w:rFonts w:hint="cs"/>
          <w:bCs/>
          <w:rtl/>
          <w:lang w:bidi="ar-EG"/>
        </w:rPr>
        <w:t>و48</w:t>
      </w:r>
      <w:r w:rsidR="00F512B6">
        <w:rPr>
          <w:rFonts w:hint="cs"/>
          <w:bCs/>
          <w:rtl/>
          <w:lang w:bidi="ar-EG"/>
        </w:rPr>
        <w:t xml:space="preserve"> و58</w:t>
      </w:r>
      <w:r w:rsidRPr="00D45DED">
        <w:rPr>
          <w:bCs/>
          <w:rtl/>
          <w:lang w:bidi="ar-EG"/>
        </w:rPr>
        <w:t>.</w:t>
      </w:r>
    </w:p>
  </w:endnote>
  <w:endnote w:id="57">
    <w:p w:rsidR="00BB0894" w:rsidRPr="00B5124C" w:rsidRDefault="00BB0894" w:rsidP="00B5124C">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B5124C">
        <w:rPr>
          <w:rFonts w:hint="cs"/>
          <w:bCs/>
          <w:rtl/>
          <w:lang w:bidi="ar-EG"/>
        </w:rPr>
        <w:t xml:space="preserve">يتم بالفعل تطبيق </w:t>
      </w:r>
      <w:r w:rsidRPr="00B5124C">
        <w:rPr>
          <w:bCs/>
          <w:rtl/>
          <w:lang w:bidi="ar-EG"/>
        </w:rPr>
        <w:t xml:space="preserve">بدائل </w:t>
      </w:r>
      <w:r w:rsidRPr="00B5124C">
        <w:rPr>
          <w:rFonts w:hint="cs"/>
          <w:bCs/>
          <w:rtl/>
          <w:lang w:bidi="ar-EG"/>
        </w:rPr>
        <w:t>ل</w:t>
      </w:r>
      <w:r w:rsidRPr="00B5124C">
        <w:rPr>
          <w:bCs/>
          <w:rtl/>
          <w:lang w:bidi="ar-EG"/>
        </w:rPr>
        <w:t>لحبس الاحتياطي بموجب المادة 201 من قانون الإجراءات الجنائية المعدلة بالقانون رقم 145 لسنة 2006</w:t>
      </w:r>
      <w:r w:rsidRPr="00B5124C">
        <w:rPr>
          <w:rFonts w:hint="cs"/>
          <w:bCs/>
          <w:rtl/>
          <w:lang w:bidi="ar-EG"/>
        </w:rPr>
        <w:t>، والتى تجيز</w:t>
      </w:r>
      <w:r w:rsidRPr="00B5124C">
        <w:rPr>
          <w:bCs/>
          <w:rtl/>
          <w:lang w:bidi="ar-EG"/>
        </w:rPr>
        <w:t xml:space="preserve"> لجهات التحقيق بدلاً من أن تأمر بحبس المتهم احتياطياً أن تصدر أمراً بأحد التدابير الآتية: </w:t>
      </w:r>
      <w:r w:rsidRPr="00B5124C">
        <w:rPr>
          <w:rFonts w:hint="cs"/>
          <w:bCs/>
          <w:rtl/>
          <w:lang w:bidi="ar-EG"/>
        </w:rPr>
        <w:t xml:space="preserve">أ) </w:t>
      </w:r>
      <w:r w:rsidRPr="00B5124C">
        <w:rPr>
          <w:bCs/>
          <w:rtl/>
          <w:lang w:bidi="ar-EG"/>
        </w:rPr>
        <w:t>إلزام المتهم بعدم مبارحة مسكنه أو موطنه</w:t>
      </w:r>
      <w:r w:rsidRPr="00B5124C">
        <w:rPr>
          <w:rFonts w:hint="cs"/>
          <w:bCs/>
          <w:rtl/>
          <w:lang w:bidi="ar-EG"/>
        </w:rPr>
        <w:t>؛</w:t>
      </w:r>
      <w:r w:rsidRPr="00B5124C">
        <w:rPr>
          <w:bCs/>
          <w:rtl/>
          <w:lang w:bidi="ar-EG"/>
        </w:rPr>
        <w:t xml:space="preserve"> </w:t>
      </w:r>
      <w:r w:rsidRPr="00B5124C">
        <w:rPr>
          <w:rFonts w:hint="cs"/>
          <w:bCs/>
          <w:rtl/>
          <w:lang w:bidi="ar-EG"/>
        </w:rPr>
        <w:t xml:space="preserve">ب) </w:t>
      </w:r>
      <w:r w:rsidRPr="00B5124C">
        <w:rPr>
          <w:bCs/>
          <w:rtl/>
          <w:lang w:bidi="ar-EG"/>
        </w:rPr>
        <w:t>إلزام المتهم بأن يقدم نفسه لمقر الشرطة في أوقات محددة</w:t>
      </w:r>
      <w:r w:rsidRPr="00B5124C">
        <w:rPr>
          <w:rFonts w:hint="cs"/>
          <w:bCs/>
          <w:rtl/>
          <w:lang w:bidi="ar-EG"/>
        </w:rPr>
        <w:t>؛ ج)</w:t>
      </w:r>
      <w:r w:rsidRPr="00B5124C">
        <w:rPr>
          <w:bCs/>
          <w:rtl/>
          <w:lang w:bidi="ar-EG"/>
        </w:rPr>
        <w:t xml:space="preserve"> حظر ارتياد المتهم أماكن محددة.</w:t>
      </w:r>
      <w:r w:rsidRPr="00B5124C">
        <w:rPr>
          <w:rFonts w:hint="cs"/>
          <w:bCs/>
          <w:rtl/>
          <w:lang w:bidi="ar-EG"/>
        </w:rPr>
        <w:t xml:space="preserve"> كما يتيح </w:t>
      </w:r>
      <w:r w:rsidRPr="00B5124C">
        <w:rPr>
          <w:bCs/>
          <w:rtl/>
          <w:lang w:bidi="ar-EG"/>
        </w:rPr>
        <w:t xml:space="preserve">القانون 74 لسنة 2007 </w:t>
      </w:r>
      <w:r w:rsidRPr="00B5124C">
        <w:rPr>
          <w:rFonts w:hint="cs"/>
          <w:bCs/>
          <w:rtl/>
          <w:lang w:bidi="ar-EG"/>
        </w:rPr>
        <w:t>الاستعاضة عن ا</w:t>
      </w:r>
      <w:r w:rsidRPr="00B5124C">
        <w:rPr>
          <w:bCs/>
          <w:rtl/>
          <w:lang w:bidi="ar-EG"/>
        </w:rPr>
        <w:t>لمحاكمة الجنائية التي قد تنتهي بعقوبات سالبة للحرية بنظام عدالة تصالحية يتضمن إقرار التصالح عن بعض أنواع الجرائم مقابل أداء مالي يتقدم به الجاني</w:t>
      </w:r>
      <w:r w:rsidRPr="00B5124C">
        <w:rPr>
          <w:rFonts w:hint="cs"/>
          <w:bCs/>
          <w:rtl/>
          <w:lang w:bidi="ar-EG"/>
        </w:rPr>
        <w:t>.</w:t>
      </w:r>
      <w:r>
        <w:t xml:space="preserve"> </w:t>
      </w:r>
    </w:p>
  </w:endnote>
  <w:endnote w:id="58">
    <w:p w:rsidR="00BB0894" w:rsidRPr="00B5124C" w:rsidRDefault="00BB0894" w:rsidP="00787B6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B5124C">
        <w:rPr>
          <w:rFonts w:hint="cs"/>
          <w:bCs/>
          <w:rtl/>
          <w:lang w:bidi="ar-EG"/>
        </w:rPr>
        <w:t>وفقاً للتشريع المصرى، حماية حقوق جميع الأفراد مكفولة دون تمييز.</w:t>
      </w:r>
      <w:r w:rsidRPr="00B5124C">
        <w:rPr>
          <w:bCs/>
        </w:rPr>
        <w:t xml:space="preserve"> </w:t>
      </w:r>
      <w:r w:rsidRPr="00B5124C">
        <w:rPr>
          <w:rFonts w:hint="cs"/>
          <w:bCs/>
          <w:rtl/>
          <w:lang w:bidi="ar-EG"/>
        </w:rPr>
        <w:t>ويتم التعامل بصورة فورية من خلال النيابة العامة مع أي ادعاءات تتعلق بأعمال التهديد والانتقام.</w:t>
      </w:r>
      <w:r w:rsidRPr="00B5124C">
        <w:rPr>
          <w:bCs/>
        </w:rPr>
        <w:t xml:space="preserve"> </w:t>
      </w:r>
      <w:r w:rsidRPr="00B5124C">
        <w:rPr>
          <w:rFonts w:hint="cs"/>
          <w:bCs/>
          <w:rtl/>
          <w:lang w:bidi="ar-EG"/>
        </w:rPr>
        <w:t>انظر الإشارة المرجعية</w:t>
      </w:r>
      <w:r w:rsidR="00DE0D6A">
        <w:rPr>
          <w:rFonts w:hint="cs"/>
          <w:bCs/>
          <w:rtl/>
          <w:lang w:bidi="ar-EG"/>
        </w:rPr>
        <w:t xml:space="preserve"> رقم</w:t>
      </w:r>
      <w:r w:rsidRPr="00B5124C">
        <w:rPr>
          <w:rFonts w:hint="cs"/>
          <w:bCs/>
          <w:rtl/>
          <w:lang w:bidi="ar-EG"/>
        </w:rPr>
        <w:t xml:space="preserve"> </w:t>
      </w:r>
      <w:r w:rsidRPr="0069363A">
        <w:rPr>
          <w:bCs/>
          <w:rtl/>
          <w:lang w:bidi="ar-EG"/>
        </w:rPr>
        <w:t>9</w:t>
      </w:r>
      <w:r>
        <w:rPr>
          <w:bCs/>
          <w:lang w:bidi="ar-EG"/>
        </w:rPr>
        <w:t xml:space="preserve"> </w:t>
      </w:r>
      <w:r w:rsidRPr="00B5124C">
        <w:rPr>
          <w:rFonts w:hint="cs"/>
          <w:bCs/>
          <w:rtl/>
          <w:lang w:bidi="ar-EG"/>
        </w:rPr>
        <w:t>و</w:t>
      </w:r>
      <w:r w:rsidR="00A61AF4">
        <w:rPr>
          <w:rFonts w:hint="cs"/>
          <w:bCs/>
          <w:rtl/>
          <w:lang w:bidi="ar-EG"/>
        </w:rPr>
        <w:t xml:space="preserve">راجع أيضاً </w:t>
      </w:r>
      <w:r w:rsidRPr="00B5124C">
        <w:rPr>
          <w:rFonts w:hint="cs"/>
          <w:bCs/>
          <w:rtl/>
          <w:lang w:bidi="ar-EG"/>
        </w:rPr>
        <w:t xml:space="preserve">الفقرة 12 من المستند </w:t>
      </w:r>
      <w:r w:rsidRPr="00B5124C">
        <w:t>A/HRC/WG.6/34/EGY/1</w:t>
      </w:r>
      <w:r w:rsidRPr="00B5124C">
        <w:rPr>
          <w:rFonts w:hint="cs"/>
          <w:bCs/>
          <w:rtl/>
          <w:lang w:bidi="ar-EG"/>
        </w:rPr>
        <w:t>.</w:t>
      </w:r>
      <w:r>
        <w:t xml:space="preserve"> </w:t>
      </w:r>
    </w:p>
  </w:endnote>
  <w:endnote w:id="59">
    <w:p w:rsidR="00BB0894" w:rsidRPr="002B6032" w:rsidRDefault="00BB0894" w:rsidP="00E075A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Pr>
          <w:rFonts w:hint="cs"/>
          <w:bCs/>
          <w:rtl/>
          <w:lang w:bidi="ar-EG"/>
        </w:rPr>
        <w:t xml:space="preserve"> انظر الإشارة المرجعية رقم </w:t>
      </w:r>
      <w:r w:rsidRPr="0069363A">
        <w:rPr>
          <w:bCs/>
          <w:rtl/>
          <w:lang w:bidi="ar-EG"/>
        </w:rPr>
        <w:t>4</w:t>
      </w:r>
      <w:r w:rsidR="00E075A0" w:rsidRPr="0069363A">
        <w:rPr>
          <w:bCs/>
          <w:rtl/>
          <w:lang w:bidi="ar-EG"/>
        </w:rPr>
        <w:t>8</w:t>
      </w:r>
      <w:r w:rsidRPr="00444356">
        <w:rPr>
          <w:bCs/>
          <w:rtl/>
          <w:lang w:bidi="ar-EG"/>
        </w:rPr>
        <w:t>.</w:t>
      </w:r>
      <w:r>
        <w:t xml:space="preserve"> </w:t>
      </w:r>
    </w:p>
  </w:endnote>
  <w:endnote w:id="60">
    <w:p w:rsidR="00BB0894" w:rsidRPr="00B5124C" w:rsidRDefault="00BB0894" w:rsidP="00A61AF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B5124C">
        <w:rPr>
          <w:rFonts w:hint="cs"/>
          <w:bCs/>
          <w:rtl/>
          <w:lang w:bidi="ar-EG"/>
        </w:rPr>
        <w:t xml:space="preserve">جارى العمل على تحسين متابعة الانتخابات من خلال الهيئة الوطنية للانتخابات. وتم تعديل القوانين ذات الصلة اتساقاً مع القانون الدولى لحقوق الإنسان. </w:t>
      </w:r>
      <w:r w:rsidR="00A61AF4">
        <w:rPr>
          <w:rFonts w:hint="cs"/>
          <w:bCs/>
          <w:rtl/>
          <w:lang w:bidi="ar-EG"/>
        </w:rPr>
        <w:t>راجع</w:t>
      </w:r>
      <w:r w:rsidR="00A61AF4" w:rsidRPr="00B5124C">
        <w:rPr>
          <w:rFonts w:hint="cs"/>
          <w:bCs/>
          <w:rtl/>
          <w:lang w:bidi="ar-EG"/>
        </w:rPr>
        <w:t xml:space="preserve"> </w:t>
      </w:r>
      <w:r w:rsidRPr="00B5124C">
        <w:rPr>
          <w:rFonts w:hint="cs"/>
          <w:bCs/>
          <w:rtl/>
          <w:lang w:bidi="ar-EG"/>
        </w:rPr>
        <w:t xml:space="preserve">الفقرات 11 و13-15 من المستند </w:t>
      </w:r>
      <w:r w:rsidRPr="00B5124C">
        <w:t>A/HRC/WG.6/34/EGY/1</w:t>
      </w:r>
      <w:r w:rsidRPr="00B5124C">
        <w:rPr>
          <w:rFonts w:hint="cs"/>
          <w:bCs/>
          <w:rtl/>
          <w:lang w:bidi="ar-EG"/>
        </w:rPr>
        <w:t>.</w:t>
      </w:r>
      <w:r>
        <w:t xml:space="preserve"> </w:t>
      </w:r>
    </w:p>
  </w:endnote>
  <w:endnote w:id="61">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 xml:space="preserve">رقم </w:t>
      </w:r>
      <w:r w:rsidRPr="0069363A">
        <w:rPr>
          <w:bCs/>
          <w:rtl/>
          <w:lang w:bidi="ar-EG"/>
        </w:rPr>
        <w:t>24</w:t>
      </w:r>
      <w:r w:rsidRPr="008A7770">
        <w:rPr>
          <w:rFonts w:hint="cs"/>
          <w:bCs/>
          <w:rtl/>
          <w:lang w:bidi="ar-EG"/>
        </w:rPr>
        <w:t xml:space="preserve"> و</w:t>
      </w:r>
      <w:r w:rsidR="00A61AF4">
        <w:rPr>
          <w:rFonts w:hint="cs"/>
          <w:bCs/>
          <w:rtl/>
          <w:lang w:bidi="ar-EG"/>
        </w:rPr>
        <w:t xml:space="preserve">راجع أيضاً </w:t>
      </w:r>
      <w:r w:rsidRPr="008A7770">
        <w:rPr>
          <w:rFonts w:hint="cs"/>
          <w:bCs/>
          <w:rtl/>
          <w:lang w:bidi="ar-EG"/>
        </w:rPr>
        <w:t xml:space="preserve">الفقرات 12 و13 من المستند </w:t>
      </w:r>
      <w:r w:rsidRPr="008A7770">
        <w:t>A/HRC/WG.6/34/EGY/1</w:t>
      </w:r>
      <w:r w:rsidRPr="008A7770">
        <w:rPr>
          <w:bCs/>
          <w:rtl/>
          <w:lang w:bidi="ar-EG"/>
        </w:rPr>
        <w:t>.</w:t>
      </w:r>
    </w:p>
  </w:endnote>
  <w:endnote w:id="62">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الإشارتين المرجعيتين رقمى </w:t>
      </w:r>
      <w:r w:rsidRPr="0069363A">
        <w:rPr>
          <w:bCs/>
          <w:rtl/>
          <w:lang w:bidi="ar-EG"/>
        </w:rPr>
        <w:t>9 و58</w:t>
      </w:r>
      <w:r w:rsidRPr="0075090D">
        <w:rPr>
          <w:bCs/>
          <w:rtl/>
          <w:lang w:bidi="ar-EG"/>
        </w:rPr>
        <w:t>.</w:t>
      </w:r>
    </w:p>
  </w:endnote>
  <w:endnote w:id="63">
    <w:p w:rsidR="00BB0894" w:rsidRPr="00AA0240" w:rsidRDefault="00BB0894" w:rsidP="000E0FC1">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AA0240">
        <w:rPr>
          <w:rFonts w:hint="cs"/>
          <w:bCs/>
          <w:rtl/>
          <w:lang w:bidi="ar-EG"/>
        </w:rPr>
        <w:t>انظر الإشارتين المرجعيتين</w:t>
      </w:r>
      <w:r w:rsidR="002868EC">
        <w:rPr>
          <w:rFonts w:hint="cs"/>
          <w:bCs/>
          <w:rtl/>
          <w:lang w:bidi="ar-EG"/>
        </w:rPr>
        <w:t xml:space="preserve"> رقمى</w:t>
      </w:r>
      <w:r w:rsidRPr="00AA0240">
        <w:rPr>
          <w:rFonts w:hint="cs"/>
          <w:bCs/>
          <w:rtl/>
          <w:lang w:bidi="ar-EG"/>
        </w:rPr>
        <w:t xml:space="preserve"> </w:t>
      </w:r>
      <w:r w:rsidRPr="0069363A">
        <w:rPr>
          <w:bCs/>
          <w:rtl/>
          <w:lang w:bidi="ar-EG"/>
        </w:rPr>
        <w:t>9</w:t>
      </w:r>
      <w:r w:rsidRPr="0069363A">
        <w:rPr>
          <w:bCs/>
          <w:lang w:bidi="ar-EG"/>
        </w:rPr>
        <w:t xml:space="preserve"> </w:t>
      </w:r>
      <w:r w:rsidRPr="0069363A">
        <w:rPr>
          <w:bCs/>
          <w:rtl/>
          <w:lang w:bidi="ar-EG"/>
        </w:rPr>
        <w:t>و24</w:t>
      </w:r>
      <w:r w:rsidRPr="00AA0240">
        <w:rPr>
          <w:rFonts w:hint="cs"/>
          <w:bCs/>
          <w:rtl/>
          <w:lang w:bidi="ar-EG"/>
        </w:rPr>
        <w:t>.</w:t>
      </w:r>
      <w:r>
        <w:t xml:space="preserve"> </w:t>
      </w:r>
    </w:p>
  </w:endnote>
  <w:endnote w:id="64">
    <w:p w:rsidR="00BB0894" w:rsidRPr="00AA0240" w:rsidRDefault="00BB0894" w:rsidP="000E0FC1">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5952C4">
        <w:rPr>
          <w:rFonts w:hint="cs"/>
          <w:bCs/>
          <w:rtl/>
          <w:lang w:bidi="ar-EG"/>
        </w:rPr>
        <w:t xml:space="preserve">انظر </w:t>
      </w:r>
      <w:r w:rsidRPr="00D45DED">
        <w:rPr>
          <w:bCs/>
          <w:rtl/>
          <w:lang w:bidi="ar-EG"/>
        </w:rPr>
        <w:t xml:space="preserve">الإشارة المرجعية </w:t>
      </w:r>
      <w:r>
        <w:rPr>
          <w:rFonts w:hint="cs"/>
          <w:bCs/>
          <w:rtl/>
          <w:lang w:bidi="ar-EG"/>
        </w:rPr>
        <w:t>رقم</w:t>
      </w:r>
      <w:r w:rsidRPr="00D45DED">
        <w:rPr>
          <w:rFonts w:hint="cs"/>
          <w:bCs/>
          <w:rtl/>
          <w:lang w:bidi="ar-EG"/>
        </w:rPr>
        <w:t xml:space="preserve"> </w:t>
      </w:r>
      <w:r w:rsidRPr="000E0FC1">
        <w:rPr>
          <w:bCs/>
          <w:rtl/>
          <w:lang w:bidi="ar-EG"/>
        </w:rPr>
        <w:t>23</w:t>
      </w:r>
      <w:r w:rsidRPr="00D45DED">
        <w:rPr>
          <w:bCs/>
          <w:rtl/>
          <w:lang w:bidi="ar-EG"/>
        </w:rPr>
        <w:t>.</w:t>
      </w:r>
      <w:r>
        <w:t xml:space="preserve"> </w:t>
      </w:r>
    </w:p>
  </w:endnote>
  <w:endnote w:id="65">
    <w:p w:rsidR="00BB0894" w:rsidRPr="00AA0240" w:rsidRDefault="00BB0894" w:rsidP="003D677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003D6778">
        <w:rPr>
          <w:rFonts w:hint="cs"/>
          <w:bCs/>
          <w:rtl/>
          <w:lang w:bidi="ar-EG"/>
        </w:rPr>
        <w:t xml:space="preserve"> انظر</w:t>
      </w:r>
      <w:r w:rsidR="003D6778" w:rsidRPr="00AA0240">
        <w:rPr>
          <w:rFonts w:hint="cs"/>
          <w:bCs/>
          <w:rtl/>
          <w:lang w:bidi="ar-EG"/>
        </w:rPr>
        <w:t xml:space="preserve"> </w:t>
      </w:r>
      <w:r w:rsidRPr="00AA0240">
        <w:rPr>
          <w:rFonts w:hint="cs"/>
          <w:bCs/>
          <w:rtl/>
          <w:lang w:bidi="ar-EG"/>
        </w:rPr>
        <w:t>الإشارة المرجعية</w:t>
      </w:r>
      <w:r w:rsidR="003D6778">
        <w:rPr>
          <w:rFonts w:hint="cs"/>
          <w:bCs/>
          <w:rtl/>
          <w:lang w:bidi="ar-EG"/>
        </w:rPr>
        <w:t xml:space="preserve"> رقم 23</w:t>
      </w:r>
      <w:r w:rsidRPr="00AA0240">
        <w:rPr>
          <w:rFonts w:hint="cs"/>
          <w:bCs/>
          <w:rtl/>
          <w:lang w:bidi="ar-EG"/>
        </w:rPr>
        <w:t xml:space="preserve">. </w:t>
      </w:r>
      <w:r w:rsidR="003D6778">
        <w:rPr>
          <w:rFonts w:hint="cs"/>
          <w:bCs/>
          <w:rtl/>
          <w:lang w:bidi="ar-EG"/>
        </w:rPr>
        <w:t>و</w:t>
      </w:r>
      <w:r w:rsidRPr="007E6018">
        <w:rPr>
          <w:rFonts w:hint="cs"/>
          <w:bCs/>
          <w:rtl/>
        </w:rPr>
        <w:t>لا تحجب</w:t>
      </w:r>
      <w:r w:rsidRPr="007E6018">
        <w:rPr>
          <w:rFonts w:hint="cs"/>
          <w:bCs/>
          <w:rtl/>
          <w:lang w:bidi="ar-EG"/>
        </w:rPr>
        <w:t xml:space="preserve"> الحكومة</w:t>
      </w:r>
      <w:r>
        <w:rPr>
          <w:rFonts w:hint="cs"/>
          <w:bCs/>
          <w:rtl/>
        </w:rPr>
        <w:t xml:space="preserve"> من تلقاء نفسها المواقع الإلك</w:t>
      </w:r>
      <w:r w:rsidRPr="007E6018">
        <w:rPr>
          <w:rFonts w:hint="cs"/>
          <w:bCs/>
          <w:rtl/>
        </w:rPr>
        <w:t>ترونية</w:t>
      </w:r>
      <w:r>
        <w:rPr>
          <w:rFonts w:hint="cs"/>
          <w:bCs/>
          <w:rtl/>
        </w:rPr>
        <w:t>،</w:t>
      </w:r>
      <w:r w:rsidRPr="00AA0240">
        <w:rPr>
          <w:rFonts w:hint="cs"/>
          <w:bCs/>
          <w:rtl/>
          <w:lang w:bidi="ar-EG"/>
        </w:rPr>
        <w:t xml:space="preserve"> ووفقاً للقانون 175 لسنة 2018، يكون حجب المواقع الإلكترونية بأمر قضائي مسبب اتساقاً مع المادة 19 من العهد الدولي للحقوق المدنية والسياسية، و</w:t>
      </w:r>
      <w:r>
        <w:rPr>
          <w:rFonts w:hint="cs"/>
          <w:bCs/>
          <w:rtl/>
          <w:lang w:bidi="ar-EG"/>
        </w:rPr>
        <w:t xml:space="preserve">يحق للمتضرر التظلم أمام محكمة </w:t>
      </w:r>
      <w:r w:rsidRPr="00AA0240">
        <w:rPr>
          <w:rFonts w:hint="cs"/>
          <w:bCs/>
          <w:rtl/>
          <w:lang w:bidi="ar-EG"/>
        </w:rPr>
        <w:t>الجنايات المختصة وفقاً للمادة 8 من القانون.</w:t>
      </w:r>
      <w:r>
        <w:t xml:space="preserve"> </w:t>
      </w:r>
    </w:p>
  </w:endnote>
  <w:endnote w:id="66">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الإشارة المرجعية السابقة.</w:t>
      </w:r>
    </w:p>
  </w:endnote>
  <w:endnote w:id="67">
    <w:p w:rsidR="00BB0894" w:rsidRPr="001A7D9D" w:rsidRDefault="00BB0894" w:rsidP="00E075A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1A7D9D">
        <w:rPr>
          <w:rFonts w:hint="cs"/>
          <w:bCs/>
          <w:rtl/>
          <w:lang w:bidi="ar-EG"/>
        </w:rPr>
        <w:t>لا يوجد تجريم لعمل السياسيين أو المجتمع المدنى. انظر الإشارتين المرجعيتين</w:t>
      </w:r>
      <w:r w:rsidR="00DE0D6A">
        <w:rPr>
          <w:rFonts w:hint="cs"/>
          <w:bCs/>
          <w:rtl/>
          <w:lang w:bidi="ar-EG"/>
        </w:rPr>
        <w:t xml:space="preserve"> رقمى</w:t>
      </w:r>
      <w:r w:rsidRPr="001A7D9D">
        <w:rPr>
          <w:rFonts w:hint="cs"/>
          <w:bCs/>
          <w:rtl/>
          <w:lang w:bidi="ar-EG"/>
        </w:rPr>
        <w:t xml:space="preserve"> </w:t>
      </w:r>
      <w:r w:rsidRPr="0069363A">
        <w:rPr>
          <w:bCs/>
          <w:rtl/>
          <w:lang w:bidi="ar-EG"/>
        </w:rPr>
        <w:t>9</w:t>
      </w:r>
      <w:r w:rsidRPr="0069363A">
        <w:rPr>
          <w:bCs/>
          <w:lang w:bidi="ar-EG"/>
        </w:rPr>
        <w:t xml:space="preserve"> </w:t>
      </w:r>
      <w:r w:rsidR="00E075A0" w:rsidRPr="0069363A">
        <w:rPr>
          <w:bCs/>
          <w:rtl/>
          <w:lang w:bidi="ar-EG"/>
        </w:rPr>
        <w:t>و58</w:t>
      </w:r>
      <w:r w:rsidRPr="004036E7">
        <w:rPr>
          <w:rFonts w:hint="cs"/>
          <w:bCs/>
          <w:rtl/>
          <w:lang w:bidi="ar-EG"/>
        </w:rPr>
        <w:t>.</w:t>
      </w:r>
    </w:p>
  </w:endnote>
  <w:endnote w:id="68">
    <w:p w:rsidR="00BB0894" w:rsidRPr="00D80AFD" w:rsidRDefault="00BB0894" w:rsidP="00A61AF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D80AFD">
        <w:rPr>
          <w:bCs/>
          <w:rtl/>
          <w:lang w:bidi="ar-EG"/>
        </w:rPr>
        <w:t>القضاء العسكرى مستقل بموجب</w:t>
      </w:r>
      <w:r w:rsidRPr="00D80AFD">
        <w:rPr>
          <w:bCs/>
        </w:rPr>
        <w:t xml:space="preserve"> </w:t>
      </w:r>
      <w:r w:rsidRPr="00D80AFD">
        <w:rPr>
          <w:bCs/>
          <w:rtl/>
          <w:lang w:bidi="ar-EG"/>
        </w:rPr>
        <w:t>الدستور والقانون</w:t>
      </w:r>
      <w:r w:rsidRPr="00D80AFD">
        <w:rPr>
          <w:rFonts w:hint="cs"/>
          <w:bCs/>
          <w:rtl/>
          <w:lang w:bidi="ar-EG"/>
        </w:rPr>
        <w:t xml:space="preserve">، ويطبق نفس ضمانات المحاكمة العادلة كما فى القضاء العادى. </w:t>
      </w:r>
      <w:r w:rsidR="00A61AF4">
        <w:rPr>
          <w:rFonts w:hint="cs"/>
          <w:bCs/>
          <w:rtl/>
          <w:lang w:bidi="ar-EG"/>
        </w:rPr>
        <w:t>راجع</w:t>
      </w:r>
      <w:r w:rsidR="00A61AF4" w:rsidRPr="00D80AFD">
        <w:rPr>
          <w:rFonts w:hint="cs"/>
          <w:bCs/>
          <w:rtl/>
          <w:lang w:bidi="ar-EG"/>
        </w:rPr>
        <w:t xml:space="preserve"> </w:t>
      </w:r>
      <w:r w:rsidRPr="00D80AFD">
        <w:rPr>
          <w:rFonts w:hint="cs"/>
          <w:bCs/>
          <w:rtl/>
          <w:lang w:bidi="ar-EG"/>
        </w:rPr>
        <w:t xml:space="preserve">الفقرة </w:t>
      </w:r>
      <w:r>
        <w:rPr>
          <w:rFonts w:hint="cs"/>
          <w:bCs/>
          <w:rtl/>
          <w:lang w:bidi="ar-EG"/>
        </w:rPr>
        <w:t>21</w:t>
      </w:r>
      <w:r w:rsidRPr="00D80AFD">
        <w:rPr>
          <w:rFonts w:hint="cs"/>
          <w:bCs/>
          <w:rtl/>
          <w:lang w:bidi="ar-EG"/>
        </w:rPr>
        <w:t xml:space="preserve"> من المستند </w:t>
      </w:r>
      <w:r w:rsidRPr="00D80AFD">
        <w:t>A/HRC/WG.6/34/EGY/1</w:t>
      </w:r>
      <w:r w:rsidRPr="00D80AFD">
        <w:rPr>
          <w:rFonts w:hint="cs"/>
          <w:bCs/>
          <w:rtl/>
          <w:lang w:bidi="ar-EG"/>
        </w:rPr>
        <w:t>.</w:t>
      </w:r>
      <w:r>
        <w:t xml:space="preserve"> </w:t>
      </w:r>
      <w:r w:rsidR="00852F89" w:rsidRPr="007E6018">
        <w:rPr>
          <w:rFonts w:hint="cs"/>
          <w:bCs/>
          <w:rtl/>
        </w:rPr>
        <w:t>و</w:t>
      </w:r>
      <w:r w:rsidR="002868EC">
        <w:rPr>
          <w:rFonts w:hint="cs"/>
          <w:bCs/>
          <w:rtl/>
        </w:rPr>
        <w:t>و</w:t>
      </w:r>
      <w:r w:rsidR="00852F89" w:rsidRPr="007E6018">
        <w:rPr>
          <w:rFonts w:hint="cs"/>
          <w:bCs/>
          <w:rtl/>
        </w:rPr>
        <w:t>فقاً للمادة 184 من الدستور، التدخل في شؤون العدالة أو القضايا جريمة لا تسقط بالتقادم</w:t>
      </w:r>
      <w:r w:rsidR="00852F89">
        <w:rPr>
          <w:rFonts w:hint="cs"/>
          <w:bCs/>
          <w:rtl/>
        </w:rPr>
        <w:t>.</w:t>
      </w:r>
    </w:p>
  </w:endnote>
  <w:endnote w:id="69">
    <w:p w:rsidR="00BB0894" w:rsidRPr="00D80AFD" w:rsidRDefault="00BB0894" w:rsidP="00D80AFD">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D80AFD">
        <w:rPr>
          <w:rFonts w:hint="cs"/>
          <w:bCs/>
          <w:rtl/>
          <w:lang w:bidi="ar-EG"/>
        </w:rPr>
        <w:t>تفهم الحكومة مصطلح "الفئات المعرضة للخطر" بأنه يعنى النساء والأطفال وكبار السن والأشخاص ذوي الإعاقة وسكان الأماكن النائية.</w:t>
      </w:r>
      <w:r>
        <w:t xml:space="preserve"> </w:t>
      </w:r>
    </w:p>
  </w:endnote>
  <w:endnote w:id="70">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bCs/>
          <w:rtl/>
          <w:lang w:bidi="ar-EG"/>
        </w:rPr>
        <w:t>انظر الإشارة المرجعية السابقة.</w:t>
      </w:r>
    </w:p>
  </w:endnote>
  <w:endnote w:id="71">
    <w:p w:rsidR="00BB0894" w:rsidRPr="00D80AFD" w:rsidRDefault="00BB0894" w:rsidP="00D80AFD">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D80AFD">
        <w:rPr>
          <w:rFonts w:hint="cs"/>
          <w:bCs/>
          <w:rtl/>
          <w:lang w:bidi="ar-EG"/>
        </w:rPr>
        <w:t>يتم تدريس الموضوعات الخاصة بالصحة الجنسية في مناهج التعليم المصرية تحت إطار الصحة الإنجابية.</w:t>
      </w:r>
      <w:r>
        <w:t xml:space="preserve"> </w:t>
      </w:r>
    </w:p>
  </w:endnote>
  <w:endnote w:id="72">
    <w:p w:rsidR="008A7770" w:rsidRPr="0075090D" w:rsidRDefault="008A7770" w:rsidP="00A61AF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8A7770">
        <w:rPr>
          <w:rFonts w:hint="cs"/>
          <w:bCs/>
          <w:rtl/>
          <w:lang w:bidi="ar-EG"/>
        </w:rPr>
        <w:t>رق</w:t>
      </w:r>
      <w:r w:rsidRPr="0075090D">
        <w:rPr>
          <w:rFonts w:hint="cs"/>
          <w:bCs/>
          <w:rtl/>
          <w:lang w:bidi="ar-EG"/>
        </w:rPr>
        <w:t xml:space="preserve">م </w:t>
      </w:r>
      <w:r w:rsidRPr="0069363A">
        <w:rPr>
          <w:bCs/>
          <w:rtl/>
          <w:lang w:bidi="ar-EG"/>
        </w:rPr>
        <w:t>69</w:t>
      </w:r>
      <w:r w:rsidRPr="0075090D">
        <w:rPr>
          <w:bCs/>
          <w:rtl/>
          <w:lang w:bidi="ar-EG"/>
        </w:rPr>
        <w:t>.</w:t>
      </w:r>
    </w:p>
  </w:endnote>
  <w:endnote w:id="73">
    <w:p w:rsidR="008A7770" w:rsidRPr="008A7770" w:rsidRDefault="008A7770" w:rsidP="00A61AF4">
      <w:pPr>
        <w:pStyle w:val="EndnoteText"/>
        <w:widowControl w:val="0"/>
        <w:tabs>
          <w:tab w:val="clear" w:pos="1021"/>
          <w:tab w:val="right" w:pos="1020"/>
        </w:tabs>
        <w:suppressAutoHyphens/>
        <w:spacing w:after="0" w:line="220" w:lineRule="exact"/>
        <w:ind w:left="1134" w:right="1134" w:hanging="1134"/>
        <w:jc w:val="left"/>
        <w:rPr>
          <w:lang w:val="en-GB"/>
        </w:rPr>
      </w:pPr>
      <w:r w:rsidRPr="0075090D">
        <w:tab/>
      </w:r>
      <w:r w:rsidRPr="0075090D">
        <w:rPr>
          <w:rStyle w:val="EndnoteReference"/>
        </w:rPr>
        <w:endnoteRef/>
      </w:r>
      <w:r w:rsidRPr="0075090D">
        <w:tab/>
      </w:r>
      <w:r w:rsidRPr="0075090D">
        <w:rPr>
          <w:rFonts w:hint="cs"/>
          <w:bCs/>
          <w:rtl/>
          <w:lang w:bidi="ar-EG"/>
        </w:rPr>
        <w:t xml:space="preserve">انظر </w:t>
      </w:r>
      <w:r w:rsidRPr="0075090D">
        <w:rPr>
          <w:bCs/>
          <w:rtl/>
          <w:lang w:bidi="ar-EG"/>
        </w:rPr>
        <w:t xml:space="preserve">الإشارة المرجعية </w:t>
      </w:r>
      <w:r w:rsidRPr="0075090D">
        <w:rPr>
          <w:rFonts w:hint="cs"/>
          <w:bCs/>
          <w:rtl/>
          <w:lang w:bidi="ar-EG"/>
        </w:rPr>
        <w:t xml:space="preserve">رقم </w:t>
      </w:r>
      <w:r w:rsidRPr="0069363A">
        <w:rPr>
          <w:bCs/>
          <w:rtl/>
          <w:lang w:bidi="ar-EG"/>
        </w:rPr>
        <w:t>69</w:t>
      </w:r>
      <w:r w:rsidRPr="0075090D">
        <w:rPr>
          <w:bCs/>
          <w:rtl/>
          <w:lang w:bidi="ar-EG"/>
        </w:rPr>
        <w:t>.</w:t>
      </w:r>
      <w:r>
        <w:t xml:space="preserve"> </w:t>
      </w:r>
    </w:p>
  </w:endnote>
  <w:endnote w:id="74">
    <w:p w:rsidR="00BB0894" w:rsidRDefault="00BB0894" w:rsidP="00D80AFD">
      <w:pPr>
        <w:pStyle w:val="EndnoteText"/>
        <w:widowControl w:val="0"/>
        <w:suppressAutoHyphens/>
        <w:spacing w:after="0" w:line="220" w:lineRule="exact"/>
        <w:ind w:left="1134" w:right="1134" w:hanging="1134"/>
        <w:jc w:val="left"/>
        <w:rPr>
          <w:bCs/>
          <w:rtl/>
          <w:lang w:bidi="ar-EG"/>
        </w:rPr>
      </w:pPr>
      <w:r>
        <w:tab/>
      </w:r>
      <w:r>
        <w:rPr>
          <w:rStyle w:val="EndnoteReference"/>
        </w:rPr>
        <w:endnoteRef/>
      </w:r>
      <w:r>
        <w:tab/>
      </w:r>
      <w:r w:rsidRPr="00D80AFD">
        <w:rPr>
          <w:rFonts w:hint="cs"/>
          <w:bCs/>
          <w:rtl/>
          <w:lang w:bidi="ar-EG"/>
        </w:rPr>
        <w:t>نص التوصية الصحيح الذى تمت الموافقة عليه بحسب ما تم إلقاؤه في جلسة الاستعراض ونسخة التقرير الذى اعتمده الفريق العامل فى 15/11/2019  هو:</w:t>
      </w:r>
    </w:p>
    <w:p w:rsidR="00BB0894" w:rsidRPr="00D80AFD" w:rsidRDefault="00C13D95" w:rsidP="00C13D95">
      <w:pPr>
        <w:pStyle w:val="EndnoteText"/>
        <w:widowControl w:val="0"/>
        <w:tabs>
          <w:tab w:val="clear" w:pos="1021"/>
          <w:tab w:val="right" w:pos="1020"/>
        </w:tabs>
        <w:suppressAutoHyphens/>
        <w:spacing w:after="0" w:line="220" w:lineRule="exact"/>
        <w:ind w:left="1134" w:right="1134" w:hanging="1134"/>
        <w:jc w:val="left"/>
        <w:rPr>
          <w:lang w:val="en-GB"/>
        </w:rPr>
      </w:pPr>
      <w:r>
        <w:rPr>
          <w:bCs/>
          <w:rtl/>
          <w:lang w:bidi="ar-EG"/>
        </w:rPr>
        <w:tab/>
      </w:r>
      <w:r>
        <w:rPr>
          <w:bCs/>
          <w:rtl/>
          <w:lang w:bidi="ar-EG"/>
        </w:rPr>
        <w:tab/>
      </w:r>
      <w:r w:rsidRPr="00C13D95">
        <w:rPr>
          <w:bCs/>
          <w:lang w:bidi="ar-EG"/>
        </w:rPr>
        <w:t>Continue to implement its national strategy to empower Egyptian women 2030, in line with its Constitution and the United Nations Sustainable Development Goals.</w:t>
      </w:r>
    </w:p>
  </w:endnote>
  <w:endnote w:id="75">
    <w:p w:rsidR="00BB0894" w:rsidRPr="00D80AFD" w:rsidRDefault="00BB0894" w:rsidP="00D80AFD">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D80AFD">
        <w:rPr>
          <w:rFonts w:hint="cs"/>
          <w:bCs/>
          <w:rtl/>
          <w:lang w:bidi="ar-EG"/>
        </w:rPr>
        <w:t>لا تعترف مصر بالمصطلحات الواردة فى هذه التوصية.</w:t>
      </w:r>
      <w:r>
        <w:t xml:space="preserve"> </w:t>
      </w:r>
    </w:p>
  </w:endnote>
  <w:endnote w:id="76">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bCs/>
          <w:rtl/>
          <w:lang w:bidi="ar-EG"/>
        </w:rPr>
        <w:t>انظر الإشارة المرجعية السابقة.</w:t>
      </w:r>
      <w:r>
        <w:t xml:space="preserve"> </w:t>
      </w:r>
    </w:p>
  </w:endnote>
  <w:endnote w:id="77">
    <w:p w:rsidR="008A7770" w:rsidRPr="008A7770" w:rsidRDefault="008A7770" w:rsidP="008A777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8A7770">
        <w:rPr>
          <w:rFonts w:hint="cs"/>
          <w:bCs/>
          <w:rtl/>
          <w:lang w:bidi="ar-EG"/>
        </w:rPr>
        <w:t xml:space="preserve">انظر </w:t>
      </w:r>
      <w:r w:rsidRPr="008A7770">
        <w:rPr>
          <w:bCs/>
          <w:rtl/>
          <w:lang w:bidi="ar-EG"/>
        </w:rPr>
        <w:t xml:space="preserve">الإشارة المرجعية </w:t>
      </w:r>
      <w:r w:rsidRPr="003D6778">
        <w:rPr>
          <w:rFonts w:hint="cs"/>
          <w:bCs/>
          <w:rtl/>
          <w:lang w:bidi="ar-EG"/>
        </w:rPr>
        <w:t xml:space="preserve">رقم </w:t>
      </w:r>
      <w:r w:rsidRPr="0069363A">
        <w:rPr>
          <w:bCs/>
          <w:rtl/>
          <w:lang w:bidi="ar-EG"/>
        </w:rPr>
        <w:t>69</w:t>
      </w:r>
      <w:r w:rsidRPr="008A7770">
        <w:rPr>
          <w:bCs/>
          <w:rtl/>
          <w:lang w:bidi="ar-EG"/>
        </w:rPr>
        <w:t>.</w:t>
      </w:r>
    </w:p>
  </w:endnote>
  <w:endnote w:id="78">
    <w:p w:rsidR="00BB0894" w:rsidRPr="00D80AFD" w:rsidRDefault="00BB0894" w:rsidP="00D80AFD">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D80AFD">
        <w:rPr>
          <w:rFonts w:hint="cs"/>
          <w:bCs/>
          <w:rtl/>
          <w:lang w:bidi="ar-EG"/>
        </w:rPr>
        <w:t>تتحفظ مصر على تحمل التزامات إضافية في هذا المجال دون إجراءات مقابلة تؤدي لتحقيق عالمية معاهدة عدم انتشار الأسلحة النووية.</w:t>
      </w:r>
      <w:r>
        <w:t xml:space="preserve"> </w:t>
      </w:r>
    </w:p>
  </w:endnote>
  <w:endnote w:id="79">
    <w:p w:rsidR="00BB0894" w:rsidRPr="007E6018" w:rsidRDefault="00BB0894" w:rsidP="007E601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lang w:bidi="ar-EG"/>
        </w:rPr>
        <w:t>تتفق مصر مع مضمون مدونة السلوك، إلا أنها ترفض الحلول الجزئية لإصلاح مجلس الأمن، أخذاً في الاعتبار مرجعية مقرر الجمعية العامة للأمم المتحدة رقم 62/557 وتوافق أوزولوين</w:t>
      </w:r>
      <w:r w:rsidRPr="007E6018">
        <w:rPr>
          <w:rFonts w:hint="eastAsia"/>
          <w:bCs/>
          <w:rtl/>
          <w:lang w:bidi="ar-EG"/>
        </w:rPr>
        <w:t>ي</w:t>
      </w:r>
      <w:r w:rsidRPr="007E6018">
        <w:rPr>
          <w:rFonts w:hint="cs"/>
          <w:bCs/>
          <w:rtl/>
          <w:lang w:bidi="ar-EG"/>
        </w:rPr>
        <w:t>.</w:t>
      </w:r>
      <w:r>
        <w:t xml:space="preserve"> </w:t>
      </w:r>
    </w:p>
  </w:endnote>
  <w:endnote w:id="80">
    <w:p w:rsidR="00BB0894" w:rsidRPr="007E6018" w:rsidRDefault="00BB0894" w:rsidP="00A61AF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bCs/>
          <w:rtl/>
        </w:rPr>
        <w:t>وجهت</w:t>
      </w:r>
      <w:r w:rsidRPr="007E6018">
        <w:rPr>
          <w:rFonts w:hint="cs"/>
          <w:bCs/>
          <w:rtl/>
        </w:rPr>
        <w:t xml:space="preserve"> الحكومة</w:t>
      </w:r>
      <w:r w:rsidRPr="007E6018">
        <w:rPr>
          <w:bCs/>
          <w:rtl/>
        </w:rPr>
        <w:t xml:space="preserve"> دعو</w:t>
      </w:r>
      <w:r w:rsidRPr="007E6018">
        <w:rPr>
          <w:rFonts w:hint="cs"/>
          <w:bCs/>
          <w:rtl/>
        </w:rPr>
        <w:t>ات</w:t>
      </w:r>
      <w:r w:rsidRPr="007E6018">
        <w:rPr>
          <w:bCs/>
          <w:rtl/>
        </w:rPr>
        <w:t xml:space="preserve"> </w:t>
      </w:r>
      <w:r w:rsidRPr="007E6018">
        <w:rPr>
          <w:rFonts w:hint="cs"/>
          <w:bCs/>
          <w:rtl/>
        </w:rPr>
        <w:t xml:space="preserve">زيارة </w:t>
      </w:r>
      <w:r w:rsidRPr="007E6018">
        <w:rPr>
          <w:bCs/>
          <w:rtl/>
        </w:rPr>
        <w:t xml:space="preserve">إلى </w:t>
      </w:r>
      <w:r w:rsidRPr="007E6018">
        <w:rPr>
          <w:rFonts w:hint="cs"/>
          <w:bCs/>
          <w:rtl/>
        </w:rPr>
        <w:t xml:space="preserve">6 </w:t>
      </w:r>
      <w:r w:rsidRPr="007E6018">
        <w:rPr>
          <w:bCs/>
          <w:rtl/>
        </w:rPr>
        <w:t>حملة ولايات</w:t>
      </w:r>
      <w:r w:rsidRPr="007E6018">
        <w:rPr>
          <w:rFonts w:hint="cs"/>
          <w:bCs/>
          <w:rtl/>
        </w:rPr>
        <w:t xml:space="preserve">. </w:t>
      </w:r>
      <w:r w:rsidRPr="007E6018">
        <w:rPr>
          <w:bCs/>
          <w:rtl/>
        </w:rPr>
        <w:t>و</w:t>
      </w:r>
      <w:r w:rsidRPr="007E6018">
        <w:rPr>
          <w:rFonts w:hint="cs"/>
          <w:bCs/>
          <w:rtl/>
        </w:rPr>
        <w:t>لازالت الحكومة ت</w:t>
      </w:r>
      <w:r w:rsidRPr="007E6018">
        <w:rPr>
          <w:bCs/>
          <w:rtl/>
        </w:rPr>
        <w:t>نتظر تحديد مو</w:t>
      </w:r>
      <w:r w:rsidRPr="007E6018">
        <w:rPr>
          <w:rFonts w:hint="cs"/>
          <w:bCs/>
          <w:rtl/>
        </w:rPr>
        <w:t>ا</w:t>
      </w:r>
      <w:r w:rsidRPr="007E6018">
        <w:rPr>
          <w:bCs/>
          <w:rtl/>
        </w:rPr>
        <w:t>ع</w:t>
      </w:r>
      <w:r w:rsidRPr="007E6018">
        <w:rPr>
          <w:rFonts w:hint="cs"/>
          <w:bCs/>
          <w:rtl/>
        </w:rPr>
        <w:t>ي</w:t>
      </w:r>
      <w:r w:rsidRPr="007E6018">
        <w:rPr>
          <w:bCs/>
          <w:rtl/>
        </w:rPr>
        <w:t xml:space="preserve">د </w:t>
      </w:r>
      <w:r w:rsidRPr="007E6018">
        <w:rPr>
          <w:rFonts w:hint="cs"/>
          <w:bCs/>
          <w:rtl/>
          <w:lang w:bidi="ar-EG"/>
        </w:rPr>
        <w:t>محددة ل</w:t>
      </w:r>
      <w:r w:rsidRPr="007E6018">
        <w:rPr>
          <w:bCs/>
          <w:rtl/>
        </w:rPr>
        <w:t>زيار</w:t>
      </w:r>
      <w:r w:rsidRPr="007E6018">
        <w:rPr>
          <w:rFonts w:hint="cs"/>
          <w:bCs/>
          <w:rtl/>
        </w:rPr>
        <w:t>تهم</w:t>
      </w:r>
      <w:r w:rsidRPr="007E6018">
        <w:rPr>
          <w:bCs/>
          <w:rtl/>
        </w:rPr>
        <w:t>، و</w:t>
      </w:r>
      <w:r w:rsidRPr="007E6018">
        <w:rPr>
          <w:rFonts w:hint="cs"/>
          <w:bCs/>
          <w:rtl/>
          <w:lang w:bidi="ar-EG"/>
        </w:rPr>
        <w:t>س</w:t>
      </w:r>
      <w:r w:rsidRPr="007E6018">
        <w:rPr>
          <w:rFonts w:hint="cs"/>
          <w:bCs/>
          <w:rtl/>
        </w:rPr>
        <w:t>ت</w:t>
      </w:r>
      <w:r w:rsidRPr="007E6018">
        <w:rPr>
          <w:bCs/>
          <w:rtl/>
        </w:rPr>
        <w:t xml:space="preserve">نظر تباعاً في طلبات الزيارة </w:t>
      </w:r>
      <w:r w:rsidRPr="007E6018">
        <w:rPr>
          <w:rFonts w:hint="cs"/>
          <w:bCs/>
          <w:rtl/>
        </w:rPr>
        <w:t xml:space="preserve">الأخرى حرصاً على الإعداد الجيد لها. </w:t>
      </w:r>
      <w:r w:rsidR="00A61AF4">
        <w:rPr>
          <w:rFonts w:hint="cs"/>
          <w:bCs/>
          <w:rtl/>
          <w:lang w:bidi="ar-EG"/>
        </w:rPr>
        <w:t xml:space="preserve">راجع </w:t>
      </w:r>
      <w:r w:rsidRPr="007E6018">
        <w:rPr>
          <w:rFonts w:hint="cs"/>
          <w:bCs/>
          <w:rtl/>
          <w:lang w:bidi="ar-EG"/>
        </w:rPr>
        <w:t xml:space="preserve">الفقرة 89 من المستند </w:t>
      </w:r>
      <w:r w:rsidRPr="007E6018">
        <w:t>A/HRC/WG.6/34/EGY/1</w:t>
      </w:r>
      <w:r w:rsidRPr="007E6018">
        <w:rPr>
          <w:rFonts w:hint="cs"/>
          <w:bCs/>
          <w:rtl/>
          <w:lang w:bidi="ar-EG"/>
        </w:rPr>
        <w:t xml:space="preserve"> والفقرة 15من المستند </w:t>
      </w:r>
      <w:r w:rsidRPr="007E6018">
        <w:t>A/HRC/43/16</w:t>
      </w:r>
      <w:r w:rsidRPr="007E6018">
        <w:rPr>
          <w:rFonts w:hint="cs"/>
          <w:bCs/>
          <w:rtl/>
          <w:lang w:bidi="ar-EG"/>
        </w:rPr>
        <w:t>.</w:t>
      </w:r>
      <w:r>
        <w:t xml:space="preserve"> </w:t>
      </w:r>
    </w:p>
  </w:endnote>
  <w:endnote w:id="81">
    <w:p w:rsidR="00BB0894" w:rsidRPr="007E6018" w:rsidRDefault="00BB0894" w:rsidP="007E601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lang w:bidi="ar-EG"/>
        </w:rPr>
        <w:t>لا تعترف مصر بالمصطلحات الواردة فى هذه التوصية. و</w:t>
      </w:r>
      <w:r w:rsidRPr="007E6018">
        <w:rPr>
          <w:rFonts w:hint="cs"/>
          <w:bCs/>
          <w:rtl/>
        </w:rPr>
        <w:t xml:space="preserve">وفقاً للدستور والقانون، جميع </w:t>
      </w:r>
      <w:r w:rsidRPr="007E6018">
        <w:rPr>
          <w:rFonts w:hint="cs"/>
          <w:bCs/>
          <w:rtl/>
          <w:lang w:bidi="ar-EG"/>
        </w:rPr>
        <w:t>المواطنين سواء أمام القانون، و</w:t>
      </w:r>
      <w:r w:rsidRPr="007E6018">
        <w:rPr>
          <w:rFonts w:hint="cs"/>
          <w:bCs/>
          <w:rtl/>
        </w:rPr>
        <w:t xml:space="preserve">تتم حماية حقوق كافة الأفراد دون تمييز، وأياً كانت التهم الموجهة </w:t>
      </w:r>
      <w:r w:rsidRPr="007E6018">
        <w:rPr>
          <w:rFonts w:hint="cs"/>
          <w:bCs/>
          <w:rtl/>
          <w:lang w:bidi="ar-EG"/>
        </w:rPr>
        <w:t>ضد أى فرد</w:t>
      </w:r>
      <w:r w:rsidRPr="007E6018">
        <w:rPr>
          <w:rFonts w:hint="cs"/>
          <w:bCs/>
          <w:rtl/>
        </w:rPr>
        <w:t>.</w:t>
      </w:r>
      <w:r>
        <w:t xml:space="preserve"> </w:t>
      </w:r>
    </w:p>
  </w:endnote>
  <w:endnote w:id="82">
    <w:p w:rsidR="00BB0894" w:rsidRPr="007E6018" w:rsidRDefault="00BB0894" w:rsidP="007E601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rPr>
        <w:t xml:space="preserve">ليس للقوات المسلحة أو أفرادها أي دور في التعامل مع المظاهرات وفض الشغب الناتج عنها. </w:t>
      </w:r>
      <w:r w:rsidRPr="007E6018">
        <w:t xml:space="preserve"> </w:t>
      </w:r>
    </w:p>
  </w:endnote>
  <w:endnote w:id="83">
    <w:p w:rsidR="00BB0894" w:rsidRPr="007E6018" w:rsidRDefault="00BB0894" w:rsidP="00D93337">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00D93337">
        <w:rPr>
          <w:rFonts w:hint="cs"/>
          <w:bCs/>
          <w:rtl/>
        </w:rPr>
        <w:t xml:space="preserve">انظر الإشارة المرجعية رقم </w:t>
      </w:r>
      <w:r w:rsidR="00D93337" w:rsidRPr="0069363A">
        <w:rPr>
          <w:bCs/>
          <w:rtl/>
        </w:rPr>
        <w:t>41</w:t>
      </w:r>
      <w:r w:rsidR="00D93337" w:rsidRPr="003D6778">
        <w:rPr>
          <w:rFonts w:hint="cs"/>
          <w:bCs/>
          <w:rtl/>
        </w:rPr>
        <w:t>.</w:t>
      </w:r>
    </w:p>
  </w:endnote>
  <w:endnote w:id="84">
    <w:p w:rsidR="00BB0894" w:rsidRPr="007E6018" w:rsidRDefault="00BB0894" w:rsidP="00A61AF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00A61AF4">
        <w:rPr>
          <w:rFonts w:hint="cs"/>
          <w:bCs/>
          <w:rtl/>
        </w:rPr>
        <w:t>انظر الإشارة المرجعية رقم 23.</w:t>
      </w:r>
      <w:r w:rsidRPr="007E6018">
        <w:rPr>
          <w:rFonts w:hint="cs"/>
          <w:bCs/>
          <w:rtl/>
        </w:rPr>
        <w:t xml:space="preserve">  ويكفل القانون جميع ضمانات المحاكمة العادلة استناداً إلى الدستور والمعايير الدولية. راجع الفقرة 20 من المستند </w:t>
      </w:r>
      <w:r w:rsidRPr="007E6018">
        <w:rPr>
          <w:lang w:val="en-GB"/>
        </w:rPr>
        <w:t>A/HRC/WG.6/34/EGY/1</w:t>
      </w:r>
      <w:r w:rsidRPr="007E6018">
        <w:rPr>
          <w:rFonts w:hint="cs"/>
          <w:bCs/>
          <w:rtl/>
        </w:rPr>
        <w:t>.</w:t>
      </w:r>
      <w:r>
        <w:t xml:space="preserve"> </w:t>
      </w:r>
    </w:p>
  </w:endnote>
  <w:endnote w:id="85">
    <w:p w:rsidR="00BB0894" w:rsidRPr="00D93337" w:rsidRDefault="00BB0894" w:rsidP="00147F05">
      <w:pPr>
        <w:pStyle w:val="EndnoteText"/>
        <w:widowControl w:val="0"/>
        <w:tabs>
          <w:tab w:val="clear" w:pos="1021"/>
          <w:tab w:val="right" w:pos="1020"/>
        </w:tabs>
        <w:suppressAutoHyphens/>
        <w:spacing w:after="0" w:line="220" w:lineRule="exact"/>
        <w:ind w:left="1134" w:right="1134" w:hanging="1134"/>
        <w:jc w:val="left"/>
        <w:rPr>
          <w:b/>
          <w:bCs/>
          <w:lang w:val="en-GB"/>
        </w:rPr>
      </w:pPr>
      <w:r>
        <w:tab/>
      </w:r>
      <w:r>
        <w:rPr>
          <w:rStyle w:val="EndnoteReference"/>
        </w:rPr>
        <w:endnoteRef/>
      </w:r>
      <w:r>
        <w:tab/>
      </w:r>
      <w:r w:rsidRPr="007E6018">
        <w:rPr>
          <w:bCs/>
          <w:rtl/>
        </w:rPr>
        <w:t xml:space="preserve">لا يجيز </w:t>
      </w:r>
      <w:r w:rsidRPr="007E6018">
        <w:rPr>
          <w:rFonts w:hint="cs"/>
          <w:bCs/>
          <w:rtl/>
        </w:rPr>
        <w:t xml:space="preserve">الدستور والقانون </w:t>
      </w:r>
      <w:r w:rsidRPr="007E6018">
        <w:rPr>
          <w:bCs/>
          <w:rtl/>
        </w:rPr>
        <w:t>محاكمة مدنيين أمام المحاكم العسكرية إلا في الجرائم ذات الطابع العسكري</w:t>
      </w:r>
      <w:r w:rsidR="00147F05">
        <w:rPr>
          <w:rFonts w:hint="cs"/>
          <w:bCs/>
          <w:rtl/>
        </w:rPr>
        <w:t>.</w:t>
      </w:r>
      <w:r>
        <w:t xml:space="preserve"> </w:t>
      </w:r>
      <w:r w:rsidR="0086029D">
        <w:rPr>
          <w:rFonts w:hint="cs"/>
          <w:rtl/>
        </w:rPr>
        <w:t xml:space="preserve"> </w:t>
      </w:r>
      <w:r w:rsidR="0086029D" w:rsidRPr="00D93337">
        <w:rPr>
          <w:rFonts w:hint="cs"/>
          <w:b/>
          <w:bCs/>
          <w:rtl/>
        </w:rPr>
        <w:t xml:space="preserve">راجع الفقرة 21 من المستند </w:t>
      </w:r>
      <w:r w:rsidR="0086029D" w:rsidRPr="00D93337">
        <w:rPr>
          <w:lang w:val="en-GB"/>
        </w:rPr>
        <w:t>A/HRC/WG.6/34/EGY/1</w:t>
      </w:r>
      <w:r w:rsidR="003D6778">
        <w:rPr>
          <w:rFonts w:hint="cs"/>
          <w:rtl/>
          <w:lang w:val="en-GB"/>
        </w:rPr>
        <w:t xml:space="preserve"> </w:t>
      </w:r>
      <w:r w:rsidR="003D6778" w:rsidRPr="000E709F">
        <w:rPr>
          <w:bCs/>
          <w:rtl/>
        </w:rPr>
        <w:t>و</w:t>
      </w:r>
      <w:r w:rsidR="00A61AF4" w:rsidRPr="000E709F">
        <w:rPr>
          <w:bCs/>
          <w:rtl/>
        </w:rPr>
        <w:t xml:space="preserve">انظر أيضاً </w:t>
      </w:r>
      <w:r w:rsidR="003D6778" w:rsidRPr="000E709F">
        <w:rPr>
          <w:bCs/>
          <w:rtl/>
        </w:rPr>
        <w:t>الإشارة المرجعية رقم 68</w:t>
      </w:r>
      <w:r w:rsidR="0086029D" w:rsidRPr="000E709F">
        <w:rPr>
          <w:bCs/>
          <w:rtl/>
        </w:rPr>
        <w:t>.</w:t>
      </w:r>
    </w:p>
  </w:endnote>
  <w:endnote w:id="86">
    <w:p w:rsidR="00BB0894" w:rsidRPr="007E6018" w:rsidRDefault="00BB0894" w:rsidP="00A61AF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rPr>
        <w:t xml:space="preserve">التشريع المصري لا يعرف المحاكمات الجماعية. </w:t>
      </w:r>
      <w:r w:rsidR="00A61AF4">
        <w:rPr>
          <w:rFonts w:hint="cs"/>
          <w:bCs/>
          <w:rtl/>
        </w:rPr>
        <w:t>راجع</w:t>
      </w:r>
      <w:r w:rsidR="00A61AF4" w:rsidRPr="007E6018">
        <w:rPr>
          <w:rFonts w:hint="cs"/>
          <w:bCs/>
          <w:rtl/>
        </w:rPr>
        <w:t xml:space="preserve"> </w:t>
      </w:r>
      <w:r w:rsidRPr="007E6018">
        <w:rPr>
          <w:rFonts w:hint="cs"/>
          <w:bCs/>
          <w:rtl/>
        </w:rPr>
        <w:t>الفقرة 20 من المستند</w:t>
      </w:r>
      <w:r w:rsidRPr="007E6018">
        <w:t>A/HRC/WG.6/34/EGY/1</w:t>
      </w:r>
      <w:r w:rsidRPr="007E6018">
        <w:rPr>
          <w:rFonts w:hint="cs"/>
          <w:rtl/>
          <w:lang w:bidi="ar-EG"/>
        </w:rPr>
        <w:t xml:space="preserve"> </w:t>
      </w:r>
      <w:r w:rsidRPr="007E6018">
        <w:rPr>
          <w:rFonts w:hint="cs"/>
          <w:bCs/>
          <w:rtl/>
        </w:rPr>
        <w:t>والفقرة 7 من المستند</w:t>
      </w:r>
      <w:r w:rsidRPr="007E6018">
        <w:rPr>
          <w:rFonts w:hint="cs"/>
          <w:bCs/>
          <w:rtl/>
          <w:lang w:bidi="ar-EG"/>
        </w:rPr>
        <w:t xml:space="preserve"> </w:t>
      </w:r>
      <w:r w:rsidRPr="007E6018">
        <w:t>A/HRC/43/16</w:t>
      </w:r>
      <w:r w:rsidRPr="007E6018">
        <w:rPr>
          <w:rFonts w:hint="cs"/>
          <w:bCs/>
          <w:rtl/>
          <w:lang w:bidi="ar-EG"/>
        </w:rPr>
        <w:t>.</w:t>
      </w:r>
      <w:r>
        <w:t xml:space="preserve"> </w:t>
      </w:r>
    </w:p>
  </w:endnote>
  <w:endnote w:id="87">
    <w:p w:rsidR="00BB0894" w:rsidRPr="007E6018" w:rsidRDefault="00BB0894" w:rsidP="00F35354">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001F72EC">
        <w:rPr>
          <w:rFonts w:hint="cs"/>
          <w:bCs/>
          <w:rtl/>
        </w:rPr>
        <w:t xml:space="preserve">انظر الإشارة المرجعية رقم </w:t>
      </w:r>
      <w:r w:rsidR="00F35354">
        <w:rPr>
          <w:rFonts w:hint="cs"/>
          <w:bCs/>
          <w:rtl/>
        </w:rPr>
        <w:t>55</w:t>
      </w:r>
      <w:r w:rsidRPr="007E6018">
        <w:rPr>
          <w:rFonts w:hint="cs"/>
          <w:bCs/>
          <w:rtl/>
        </w:rPr>
        <w:t>.</w:t>
      </w:r>
      <w:r w:rsidRPr="007E6018">
        <w:t xml:space="preserve"> </w:t>
      </w:r>
    </w:p>
  </w:endnote>
  <w:endnote w:id="88">
    <w:p w:rsidR="00BB0894" w:rsidRPr="007E6018" w:rsidRDefault="00BB0894" w:rsidP="003D677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003D6778">
        <w:rPr>
          <w:rFonts w:hint="cs"/>
          <w:bCs/>
          <w:rtl/>
        </w:rPr>
        <w:t xml:space="preserve">انظر الإشارة المرجعية رقم 25. </w:t>
      </w:r>
      <w:r w:rsidRPr="007E6018">
        <w:rPr>
          <w:rFonts w:hint="cs"/>
          <w:bCs/>
          <w:rtl/>
        </w:rPr>
        <w:t xml:space="preserve">ويتم إنهاء القضايا الجارى التحقيق فيها أو نظرها أمام القضاء </w:t>
      </w:r>
      <w:r w:rsidRPr="007E6018">
        <w:rPr>
          <w:rFonts w:hint="cs"/>
          <w:bCs/>
          <w:rtl/>
          <w:lang w:bidi="ar-EG"/>
        </w:rPr>
        <w:t xml:space="preserve">فقط </w:t>
      </w:r>
      <w:r w:rsidRPr="007E6018">
        <w:rPr>
          <w:bCs/>
          <w:rtl/>
        </w:rPr>
        <w:t xml:space="preserve">بصدور قرار </w:t>
      </w:r>
      <w:r w:rsidRPr="007E6018">
        <w:rPr>
          <w:rFonts w:hint="cs"/>
          <w:bCs/>
          <w:rtl/>
        </w:rPr>
        <w:t xml:space="preserve">من الجهة القضائية المختصة </w:t>
      </w:r>
      <w:r w:rsidRPr="007E6018">
        <w:rPr>
          <w:bCs/>
          <w:rtl/>
        </w:rPr>
        <w:t>بأن</w:t>
      </w:r>
      <w:r w:rsidRPr="007E6018">
        <w:rPr>
          <w:rFonts w:hint="cs"/>
          <w:bCs/>
          <w:rtl/>
        </w:rPr>
        <w:t xml:space="preserve">ه </w:t>
      </w:r>
      <w:r w:rsidRPr="007E6018">
        <w:rPr>
          <w:bCs/>
          <w:rtl/>
        </w:rPr>
        <w:t xml:space="preserve">لا وجه لإقامة الدعوى الجنائية أو بصدور حكم بات </w:t>
      </w:r>
      <w:r w:rsidRPr="007E6018">
        <w:rPr>
          <w:rFonts w:hint="cs"/>
          <w:bCs/>
          <w:rtl/>
        </w:rPr>
        <w:t>بالبراءة.</w:t>
      </w:r>
      <w:r>
        <w:t xml:space="preserve"> </w:t>
      </w:r>
    </w:p>
  </w:endnote>
  <w:endnote w:id="89">
    <w:p w:rsidR="00BB0894" w:rsidRPr="007E6018" w:rsidRDefault="00BB0894" w:rsidP="00E075A0">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Pr>
          <w:rFonts w:hint="cs"/>
          <w:bCs/>
          <w:rtl/>
        </w:rPr>
        <w:t xml:space="preserve">انظر الإشارة المرجعية رقم </w:t>
      </w:r>
      <w:r w:rsidRPr="0069363A">
        <w:rPr>
          <w:bCs/>
          <w:rtl/>
        </w:rPr>
        <w:t>6</w:t>
      </w:r>
      <w:r w:rsidR="00E075A0" w:rsidRPr="0069363A">
        <w:rPr>
          <w:bCs/>
          <w:rtl/>
        </w:rPr>
        <w:t>5</w:t>
      </w:r>
      <w:r w:rsidRPr="007E6018">
        <w:rPr>
          <w:rFonts w:hint="cs"/>
          <w:bCs/>
          <w:rtl/>
        </w:rPr>
        <w:t>.</w:t>
      </w:r>
      <w:r>
        <w:t xml:space="preserve"> </w:t>
      </w:r>
    </w:p>
  </w:endnote>
  <w:endnote w:id="90">
    <w:p w:rsidR="00BB0894" w:rsidRPr="007E6018" w:rsidRDefault="00BB0894" w:rsidP="007E601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rPr>
        <w:t>وفقاً للدستور لا توجد أقليات في مصر، ويساوي الدستور بين جميع المواطنين فى الحقوق والواجبات وأمام القانون دون تمييز. ومجانية التعليم قبل الجامعى مكفولة لجميع المواطنين دون استثناء بموجب المادة 19 من الدستور.</w:t>
      </w:r>
      <w:r w:rsidRPr="007E6018">
        <w:rPr>
          <w:rFonts w:hint="cs"/>
          <w:b/>
          <w:bCs/>
          <w:rtl/>
        </w:rPr>
        <w:t xml:space="preserve"> </w:t>
      </w:r>
      <w:r>
        <w:t xml:space="preserve"> </w:t>
      </w:r>
    </w:p>
  </w:endnote>
  <w:endnote w:id="91">
    <w:p w:rsidR="00BB0894" w:rsidRPr="007E6018" w:rsidRDefault="00BB0894" w:rsidP="007E601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rPr>
        <w:t>انظر الإشارة المرجعية السابقة.</w:t>
      </w:r>
      <w:r>
        <w:t xml:space="preserve"> </w:t>
      </w:r>
    </w:p>
  </w:endnote>
  <w:endnote w:id="92">
    <w:p w:rsidR="00BB0894" w:rsidRPr="007E6018" w:rsidRDefault="00BB0894" w:rsidP="007E601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rPr>
        <w:t>وفقاً للدستور لا توجد أقليات في مصر، ويساوي الدستور بين جميع المواطنين فى الحقوق والواجبات وأمام القانون دون تمييز.</w:t>
      </w:r>
      <w:r>
        <w:t xml:space="preserve"> </w:t>
      </w:r>
    </w:p>
  </w:endnote>
  <w:endnote w:id="93">
    <w:p w:rsidR="00BB0894" w:rsidRPr="007E6018" w:rsidRDefault="00BB0894" w:rsidP="007E601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rPr>
        <w:t>عملية</w:t>
      </w:r>
      <w:r w:rsidRPr="007E6018">
        <w:rPr>
          <w:rFonts w:hint="cs"/>
          <w:bCs/>
          <w:rtl/>
          <w:lang w:bidi="ar-EG"/>
        </w:rPr>
        <w:t xml:space="preserve"> مراجعة</w:t>
      </w:r>
      <w:r w:rsidRPr="007E6018">
        <w:rPr>
          <w:rFonts w:hint="cs"/>
          <w:bCs/>
          <w:rtl/>
        </w:rPr>
        <w:t xml:space="preserve"> القوانين تتم فى مسار مختلف تماماً عن إعادة النظر في التحفظات</w:t>
      </w:r>
      <w:r w:rsidRPr="007E6018">
        <w:rPr>
          <w:rFonts w:hint="cs"/>
          <w:bCs/>
          <w:rtl/>
          <w:lang w:bidi="ar-EG"/>
        </w:rPr>
        <w:t xml:space="preserve"> على الاتفاقيات الدولية</w:t>
      </w:r>
      <w:r w:rsidRPr="007E6018">
        <w:rPr>
          <w:rFonts w:hint="cs"/>
          <w:bCs/>
          <w:rtl/>
        </w:rPr>
        <w:t>. وتنظر مصر بصورة دورية فى موقفها من الاتفاقيات الدولية ذات الصلة بحقوق الإنسان والتحفظات عليها.</w:t>
      </w:r>
      <w:r>
        <w:t xml:space="preserve"> </w:t>
      </w:r>
    </w:p>
  </w:endnote>
  <w:endnote w:id="94">
    <w:p w:rsidR="00BB0894" w:rsidRPr="007E6018" w:rsidRDefault="00BB0894" w:rsidP="007E601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rPr>
        <w:t>تفهم مصر مصطلح النوع على أنه مرادف لمصطلح الجنس، وهو ما يعني الجنسين، الرجل والمرأة، على غرار التعريف الوارد في المادة 7-3 من نظام روما الأساسي المنشئ للمحكمة الجنائية الدولية.</w:t>
      </w:r>
      <w:r w:rsidRPr="007E6018">
        <w:t xml:space="preserve"> </w:t>
      </w:r>
    </w:p>
  </w:endnote>
  <w:endnote w:id="95">
    <w:p w:rsidR="00BB0894" w:rsidRPr="007E6018" w:rsidRDefault="00BB0894" w:rsidP="007E6018">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7E6018">
        <w:rPr>
          <w:rFonts w:hint="cs"/>
          <w:bCs/>
          <w:rtl/>
        </w:rPr>
        <w:t>انظر الإشارة المرجعية السابقة. ويجدر التنويه أيضاً بأن القانون المصري يجرم الاغتصاب، و</w:t>
      </w:r>
      <w:r w:rsidR="00147F05">
        <w:rPr>
          <w:rFonts w:hint="cs"/>
          <w:bCs/>
          <w:rtl/>
        </w:rPr>
        <w:t xml:space="preserve">يجرم </w:t>
      </w:r>
      <w:r w:rsidRPr="007E6018">
        <w:rPr>
          <w:rFonts w:hint="cs"/>
          <w:bCs/>
          <w:rtl/>
        </w:rPr>
        <w:t>كافة أشكال العنف ضد المرأة أياً كانت ظروفه.</w:t>
      </w:r>
      <w:r w:rsidRPr="007E6018">
        <w:t xml:space="preserve"> </w:t>
      </w:r>
    </w:p>
  </w:endnote>
  <w:endnote w:id="96">
    <w:p w:rsidR="00BB0894" w:rsidRPr="004F7E7A" w:rsidRDefault="00BB0894" w:rsidP="004F7E7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4F7E7A">
        <w:rPr>
          <w:rFonts w:hint="cs"/>
          <w:bCs/>
          <w:rtl/>
        </w:rPr>
        <w:t xml:space="preserve">انظر الإشارة </w:t>
      </w:r>
      <w:r w:rsidRPr="004F7E7A">
        <w:rPr>
          <w:rFonts w:hint="cs"/>
          <w:bCs/>
          <w:rtl/>
          <w:lang w:bidi="ar-EG"/>
        </w:rPr>
        <w:t>المرجعية</w:t>
      </w:r>
      <w:r w:rsidRPr="004F7E7A">
        <w:rPr>
          <w:rFonts w:hint="cs"/>
          <w:bCs/>
          <w:rtl/>
        </w:rPr>
        <w:t xml:space="preserve"> السابقة.</w:t>
      </w:r>
      <w:r w:rsidRPr="004F7E7A">
        <w:t xml:space="preserve"> </w:t>
      </w:r>
    </w:p>
  </w:endnote>
  <w:endnote w:id="97">
    <w:p w:rsidR="00BB0894" w:rsidRPr="004F7E7A" w:rsidRDefault="00BB0894" w:rsidP="004F7E7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4F7E7A">
        <w:rPr>
          <w:rFonts w:hint="cs"/>
          <w:bCs/>
          <w:rtl/>
        </w:rPr>
        <w:t>انظر الإشارة المرجعية السابقة.</w:t>
      </w:r>
      <w:r>
        <w:t xml:space="preserve"> </w:t>
      </w:r>
    </w:p>
  </w:endnote>
  <w:endnote w:id="98">
    <w:p w:rsidR="00BB0894" w:rsidRPr="004F7E7A" w:rsidRDefault="00BB0894" w:rsidP="004F7E7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4F7E7A">
        <w:rPr>
          <w:rFonts w:hint="cs"/>
          <w:bCs/>
          <w:rtl/>
        </w:rPr>
        <w:t>انظر الإشارة المرجعية السابقة.</w:t>
      </w:r>
      <w:r w:rsidRPr="004F7E7A">
        <w:t xml:space="preserve"> </w:t>
      </w:r>
    </w:p>
  </w:endnote>
  <w:endnote w:id="99">
    <w:p w:rsidR="00BB0894" w:rsidRPr="004F7E7A" w:rsidRDefault="00BB0894" w:rsidP="004F7E7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4F7E7A">
        <w:rPr>
          <w:rFonts w:hint="cs"/>
          <w:bCs/>
          <w:rtl/>
        </w:rPr>
        <w:t>انظر الإشارة المرجعية السابقة.</w:t>
      </w:r>
      <w:r>
        <w:t xml:space="preserve"> </w:t>
      </w:r>
    </w:p>
  </w:endnote>
  <w:endnote w:id="100">
    <w:p w:rsidR="00BB0894" w:rsidRPr="004F7E7A" w:rsidRDefault="00BB0894" w:rsidP="004F7E7A">
      <w:pPr>
        <w:pStyle w:val="EndnoteText"/>
        <w:widowControl w:val="0"/>
        <w:tabs>
          <w:tab w:val="clear" w:pos="1021"/>
          <w:tab w:val="right" w:pos="1020"/>
        </w:tabs>
        <w:suppressAutoHyphens/>
        <w:spacing w:after="0" w:line="220" w:lineRule="exact"/>
        <w:ind w:left="1134" w:right="1134" w:hanging="1134"/>
        <w:jc w:val="left"/>
        <w:rPr>
          <w:lang w:val="en-GB"/>
        </w:rPr>
      </w:pPr>
      <w:r>
        <w:tab/>
      </w:r>
      <w:r>
        <w:rPr>
          <w:rStyle w:val="EndnoteReference"/>
        </w:rPr>
        <w:endnoteRef/>
      </w:r>
      <w:r>
        <w:tab/>
      </w:r>
      <w:r w:rsidRPr="004F7E7A">
        <w:rPr>
          <w:rFonts w:hint="cs"/>
          <w:bCs/>
          <w:rtl/>
        </w:rPr>
        <w:t>يحظر القانون تطبيق العقوبات البدنية على الأطفال في كافة البيئات.</w:t>
      </w:r>
      <w:r w:rsidRPr="004F7E7A">
        <w:t xml:space="preserve"> </w:t>
      </w:r>
    </w:p>
  </w:endnote>
  <w:endnote w:id="101">
    <w:p w:rsidR="00BB0894" w:rsidRDefault="00BB0894" w:rsidP="002512A8">
      <w:pPr>
        <w:pStyle w:val="EndnoteText"/>
        <w:widowControl w:val="0"/>
        <w:tabs>
          <w:tab w:val="clear" w:pos="1021"/>
          <w:tab w:val="right" w:pos="1020"/>
        </w:tabs>
        <w:suppressAutoHyphens/>
        <w:spacing w:after="0" w:line="220" w:lineRule="exact"/>
        <w:ind w:left="1134" w:right="1134" w:hanging="1134"/>
        <w:jc w:val="left"/>
        <w:rPr>
          <w:bCs/>
          <w:rtl/>
        </w:rPr>
      </w:pPr>
      <w:r>
        <w:tab/>
      </w:r>
      <w:r>
        <w:rPr>
          <w:rStyle w:val="EndnoteReference"/>
        </w:rPr>
        <w:endnoteRef/>
      </w:r>
      <w:r>
        <w:tab/>
      </w:r>
      <w:r w:rsidRPr="004F7E7A">
        <w:rPr>
          <w:rFonts w:hint="cs"/>
          <w:bCs/>
          <w:rtl/>
        </w:rPr>
        <w:t>يضمن الدستور المساواة في الحقوق بين كافة المواطنين دون تمييز.</w:t>
      </w:r>
    </w:p>
    <w:p w:rsidR="008A7770" w:rsidRPr="00DB2593" w:rsidRDefault="008A7770" w:rsidP="008A7770">
      <w:pPr>
        <w:pStyle w:val="EndnoteText"/>
        <w:tabs>
          <w:tab w:val="clear" w:pos="1021"/>
          <w:tab w:val="right" w:pos="1020"/>
        </w:tabs>
        <w:suppressAutoHyphens/>
        <w:spacing w:before="240" w:after="0" w:line="240" w:lineRule="atLeast"/>
        <w:ind w:left="1134" w:right="1134" w:firstLine="0"/>
        <w:jc w:val="center"/>
      </w:pPr>
      <w:r w:rsidRPr="00DB2593">
        <w:rPr>
          <w:rtl/>
        </w:rPr>
        <w:tab/>
      </w:r>
      <w:r w:rsidRPr="00DB2593">
        <w:rPr>
          <w:rtl/>
        </w:rPr>
        <w:tab/>
      </w:r>
      <w:r w:rsidRPr="00DB2593">
        <w:rPr>
          <w:rtl/>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Simplified Arabic">
    <w:altName w:val="Times New Roman"/>
    <w:charset w:val="B2"/>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94" w:rsidRPr="00493E67" w:rsidRDefault="00BB0894" w:rsidP="00493E67">
    <w:pPr>
      <w:pStyle w:val="Footer"/>
      <w:tabs>
        <w:tab w:val="right" w:pos="9598"/>
      </w:tabs>
      <w:rPr>
        <w:sz w:val="17"/>
      </w:rPr>
    </w:pPr>
    <w:r>
      <w:rPr>
        <w:sz w:val="17"/>
      </w:rPr>
      <w:tab/>
    </w:r>
    <w:r w:rsidRPr="00493E67">
      <w:rPr>
        <w:b/>
        <w:sz w:val="18"/>
      </w:rPr>
      <w:fldChar w:fldCharType="begin"/>
    </w:r>
    <w:r w:rsidRPr="00493E67">
      <w:rPr>
        <w:b/>
        <w:sz w:val="18"/>
      </w:rPr>
      <w:instrText xml:space="preserve"> PAGE  \* MERGEFORMAT </w:instrText>
    </w:r>
    <w:r w:rsidRPr="00493E67">
      <w:rPr>
        <w:b/>
        <w:sz w:val="18"/>
      </w:rPr>
      <w:fldChar w:fldCharType="separate"/>
    </w:r>
    <w:r w:rsidR="004B469D">
      <w:rPr>
        <w:b/>
        <w:noProof/>
        <w:sz w:val="18"/>
      </w:rPr>
      <w:t>2</w:t>
    </w:r>
    <w:r w:rsidRPr="00493E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94" w:rsidRPr="00493E67" w:rsidRDefault="00BB0894" w:rsidP="006959B0">
    <w:pPr>
      <w:pStyle w:val="Footer"/>
      <w:tabs>
        <w:tab w:val="right" w:pos="9599"/>
      </w:tabs>
      <w:jc w:val="left"/>
      <w:rPr>
        <w:b/>
        <w:sz w:val="18"/>
        <w:lang w:val="en-US"/>
      </w:rPr>
    </w:pPr>
    <w:r w:rsidRPr="00493E67">
      <w:rPr>
        <w:b/>
        <w:sz w:val="18"/>
        <w:lang w:val="en-US"/>
      </w:rPr>
      <w:fldChar w:fldCharType="begin"/>
    </w:r>
    <w:r w:rsidRPr="00493E67">
      <w:rPr>
        <w:b/>
        <w:sz w:val="18"/>
        <w:lang w:val="en-US"/>
      </w:rPr>
      <w:instrText xml:space="preserve"> PAGE  \* MERGEFORMAT </w:instrText>
    </w:r>
    <w:r w:rsidRPr="00493E67">
      <w:rPr>
        <w:b/>
        <w:sz w:val="18"/>
        <w:lang w:val="en-US"/>
      </w:rPr>
      <w:fldChar w:fldCharType="separate"/>
    </w:r>
    <w:r w:rsidR="004B469D">
      <w:rPr>
        <w:b/>
        <w:noProof/>
        <w:sz w:val="18"/>
        <w:lang w:val="en-US"/>
      </w:rPr>
      <w:t>13</w:t>
    </w:r>
    <w:r w:rsidRPr="00493E67">
      <w:rPr>
        <w:b/>
        <w:sz w:val="18"/>
        <w:lang w:val="en-US"/>
      </w:rPr>
      <w:fldChar w:fldCharType="end"/>
    </w:r>
    <w:r>
      <w:rPr>
        <w:b/>
        <w:sz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94" w:rsidRPr="0054762C" w:rsidRDefault="00BB0894" w:rsidP="000E524A">
      <w:pPr>
        <w:pStyle w:val="Footer"/>
        <w:bidi/>
        <w:spacing w:after="80" w:line="200" w:lineRule="exact"/>
        <w:ind w:left="680"/>
      </w:pPr>
      <w:r>
        <w:rPr>
          <w:rtl/>
        </w:rPr>
        <w:t>__________</w:t>
      </w:r>
    </w:p>
  </w:footnote>
  <w:footnote w:type="continuationSeparator" w:id="0">
    <w:p w:rsidR="00BB0894" w:rsidRDefault="00BB0894" w:rsidP="00656392">
      <w:pPr>
        <w:spacing w:line="240" w:lineRule="auto"/>
      </w:pPr>
      <w:r>
        <w:continuationSeparator/>
      </w:r>
    </w:p>
  </w:footnote>
  <w:footnote w:id="1">
    <w:p w:rsidR="009F3480" w:rsidRPr="009F3480" w:rsidRDefault="009F3480">
      <w:pPr>
        <w:pStyle w:val="FootnoteText"/>
        <w:rPr>
          <w:sz w:val="18"/>
          <w:lang w:val="en-GB"/>
        </w:rPr>
      </w:pPr>
      <w:r>
        <w:rPr>
          <w:rStyle w:val="FootnoteReference"/>
        </w:rPr>
        <w:tab/>
      </w:r>
      <w:r w:rsidRPr="009F3480">
        <w:rPr>
          <w:rStyle w:val="FootnoteReference"/>
          <w:sz w:val="20"/>
          <w:vertAlign w:val="baseline"/>
        </w:rPr>
        <w:t>*</w:t>
      </w:r>
      <w:r>
        <w:rPr>
          <w:rStyle w:val="FootnoteReference"/>
          <w:sz w:val="20"/>
          <w:vertAlign w:val="baseline"/>
        </w:rPr>
        <w:tab/>
      </w:r>
      <w:r w:rsidRPr="009F3480">
        <w:rPr>
          <w:rtl/>
        </w:rPr>
        <w:t>لم تحرر هذه الوثيقة قبل إرسالها إلى دوائر الترجمة بالأمم المتحدة.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94" w:rsidRPr="001C0779" w:rsidRDefault="00BB0894" w:rsidP="00493E67">
    <w:pPr>
      <w:pStyle w:val="Header"/>
      <w:jc w:val="right"/>
      <w:rPr>
        <w:lang w:val="en-GB"/>
      </w:rPr>
    </w:pPr>
    <w:r>
      <w:rPr>
        <w:lang w:val="en-GB"/>
      </w:rPr>
      <w:t>A/HRC/43/16/Add.1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94" w:rsidRPr="001C0779" w:rsidRDefault="00BB0894" w:rsidP="001C0779">
    <w:pPr>
      <w:pStyle w:val="Header"/>
      <w:rPr>
        <w:lang w:val="en-GB"/>
      </w:rPr>
    </w:pPr>
    <w:r>
      <w:rPr>
        <w:lang w:val="en-GB"/>
      </w:rPr>
      <w:t>A/HRC/43/16/Add.1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A19A0"/>
    <w:multiLevelType w:val="hybridMultilevel"/>
    <w:tmpl w:val="A9687D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553BBD"/>
    <w:multiLevelType w:val="hybridMultilevel"/>
    <w:tmpl w:val="EB246D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F4E5100"/>
    <w:multiLevelType w:val="hybridMultilevel"/>
    <w:tmpl w:val="A03E0166"/>
    <w:lvl w:ilvl="0" w:tplc="953A60B0">
      <w:start w:val="1"/>
      <w:numFmt w:val="upperLetter"/>
      <w:lvlText w:val="%1."/>
      <w:lvlJc w:val="left"/>
      <w:pPr>
        <w:ind w:left="975" w:hanging="360"/>
      </w:pPr>
      <w:rPr>
        <w:rFonts w:hint="default"/>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272A30F2"/>
    <w:multiLevelType w:val="hybridMultilevel"/>
    <w:tmpl w:val="FDB24FB2"/>
    <w:lvl w:ilvl="0" w:tplc="20A4BF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15:restartNumberingAfterBreak="0">
    <w:nsid w:val="2E7623D8"/>
    <w:multiLevelType w:val="hybridMultilevel"/>
    <w:tmpl w:val="203CFA22"/>
    <w:lvl w:ilvl="0" w:tplc="04090005">
      <w:start w:val="1"/>
      <w:numFmt w:val="bullet"/>
      <w:lvlText w:val=""/>
      <w:lvlJc w:val="left"/>
      <w:pPr>
        <w:ind w:left="720" w:hanging="720"/>
      </w:pPr>
      <w:rPr>
        <w:rFonts w:ascii="Wingdings" w:hAnsi="Wingdings" w:hint="default"/>
        <w:b/>
        <w:bCs/>
        <w:color w:val="auto"/>
        <w:sz w:val="30"/>
        <w:szCs w:val="30"/>
        <w:lang w:val="x-none"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79062B"/>
    <w:multiLevelType w:val="hybridMultilevel"/>
    <w:tmpl w:val="C040CFFE"/>
    <w:lvl w:ilvl="0" w:tplc="CC28BAEC">
      <w:start w:val="1"/>
      <w:numFmt w:val="arabicAbjad"/>
      <w:lvlText w:val="%1."/>
      <w:lvlJc w:val="left"/>
      <w:pPr>
        <w:ind w:left="1494" w:hanging="360"/>
      </w:pPr>
      <w:rPr>
        <w:rFonts w:ascii="Simplified Arabic" w:hAnsi="Simplified Arabic" w:cs="Simplified Arabic" w:hint="default"/>
        <w:lang w:val="en-US"/>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39D311E8"/>
    <w:multiLevelType w:val="multilevel"/>
    <w:tmpl w:val="35B4A3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15:restartNumberingAfterBreak="0">
    <w:nsid w:val="459056FE"/>
    <w:multiLevelType w:val="hybridMultilevel"/>
    <w:tmpl w:val="C040CFFE"/>
    <w:lvl w:ilvl="0" w:tplc="CC28BAEC">
      <w:start w:val="1"/>
      <w:numFmt w:val="arabicAbjad"/>
      <w:lvlText w:val="%1."/>
      <w:lvlJc w:val="left"/>
      <w:pPr>
        <w:ind w:left="1636" w:hanging="360"/>
      </w:pPr>
      <w:rPr>
        <w:rFonts w:ascii="Simplified Arabic" w:hAnsi="Simplified Arabic" w:cs="Simplified Arabic" w:hint="default"/>
        <w:lang w:val="en-US"/>
      </w:rPr>
    </w:lvl>
    <w:lvl w:ilvl="1" w:tplc="04090003">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1"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E5DF3"/>
    <w:multiLevelType w:val="hybridMultilevel"/>
    <w:tmpl w:val="37CCF2A4"/>
    <w:lvl w:ilvl="0" w:tplc="3C48F694">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05C2ADD"/>
    <w:multiLevelType w:val="hybridMultilevel"/>
    <w:tmpl w:val="DF5A20B8"/>
    <w:lvl w:ilvl="0" w:tplc="08CE1AD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4" w15:restartNumberingAfterBreak="0">
    <w:nsid w:val="55A13FF0"/>
    <w:multiLevelType w:val="hybridMultilevel"/>
    <w:tmpl w:val="47108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E55080F"/>
    <w:multiLevelType w:val="hybridMultilevel"/>
    <w:tmpl w:val="564C2E52"/>
    <w:lvl w:ilvl="0" w:tplc="D3A05F0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1F33AAF"/>
    <w:multiLevelType w:val="hybridMultilevel"/>
    <w:tmpl w:val="29CA9800"/>
    <w:lvl w:ilvl="0" w:tplc="F45E3F5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3" w15:restartNumberingAfterBreak="0">
    <w:nsid w:val="7E8E7491"/>
    <w:multiLevelType w:val="hybridMultilevel"/>
    <w:tmpl w:val="AD762DA4"/>
    <w:lvl w:ilvl="0" w:tplc="77A08F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num w:numId="1">
    <w:abstractNumId w:val="5"/>
  </w:num>
  <w:num w:numId="2">
    <w:abstractNumId w:val="16"/>
  </w:num>
  <w:num w:numId="3">
    <w:abstractNumId w:val="5"/>
  </w:num>
  <w:num w:numId="4">
    <w:abstractNumId w:val="19"/>
  </w:num>
  <w:num w:numId="5">
    <w:abstractNumId w:val="11"/>
  </w:num>
  <w:num w:numId="6">
    <w:abstractNumId w:val="32"/>
  </w:num>
  <w:num w:numId="7">
    <w:abstractNumId w:val="13"/>
  </w:num>
  <w:num w:numId="8">
    <w:abstractNumId w:val="31"/>
  </w:num>
  <w:num w:numId="9">
    <w:abstractNumId w:val="2"/>
  </w:num>
  <w:num w:numId="10">
    <w:abstractNumId w:val="0"/>
  </w:num>
  <w:num w:numId="11">
    <w:abstractNumId w:val="29"/>
  </w:num>
  <w:num w:numId="12">
    <w:abstractNumId w:val="21"/>
  </w:num>
  <w:num w:numId="13">
    <w:abstractNumId w:val="15"/>
  </w:num>
  <w:num w:numId="14">
    <w:abstractNumId w:val="10"/>
  </w:num>
  <w:num w:numId="15">
    <w:abstractNumId w:val="27"/>
  </w:num>
  <w:num w:numId="16">
    <w:abstractNumId w:val="8"/>
  </w:num>
  <w:num w:numId="17">
    <w:abstractNumId w:val="1"/>
  </w:num>
  <w:num w:numId="18">
    <w:abstractNumId w:val="26"/>
  </w:num>
  <w:num w:numId="19">
    <w:abstractNumId w:val="6"/>
  </w:num>
  <w:num w:numId="20">
    <w:abstractNumId w:val="3"/>
  </w:num>
  <w:num w:numId="21">
    <w:abstractNumId w:val="24"/>
  </w:num>
  <w:num w:numId="22">
    <w:abstractNumId w:val="4"/>
  </w:num>
  <w:num w:numId="23">
    <w:abstractNumId w:val="12"/>
  </w:num>
  <w:num w:numId="24">
    <w:abstractNumId w:val="22"/>
  </w:num>
  <w:num w:numId="25">
    <w:abstractNumId w:val="23"/>
  </w:num>
  <w:num w:numId="26">
    <w:abstractNumId w:val="30"/>
  </w:num>
  <w:num w:numId="27">
    <w:abstractNumId w:val="28"/>
  </w:num>
  <w:num w:numId="28">
    <w:abstractNumId w:val="7"/>
  </w:num>
  <w:num w:numId="29">
    <w:abstractNumId w:val="33"/>
  </w:num>
  <w:num w:numId="30">
    <w:abstractNumId w:val="14"/>
  </w:num>
  <w:num w:numId="31">
    <w:abstractNumId w:val="18"/>
  </w:num>
  <w:num w:numId="32">
    <w:abstractNumId w:val="17"/>
  </w:num>
  <w:num w:numId="3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567"/>
  <w:evenAndOddHeaders/>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6C"/>
    <w:rsid w:val="0000073C"/>
    <w:rsid w:val="00004B27"/>
    <w:rsid w:val="000071CF"/>
    <w:rsid w:val="000076D5"/>
    <w:rsid w:val="00007955"/>
    <w:rsid w:val="00015DE9"/>
    <w:rsid w:val="00043663"/>
    <w:rsid w:val="00046E2B"/>
    <w:rsid w:val="000500DA"/>
    <w:rsid w:val="000505CF"/>
    <w:rsid w:val="0005176C"/>
    <w:rsid w:val="0005414B"/>
    <w:rsid w:val="00061B92"/>
    <w:rsid w:val="00063C0E"/>
    <w:rsid w:val="00072D84"/>
    <w:rsid w:val="000861C5"/>
    <w:rsid w:val="000861E0"/>
    <w:rsid w:val="00095C4F"/>
    <w:rsid w:val="000A2DE5"/>
    <w:rsid w:val="000A6DF2"/>
    <w:rsid w:val="000B35CB"/>
    <w:rsid w:val="000B5704"/>
    <w:rsid w:val="000B6203"/>
    <w:rsid w:val="000D23FA"/>
    <w:rsid w:val="000D701C"/>
    <w:rsid w:val="000E0511"/>
    <w:rsid w:val="000E0FC1"/>
    <w:rsid w:val="000E1FDF"/>
    <w:rsid w:val="000E2A71"/>
    <w:rsid w:val="000E2AD7"/>
    <w:rsid w:val="000E524A"/>
    <w:rsid w:val="000E709F"/>
    <w:rsid w:val="000F3D23"/>
    <w:rsid w:val="00101D41"/>
    <w:rsid w:val="001028DD"/>
    <w:rsid w:val="001121F7"/>
    <w:rsid w:val="001213E3"/>
    <w:rsid w:val="001223E5"/>
    <w:rsid w:val="00123EAB"/>
    <w:rsid w:val="00131706"/>
    <w:rsid w:val="00135D13"/>
    <w:rsid w:val="00143ABA"/>
    <w:rsid w:val="001474F2"/>
    <w:rsid w:val="00147F05"/>
    <w:rsid w:val="00160263"/>
    <w:rsid w:val="00175A7E"/>
    <w:rsid w:val="001773DB"/>
    <w:rsid w:val="00181F96"/>
    <w:rsid w:val="001A02E3"/>
    <w:rsid w:val="001A1371"/>
    <w:rsid w:val="001A2143"/>
    <w:rsid w:val="001A7D9D"/>
    <w:rsid w:val="001B1417"/>
    <w:rsid w:val="001B287A"/>
    <w:rsid w:val="001B346A"/>
    <w:rsid w:val="001B530D"/>
    <w:rsid w:val="001B61D4"/>
    <w:rsid w:val="001B6A96"/>
    <w:rsid w:val="001B7805"/>
    <w:rsid w:val="001C0779"/>
    <w:rsid w:val="001C0FDF"/>
    <w:rsid w:val="001E1CAD"/>
    <w:rsid w:val="001E290D"/>
    <w:rsid w:val="001F72AF"/>
    <w:rsid w:val="001F72EC"/>
    <w:rsid w:val="0020020C"/>
    <w:rsid w:val="00205232"/>
    <w:rsid w:val="0020547F"/>
    <w:rsid w:val="0020559D"/>
    <w:rsid w:val="00205F8E"/>
    <w:rsid w:val="002144FA"/>
    <w:rsid w:val="0021479B"/>
    <w:rsid w:val="00214C47"/>
    <w:rsid w:val="0023469A"/>
    <w:rsid w:val="00236C34"/>
    <w:rsid w:val="00243C8A"/>
    <w:rsid w:val="002502C4"/>
    <w:rsid w:val="002512A8"/>
    <w:rsid w:val="00251C7E"/>
    <w:rsid w:val="00257ECE"/>
    <w:rsid w:val="00267A0E"/>
    <w:rsid w:val="002704D2"/>
    <w:rsid w:val="0027111A"/>
    <w:rsid w:val="002733FB"/>
    <w:rsid w:val="00277D43"/>
    <w:rsid w:val="00281FA9"/>
    <w:rsid w:val="002868EC"/>
    <w:rsid w:val="002901D9"/>
    <w:rsid w:val="00293900"/>
    <w:rsid w:val="0029577B"/>
    <w:rsid w:val="002976C2"/>
    <w:rsid w:val="002A196C"/>
    <w:rsid w:val="002A291D"/>
    <w:rsid w:val="002A2D66"/>
    <w:rsid w:val="002B565D"/>
    <w:rsid w:val="002B58D6"/>
    <w:rsid w:val="002B6032"/>
    <w:rsid w:val="002C07E1"/>
    <w:rsid w:val="002C3B69"/>
    <w:rsid w:val="002C40EE"/>
    <w:rsid w:val="002C7726"/>
    <w:rsid w:val="002D136C"/>
    <w:rsid w:val="002D54C5"/>
    <w:rsid w:val="002E25F5"/>
    <w:rsid w:val="002F5068"/>
    <w:rsid w:val="002F54D2"/>
    <w:rsid w:val="002F79A8"/>
    <w:rsid w:val="003060A8"/>
    <w:rsid w:val="00311D2D"/>
    <w:rsid w:val="00322286"/>
    <w:rsid w:val="00322D5D"/>
    <w:rsid w:val="0032545D"/>
    <w:rsid w:val="00325CC1"/>
    <w:rsid w:val="003260F6"/>
    <w:rsid w:val="003260FF"/>
    <w:rsid w:val="00332731"/>
    <w:rsid w:val="00334B8E"/>
    <w:rsid w:val="003358C7"/>
    <w:rsid w:val="00343D95"/>
    <w:rsid w:val="0034564B"/>
    <w:rsid w:val="00350CA5"/>
    <w:rsid w:val="0035464D"/>
    <w:rsid w:val="00355094"/>
    <w:rsid w:val="003651DD"/>
    <w:rsid w:val="00367A6F"/>
    <w:rsid w:val="00374341"/>
    <w:rsid w:val="0037640B"/>
    <w:rsid w:val="00376D8C"/>
    <w:rsid w:val="00380C33"/>
    <w:rsid w:val="003A5947"/>
    <w:rsid w:val="003A7326"/>
    <w:rsid w:val="003C3AEF"/>
    <w:rsid w:val="003C5AAF"/>
    <w:rsid w:val="003C7A71"/>
    <w:rsid w:val="003D1062"/>
    <w:rsid w:val="003D24C9"/>
    <w:rsid w:val="003D488F"/>
    <w:rsid w:val="003D6778"/>
    <w:rsid w:val="003E159A"/>
    <w:rsid w:val="003E4B2C"/>
    <w:rsid w:val="003F5ECB"/>
    <w:rsid w:val="004036E7"/>
    <w:rsid w:val="00415742"/>
    <w:rsid w:val="004205C7"/>
    <w:rsid w:val="00420D7B"/>
    <w:rsid w:val="00420ECA"/>
    <w:rsid w:val="0042684B"/>
    <w:rsid w:val="00426C79"/>
    <w:rsid w:val="00431552"/>
    <w:rsid w:val="00431657"/>
    <w:rsid w:val="00432FC3"/>
    <w:rsid w:val="00443C5E"/>
    <w:rsid w:val="00444356"/>
    <w:rsid w:val="00450B21"/>
    <w:rsid w:val="00453B63"/>
    <w:rsid w:val="00455780"/>
    <w:rsid w:val="004750CB"/>
    <w:rsid w:val="00487684"/>
    <w:rsid w:val="00491332"/>
    <w:rsid w:val="00493E67"/>
    <w:rsid w:val="00494616"/>
    <w:rsid w:val="004A0C97"/>
    <w:rsid w:val="004A68C1"/>
    <w:rsid w:val="004B0A1C"/>
    <w:rsid w:val="004B469D"/>
    <w:rsid w:val="004C7592"/>
    <w:rsid w:val="004D298E"/>
    <w:rsid w:val="004D6EE8"/>
    <w:rsid w:val="004D7009"/>
    <w:rsid w:val="004E069D"/>
    <w:rsid w:val="004E16EC"/>
    <w:rsid w:val="004E2BA8"/>
    <w:rsid w:val="004E32F4"/>
    <w:rsid w:val="004E6245"/>
    <w:rsid w:val="004E6D09"/>
    <w:rsid w:val="004F2F03"/>
    <w:rsid w:val="004F7E7A"/>
    <w:rsid w:val="00504F4E"/>
    <w:rsid w:val="00512DF4"/>
    <w:rsid w:val="00517BC9"/>
    <w:rsid w:val="005212F8"/>
    <w:rsid w:val="00526078"/>
    <w:rsid w:val="005262B8"/>
    <w:rsid w:val="00527E4C"/>
    <w:rsid w:val="0053232F"/>
    <w:rsid w:val="0054472E"/>
    <w:rsid w:val="00546D28"/>
    <w:rsid w:val="0054762C"/>
    <w:rsid w:val="00550F20"/>
    <w:rsid w:val="00553DEB"/>
    <w:rsid w:val="00561939"/>
    <w:rsid w:val="005662A9"/>
    <w:rsid w:val="00573FCF"/>
    <w:rsid w:val="005817D9"/>
    <w:rsid w:val="005827D4"/>
    <w:rsid w:val="00594258"/>
    <w:rsid w:val="005952C4"/>
    <w:rsid w:val="0059622A"/>
    <w:rsid w:val="005A2D98"/>
    <w:rsid w:val="005A5C6E"/>
    <w:rsid w:val="005B0560"/>
    <w:rsid w:val="005B3EC1"/>
    <w:rsid w:val="005C216A"/>
    <w:rsid w:val="005C5878"/>
    <w:rsid w:val="005C58F5"/>
    <w:rsid w:val="005C7133"/>
    <w:rsid w:val="005C7CEA"/>
    <w:rsid w:val="005D216D"/>
    <w:rsid w:val="005D3C0B"/>
    <w:rsid w:val="005E262C"/>
    <w:rsid w:val="005E28E9"/>
    <w:rsid w:val="005E5217"/>
    <w:rsid w:val="005F0FA4"/>
    <w:rsid w:val="005F1E84"/>
    <w:rsid w:val="005F2472"/>
    <w:rsid w:val="005F30EE"/>
    <w:rsid w:val="005F4780"/>
    <w:rsid w:val="005F7C90"/>
    <w:rsid w:val="00601DAD"/>
    <w:rsid w:val="006035C0"/>
    <w:rsid w:val="00603883"/>
    <w:rsid w:val="0060473A"/>
    <w:rsid w:val="00606EDF"/>
    <w:rsid w:val="006354EA"/>
    <w:rsid w:val="00636AFC"/>
    <w:rsid w:val="006408D3"/>
    <w:rsid w:val="0064095C"/>
    <w:rsid w:val="00641887"/>
    <w:rsid w:val="0064229B"/>
    <w:rsid w:val="00642F39"/>
    <w:rsid w:val="00644E9F"/>
    <w:rsid w:val="006554E8"/>
    <w:rsid w:val="0065550A"/>
    <w:rsid w:val="00656392"/>
    <w:rsid w:val="00657CDB"/>
    <w:rsid w:val="00661AF3"/>
    <w:rsid w:val="00661F8E"/>
    <w:rsid w:val="00664E3C"/>
    <w:rsid w:val="00673114"/>
    <w:rsid w:val="0068781D"/>
    <w:rsid w:val="0069268C"/>
    <w:rsid w:val="0069363A"/>
    <w:rsid w:val="006945FA"/>
    <w:rsid w:val="006959B0"/>
    <w:rsid w:val="006965B6"/>
    <w:rsid w:val="006B3E27"/>
    <w:rsid w:val="006B6507"/>
    <w:rsid w:val="006C06BE"/>
    <w:rsid w:val="006C104C"/>
    <w:rsid w:val="006C6A56"/>
    <w:rsid w:val="006D1AF0"/>
    <w:rsid w:val="006D2EEA"/>
    <w:rsid w:val="006D591C"/>
    <w:rsid w:val="006E0D3F"/>
    <w:rsid w:val="006F0674"/>
    <w:rsid w:val="006F31C3"/>
    <w:rsid w:val="00704AD0"/>
    <w:rsid w:val="00713D34"/>
    <w:rsid w:val="0072345D"/>
    <w:rsid w:val="0072571F"/>
    <w:rsid w:val="00727A77"/>
    <w:rsid w:val="00733704"/>
    <w:rsid w:val="00736F43"/>
    <w:rsid w:val="00740188"/>
    <w:rsid w:val="0075090D"/>
    <w:rsid w:val="00757A5B"/>
    <w:rsid w:val="007732AA"/>
    <w:rsid w:val="00780371"/>
    <w:rsid w:val="0078071A"/>
    <w:rsid w:val="00787B60"/>
    <w:rsid w:val="00795C25"/>
    <w:rsid w:val="007A1992"/>
    <w:rsid w:val="007A4A57"/>
    <w:rsid w:val="007A51F0"/>
    <w:rsid w:val="007A70BB"/>
    <w:rsid w:val="007C5773"/>
    <w:rsid w:val="007D1000"/>
    <w:rsid w:val="007D5420"/>
    <w:rsid w:val="007D67DC"/>
    <w:rsid w:val="007D7FF8"/>
    <w:rsid w:val="007E4A13"/>
    <w:rsid w:val="007E6018"/>
    <w:rsid w:val="007E61E3"/>
    <w:rsid w:val="007E70D9"/>
    <w:rsid w:val="008038FA"/>
    <w:rsid w:val="00806786"/>
    <w:rsid w:val="00810D39"/>
    <w:rsid w:val="00812453"/>
    <w:rsid w:val="00816AFD"/>
    <w:rsid w:val="00817F31"/>
    <w:rsid w:val="0082255E"/>
    <w:rsid w:val="008233B7"/>
    <w:rsid w:val="00825704"/>
    <w:rsid w:val="0083075D"/>
    <w:rsid w:val="00834382"/>
    <w:rsid w:val="00840009"/>
    <w:rsid w:val="00842BAE"/>
    <w:rsid w:val="00852A9A"/>
    <w:rsid w:val="00852F89"/>
    <w:rsid w:val="00854083"/>
    <w:rsid w:val="0086029D"/>
    <w:rsid w:val="0086644B"/>
    <w:rsid w:val="00871544"/>
    <w:rsid w:val="00874C55"/>
    <w:rsid w:val="00883EEC"/>
    <w:rsid w:val="00891714"/>
    <w:rsid w:val="008930DB"/>
    <w:rsid w:val="00894654"/>
    <w:rsid w:val="00895D16"/>
    <w:rsid w:val="008A19F3"/>
    <w:rsid w:val="008A7064"/>
    <w:rsid w:val="008A7770"/>
    <w:rsid w:val="008B0B5F"/>
    <w:rsid w:val="008B2FB4"/>
    <w:rsid w:val="008C5878"/>
    <w:rsid w:val="008C598C"/>
    <w:rsid w:val="008D0E2E"/>
    <w:rsid w:val="008D425D"/>
    <w:rsid w:val="008D5576"/>
    <w:rsid w:val="008E1243"/>
    <w:rsid w:val="008E18C4"/>
    <w:rsid w:val="008F49E1"/>
    <w:rsid w:val="008F7FAD"/>
    <w:rsid w:val="0090370F"/>
    <w:rsid w:val="00903FD8"/>
    <w:rsid w:val="00904E6C"/>
    <w:rsid w:val="009102C1"/>
    <w:rsid w:val="009140DD"/>
    <w:rsid w:val="00922674"/>
    <w:rsid w:val="009269D2"/>
    <w:rsid w:val="009417EA"/>
    <w:rsid w:val="00942135"/>
    <w:rsid w:val="00943268"/>
    <w:rsid w:val="00944788"/>
    <w:rsid w:val="009521B0"/>
    <w:rsid w:val="00963C79"/>
    <w:rsid w:val="009652D9"/>
    <w:rsid w:val="00981329"/>
    <w:rsid w:val="00992962"/>
    <w:rsid w:val="009A23E8"/>
    <w:rsid w:val="009A7E9F"/>
    <w:rsid w:val="009C1A61"/>
    <w:rsid w:val="009C2C6B"/>
    <w:rsid w:val="009D2E54"/>
    <w:rsid w:val="009D5B6B"/>
    <w:rsid w:val="009D5E23"/>
    <w:rsid w:val="009E4456"/>
    <w:rsid w:val="009E5018"/>
    <w:rsid w:val="009F0DE4"/>
    <w:rsid w:val="009F3480"/>
    <w:rsid w:val="009F6787"/>
    <w:rsid w:val="00A051C7"/>
    <w:rsid w:val="00A12B37"/>
    <w:rsid w:val="00A17BC6"/>
    <w:rsid w:val="00A23467"/>
    <w:rsid w:val="00A23E8E"/>
    <w:rsid w:val="00A24E2E"/>
    <w:rsid w:val="00A36E10"/>
    <w:rsid w:val="00A4161A"/>
    <w:rsid w:val="00A42288"/>
    <w:rsid w:val="00A50EC0"/>
    <w:rsid w:val="00A53906"/>
    <w:rsid w:val="00A60FA9"/>
    <w:rsid w:val="00A61AF4"/>
    <w:rsid w:val="00A71D82"/>
    <w:rsid w:val="00A74331"/>
    <w:rsid w:val="00A7472C"/>
    <w:rsid w:val="00A87B2B"/>
    <w:rsid w:val="00A93AEB"/>
    <w:rsid w:val="00A94851"/>
    <w:rsid w:val="00A94F7F"/>
    <w:rsid w:val="00A95F07"/>
    <w:rsid w:val="00A965EF"/>
    <w:rsid w:val="00A9737D"/>
    <w:rsid w:val="00A973C8"/>
    <w:rsid w:val="00AA0240"/>
    <w:rsid w:val="00AB6758"/>
    <w:rsid w:val="00AB6AC2"/>
    <w:rsid w:val="00AE36BB"/>
    <w:rsid w:val="00AF25DA"/>
    <w:rsid w:val="00B12258"/>
    <w:rsid w:val="00B13763"/>
    <w:rsid w:val="00B20E16"/>
    <w:rsid w:val="00B22AEA"/>
    <w:rsid w:val="00B24FCD"/>
    <w:rsid w:val="00B41643"/>
    <w:rsid w:val="00B477A4"/>
    <w:rsid w:val="00B5124C"/>
    <w:rsid w:val="00B54045"/>
    <w:rsid w:val="00B611EC"/>
    <w:rsid w:val="00B71BE4"/>
    <w:rsid w:val="00B846A4"/>
    <w:rsid w:val="00B8535D"/>
    <w:rsid w:val="00B86632"/>
    <w:rsid w:val="00B954EC"/>
    <w:rsid w:val="00BA0538"/>
    <w:rsid w:val="00BA5E8B"/>
    <w:rsid w:val="00BB0894"/>
    <w:rsid w:val="00BB26BE"/>
    <w:rsid w:val="00BB3A83"/>
    <w:rsid w:val="00BD165D"/>
    <w:rsid w:val="00BE520A"/>
    <w:rsid w:val="00BF4931"/>
    <w:rsid w:val="00C01B5F"/>
    <w:rsid w:val="00C022F5"/>
    <w:rsid w:val="00C03A2B"/>
    <w:rsid w:val="00C07A4F"/>
    <w:rsid w:val="00C12159"/>
    <w:rsid w:val="00C13358"/>
    <w:rsid w:val="00C13D95"/>
    <w:rsid w:val="00C140F8"/>
    <w:rsid w:val="00C177B1"/>
    <w:rsid w:val="00C20408"/>
    <w:rsid w:val="00C22498"/>
    <w:rsid w:val="00C232E6"/>
    <w:rsid w:val="00C23E76"/>
    <w:rsid w:val="00C26251"/>
    <w:rsid w:val="00C27E1D"/>
    <w:rsid w:val="00C339ED"/>
    <w:rsid w:val="00C438D7"/>
    <w:rsid w:val="00C50AB2"/>
    <w:rsid w:val="00C52F52"/>
    <w:rsid w:val="00C53FE8"/>
    <w:rsid w:val="00C64A68"/>
    <w:rsid w:val="00C67FF9"/>
    <w:rsid w:val="00C81B50"/>
    <w:rsid w:val="00C85D0E"/>
    <w:rsid w:val="00C87AB0"/>
    <w:rsid w:val="00CA0C61"/>
    <w:rsid w:val="00CA655B"/>
    <w:rsid w:val="00CB0AA5"/>
    <w:rsid w:val="00CB3C3C"/>
    <w:rsid w:val="00CB7548"/>
    <w:rsid w:val="00CB78F7"/>
    <w:rsid w:val="00CC05E2"/>
    <w:rsid w:val="00CD1801"/>
    <w:rsid w:val="00CD220E"/>
    <w:rsid w:val="00CE4AC8"/>
    <w:rsid w:val="00CF245D"/>
    <w:rsid w:val="00CF35A1"/>
    <w:rsid w:val="00D02415"/>
    <w:rsid w:val="00D10EF1"/>
    <w:rsid w:val="00D35557"/>
    <w:rsid w:val="00D42810"/>
    <w:rsid w:val="00D45DED"/>
    <w:rsid w:val="00D47D31"/>
    <w:rsid w:val="00D530E9"/>
    <w:rsid w:val="00D575F3"/>
    <w:rsid w:val="00D80426"/>
    <w:rsid w:val="00D80AFD"/>
    <w:rsid w:val="00D914A7"/>
    <w:rsid w:val="00D93337"/>
    <w:rsid w:val="00D97031"/>
    <w:rsid w:val="00DA5210"/>
    <w:rsid w:val="00DB0ABA"/>
    <w:rsid w:val="00DB2593"/>
    <w:rsid w:val="00DD13C3"/>
    <w:rsid w:val="00DD5241"/>
    <w:rsid w:val="00DD57CA"/>
    <w:rsid w:val="00DD596E"/>
    <w:rsid w:val="00DD621E"/>
    <w:rsid w:val="00DD629C"/>
    <w:rsid w:val="00DE0D6A"/>
    <w:rsid w:val="00DE7334"/>
    <w:rsid w:val="00DF0575"/>
    <w:rsid w:val="00DF06B5"/>
    <w:rsid w:val="00E02BC0"/>
    <w:rsid w:val="00E075A0"/>
    <w:rsid w:val="00E1150F"/>
    <w:rsid w:val="00E16050"/>
    <w:rsid w:val="00E22CBC"/>
    <w:rsid w:val="00E2726E"/>
    <w:rsid w:val="00E30A22"/>
    <w:rsid w:val="00E35538"/>
    <w:rsid w:val="00E429F8"/>
    <w:rsid w:val="00E47674"/>
    <w:rsid w:val="00E5234D"/>
    <w:rsid w:val="00E53DC9"/>
    <w:rsid w:val="00E60929"/>
    <w:rsid w:val="00E65310"/>
    <w:rsid w:val="00E7084A"/>
    <w:rsid w:val="00E70E04"/>
    <w:rsid w:val="00E722C2"/>
    <w:rsid w:val="00E76A0B"/>
    <w:rsid w:val="00E77802"/>
    <w:rsid w:val="00E86C31"/>
    <w:rsid w:val="00E926A1"/>
    <w:rsid w:val="00EA517D"/>
    <w:rsid w:val="00EA524D"/>
    <w:rsid w:val="00EC05A7"/>
    <w:rsid w:val="00EC26B5"/>
    <w:rsid w:val="00EC4340"/>
    <w:rsid w:val="00EC485F"/>
    <w:rsid w:val="00EC4B6B"/>
    <w:rsid w:val="00ED3673"/>
    <w:rsid w:val="00ED7442"/>
    <w:rsid w:val="00EE0B18"/>
    <w:rsid w:val="00EE64C9"/>
    <w:rsid w:val="00EE6577"/>
    <w:rsid w:val="00EF1EE5"/>
    <w:rsid w:val="00EF2C67"/>
    <w:rsid w:val="00EF38F1"/>
    <w:rsid w:val="00F03ABB"/>
    <w:rsid w:val="00F114C4"/>
    <w:rsid w:val="00F123F4"/>
    <w:rsid w:val="00F22772"/>
    <w:rsid w:val="00F22B12"/>
    <w:rsid w:val="00F23A6B"/>
    <w:rsid w:val="00F3149E"/>
    <w:rsid w:val="00F32D55"/>
    <w:rsid w:val="00F3303E"/>
    <w:rsid w:val="00F33598"/>
    <w:rsid w:val="00F336F6"/>
    <w:rsid w:val="00F35354"/>
    <w:rsid w:val="00F36579"/>
    <w:rsid w:val="00F50A3C"/>
    <w:rsid w:val="00F512B6"/>
    <w:rsid w:val="00F55E9C"/>
    <w:rsid w:val="00F65E9F"/>
    <w:rsid w:val="00F65F3C"/>
    <w:rsid w:val="00F6741C"/>
    <w:rsid w:val="00F70170"/>
    <w:rsid w:val="00F723A2"/>
    <w:rsid w:val="00F763B4"/>
    <w:rsid w:val="00F84FCF"/>
    <w:rsid w:val="00F900C3"/>
    <w:rsid w:val="00F92CE8"/>
    <w:rsid w:val="00F93671"/>
    <w:rsid w:val="00F96DA6"/>
    <w:rsid w:val="00FA0C81"/>
    <w:rsid w:val="00FA243C"/>
    <w:rsid w:val="00FA4398"/>
    <w:rsid w:val="00FC75D1"/>
    <w:rsid w:val="00FD4BC9"/>
    <w:rsid w:val="00FF00DF"/>
    <w:rsid w:val="00FF0727"/>
    <w:rsid w:val="00FF1D72"/>
    <w:rsid w:val="00FF2AB2"/>
    <w:rsid w:val="00FF6ECD"/>
    <w:rsid w:val="00FF7C9F"/>
    <w:rsid w:val="00FF7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47AC697"/>
  <w15:docId w15:val="{4CB7B080-3747-4622-A6C0-D765E02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1A1371"/>
    <w:rPr>
      <w:sz w:val="20"/>
      <w:szCs w:val="20"/>
    </w:rPr>
  </w:style>
  <w:style w:type="character" w:styleId="FootnoteReference">
    <w:name w:val="footnote reference"/>
    <w:aliases w:val="4_GA,4_G,SUPERS,Footnote symbol,BVI fnr,Appel note de bas de p,Nota,(NECG) Footnote Reference,Voetnootverwijzing,-E Fußnotenzeichen,Footnote Refernece,callout,Footnotes refss,Footnote Reference Superscript,Footnote Reference Numb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D97031"/>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3"/>
      </w:numPr>
      <w:suppressAutoHyphens/>
      <w:bidi w:val="0"/>
      <w:spacing w:after="120" w:line="380" w:lineRule="exact"/>
      <w:ind w:right="1247"/>
    </w:pPr>
  </w:style>
  <w:style w:type="paragraph" w:customStyle="1" w:styleId="Bullet2GA">
    <w:name w:val="_Bullet 2_GA"/>
    <w:basedOn w:val="Normal"/>
    <w:qFormat/>
    <w:rsid w:val="00F900C3"/>
    <w:pPr>
      <w:numPr>
        <w:numId w:val="4"/>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2"/>
      </w:numPr>
      <w:suppressAutoHyphens/>
      <w:bidi w:val="0"/>
    </w:pPr>
  </w:style>
  <w:style w:type="paragraph" w:customStyle="1" w:styleId="Roman1GA">
    <w:name w:val="_Roman 1_GA"/>
    <w:basedOn w:val="Bullet1GA"/>
    <w:qFormat/>
    <w:rsid w:val="00F900C3"/>
    <w:pPr>
      <w:numPr>
        <w:numId w:val="5"/>
      </w:numPr>
    </w:pPr>
  </w:style>
  <w:style w:type="paragraph" w:customStyle="1" w:styleId="Roman2GA">
    <w:name w:val="_Roman 2_GA"/>
    <w:basedOn w:val="Bullet2GA"/>
    <w:next w:val="Normal"/>
    <w:qFormat/>
    <w:rsid w:val="00F900C3"/>
    <w:pPr>
      <w:numPr>
        <w:numId w:val="6"/>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List Paragraph (numbered (a)),Bullets,Use Case List Paragraph,Numbered Paragraph,Main numbered paragraph,References,Numbered List Paragraph,123 List Paragraph,List Paragraph nowy,Liste 1,List_Paragraph,Multilevel para_II"/>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table" w:customStyle="1" w:styleId="TABLEA">
    <w:name w:val="TABLE_A"/>
    <w:basedOn w:val="TableNormal"/>
    <w:uiPriority w:val="99"/>
    <w:rsid w:val="00493E67"/>
    <w:pPr>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493E67"/>
    <w:pPr>
      <w:tabs>
        <w:tab w:val="right" w:pos="1218"/>
      </w:tabs>
      <w:suppressAutoHyphens/>
      <w:bidi w:val="0"/>
      <w:spacing w:line="215" w:lineRule="exact"/>
      <w:ind w:left="1288" w:right="1247" w:hanging="1288"/>
      <w:jc w:val="left"/>
    </w:pPr>
    <w:rPr>
      <w:rFonts w:eastAsiaTheme="minorEastAsia" w:cs="Times New Roman"/>
      <w:sz w:val="18"/>
      <w:szCs w:val="20"/>
      <w:lang w:val="en-GB"/>
    </w:rPr>
  </w:style>
  <w:style w:type="numbering" w:styleId="111111">
    <w:name w:val="Outline List 2"/>
    <w:basedOn w:val="NoList"/>
    <w:semiHidden/>
    <w:rsid w:val="00493E67"/>
    <w:pPr>
      <w:numPr>
        <w:numId w:val="7"/>
      </w:numPr>
    </w:pPr>
  </w:style>
  <w:style w:type="numbering" w:styleId="1ai">
    <w:name w:val="Outline List 1"/>
    <w:basedOn w:val="NoList"/>
    <w:semiHidden/>
    <w:rsid w:val="00493E67"/>
    <w:pPr>
      <w:numPr>
        <w:numId w:val="8"/>
      </w:numPr>
    </w:pPr>
  </w:style>
  <w:style w:type="paragraph" w:customStyle="1" w:styleId="SingleTxtG">
    <w:name w:val="_ Single Txt_G"/>
    <w:basedOn w:val="Normal"/>
    <w:qFormat/>
    <w:rsid w:val="00493E67"/>
    <w:pPr>
      <w:suppressAutoHyphens/>
      <w:bidi w:val="0"/>
      <w:spacing w:after="120"/>
      <w:ind w:left="1134" w:right="1134"/>
      <w:jc w:val="both"/>
    </w:pPr>
    <w:rPr>
      <w:rFonts w:eastAsiaTheme="minorEastAsia" w:cs="Times New Roman"/>
      <w:szCs w:val="20"/>
      <w:lang w:val="en-GB"/>
    </w:rPr>
  </w:style>
  <w:style w:type="paragraph" w:customStyle="1" w:styleId="HChG">
    <w:name w:val="_ H _Ch_G"/>
    <w:basedOn w:val="Normal"/>
    <w:next w:val="Normal"/>
    <w:qFormat/>
    <w:rsid w:val="00493E67"/>
    <w:pPr>
      <w:keepNext/>
      <w:keepLines/>
      <w:tabs>
        <w:tab w:val="right" w:pos="851"/>
      </w:tabs>
      <w:suppressAutoHyphens/>
      <w:bidi w:val="0"/>
      <w:spacing w:before="360" w:after="240" w:line="300" w:lineRule="exact"/>
      <w:ind w:left="1134" w:right="1134" w:hanging="1134"/>
      <w:jc w:val="left"/>
    </w:pPr>
    <w:rPr>
      <w:rFonts w:eastAsiaTheme="minorEastAsia" w:cs="Times New Roman"/>
      <w:b/>
      <w:sz w:val="28"/>
      <w:szCs w:val="20"/>
      <w:lang w:val="en-GB"/>
    </w:rPr>
  </w:style>
  <w:style w:type="paragraph" w:customStyle="1" w:styleId="Bullet1G">
    <w:name w:val="_Bullet 1_G"/>
    <w:basedOn w:val="Normal"/>
    <w:qFormat/>
    <w:rsid w:val="00493E67"/>
    <w:pPr>
      <w:numPr>
        <w:numId w:val="9"/>
      </w:numPr>
      <w:suppressAutoHyphens/>
      <w:bidi w:val="0"/>
      <w:spacing w:after="120"/>
      <w:ind w:right="1134"/>
      <w:jc w:val="both"/>
    </w:pPr>
    <w:rPr>
      <w:rFonts w:eastAsiaTheme="minorEastAsia" w:cs="Times New Roman"/>
      <w:szCs w:val="20"/>
      <w:lang w:val="en-GB"/>
    </w:rPr>
  </w:style>
  <w:style w:type="paragraph" w:customStyle="1" w:styleId="H1G">
    <w:name w:val="_ H_1_G"/>
    <w:basedOn w:val="Normal"/>
    <w:next w:val="Normal"/>
    <w:qFormat/>
    <w:rsid w:val="00493E67"/>
    <w:pPr>
      <w:keepNext/>
      <w:keepLines/>
      <w:tabs>
        <w:tab w:val="right" w:pos="851"/>
      </w:tabs>
      <w:suppressAutoHyphens/>
      <w:bidi w:val="0"/>
      <w:spacing w:before="360" w:after="240" w:line="270" w:lineRule="exact"/>
      <w:ind w:left="1134" w:right="1134" w:hanging="1134"/>
      <w:jc w:val="left"/>
    </w:pPr>
    <w:rPr>
      <w:rFonts w:eastAsiaTheme="minorEastAsia" w:cs="Times New Roman"/>
      <w:b/>
      <w:sz w:val="24"/>
      <w:szCs w:val="20"/>
      <w:lang w:val="en-GB"/>
    </w:rPr>
  </w:style>
  <w:style w:type="paragraph" w:customStyle="1" w:styleId="H4G">
    <w:name w:val="_ H_4_G"/>
    <w:basedOn w:val="Normal"/>
    <w:next w:val="Normal"/>
    <w:qFormat/>
    <w:rsid w:val="00493E67"/>
    <w:pPr>
      <w:keepNext/>
      <w:keepLines/>
      <w:tabs>
        <w:tab w:val="right" w:pos="851"/>
      </w:tabs>
      <w:suppressAutoHyphens/>
      <w:bidi w:val="0"/>
      <w:spacing w:before="240" w:after="120" w:line="240" w:lineRule="exact"/>
      <w:ind w:left="1134" w:right="1134" w:hanging="1134"/>
      <w:jc w:val="left"/>
    </w:pPr>
    <w:rPr>
      <w:rFonts w:eastAsiaTheme="minorEastAsia" w:cs="Times New Roman"/>
      <w:i/>
      <w:szCs w:val="20"/>
      <w:lang w:val="en-GB"/>
    </w:rPr>
  </w:style>
  <w:style w:type="character" w:customStyle="1" w:styleId="H1GAChar">
    <w:name w:val="_ H_1_GA Char"/>
    <w:basedOn w:val="DefaultParagraphFont"/>
    <w:link w:val="H1GA"/>
    <w:rsid w:val="00493E67"/>
    <w:rPr>
      <w:rFonts w:ascii="Times New Roman" w:hAnsi="Times New Roman" w:cs="Traditional Arabic"/>
      <w:b/>
      <w:bCs/>
      <w:sz w:val="24"/>
      <w:szCs w:val="34"/>
    </w:rPr>
  </w:style>
  <w:style w:type="character" w:customStyle="1" w:styleId="CharChar2">
    <w:name w:val="Char Char2"/>
    <w:basedOn w:val="DefaultParagraphFont"/>
    <w:semiHidden/>
    <w:rsid w:val="00493E67"/>
    <w:rPr>
      <w:lang w:val="en-US"/>
    </w:rPr>
  </w:style>
  <w:style w:type="character" w:customStyle="1" w:styleId="CharChar1">
    <w:name w:val="Char Char1"/>
    <w:basedOn w:val="DefaultParagraphFont"/>
    <w:semiHidden/>
    <w:rsid w:val="00493E67"/>
    <w:rPr>
      <w:sz w:val="24"/>
      <w:szCs w:val="24"/>
      <w:lang w:val="en-US"/>
    </w:rPr>
  </w:style>
  <w:style w:type="character" w:customStyle="1" w:styleId="CharChar">
    <w:name w:val="Char Char"/>
    <w:basedOn w:val="DefaultParagraphFont"/>
    <w:rsid w:val="00493E67"/>
    <w:rPr>
      <w:sz w:val="24"/>
      <w:szCs w:val="24"/>
      <w:lang w:val="en-US"/>
    </w:rPr>
  </w:style>
  <w:style w:type="character" w:customStyle="1" w:styleId="H23GAChar">
    <w:name w:val="_ H_2/3_GA Char"/>
    <w:basedOn w:val="DefaultParagraphFont"/>
    <w:link w:val="H23GA"/>
    <w:rsid w:val="00D97031"/>
    <w:rPr>
      <w:rFonts w:ascii="Times New Roman" w:hAnsi="Times New Roman" w:cs="Traditional Arabic"/>
      <w:b/>
      <w:bCs/>
      <w:sz w:val="20"/>
      <w:szCs w:val="30"/>
      <w:lang w:eastAsia="ar-SA"/>
    </w:rPr>
  </w:style>
  <w:style w:type="paragraph" w:styleId="CommentText">
    <w:name w:val="annotation text"/>
    <w:basedOn w:val="Normal"/>
    <w:link w:val="CommentTextChar"/>
    <w:unhideWhenUsed/>
    <w:rsid w:val="00493E67"/>
    <w:pPr>
      <w:spacing w:line="240" w:lineRule="auto"/>
      <w:jc w:val="left"/>
    </w:pPr>
    <w:rPr>
      <w:rFonts w:eastAsia="Calibri" w:cs="Times New Roman"/>
      <w:szCs w:val="20"/>
      <w:lang w:val="x-none" w:eastAsia="x-none"/>
    </w:rPr>
  </w:style>
  <w:style w:type="character" w:customStyle="1" w:styleId="CommentTextChar">
    <w:name w:val="Comment Text Char"/>
    <w:basedOn w:val="DefaultParagraphFont"/>
    <w:link w:val="CommentText"/>
    <w:rsid w:val="00493E67"/>
    <w:rPr>
      <w:rFonts w:ascii="Times New Roman" w:eastAsia="Calibri" w:hAnsi="Times New Roman" w:cs="Times New Roman"/>
      <w:sz w:val="20"/>
      <w:szCs w:val="20"/>
      <w:lang w:val="x-none" w:eastAsia="x-none"/>
    </w:rPr>
  </w:style>
  <w:style w:type="character" w:styleId="Hyperlink">
    <w:name w:val="Hyperlink"/>
    <w:unhideWhenUsed/>
    <w:rsid w:val="00493E67"/>
    <w:rPr>
      <w:color w:val="0000FF"/>
      <w:u w:val="single"/>
    </w:rPr>
  </w:style>
  <w:style w:type="paragraph" w:customStyle="1" w:styleId="SingleTxt">
    <w:name w:val="__Single Txt"/>
    <w:basedOn w:val="Normal"/>
    <w:qFormat/>
    <w:rsid w:val="00493E67"/>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styleId="TOC1">
    <w:name w:val="toc 1"/>
    <w:basedOn w:val="Normal"/>
    <w:next w:val="Normal"/>
    <w:autoRedefine/>
    <w:uiPriority w:val="39"/>
    <w:unhideWhenUsed/>
    <w:rsid w:val="00493E67"/>
    <w:pPr>
      <w:tabs>
        <w:tab w:val="right" w:pos="1021"/>
        <w:tab w:val="left" w:pos="1077"/>
        <w:tab w:val="left" w:pos="1525"/>
        <w:tab w:val="left" w:leader="dot" w:pos="7467"/>
        <w:tab w:val="right" w:pos="9639"/>
      </w:tabs>
      <w:spacing w:before="120" w:line="360" w:lineRule="exact"/>
    </w:pPr>
    <w:rPr>
      <w:rFonts w:eastAsiaTheme="minorEastAsia"/>
      <w:noProof/>
      <w:szCs w:val="28"/>
      <w:lang w:val="fr-CH"/>
    </w:rPr>
  </w:style>
  <w:style w:type="paragraph" w:styleId="TOC2">
    <w:name w:val="toc 2"/>
    <w:basedOn w:val="Normal"/>
    <w:next w:val="Normal"/>
    <w:autoRedefine/>
    <w:uiPriority w:val="39"/>
    <w:unhideWhenUsed/>
    <w:rsid w:val="00493E67"/>
    <w:pPr>
      <w:tabs>
        <w:tab w:val="left" w:pos="1843"/>
        <w:tab w:val="left" w:pos="2206"/>
        <w:tab w:val="left" w:leader="dot" w:pos="9079"/>
        <w:tab w:val="right" w:pos="9639"/>
      </w:tabs>
      <w:spacing w:line="360" w:lineRule="exact"/>
      <w:ind w:left="2205" w:right="1134" w:hanging="680"/>
    </w:pPr>
    <w:rPr>
      <w:rFonts w:ascii="Traditional Arabic" w:eastAsiaTheme="minorEastAsia" w:hAnsi="Traditional Arabic"/>
      <w:noProof/>
      <w:sz w:val="28"/>
      <w:szCs w:val="28"/>
      <w:lang w:val="fr-FR" w:bidi="ar-EG"/>
    </w:rPr>
  </w:style>
  <w:style w:type="character" w:styleId="FollowedHyperlink">
    <w:name w:val="FollowedHyperlink"/>
    <w:basedOn w:val="DefaultParagraphFont"/>
    <w:semiHidden/>
    <w:unhideWhenUsed/>
    <w:rsid w:val="00493E67"/>
    <w:rPr>
      <w:color w:val="800080" w:themeColor="followedHyperlink"/>
      <w:u w:val="single"/>
    </w:rPr>
  </w:style>
  <w:style w:type="paragraph" w:styleId="ListBullet2">
    <w:name w:val="List Bullet 2"/>
    <w:basedOn w:val="Normal"/>
    <w:semiHidden/>
    <w:rsid w:val="00493E67"/>
    <w:pPr>
      <w:numPr>
        <w:numId w:val="10"/>
      </w:numPr>
    </w:pPr>
  </w:style>
  <w:style w:type="paragraph" w:customStyle="1" w:styleId="HMG">
    <w:name w:val="_ H __M_G"/>
    <w:basedOn w:val="Normal"/>
    <w:next w:val="Normal"/>
    <w:qFormat/>
    <w:rsid w:val="00EF38F1"/>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SMG">
    <w:name w:val="__S_M_G"/>
    <w:basedOn w:val="Normal"/>
    <w:next w:val="Normal"/>
    <w:rsid w:val="00EF38F1"/>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EF38F1"/>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EF38F1"/>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EF38F1"/>
    <w:pPr>
      <w:keepNext/>
      <w:keepLines/>
      <w:suppressAutoHyphens/>
      <w:bidi w:val="0"/>
      <w:spacing w:before="240" w:after="240" w:line="420" w:lineRule="exact"/>
      <w:ind w:left="1134" w:right="1134"/>
      <w:jc w:val="left"/>
    </w:pPr>
    <w:rPr>
      <w:rFonts w:hint="cs"/>
      <w:b/>
      <w:sz w:val="40"/>
      <w:lang w:val="en-GB"/>
    </w:rPr>
  </w:style>
  <w:style w:type="paragraph" w:customStyle="1" w:styleId="Bullet2G">
    <w:name w:val="_Bullet 2_G"/>
    <w:basedOn w:val="Normal"/>
    <w:qFormat/>
    <w:rsid w:val="00EF38F1"/>
    <w:pPr>
      <w:numPr>
        <w:numId w:val="18"/>
      </w:numPr>
      <w:suppressAutoHyphens/>
      <w:bidi w:val="0"/>
      <w:spacing w:after="120"/>
      <w:ind w:right="1134"/>
      <w:jc w:val="both"/>
    </w:pPr>
    <w:rPr>
      <w:rFonts w:hint="cs"/>
      <w:lang w:val="en-GB"/>
    </w:rPr>
  </w:style>
  <w:style w:type="paragraph" w:customStyle="1" w:styleId="H23G">
    <w:name w:val="_ H_2/3_G"/>
    <w:basedOn w:val="Normal"/>
    <w:next w:val="Normal"/>
    <w:qFormat/>
    <w:rsid w:val="00EF38F1"/>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56G">
    <w:name w:val="_ H_5/6_G"/>
    <w:basedOn w:val="Normal"/>
    <w:next w:val="Normal"/>
    <w:qFormat/>
    <w:rsid w:val="00EF38F1"/>
    <w:pPr>
      <w:keepNext/>
      <w:keepLines/>
      <w:tabs>
        <w:tab w:val="right" w:pos="851"/>
      </w:tabs>
      <w:suppressAutoHyphens/>
      <w:bidi w:val="0"/>
      <w:spacing w:before="240" w:after="120" w:line="240" w:lineRule="exact"/>
      <w:ind w:left="1134" w:right="1134" w:hanging="1134"/>
      <w:jc w:val="left"/>
    </w:pPr>
    <w:rPr>
      <w:rFonts w:hint="cs"/>
      <w:lang w:val="en-GB"/>
    </w:rPr>
  </w:style>
  <w:style w:type="paragraph" w:customStyle="1" w:styleId="ParNoG">
    <w:name w:val="_ParNo_G"/>
    <w:basedOn w:val="SingleTxtG"/>
    <w:qFormat/>
    <w:rsid w:val="00EF38F1"/>
    <w:pPr>
      <w:numPr>
        <w:numId w:val="19"/>
      </w:numPr>
      <w:kinsoku w:val="0"/>
      <w:overflowPunct w:val="0"/>
      <w:autoSpaceDE w:val="0"/>
      <w:autoSpaceDN w:val="0"/>
      <w:adjustRightInd w:val="0"/>
      <w:snapToGrid w:val="0"/>
    </w:pPr>
    <w:rPr>
      <w:rFonts w:eastAsia="Times New Roman" w:cs="Traditional Arabic" w:hint="cs"/>
      <w:szCs w:val="30"/>
    </w:rPr>
  </w:style>
  <w:style w:type="character" w:styleId="CommentReference">
    <w:name w:val="annotation reference"/>
    <w:rsid w:val="00EF38F1"/>
    <w:rPr>
      <w:sz w:val="16"/>
      <w:szCs w:val="16"/>
    </w:rPr>
  </w:style>
  <w:style w:type="paragraph" w:styleId="CommentSubject">
    <w:name w:val="annotation subject"/>
    <w:basedOn w:val="CommentText"/>
    <w:next w:val="CommentText"/>
    <w:link w:val="CommentSubjectChar"/>
    <w:rsid w:val="00EF38F1"/>
    <w:pPr>
      <w:bidi w:val="0"/>
    </w:pPr>
    <w:rPr>
      <w:rFonts w:eastAsia="Times New Roman" w:cs="Traditional Arabic" w:hint="cs"/>
      <w:b/>
      <w:bCs/>
      <w:szCs w:val="30"/>
      <w:lang w:val="en-GB" w:eastAsia="en-US"/>
    </w:rPr>
  </w:style>
  <w:style w:type="character" w:customStyle="1" w:styleId="CommentSubjectChar">
    <w:name w:val="Comment Subject Char"/>
    <w:basedOn w:val="CommentTextChar"/>
    <w:link w:val="CommentSubject"/>
    <w:rsid w:val="00EF38F1"/>
    <w:rPr>
      <w:rFonts w:ascii="Times New Roman" w:eastAsia="Calibri" w:hAnsi="Times New Roman" w:cs="Traditional Arabic"/>
      <w:b/>
      <w:bCs/>
      <w:sz w:val="20"/>
      <w:szCs w:val="30"/>
      <w:lang w:val="en-GB" w:eastAsia="x-none"/>
    </w:rPr>
  </w:style>
  <w:style w:type="paragraph" w:styleId="Revision">
    <w:name w:val="Revision"/>
    <w:hidden/>
    <w:uiPriority w:val="99"/>
    <w:semiHidden/>
    <w:rsid w:val="00EF38F1"/>
    <w:pPr>
      <w:spacing w:after="0" w:line="240" w:lineRule="auto"/>
    </w:pPr>
    <w:rPr>
      <w:rFonts w:ascii="Times New Roman" w:hAnsi="Times New Roman" w:cs="Times New Roman"/>
      <w:sz w:val="24"/>
      <w:szCs w:val="24"/>
      <w:lang w:val="en-GB"/>
    </w:rPr>
  </w:style>
  <w:style w:type="table" w:styleId="MediumList2-Accent4">
    <w:name w:val="Medium List 2 Accent 4"/>
    <w:basedOn w:val="TableNormal"/>
    <w:uiPriority w:val="66"/>
    <w:semiHidden/>
    <w:unhideWhenUsed/>
    <w:rsid w:val="00EF38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ingleTxtGAChar">
    <w:name w:val="_ Single Txt_GA Char"/>
    <w:link w:val="SingleTxtGA"/>
    <w:rsid w:val="00E77802"/>
    <w:rPr>
      <w:rFonts w:ascii="Times New Roman" w:hAnsi="Times New Roman" w:cs="Traditional Arabic"/>
      <w:sz w:val="20"/>
      <w:szCs w:val="30"/>
    </w:rPr>
  </w:style>
  <w:style w:type="character" w:customStyle="1" w:styleId="ListParagraphChar">
    <w:name w:val="List Paragraph Char"/>
    <w:aliases w:val="List Paragraph (numbered (a)) Char,Bullets Char,Use Case List Paragraph Char,Numbered Paragraph Char,Main numbered paragraph Char,References Char,Numbered List Paragraph Char,123 List Paragraph Char,List Paragraph nowy Char"/>
    <w:link w:val="ListParagraph"/>
    <w:locked/>
    <w:rsid w:val="006408D3"/>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4D8122-9BA0-4617-A4A8-9D0BC847D836}">
  <ds:schemaRefs>
    <ds:schemaRef ds:uri="http://schemas.openxmlformats.org/officeDocument/2006/bibliography"/>
  </ds:schemaRefs>
</ds:datastoreItem>
</file>

<file path=customXml/itemProps2.xml><?xml version="1.0" encoding="utf-8"?>
<ds:datastoreItem xmlns:ds="http://schemas.openxmlformats.org/officeDocument/2006/customXml" ds:itemID="{EC750335-06E4-400B-B9AD-31F3C13964B2}"/>
</file>

<file path=customXml/itemProps3.xml><?xml version="1.0" encoding="utf-8"?>
<ds:datastoreItem xmlns:ds="http://schemas.openxmlformats.org/officeDocument/2006/customXml" ds:itemID="{442C788F-17FA-4FF1-AA6E-F207CA0E214B}"/>
</file>

<file path=customXml/itemProps4.xml><?xml version="1.0" encoding="utf-8"?>
<ds:datastoreItem xmlns:ds="http://schemas.openxmlformats.org/officeDocument/2006/customXml" ds:itemID="{1A14F4C3-3226-4DC3-9DA9-BCC0F3CF8341}"/>
</file>

<file path=docProps/app.xml><?xml version="1.0" encoding="utf-8"?>
<Properties xmlns="http://schemas.openxmlformats.org/officeDocument/2006/extended-properties" xmlns:vt="http://schemas.openxmlformats.org/officeDocument/2006/docPropsVTypes">
  <Template>A.dotm</Template>
  <TotalTime>0</TotalTime>
  <Pages>16</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A/HRC/WG.6/29/ARE/1</vt:lpstr>
    </vt:vector>
  </TitlesOfParts>
  <Company>DCM</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A/HRC/WG.6/29/ARE/1</dc:title>
  <dc:subject>GE.1719913A</dc:subject>
  <dc:creator>bah/</dc:creator>
  <cp:keywords>ODS No.1733879</cp:keywords>
  <dc:description>Distr.: General
13 November 2017
Original: Arabic</dc:description>
  <cp:lastModifiedBy>LANZ Veronique</cp:lastModifiedBy>
  <cp:revision>2</cp:revision>
  <cp:lastPrinted>2020-03-05T08:32:00Z</cp:lastPrinted>
  <dcterms:created xsi:type="dcterms:W3CDTF">2020-03-09T07:43:00Z</dcterms:created>
  <dcterms:modified xsi:type="dcterms:W3CDTF">2020-03-09T07:43:00Z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