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E80D613" w14:textId="77777777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B7419" w14:textId="77777777" w:rsidR="00E52109" w:rsidRPr="002A32C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1AF49" w14:textId="08E8C1BE"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E52F2" w14:textId="77777777" w:rsidR="00E52109" w:rsidRDefault="00E713C5" w:rsidP="00E713C5">
            <w:pPr>
              <w:suppressAutoHyphens w:val="0"/>
              <w:spacing w:after="20"/>
              <w:jc w:val="right"/>
            </w:pPr>
            <w:r w:rsidRPr="00E713C5">
              <w:rPr>
                <w:sz w:val="40"/>
              </w:rPr>
              <w:t>A</w:t>
            </w:r>
            <w:r>
              <w:t>/HRC/44/1/Corr.1</w:t>
            </w:r>
          </w:p>
        </w:tc>
      </w:tr>
      <w:tr w:rsidR="00E52109" w14:paraId="6FB52CC0" w14:textId="77777777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FA1474D" w14:textId="00DF1301"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9396236" w14:textId="713B0942" w:rsidR="00E52109" w:rsidRDefault="006005D3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799A97" w14:textId="6F0614B5" w:rsidR="00E52109" w:rsidRDefault="00E713C5" w:rsidP="00E713C5">
            <w:pPr>
              <w:spacing w:before="240"/>
            </w:pPr>
            <w:r>
              <w:t xml:space="preserve">Distr.: </w:t>
            </w:r>
            <w:r w:rsidR="00854EA7">
              <w:t>General</w:t>
            </w:r>
          </w:p>
          <w:p w14:paraId="292C7F0E" w14:textId="4CCF6F80" w:rsidR="00E713C5" w:rsidRDefault="00854EA7" w:rsidP="00E713C5">
            <w:pPr>
              <w:suppressAutoHyphens w:val="0"/>
            </w:pPr>
            <w:r>
              <w:t>29 June 2020</w:t>
            </w:r>
          </w:p>
          <w:p w14:paraId="2B12FAA7" w14:textId="77777777" w:rsidR="00E713C5" w:rsidRDefault="00E713C5" w:rsidP="00E713C5">
            <w:pPr>
              <w:suppressAutoHyphens w:val="0"/>
            </w:pPr>
          </w:p>
          <w:p w14:paraId="1226A5D9" w14:textId="45282438" w:rsidR="00E713C5" w:rsidRDefault="00E713C5" w:rsidP="00E713C5">
            <w:pPr>
              <w:suppressAutoHyphens w:val="0"/>
            </w:pPr>
            <w:r>
              <w:t xml:space="preserve">Original: </w:t>
            </w:r>
            <w:r w:rsidR="002733D3">
              <w:t>English</w:t>
            </w:r>
          </w:p>
        </w:tc>
      </w:tr>
    </w:tbl>
    <w:p w14:paraId="4107F1AD" w14:textId="77777777" w:rsidR="00E713C5" w:rsidRPr="003140BF" w:rsidRDefault="00E713C5" w:rsidP="00E713C5">
      <w:pPr>
        <w:spacing w:before="120"/>
        <w:rPr>
          <w:b/>
          <w:bCs/>
          <w:sz w:val="24"/>
          <w:szCs w:val="24"/>
        </w:rPr>
      </w:pPr>
      <w:r w:rsidRPr="003140BF">
        <w:rPr>
          <w:b/>
          <w:bCs/>
          <w:sz w:val="24"/>
          <w:szCs w:val="24"/>
        </w:rPr>
        <w:t>Human Rights Council</w:t>
      </w:r>
    </w:p>
    <w:p w14:paraId="68CF4F6A" w14:textId="77777777" w:rsidR="00E713C5" w:rsidRPr="003140BF" w:rsidRDefault="00E713C5" w:rsidP="00E713C5">
      <w:pPr>
        <w:rPr>
          <w:b/>
          <w:bCs/>
        </w:rPr>
      </w:pPr>
      <w:r w:rsidRPr="003140BF">
        <w:rPr>
          <w:b/>
          <w:bCs/>
        </w:rPr>
        <w:t>Forty-fourth session</w:t>
      </w:r>
    </w:p>
    <w:p w14:paraId="74267FFA" w14:textId="77777777" w:rsidR="00E713C5" w:rsidRPr="00CB6714" w:rsidRDefault="00E713C5" w:rsidP="00E713C5">
      <w:r w:rsidRPr="00CB6714">
        <w:t>15 June–3 July 2020</w:t>
      </w:r>
    </w:p>
    <w:p w14:paraId="04089E4C" w14:textId="77777777" w:rsidR="00E713C5" w:rsidRPr="00CB6714" w:rsidRDefault="00E713C5" w:rsidP="00E713C5">
      <w:r w:rsidRPr="00CB6714">
        <w:t>Agenda item 1</w:t>
      </w:r>
    </w:p>
    <w:p w14:paraId="59AD827B" w14:textId="77777777" w:rsidR="00E713C5" w:rsidRPr="003F613D" w:rsidRDefault="00E713C5" w:rsidP="00E713C5">
      <w:pPr>
        <w:rPr>
          <w:b/>
          <w:bCs/>
        </w:rPr>
      </w:pPr>
      <w:r w:rsidRPr="003140BF">
        <w:rPr>
          <w:b/>
          <w:bCs/>
        </w:rPr>
        <w:t>Organizational and procedural matters</w:t>
      </w:r>
    </w:p>
    <w:p w14:paraId="70737D5A" w14:textId="77777777" w:rsidR="00E713C5" w:rsidRPr="00CB78B0" w:rsidRDefault="00E713C5" w:rsidP="00E713C5">
      <w:pPr>
        <w:pStyle w:val="HChG"/>
      </w:pPr>
      <w:r w:rsidRPr="00CB78B0">
        <w:tab/>
      </w:r>
      <w:r w:rsidRPr="00CB78B0">
        <w:tab/>
        <w:t>Agenda and annotations</w:t>
      </w:r>
    </w:p>
    <w:p w14:paraId="199CC947" w14:textId="77777777" w:rsidR="00E713C5" w:rsidRPr="00CB78B0" w:rsidRDefault="00E713C5" w:rsidP="00E713C5">
      <w:pPr>
        <w:pStyle w:val="H23G"/>
      </w:pPr>
      <w:r>
        <w:tab/>
      </w:r>
      <w:r>
        <w:tab/>
      </w:r>
      <w:r w:rsidRPr="00CB78B0">
        <w:t>Corrigendum</w:t>
      </w:r>
    </w:p>
    <w:p w14:paraId="2EE26BB5" w14:textId="77777777" w:rsidR="00E713C5" w:rsidRPr="00CB78B0" w:rsidRDefault="00E713C5" w:rsidP="00E713C5">
      <w:pPr>
        <w:pStyle w:val="H23G"/>
      </w:pPr>
      <w:r w:rsidRPr="00CB78B0">
        <w:tab/>
      </w:r>
      <w:r>
        <w:t>1</w:t>
      </w:r>
      <w:r w:rsidRPr="00CB78B0">
        <w:t>.</w:t>
      </w:r>
      <w:r w:rsidRPr="00CB78B0">
        <w:tab/>
        <w:t>P</w:t>
      </w:r>
      <w:r>
        <w:t>age 3</w:t>
      </w:r>
    </w:p>
    <w:p w14:paraId="3F4ABA19" w14:textId="77777777" w:rsidR="00E713C5" w:rsidRDefault="00E713C5" w:rsidP="00E713C5">
      <w:pPr>
        <w:pStyle w:val="SingleTxtG"/>
      </w:pPr>
      <w:r w:rsidRPr="00A74E56">
        <w:t xml:space="preserve">After </w:t>
      </w:r>
      <w:r>
        <w:t xml:space="preserve">paragraph 10, </w:t>
      </w:r>
      <w:r w:rsidRPr="00191992">
        <w:t>insert</w:t>
      </w:r>
      <w:r>
        <w:t xml:space="preserve"> a new heading and a new paragraph </w:t>
      </w:r>
      <w:r w:rsidRPr="00E256FC">
        <w:rPr>
          <w:i/>
        </w:rPr>
        <w:t>reading</w:t>
      </w:r>
    </w:p>
    <w:p w14:paraId="30D22587" w14:textId="77777777" w:rsidR="00E713C5" w:rsidRPr="00905A44" w:rsidRDefault="00E713C5" w:rsidP="00E713C5">
      <w:pPr>
        <w:pStyle w:val="SingleTxtG"/>
        <w:rPr>
          <w:i/>
        </w:rPr>
      </w:pPr>
      <w:r w:rsidRPr="00905A44">
        <w:rPr>
          <w:i/>
        </w:rPr>
        <w:t>Human rights implications of the COVID-19 pandemic</w:t>
      </w:r>
    </w:p>
    <w:p w14:paraId="08F67AB9" w14:textId="77777777" w:rsidR="00E713C5" w:rsidRDefault="00E713C5" w:rsidP="00E713C5">
      <w:pPr>
        <w:pStyle w:val="SingleTxtG"/>
      </w:pPr>
      <w:r>
        <w:t xml:space="preserve">10 </w:t>
      </w:r>
      <w:r w:rsidRPr="00512B9E">
        <w:t>bis</w:t>
      </w:r>
      <w:r>
        <w:t>.</w:t>
      </w:r>
      <w:r>
        <w:tab/>
        <w:t xml:space="preserve">Pursuant to President’s statement </w:t>
      </w:r>
      <w:r w:rsidRPr="00BE06BD">
        <w:t>PRST 43/1, the High</w:t>
      </w:r>
      <w:r w:rsidRPr="00905A44">
        <w:t xml:space="preserve"> Commissioner </w:t>
      </w:r>
      <w:r>
        <w:t>will</w:t>
      </w:r>
      <w:r w:rsidRPr="00905A44">
        <w:t xml:space="preserve"> give an oral update on the human rights impact of the COVID-19 pandemic to the </w:t>
      </w:r>
      <w:r>
        <w:t xml:space="preserve">Human Rights </w:t>
      </w:r>
      <w:r w:rsidRPr="00905A44">
        <w:t>Council</w:t>
      </w:r>
      <w:r>
        <w:t>.</w:t>
      </w:r>
    </w:p>
    <w:p w14:paraId="72CEB40A" w14:textId="77777777" w:rsidR="00E713C5" w:rsidRPr="00CB78B0" w:rsidRDefault="00E713C5" w:rsidP="00E713C5">
      <w:pPr>
        <w:pStyle w:val="H23G"/>
      </w:pPr>
      <w:r w:rsidRPr="00CB78B0">
        <w:tab/>
      </w:r>
      <w:r>
        <w:t>2</w:t>
      </w:r>
      <w:r w:rsidRPr="00CB78B0">
        <w:t>.</w:t>
      </w:r>
      <w:r w:rsidRPr="00CB78B0">
        <w:tab/>
        <w:t>P</w:t>
      </w:r>
      <w:r>
        <w:t>age 4</w:t>
      </w:r>
    </w:p>
    <w:p w14:paraId="7EDDE39B" w14:textId="77777777" w:rsidR="00E713C5" w:rsidRPr="00F17561" w:rsidRDefault="00E713C5" w:rsidP="00E713C5">
      <w:pPr>
        <w:pStyle w:val="SingleTxtG"/>
      </w:pPr>
      <w:r w:rsidRPr="00035146">
        <w:rPr>
          <w:iCs/>
        </w:rPr>
        <w:t>Delete</w:t>
      </w:r>
      <w:r>
        <w:rPr>
          <w:i/>
        </w:rPr>
        <w:t xml:space="preserve"> </w:t>
      </w:r>
      <w:r>
        <w:t>paragraph 16.</w:t>
      </w:r>
    </w:p>
    <w:p w14:paraId="2171BACE" w14:textId="77777777" w:rsidR="00E713C5" w:rsidRPr="00CB78B0" w:rsidRDefault="00E713C5" w:rsidP="00E713C5">
      <w:pPr>
        <w:pStyle w:val="H23G"/>
      </w:pPr>
      <w:r w:rsidRPr="00CB78B0">
        <w:tab/>
      </w:r>
      <w:r>
        <w:t>3</w:t>
      </w:r>
      <w:r w:rsidRPr="00CB78B0">
        <w:t>.</w:t>
      </w:r>
      <w:r w:rsidRPr="00CB78B0">
        <w:tab/>
        <w:t xml:space="preserve">Paragraph </w:t>
      </w:r>
      <w:r>
        <w:t>41, last sentence</w:t>
      </w:r>
    </w:p>
    <w:p w14:paraId="2318304D" w14:textId="77777777" w:rsidR="00E713C5" w:rsidRDefault="00E713C5" w:rsidP="00E713C5">
      <w:pPr>
        <w:pStyle w:val="SingleTxtG"/>
      </w:pPr>
      <w:r w:rsidRPr="00B965B5">
        <w:rPr>
          <w:i/>
          <w:iCs/>
        </w:rPr>
        <w:t>For</w:t>
      </w:r>
      <w:r w:rsidRPr="00CB78B0">
        <w:t xml:space="preserve"> </w:t>
      </w:r>
      <w:r>
        <w:t>(A/HRC/44/48 and Add.1–2)</w:t>
      </w:r>
      <w:r w:rsidRPr="00CB78B0">
        <w:t xml:space="preserve"> </w:t>
      </w:r>
      <w:r w:rsidRPr="00B965B5">
        <w:rPr>
          <w:i/>
          <w:iCs/>
        </w:rPr>
        <w:t xml:space="preserve">read </w:t>
      </w:r>
      <w:r w:rsidRPr="00CB78B0">
        <w:t>(</w:t>
      </w:r>
      <w:r>
        <w:t>A/HRC/44/48</w:t>
      </w:r>
      <w:r w:rsidRPr="00CB78B0">
        <w:t xml:space="preserve"> and Add.1)</w:t>
      </w:r>
    </w:p>
    <w:p w14:paraId="7201CE0A" w14:textId="77777777" w:rsidR="00E713C5" w:rsidRDefault="00E713C5" w:rsidP="00E713C5">
      <w:pPr>
        <w:pStyle w:val="H23G"/>
      </w:pPr>
      <w:r>
        <w:tab/>
        <w:t>4.</w:t>
      </w:r>
      <w:r>
        <w:tab/>
        <w:t>Page 9</w:t>
      </w:r>
    </w:p>
    <w:p w14:paraId="4A4A4E31" w14:textId="77777777" w:rsidR="00E713C5" w:rsidRDefault="00E713C5" w:rsidP="00E713C5">
      <w:pPr>
        <w:pStyle w:val="SingleTxtG"/>
      </w:pPr>
      <w:r w:rsidRPr="00035146">
        <w:t>Delete</w:t>
      </w:r>
      <w:r>
        <w:rPr>
          <w:i/>
          <w:iCs/>
        </w:rPr>
        <w:t xml:space="preserve"> </w:t>
      </w:r>
      <w:r>
        <w:rPr>
          <w:iCs/>
        </w:rPr>
        <w:t>paragraph 65.</w:t>
      </w:r>
    </w:p>
    <w:p w14:paraId="1FA691AF" w14:textId="77777777" w:rsidR="00E713C5" w:rsidRDefault="00E713C5" w:rsidP="00E713C5">
      <w:pPr>
        <w:pStyle w:val="H23G"/>
      </w:pPr>
      <w:r>
        <w:tab/>
        <w:t>5.</w:t>
      </w:r>
      <w:r>
        <w:tab/>
        <w:t>Paragraph 74, last sentence</w:t>
      </w:r>
    </w:p>
    <w:p w14:paraId="542F9EEB" w14:textId="77777777" w:rsidR="00E713C5" w:rsidRDefault="00E713C5" w:rsidP="00E713C5">
      <w:pPr>
        <w:pStyle w:val="SingleTxtG"/>
      </w:pPr>
      <w:r>
        <w:rPr>
          <w:i/>
          <w:iCs/>
        </w:rPr>
        <w:t>For</w:t>
      </w:r>
      <w:r>
        <w:t xml:space="preserve"> (A/HRC/44/43 and Add.1–4) </w:t>
      </w:r>
      <w:r>
        <w:rPr>
          <w:i/>
          <w:iCs/>
        </w:rPr>
        <w:t xml:space="preserve">read </w:t>
      </w:r>
      <w:r>
        <w:t>(A/HRC/44/43 and Add.1–3)</w:t>
      </w:r>
    </w:p>
    <w:p w14:paraId="41F08DFD" w14:textId="77777777" w:rsidR="00E713C5" w:rsidRDefault="00E713C5" w:rsidP="00E713C5">
      <w:pPr>
        <w:pStyle w:val="H23G"/>
      </w:pPr>
      <w:r>
        <w:tab/>
        <w:t>6.</w:t>
      </w:r>
      <w:r>
        <w:tab/>
        <w:t>Paragraph 77</w:t>
      </w:r>
    </w:p>
    <w:p w14:paraId="4483FCF9" w14:textId="77777777" w:rsidR="00E713C5" w:rsidRPr="00CB78B0" w:rsidRDefault="00E713C5" w:rsidP="00E713C5">
      <w:pPr>
        <w:pStyle w:val="SingleTxtG"/>
      </w:pPr>
      <w:r w:rsidRPr="00CB78B0">
        <w:t xml:space="preserve">For the existing text </w:t>
      </w:r>
      <w:r w:rsidRPr="00A56CA7">
        <w:rPr>
          <w:i/>
          <w:iCs/>
        </w:rPr>
        <w:t>substitute</w:t>
      </w:r>
    </w:p>
    <w:p w14:paraId="168CC309" w14:textId="77777777" w:rsidR="00E713C5" w:rsidRDefault="00E713C5" w:rsidP="00E713C5">
      <w:pPr>
        <w:pStyle w:val="SingleTxtG"/>
      </w:pPr>
      <w:r>
        <w:t>77</w:t>
      </w:r>
      <w:r w:rsidRPr="003F613D">
        <w:t>.</w:t>
      </w:r>
      <w:r w:rsidRPr="003F613D">
        <w:tab/>
      </w:r>
      <w:r>
        <w:t xml:space="preserve">In its resolution 43/28, the Human Rights Council decided to </w:t>
      </w:r>
      <w:r w:rsidRPr="004F0143">
        <w:rPr>
          <w:iCs/>
        </w:rPr>
        <w:t>extend</w:t>
      </w:r>
      <w:r>
        <w:rPr>
          <w:iCs/>
        </w:rPr>
        <w:t>, for a period of one year,</w:t>
      </w:r>
      <w:r w:rsidRPr="004F0143">
        <w:rPr>
          <w:iCs/>
        </w:rPr>
        <w:t xml:space="preserve"> the mandate of the </w:t>
      </w:r>
      <w:r w:rsidRPr="004F0143">
        <w:t xml:space="preserve">Independent International </w:t>
      </w:r>
      <w:r w:rsidRPr="004F0143">
        <w:rPr>
          <w:iCs/>
        </w:rPr>
        <w:t xml:space="preserve">Commission of Inquiry </w:t>
      </w:r>
      <w:r>
        <w:rPr>
          <w:iCs/>
        </w:rPr>
        <w:t>o</w:t>
      </w:r>
      <w:r w:rsidRPr="004F0143">
        <w:rPr>
          <w:iCs/>
        </w:rPr>
        <w:t xml:space="preserve">n the Syrian Arab Republic </w:t>
      </w:r>
      <w:r>
        <w:rPr>
          <w:iCs/>
        </w:rPr>
        <w:t xml:space="preserve">and requested the Commission </w:t>
      </w:r>
      <w:r w:rsidRPr="00371186">
        <w:rPr>
          <w:rFonts w:eastAsia="SimSun"/>
          <w:iCs/>
          <w:lang w:eastAsia="hi-IN" w:bidi="hi-IN"/>
        </w:rPr>
        <w:t>to provide an oral update to the Council</w:t>
      </w:r>
      <w:r>
        <w:rPr>
          <w:rFonts w:eastAsia="SimSun"/>
          <w:iCs/>
          <w:lang w:eastAsia="hi-IN" w:bidi="hi-IN"/>
        </w:rPr>
        <w:t>,</w:t>
      </w:r>
      <w:r w:rsidRPr="00371186">
        <w:rPr>
          <w:rFonts w:eastAsia="SimSun"/>
          <w:iCs/>
          <w:lang w:eastAsia="hi-IN" w:bidi="hi-IN"/>
        </w:rPr>
        <w:t xml:space="preserve"> during </w:t>
      </w:r>
      <w:r>
        <w:rPr>
          <w:rFonts w:eastAsia="SimSun"/>
          <w:iCs/>
          <w:lang w:eastAsia="hi-IN" w:bidi="hi-IN"/>
        </w:rPr>
        <w:t>an</w:t>
      </w:r>
      <w:r w:rsidRPr="00371186">
        <w:rPr>
          <w:rFonts w:eastAsia="SimSun"/>
          <w:iCs/>
          <w:lang w:eastAsia="hi-IN" w:bidi="hi-IN"/>
        </w:rPr>
        <w:t xml:space="preserve"> interactive dialogue</w:t>
      </w:r>
      <w:r>
        <w:rPr>
          <w:rFonts w:eastAsia="SimSun"/>
          <w:iCs/>
          <w:lang w:eastAsia="hi-IN" w:bidi="hi-IN"/>
        </w:rPr>
        <w:t>,</w:t>
      </w:r>
      <w:r w:rsidRPr="00371186">
        <w:rPr>
          <w:rFonts w:eastAsia="SimSun"/>
          <w:iCs/>
          <w:lang w:eastAsia="hi-IN" w:bidi="hi-IN"/>
        </w:rPr>
        <w:t xml:space="preserve"> at its forty-fourth session</w:t>
      </w:r>
      <w:r>
        <w:rPr>
          <w:rFonts w:eastAsia="SimSun"/>
          <w:iCs/>
          <w:lang w:eastAsia="hi-IN" w:bidi="hi-IN"/>
        </w:rPr>
        <w:t xml:space="preserve">. In the same resolution, the Council also requested the Commission to </w:t>
      </w:r>
      <w:r w:rsidRPr="00B13F0E">
        <w:rPr>
          <w:rFonts w:eastAsia="SimSun"/>
          <w:iCs/>
          <w:lang w:eastAsia="hi-IN" w:bidi="hi-IN"/>
        </w:rPr>
        <w:t>provide</w:t>
      </w:r>
      <w:r>
        <w:rPr>
          <w:rFonts w:eastAsia="SimSun"/>
          <w:iCs/>
          <w:lang w:eastAsia="hi-IN" w:bidi="hi-IN"/>
        </w:rPr>
        <w:t xml:space="preserve"> it with</w:t>
      </w:r>
      <w:r w:rsidRPr="00B13F0E">
        <w:rPr>
          <w:rFonts w:eastAsia="SimSun"/>
          <w:iCs/>
          <w:lang w:eastAsia="hi-IN" w:bidi="hi-IN"/>
        </w:rPr>
        <w:t xml:space="preserve"> a full report on </w:t>
      </w:r>
      <w:r>
        <w:rPr>
          <w:rFonts w:eastAsia="SimSun"/>
          <w:iCs/>
          <w:lang w:eastAsia="hi-IN" w:bidi="hi-IN"/>
        </w:rPr>
        <w:t>the findings of its</w:t>
      </w:r>
      <w:r w:rsidRPr="00B13F0E">
        <w:rPr>
          <w:rFonts w:eastAsia="SimSun"/>
          <w:iCs/>
          <w:lang w:eastAsia="hi-IN" w:bidi="hi-IN"/>
        </w:rPr>
        <w:t xml:space="preserve"> comprehensive, independent special inquiry into the events in Idlib </w:t>
      </w:r>
      <w:r>
        <w:rPr>
          <w:rFonts w:eastAsia="SimSun"/>
          <w:iCs/>
          <w:lang w:eastAsia="hi-IN" w:bidi="hi-IN"/>
        </w:rPr>
        <w:t>Province and surrounding areas. The Council will consider the Commission’s oral update and report (A/HRC/44/61).</w:t>
      </w:r>
    </w:p>
    <w:p w14:paraId="3122FD4C" w14:textId="77777777" w:rsidR="00E713C5" w:rsidRPr="00D57706" w:rsidRDefault="00E713C5" w:rsidP="00E713C5">
      <w:pPr>
        <w:pStyle w:val="H23G"/>
        <w:rPr>
          <w:lang w:val="pt-BR"/>
        </w:rPr>
      </w:pPr>
      <w:r>
        <w:tab/>
      </w:r>
      <w:r>
        <w:rPr>
          <w:lang w:val="pt-BR"/>
        </w:rPr>
        <w:t>7</w:t>
      </w:r>
      <w:r w:rsidRPr="00D57706">
        <w:rPr>
          <w:lang w:val="pt-BR"/>
        </w:rPr>
        <w:t>.</w:t>
      </w:r>
      <w:r w:rsidRPr="00D57706">
        <w:rPr>
          <w:lang w:val="pt-BR"/>
        </w:rPr>
        <w:tab/>
        <w:t>Page 13</w:t>
      </w:r>
    </w:p>
    <w:p w14:paraId="265C1BF6" w14:textId="77777777" w:rsidR="00E713C5" w:rsidRPr="00D57706" w:rsidRDefault="00E713C5" w:rsidP="00E713C5">
      <w:pPr>
        <w:pStyle w:val="SingleTxtG"/>
        <w:rPr>
          <w:lang w:val="pt-BR"/>
        </w:rPr>
      </w:pPr>
      <w:r w:rsidRPr="00035146">
        <w:rPr>
          <w:lang w:val="pt-BR"/>
        </w:rPr>
        <w:t>Delete</w:t>
      </w:r>
      <w:r w:rsidRPr="00D57706">
        <w:rPr>
          <w:i/>
          <w:iCs/>
          <w:lang w:val="pt-BR"/>
        </w:rPr>
        <w:t xml:space="preserve"> </w:t>
      </w:r>
      <w:r w:rsidRPr="00D57706">
        <w:rPr>
          <w:iCs/>
          <w:lang w:val="pt-BR"/>
        </w:rPr>
        <w:t>paragraph 92</w:t>
      </w:r>
      <w:r>
        <w:rPr>
          <w:iCs/>
          <w:lang w:val="pt-BR"/>
        </w:rPr>
        <w:t>.</w:t>
      </w:r>
    </w:p>
    <w:p w14:paraId="36A96D8E" w14:textId="77777777" w:rsidR="00E713C5" w:rsidRPr="00D57706" w:rsidRDefault="00E713C5" w:rsidP="00E713C5">
      <w:pPr>
        <w:pStyle w:val="H23G"/>
        <w:rPr>
          <w:lang w:val="pt-BR"/>
        </w:rPr>
      </w:pPr>
      <w:r w:rsidRPr="00D57706">
        <w:rPr>
          <w:lang w:val="pt-BR"/>
        </w:rPr>
        <w:lastRenderedPageBreak/>
        <w:tab/>
      </w:r>
      <w:r>
        <w:rPr>
          <w:lang w:val="pt-BR"/>
        </w:rPr>
        <w:t>8</w:t>
      </w:r>
      <w:r w:rsidRPr="00D57706">
        <w:rPr>
          <w:lang w:val="pt-BR"/>
        </w:rPr>
        <w:t>.</w:t>
      </w:r>
      <w:r w:rsidRPr="00D57706">
        <w:rPr>
          <w:lang w:val="pt-BR"/>
        </w:rPr>
        <w:tab/>
        <w:t>Page 14</w:t>
      </w:r>
    </w:p>
    <w:p w14:paraId="1CDCBB7A" w14:textId="77777777" w:rsidR="00E713C5" w:rsidRPr="00D57706" w:rsidRDefault="00E713C5" w:rsidP="00E713C5">
      <w:pPr>
        <w:pStyle w:val="SingleTxtG"/>
        <w:rPr>
          <w:iCs/>
          <w:lang w:val="pt-BR"/>
        </w:rPr>
      </w:pPr>
      <w:r w:rsidRPr="00035146">
        <w:rPr>
          <w:lang w:val="pt-BR"/>
        </w:rPr>
        <w:t>Delete</w:t>
      </w:r>
      <w:r w:rsidRPr="00D57706">
        <w:rPr>
          <w:i/>
          <w:iCs/>
          <w:lang w:val="pt-BR"/>
        </w:rPr>
        <w:t xml:space="preserve"> </w:t>
      </w:r>
      <w:r w:rsidRPr="00D57706">
        <w:rPr>
          <w:iCs/>
          <w:lang w:val="pt-BR"/>
        </w:rPr>
        <w:t>paragraph 96</w:t>
      </w:r>
      <w:r>
        <w:rPr>
          <w:iCs/>
          <w:lang w:val="pt-BR"/>
        </w:rPr>
        <w:t>.</w:t>
      </w:r>
    </w:p>
    <w:p w14:paraId="5B10F775" w14:textId="77777777" w:rsidR="00E713C5" w:rsidRDefault="00E713C5" w:rsidP="00E713C5">
      <w:pPr>
        <w:pStyle w:val="H23G"/>
      </w:pPr>
      <w:r w:rsidRPr="00D57706">
        <w:rPr>
          <w:lang w:val="pt-BR"/>
        </w:rPr>
        <w:tab/>
      </w:r>
      <w:r>
        <w:t>9.</w:t>
      </w:r>
      <w:r>
        <w:tab/>
        <w:t>Annex</w:t>
      </w:r>
    </w:p>
    <w:p w14:paraId="34F22FED" w14:textId="77777777" w:rsidR="00E713C5" w:rsidRPr="00CB78B0" w:rsidRDefault="00E713C5" w:rsidP="00E713C5">
      <w:pPr>
        <w:pStyle w:val="SingleTxtG"/>
      </w:pPr>
      <w:r w:rsidRPr="00035146">
        <w:t>Delete</w:t>
      </w:r>
      <w:r>
        <w:rPr>
          <w:i/>
          <w:iCs/>
        </w:rPr>
        <w:t xml:space="preserve"> </w:t>
      </w:r>
      <w:r>
        <w:rPr>
          <w:iCs/>
        </w:rPr>
        <w:t>the first row of the table and the footnote.</w:t>
      </w:r>
    </w:p>
    <w:p w14:paraId="21208452" w14:textId="187623DB" w:rsidR="007268F9" w:rsidRPr="00E75317" w:rsidRDefault="00E713C5" w:rsidP="00E713C5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68F9" w:rsidRPr="00E75317" w:rsidSect="00CA1B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2FB80" w14:textId="77777777" w:rsidR="00D1349D" w:rsidRPr="00C47B2E" w:rsidRDefault="00D1349D" w:rsidP="00C47B2E">
      <w:pPr>
        <w:pStyle w:val="Footer"/>
      </w:pPr>
    </w:p>
  </w:endnote>
  <w:endnote w:type="continuationSeparator" w:id="0">
    <w:p w14:paraId="25E8FD98" w14:textId="77777777" w:rsidR="00D1349D" w:rsidRPr="00C47B2E" w:rsidRDefault="00D1349D" w:rsidP="00C47B2E">
      <w:pPr>
        <w:pStyle w:val="Footer"/>
      </w:pPr>
    </w:p>
  </w:endnote>
  <w:endnote w:type="continuationNotice" w:id="1">
    <w:p w14:paraId="48930AA8" w14:textId="77777777" w:rsidR="00D1349D" w:rsidRPr="00C47B2E" w:rsidRDefault="00D1349D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A31A3" w14:textId="69A8B2DF" w:rsidR="00E713C5" w:rsidRDefault="00E713C5" w:rsidP="00E713C5">
    <w:pPr>
      <w:pStyle w:val="Footer"/>
      <w:tabs>
        <w:tab w:val="right" w:pos="9638"/>
      </w:tabs>
    </w:pPr>
    <w:r w:rsidRPr="00E713C5">
      <w:rPr>
        <w:b/>
        <w:bCs/>
        <w:sz w:val="18"/>
      </w:rPr>
      <w:fldChar w:fldCharType="begin"/>
    </w:r>
    <w:r w:rsidRPr="00E713C5">
      <w:rPr>
        <w:b/>
        <w:bCs/>
        <w:sz w:val="18"/>
      </w:rPr>
      <w:instrText xml:space="preserve"> PAGE  \* MERGEFORMAT </w:instrText>
    </w:r>
    <w:r w:rsidRPr="00E713C5">
      <w:rPr>
        <w:b/>
        <w:bCs/>
        <w:sz w:val="18"/>
      </w:rPr>
      <w:fldChar w:fldCharType="separate"/>
    </w:r>
    <w:r w:rsidR="006005D3">
      <w:rPr>
        <w:b/>
        <w:bCs/>
        <w:noProof/>
        <w:sz w:val="18"/>
      </w:rPr>
      <w:t>2</w:t>
    </w:r>
    <w:r w:rsidRPr="00E713C5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D477A" w14:textId="77777777" w:rsidR="00E713C5" w:rsidRDefault="00E713C5" w:rsidP="00E713C5">
    <w:pPr>
      <w:pStyle w:val="Footer"/>
      <w:tabs>
        <w:tab w:val="right" w:pos="9638"/>
      </w:tabs>
    </w:pPr>
    <w:r>
      <w:t>GE.20-08451</w:t>
    </w:r>
    <w:r>
      <w:tab/>
    </w:r>
    <w:r w:rsidRPr="00E713C5">
      <w:rPr>
        <w:b/>
        <w:bCs/>
        <w:sz w:val="18"/>
      </w:rPr>
      <w:fldChar w:fldCharType="begin"/>
    </w:r>
    <w:r w:rsidRPr="00E713C5">
      <w:rPr>
        <w:b/>
        <w:bCs/>
        <w:sz w:val="18"/>
      </w:rPr>
      <w:instrText xml:space="preserve"> PAGE  \* MERGEFORMAT </w:instrText>
    </w:r>
    <w:r w:rsidRPr="00E713C5">
      <w:rPr>
        <w:b/>
        <w:bCs/>
        <w:sz w:val="18"/>
      </w:rPr>
      <w:fldChar w:fldCharType="separate"/>
    </w:r>
    <w:r w:rsidRPr="00E713C5">
      <w:rPr>
        <w:b/>
        <w:bCs/>
        <w:noProof/>
        <w:sz w:val="18"/>
      </w:rPr>
      <w:t>3</w:t>
    </w:r>
    <w:r w:rsidRPr="00E713C5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08D5B" w14:textId="77777777" w:rsidR="00D1349D" w:rsidRPr="00C47B2E" w:rsidRDefault="00D1349D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A062935" w14:textId="77777777" w:rsidR="00D1349D" w:rsidRPr="00C47B2E" w:rsidRDefault="00D1349D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3B98E658" w14:textId="77777777" w:rsidR="00D1349D" w:rsidRPr="00C47B2E" w:rsidRDefault="00D1349D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A0FE" w14:textId="77777777" w:rsidR="00E713C5" w:rsidRDefault="00E713C5" w:rsidP="00E713C5">
    <w:pPr>
      <w:pStyle w:val="Header"/>
    </w:pPr>
    <w:r>
      <w:t>A/HRC/44/1/Corr.1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37EB" w14:textId="77777777" w:rsidR="00E713C5" w:rsidRDefault="00E713C5" w:rsidP="00E713C5">
    <w:pPr>
      <w:pStyle w:val="Header"/>
      <w:jc w:val="right"/>
    </w:pPr>
    <w:r>
      <w:t>A/HRC/44/1/Corr.1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9D"/>
    <w:rsid w:val="00046E92"/>
    <w:rsid w:val="00063C90"/>
    <w:rsid w:val="00072607"/>
    <w:rsid w:val="00101B98"/>
    <w:rsid w:val="00247E2C"/>
    <w:rsid w:val="002733D3"/>
    <w:rsid w:val="002A32CB"/>
    <w:rsid w:val="002D6C53"/>
    <w:rsid w:val="002F5595"/>
    <w:rsid w:val="00334F6A"/>
    <w:rsid w:val="00342AC8"/>
    <w:rsid w:val="003B4550"/>
    <w:rsid w:val="0040017C"/>
    <w:rsid w:val="00461253"/>
    <w:rsid w:val="004A2814"/>
    <w:rsid w:val="004C0622"/>
    <w:rsid w:val="004D10F9"/>
    <w:rsid w:val="005042C2"/>
    <w:rsid w:val="005E716E"/>
    <w:rsid w:val="006005D3"/>
    <w:rsid w:val="00671529"/>
    <w:rsid w:val="0070489D"/>
    <w:rsid w:val="007268F9"/>
    <w:rsid w:val="007C52B0"/>
    <w:rsid w:val="00854EA7"/>
    <w:rsid w:val="00861B4E"/>
    <w:rsid w:val="00897AB2"/>
    <w:rsid w:val="009411B4"/>
    <w:rsid w:val="00962A56"/>
    <w:rsid w:val="009D0139"/>
    <w:rsid w:val="009D717D"/>
    <w:rsid w:val="009F5CDC"/>
    <w:rsid w:val="00A775CF"/>
    <w:rsid w:val="00B06045"/>
    <w:rsid w:val="00B52EF4"/>
    <w:rsid w:val="00C03015"/>
    <w:rsid w:val="00C0358D"/>
    <w:rsid w:val="00C35A27"/>
    <w:rsid w:val="00C47B2E"/>
    <w:rsid w:val="00C52268"/>
    <w:rsid w:val="00CA1B04"/>
    <w:rsid w:val="00D1349D"/>
    <w:rsid w:val="00E02C2B"/>
    <w:rsid w:val="00E52109"/>
    <w:rsid w:val="00E713C5"/>
    <w:rsid w:val="00E75317"/>
    <w:rsid w:val="00ED6C48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3C77D1"/>
  <w15:docId w15:val="{F5C7F78E-0931-4940-A69F-FAC64F4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locked/>
    <w:rsid w:val="00E713C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964860C064843BA9AC04FBD5D4198" ma:contentTypeVersion="1" ma:contentTypeDescription="Create a new document." ma:contentTypeScope="" ma:versionID="d0c7fd6c33166f95db8f176e9e6a9f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79B148-128E-466C-BC69-C9043FBAF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F73E1-AA71-4CD9-908E-C7E74EB00F59}"/>
</file>

<file path=customXml/itemProps3.xml><?xml version="1.0" encoding="utf-8"?>
<ds:datastoreItem xmlns:ds="http://schemas.openxmlformats.org/officeDocument/2006/customXml" ds:itemID="{387B68CB-66DD-4DFF-8A57-FEE5CA4FB7F1}"/>
</file>

<file path=customXml/itemProps4.xml><?xml version="1.0" encoding="utf-8"?>
<ds:datastoreItem xmlns:ds="http://schemas.openxmlformats.org/officeDocument/2006/customXml" ds:itemID="{CD3E8271-E315-4D8A-998F-80DFFCAF915D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A/HRC/44/1/Corr.1</vt:lpstr>
    </vt:vector>
  </TitlesOfParts>
  <Company>DCM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A/HRC/44/1/Corr.1</dc:title>
  <dc:subject>2008451</dc:subject>
  <dc:creator>cg</dc:creator>
  <cp:keywords/>
  <dc:description/>
  <cp:lastModifiedBy>LANZ Veronique</cp:lastModifiedBy>
  <cp:revision>2</cp:revision>
  <dcterms:created xsi:type="dcterms:W3CDTF">2020-06-30T08:30:00Z</dcterms:created>
  <dcterms:modified xsi:type="dcterms:W3CDTF">2020-06-30T08:30:00Z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0x0101000F8964860C064843BA9AC04FBD5D4198</vt:lpwstr>
  </property>
</Properties>
</file>