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601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782C09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601B0" w:rsidP="009E236A">
            <w:pPr>
              <w:jc w:val="right"/>
            </w:pPr>
            <w:r w:rsidRPr="00B601B0">
              <w:rPr>
                <w:sz w:val="40"/>
              </w:rPr>
              <w:t>A</w:t>
            </w:r>
            <w:r>
              <w:t>/HRC/</w:t>
            </w:r>
            <w:r w:rsidR="007A493C">
              <w:rPr>
                <w:lang w:val="en-GB"/>
              </w:rPr>
              <w:t>4</w:t>
            </w:r>
            <w:r w:rsidR="009E236A">
              <w:rPr>
                <w:lang w:val="en-GB"/>
              </w:rPr>
              <w:t>6</w:t>
            </w:r>
            <w:r>
              <w:t>/</w:t>
            </w:r>
            <w:r w:rsidR="009E236A">
              <w:rPr>
                <w:lang w:val="en-GB"/>
              </w:rPr>
              <w:t>5</w:t>
            </w:r>
            <w:r>
              <w:t>/Add.1</w:t>
            </w:r>
          </w:p>
        </w:tc>
      </w:tr>
      <w:tr w:rsidR="002D5AAC" w:rsidRPr="00BB3826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B3DDF" w:rsidRDefault="002D5AAC" w:rsidP="00782C09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B3DDF" w:rsidRDefault="005B3DDF" w:rsidP="00782C09">
            <w:pPr>
              <w:spacing w:before="120" w:line="360" w:lineRule="exact"/>
              <w:rPr>
                <w:b/>
                <w:sz w:val="34"/>
                <w:szCs w:val="34"/>
                <w:lang w:val="en-GB"/>
              </w:rPr>
            </w:pPr>
            <w:r>
              <w:rPr>
                <w:b/>
                <w:spacing w:val="-4"/>
                <w:sz w:val="40"/>
                <w:szCs w:val="40"/>
                <w:lang w:val="en-GB"/>
              </w:rPr>
              <w:t>Advance Version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601B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601B0" w:rsidRDefault="001362AC" w:rsidP="00B601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E236A">
              <w:rPr>
                <w:lang w:val="en-US"/>
              </w:rPr>
              <w:t xml:space="preserve"> March 2021</w:t>
            </w:r>
          </w:p>
          <w:p w:rsidR="00B601B0" w:rsidRDefault="00B601B0" w:rsidP="00B601B0">
            <w:pPr>
              <w:spacing w:line="240" w:lineRule="exact"/>
              <w:rPr>
                <w:lang w:val="en-US"/>
              </w:rPr>
            </w:pPr>
          </w:p>
          <w:p w:rsidR="00B601B0" w:rsidRPr="00E71476" w:rsidRDefault="00B601B0" w:rsidP="00A608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715D68">
              <w:rPr>
                <w:lang w:val="en-US"/>
              </w:rPr>
              <w:t>Russian</w:t>
            </w:r>
          </w:p>
        </w:tc>
      </w:tr>
    </w:tbl>
    <w:p w:rsidR="00DF71B9" w:rsidRPr="00B601B0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B601B0" w:rsidRPr="00407429" w:rsidRDefault="009E236A" w:rsidP="00B601B0">
      <w:pPr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>
        <w:rPr>
          <w:b/>
          <w:bCs/>
        </w:rPr>
        <w:t>Сорок шестая сессия</w:t>
      </w:r>
    </w:p>
    <w:p w:rsidR="00B601B0" w:rsidRPr="00407429" w:rsidRDefault="009E236A" w:rsidP="00B601B0">
      <w:pPr>
        <w:kinsoku w:val="0"/>
        <w:overflowPunct w:val="0"/>
        <w:autoSpaceDE w:val="0"/>
        <w:autoSpaceDN w:val="0"/>
        <w:adjustRightInd w:val="0"/>
        <w:snapToGrid w:val="0"/>
      </w:pPr>
      <w:r>
        <w:t>22 февраля</w:t>
      </w:r>
      <w:r w:rsidRPr="000D4B25">
        <w:t>–</w:t>
      </w:r>
      <w:r w:rsidRPr="009E236A">
        <w:t>19 марта 2021 года</w:t>
      </w:r>
      <w:bookmarkStart w:id="0" w:name="_GoBack"/>
      <w:bookmarkEnd w:id="0"/>
    </w:p>
    <w:p w:rsidR="00B601B0" w:rsidRPr="00407429" w:rsidRDefault="00B601B0" w:rsidP="00B601B0">
      <w:pPr>
        <w:kinsoku w:val="0"/>
        <w:overflowPunct w:val="0"/>
        <w:autoSpaceDE w:val="0"/>
        <w:autoSpaceDN w:val="0"/>
        <w:adjustRightInd w:val="0"/>
        <w:snapToGrid w:val="0"/>
      </w:pPr>
      <w:r>
        <w:t>Пункт 6 повестки дня</w:t>
      </w:r>
    </w:p>
    <w:p w:rsidR="00B601B0" w:rsidRPr="00407429" w:rsidRDefault="00B601B0" w:rsidP="00B601B0">
      <w:pPr>
        <w:kinsoku w:val="0"/>
        <w:overflowPunct w:val="0"/>
        <w:autoSpaceDE w:val="0"/>
        <w:autoSpaceDN w:val="0"/>
        <w:adjustRightInd w:val="0"/>
        <w:snapToGrid w:val="0"/>
      </w:pPr>
      <w:r>
        <w:rPr>
          <w:b/>
          <w:bCs/>
        </w:rPr>
        <w:t>Универсальный периодический обзор</w:t>
      </w:r>
    </w:p>
    <w:p w:rsidR="00B601B0" w:rsidRPr="00407429" w:rsidRDefault="00B601B0" w:rsidP="00B601B0">
      <w:pPr>
        <w:pStyle w:val="HChGR"/>
      </w:pPr>
      <w:r>
        <w:tab/>
      </w:r>
      <w:r>
        <w:tab/>
        <w:t>Доклад Рабочей группы по универсальному периодическому обзору</w:t>
      </w:r>
      <w:r w:rsidRPr="00B601B0">
        <w:rPr>
          <w:b w:val="0"/>
          <w:sz w:val="20"/>
        </w:rPr>
        <w:footnoteReference w:customMarkFollows="1" w:id="1"/>
        <w:t>*</w:t>
      </w:r>
    </w:p>
    <w:p w:rsidR="00B601B0" w:rsidRPr="00021276" w:rsidRDefault="00B601B0" w:rsidP="00800C69">
      <w:pPr>
        <w:pStyle w:val="H1GR"/>
      </w:pPr>
      <w:r>
        <w:tab/>
      </w:r>
      <w:r>
        <w:tab/>
      </w:r>
      <w:r w:rsidR="009E236A" w:rsidRPr="009E236A">
        <w:t>Беларусь</w:t>
      </w:r>
    </w:p>
    <w:p w:rsidR="00B601B0" w:rsidRPr="00021276" w:rsidRDefault="00B601B0" w:rsidP="007053C0">
      <w:pPr>
        <w:pStyle w:val="H23GR"/>
      </w:pPr>
      <w:r>
        <w:tab/>
      </w:r>
      <w:r>
        <w:tab/>
      </w:r>
      <w:r w:rsidRPr="00657383">
        <w:t>Добавление</w:t>
      </w:r>
    </w:p>
    <w:p w:rsidR="00B601B0" w:rsidRDefault="00B601B0" w:rsidP="00B601B0">
      <w:pPr>
        <w:pStyle w:val="H1GR"/>
      </w:pPr>
      <w:r>
        <w:tab/>
      </w:r>
      <w:r>
        <w:tab/>
        <w:t>Соображения в отношении выводов и/или рекомендаций, добровольные обязательства и ответы, представленные государством – объектом обзора</w:t>
      </w:r>
    </w:p>
    <w:p w:rsidR="00715D68" w:rsidRDefault="00715D68">
      <w:pPr>
        <w:suppressAutoHyphens w:val="0"/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:rsidR="009E236A" w:rsidRPr="009E236A" w:rsidRDefault="007A493C" w:rsidP="009E236A">
      <w:pPr>
        <w:pStyle w:val="HChG"/>
      </w:pPr>
      <w:r w:rsidRPr="000D4B25">
        <w:rPr>
          <w:lang w:val="ru-RU"/>
        </w:rPr>
        <w:lastRenderedPageBreak/>
        <w:tab/>
      </w:r>
      <w:r w:rsidR="009E236A" w:rsidRPr="000D4B25">
        <w:rPr>
          <w:lang w:val="ru-RU"/>
        </w:rPr>
        <w:tab/>
      </w:r>
      <w:r w:rsidR="009E236A" w:rsidRPr="000D4B25">
        <w:rPr>
          <w:lang w:val="ru-RU"/>
        </w:rPr>
        <w:tab/>
      </w:r>
      <w:r w:rsidR="009E236A" w:rsidRPr="009E236A">
        <w:rPr>
          <w:lang w:bidi="ru-RU"/>
        </w:rPr>
        <w:t>Рекомендации, которые принимаются</w:t>
      </w:r>
    </w:p>
    <w:p w:rsidR="009E236A" w:rsidRPr="009E236A" w:rsidRDefault="009E236A" w:rsidP="00475A7D">
      <w:pPr>
        <w:pStyle w:val="SingleTxtG"/>
        <w:rPr>
          <w:lang w:bidi="ru-RU"/>
        </w:rPr>
      </w:pPr>
      <w:r>
        <w:rPr>
          <w:lang w:bidi="ru-RU"/>
        </w:rPr>
        <w:t>1.</w:t>
      </w:r>
      <w:r>
        <w:rPr>
          <w:lang w:bidi="ru-RU"/>
        </w:rPr>
        <w:tab/>
      </w:r>
      <w:r w:rsidRPr="009E236A">
        <w:rPr>
          <w:b/>
          <w:lang w:bidi="ru-RU"/>
        </w:rPr>
        <w:t>138.2–138.5, 138.7, 138.9, 138.12, 138.19, 138.23, 138.27, 138.31, 138.37, 138.38, 138.44–138.46, 138.48-138.50, 138.52, 138.55–138.62, 138.64</w:t>
      </w:r>
      <w:r w:rsidRPr="009E236A">
        <w:rPr>
          <w:lang w:bidi="ru-RU"/>
        </w:rPr>
        <w:t xml:space="preserve"> как реализованные: в</w:t>
      </w:r>
      <w:r>
        <w:rPr>
          <w:lang w:bidi="ru-RU"/>
        </w:rPr>
        <w:t xml:space="preserve"> </w:t>
      </w:r>
      <w:r w:rsidRPr="009E236A">
        <w:rPr>
          <w:lang w:bidi="ru-RU"/>
        </w:rPr>
        <w:t xml:space="preserve">Беларуси каждому гражданину обеспечено право </w:t>
      </w:r>
      <w:r w:rsidRPr="009E236A">
        <w:t>голосовать и быть избранным на подлинных периодических выборах, производимых на основе всеобщего равного избирательного права при тайном голосовании и обеспечивающих свободное волеизъявление избирателей</w:t>
      </w:r>
      <w:r w:rsidR="00475A7D">
        <w:t>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bidi="ru-RU"/>
        </w:rPr>
        <w:t>2.</w:t>
      </w:r>
      <w:r w:rsidRPr="009E236A">
        <w:rPr>
          <w:lang w:bidi="ru-RU"/>
        </w:rPr>
        <w:tab/>
      </w:r>
      <w:r w:rsidRPr="009E236A">
        <w:rPr>
          <w:b/>
          <w:lang w:val="ru-RU" w:bidi="ru-RU"/>
        </w:rPr>
        <w:t>138.70</w:t>
      </w:r>
      <w:r w:rsidRPr="009E236A">
        <w:rPr>
          <w:lang w:val="ru-RU" w:bidi="ru-RU"/>
        </w:rPr>
        <w:t xml:space="preserve"> как реализованная: белорусское законодательство основано на п</w:t>
      </w:r>
      <w:r w:rsidRPr="009E236A">
        <w:rPr>
          <w:lang w:val="ru-RU"/>
        </w:rPr>
        <w:t>ринципе равного обращения и является дискриминационно нейтральным, поскольку не закрепляет преимущество той или иной группы людей в зависимости от наличия/отсутствия какого-либо признака, существование которого объективно не оправдано</w:t>
      </w:r>
      <w:r>
        <w:rPr>
          <w:lang w:val="ru-RU" w:bidi="ru-RU"/>
        </w:rPr>
        <w:t>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3.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138.71, 138.72, 138.74</w:t>
      </w:r>
      <w:r w:rsidRPr="009E236A">
        <w:rPr>
          <w:lang w:val="ru-RU" w:bidi="ru-RU"/>
        </w:rPr>
        <w:t xml:space="preserve"> как реализованные: население рома обладает полнотой возможностей в реализации их прав наравне со всеми этническими</w:t>
      </w:r>
      <w:r>
        <w:rPr>
          <w:lang w:val="ru-RU" w:bidi="ru-RU"/>
        </w:rPr>
        <w:t xml:space="preserve"> группами населения Беларуси.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4.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 xml:space="preserve">138.78–138.83, 138.86, 138.87, 138.89, 138.90, 138.93, 138.96, 138.102, 138.103 </w:t>
      </w:r>
      <w:r w:rsidRPr="009E236A">
        <w:rPr>
          <w:lang w:val="ru-RU" w:bidi="ru-RU"/>
        </w:rPr>
        <w:t>как реализованные: все заявления о противоправных деяниях, в том числе в отношении пыток и жестокого обращения расследуются в соответствии с национальным законодательством, виновные несут определяемую независимым судом ответственность, предусмотренную законодательством Республики Беларусь. Уголовный кодекс Республики Беларусь содержит определение пытки, установленное в Конвенции ООН против пыток</w:t>
      </w:r>
      <w:r>
        <w:rPr>
          <w:lang w:val="ru-RU" w:bidi="ru-RU"/>
        </w:rPr>
        <w:t>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5.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138, 104, 138.109</w:t>
      </w:r>
      <w:r w:rsidRPr="009E236A">
        <w:rPr>
          <w:lang w:val="ru-RU" w:bidi="ru-RU"/>
        </w:rPr>
        <w:t xml:space="preserve"> как реализованные (см. 138.103</w:t>
      </w:r>
      <w:r>
        <w:rPr>
          <w:lang w:val="ru-RU" w:bidi="ru-RU"/>
        </w:rPr>
        <w:t>).</w:t>
      </w:r>
    </w:p>
    <w:p w:rsidR="009E236A" w:rsidRPr="00475A7D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6.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138.111</w:t>
      </w:r>
      <w:r w:rsidRPr="009E236A">
        <w:rPr>
          <w:lang w:val="ru-RU" w:bidi="ru-RU"/>
        </w:rPr>
        <w:t xml:space="preserve"> как реализованная: Закон Республики Беларусь «</w:t>
      </w:r>
      <w:r w:rsidRPr="009E236A">
        <w:rPr>
          <w:lang w:val="ru-RU"/>
        </w:rPr>
        <w:t>О порядке и условиях содержания лиц под стражей» от 16</w:t>
      </w:r>
      <w:r w:rsidR="00874184" w:rsidRPr="00874184">
        <w:rPr>
          <w:lang w:val="ru-RU"/>
        </w:rPr>
        <w:t xml:space="preserve"> </w:t>
      </w:r>
      <w:r w:rsidRPr="009E236A">
        <w:rPr>
          <w:lang w:val="ru-RU"/>
        </w:rPr>
        <w:t>июня 2003</w:t>
      </w:r>
      <w:r w:rsidR="00874184" w:rsidRPr="00874184">
        <w:rPr>
          <w:lang w:val="ru-RU"/>
        </w:rPr>
        <w:t xml:space="preserve"> </w:t>
      </w:r>
      <w:r w:rsidRPr="009E236A">
        <w:rPr>
          <w:lang w:val="ru-RU"/>
        </w:rPr>
        <w:t xml:space="preserve">г. № 215-З и иное законодательство, регулирующее условия содержания под стражей, соответствуют </w:t>
      </w:r>
      <w:r w:rsidRPr="009E236A">
        <w:rPr>
          <w:bCs/>
          <w:lang w:val="ru-RU"/>
        </w:rPr>
        <w:t>Минимальных стандартных правил Организации Объединенных Наций в отношении обращения с заключенными</w:t>
      </w:r>
      <w:r w:rsidR="00475A7D" w:rsidRPr="000D4B25">
        <w:rPr>
          <w:bCs/>
          <w:lang w:val="ru-RU"/>
        </w:rPr>
        <w:t>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7.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138.115–138.124, 138.141–138.143, 138.144</w:t>
      </w:r>
      <w:r w:rsidRPr="009E236A">
        <w:rPr>
          <w:lang w:val="ru-RU" w:bidi="ru-RU"/>
        </w:rPr>
        <w:t xml:space="preserve"> как реализованные: свобода</w:t>
      </w:r>
      <w:r w:rsidRPr="009E236A">
        <w:rPr>
          <w:lang w:val="ru-RU"/>
        </w:rPr>
        <w:t xml:space="preserve"> мнений, убеждений и их свободное выражение, а также свобода собраний, не нарушающих правопорядок и права других граждан гарантируются Конституцией Республики Беларусь. Положения национального законодательства соответствуют международным договорным обязательствам</w:t>
      </w:r>
      <w:r>
        <w:rPr>
          <w:lang w:val="ru-RU" w:bidi="ru-RU"/>
        </w:rPr>
        <w:t>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8.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138.145, 138.146</w:t>
      </w:r>
      <w:r w:rsidRPr="009E236A">
        <w:rPr>
          <w:lang w:val="ru-RU" w:bidi="ru-RU"/>
        </w:rPr>
        <w:t xml:space="preserve"> как в </w:t>
      </w:r>
      <w:r>
        <w:rPr>
          <w:lang w:val="ru-RU" w:bidi="ru-RU"/>
        </w:rPr>
        <w:t>стадии реализации.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9.</w:t>
      </w:r>
      <w:r w:rsidRPr="009E236A">
        <w:rPr>
          <w:b/>
          <w:lang w:val="ru-RU" w:bidi="ru-RU"/>
        </w:rPr>
        <w:tab/>
        <w:t>138.147</w:t>
      </w:r>
      <w:r w:rsidRPr="009E236A">
        <w:rPr>
          <w:lang w:val="ru-RU" w:bidi="ru-RU"/>
        </w:rPr>
        <w:t xml:space="preserve"> как реализованная (см. 138.144</w:t>
      </w:r>
      <w:r>
        <w:rPr>
          <w:lang w:val="ru-RU" w:bidi="ru-RU"/>
        </w:rPr>
        <w:t>).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>
        <w:rPr>
          <w:lang w:val="ru-RU" w:bidi="ru-RU"/>
        </w:rPr>
        <w:t>1</w:t>
      </w:r>
      <w:r w:rsidRPr="009E236A">
        <w:rPr>
          <w:lang w:val="ru-RU" w:bidi="ru-RU"/>
        </w:rPr>
        <w:t>0</w:t>
      </w:r>
      <w:r>
        <w:rPr>
          <w:lang w:val="ru-RU" w:bidi="ru-RU"/>
        </w:rPr>
        <w:t>.</w:t>
      </w:r>
      <w:r>
        <w:rPr>
          <w:lang w:val="ru-RU" w:bidi="ru-RU"/>
        </w:rPr>
        <w:tab/>
      </w:r>
      <w:r w:rsidRPr="009E236A">
        <w:rPr>
          <w:b/>
          <w:lang w:val="ru-RU" w:bidi="ru-RU"/>
        </w:rPr>
        <w:t>138.148</w:t>
      </w:r>
      <w:r w:rsidRPr="009E236A">
        <w:rPr>
          <w:lang w:val="ru-RU" w:bidi="ru-RU"/>
        </w:rPr>
        <w:t xml:space="preserve"> как реализованная (см. 138.144</w:t>
      </w:r>
      <w:r>
        <w:rPr>
          <w:lang w:val="ru-RU" w:bidi="ru-RU"/>
        </w:rPr>
        <w:t>).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11.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138.151</w:t>
      </w:r>
      <w:r w:rsidRPr="009E236A">
        <w:rPr>
          <w:lang w:val="ru-RU" w:bidi="ru-RU"/>
        </w:rPr>
        <w:t xml:space="preserve"> как реализованная (см. 138.144 и 138.103</w:t>
      </w:r>
      <w:r>
        <w:rPr>
          <w:lang w:val="ru-RU" w:bidi="ru-RU"/>
        </w:rPr>
        <w:t>).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12.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138.153</w:t>
      </w:r>
      <w:r w:rsidRPr="009E236A">
        <w:rPr>
          <w:lang w:val="ru-RU" w:bidi="ru-RU"/>
        </w:rPr>
        <w:t xml:space="preserve"> как реализованная: с</w:t>
      </w:r>
      <w:r w:rsidRPr="009E236A">
        <w:rPr>
          <w:lang w:val="ru-RU"/>
        </w:rPr>
        <w:t>вобода выбора атеистических или религиозных убеждений, а также право единолично или совместно с другими исповедовать любую религию или не исповедовать никакой гарантировано законодательством Беларуси. Положения национального законодательства соответствуют международным договорным обязательствам</w:t>
      </w:r>
      <w:r>
        <w:rPr>
          <w:lang w:val="ru-RU" w:bidi="ru-RU"/>
        </w:rPr>
        <w:t>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13.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138.157</w:t>
      </w:r>
      <w:r w:rsidRPr="009E236A">
        <w:rPr>
          <w:lang w:val="ru-RU" w:bidi="ru-RU"/>
        </w:rPr>
        <w:t xml:space="preserve"> как реализованная (см. 138.144</w:t>
      </w:r>
      <w:r>
        <w:rPr>
          <w:lang w:val="ru-RU" w:bidi="ru-RU"/>
        </w:rPr>
        <w:t>).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14.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138.159</w:t>
      </w:r>
      <w:r w:rsidRPr="009E236A">
        <w:rPr>
          <w:lang w:val="ru-RU" w:bidi="ru-RU"/>
        </w:rPr>
        <w:t xml:space="preserve"> как </w:t>
      </w:r>
      <w:r>
        <w:rPr>
          <w:lang w:val="ru-RU" w:bidi="ru-RU"/>
        </w:rPr>
        <w:t>в стадии реализации.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15.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138.160</w:t>
      </w:r>
      <w:r w:rsidRPr="009E236A">
        <w:rPr>
          <w:lang w:val="ru-RU" w:bidi="ru-RU"/>
        </w:rPr>
        <w:t xml:space="preserve"> как реализованная (см. 138.144</w:t>
      </w:r>
      <w:r>
        <w:rPr>
          <w:lang w:val="ru-RU" w:bidi="ru-RU"/>
        </w:rPr>
        <w:t>).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16.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138.162</w:t>
      </w:r>
      <w:r w:rsidRPr="009E236A">
        <w:rPr>
          <w:lang w:val="ru-RU" w:bidi="ru-RU"/>
        </w:rPr>
        <w:t xml:space="preserve"> как </w:t>
      </w:r>
      <w:r>
        <w:rPr>
          <w:lang w:val="ru-RU" w:bidi="ru-RU"/>
        </w:rPr>
        <w:t>в стадии реализации.</w:t>
      </w:r>
    </w:p>
    <w:p w:rsidR="009E236A" w:rsidRPr="000D4B25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17.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138.165, 138.167, 138.172</w:t>
      </w:r>
      <w:r w:rsidRPr="009E236A">
        <w:rPr>
          <w:lang w:val="ru-RU" w:bidi="ru-RU"/>
        </w:rPr>
        <w:t xml:space="preserve"> как реализованные (см. 138.144</w:t>
      </w:r>
      <w:r>
        <w:rPr>
          <w:lang w:val="ru-RU" w:bidi="ru-RU"/>
        </w:rPr>
        <w:t>)</w:t>
      </w:r>
      <w:r w:rsidR="00475A7D" w:rsidRPr="000D4B25">
        <w:rPr>
          <w:lang w:val="ru-RU" w:bidi="ru-RU"/>
        </w:rPr>
        <w:t>.</w:t>
      </w:r>
    </w:p>
    <w:p w:rsidR="009E236A" w:rsidRPr="009E236A" w:rsidRDefault="009E236A" w:rsidP="009E236A">
      <w:pPr>
        <w:pStyle w:val="SingleTxtG"/>
        <w:rPr>
          <w:lang w:val="ru-RU" w:bidi="ru-RU"/>
        </w:rPr>
      </w:pPr>
      <w:r w:rsidRPr="009E236A">
        <w:rPr>
          <w:lang w:val="ru-RU" w:bidi="ru-RU"/>
        </w:rPr>
        <w:t>18.</w:t>
      </w:r>
      <w:r w:rsidRPr="009E236A">
        <w:rPr>
          <w:lang w:val="ru-RU" w:bidi="ru-RU"/>
        </w:rPr>
        <w:tab/>
      </w:r>
      <w:r w:rsidRPr="009E236A">
        <w:rPr>
          <w:b/>
          <w:lang w:val="ru-RU" w:bidi="ru-RU"/>
        </w:rPr>
        <w:t>138.175</w:t>
      </w:r>
      <w:r w:rsidRPr="009E236A">
        <w:rPr>
          <w:lang w:val="ru-RU" w:bidi="ru-RU"/>
        </w:rPr>
        <w:t xml:space="preserve"> как реализованная (см. 138.144)</w:t>
      </w:r>
      <w:r>
        <w:rPr>
          <w:lang w:val="ru-RU" w:bidi="ru-RU"/>
        </w:rPr>
        <w:t>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19.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138.181, 38.182</w:t>
      </w:r>
      <w:r w:rsidR="009E236A" w:rsidRPr="009E236A">
        <w:rPr>
          <w:lang w:val="ru-RU" w:bidi="ru-RU"/>
        </w:rPr>
        <w:t xml:space="preserve"> как реализованные (см.138.144)</w:t>
      </w:r>
      <w:r>
        <w:rPr>
          <w:lang w:val="ru-RU" w:bidi="ru-RU"/>
        </w:rPr>
        <w:t>.</w:t>
      </w:r>
    </w:p>
    <w:p w:rsidR="009E236A" w:rsidRPr="00874184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lastRenderedPageBreak/>
        <w:t>20.</w:t>
      </w:r>
      <w:r w:rsidRPr="00874184">
        <w:rPr>
          <w:lang w:val="ru-RU" w:bidi="ru-RU"/>
        </w:rPr>
        <w:tab/>
      </w:r>
      <w:r>
        <w:rPr>
          <w:b/>
          <w:lang w:val="ru-RU" w:bidi="ru-RU"/>
        </w:rPr>
        <w:t>138.184, 138.186–</w:t>
      </w:r>
      <w:r w:rsidR="009E236A" w:rsidRPr="00874184">
        <w:rPr>
          <w:b/>
          <w:lang w:val="ru-RU" w:bidi="ru-RU"/>
        </w:rPr>
        <w:t>138.188, 138.192, 138.197, 138.203, 138.212, 138.216</w:t>
      </w:r>
      <w:r w:rsidRPr="00874184">
        <w:rPr>
          <w:b/>
          <w:lang w:val="ru-RU" w:bidi="ru-RU"/>
        </w:rPr>
        <w:t>–</w:t>
      </w:r>
      <w:r w:rsidR="009E236A" w:rsidRPr="00874184">
        <w:rPr>
          <w:b/>
          <w:lang w:val="ru-RU" w:bidi="ru-RU"/>
        </w:rPr>
        <w:t>138.228, 138.230</w:t>
      </w:r>
      <w:r w:rsidRPr="00874184">
        <w:rPr>
          <w:b/>
          <w:lang w:val="ru-RU" w:bidi="ru-RU"/>
        </w:rPr>
        <w:t>–</w:t>
      </w:r>
      <w:r w:rsidR="009E236A" w:rsidRPr="00874184">
        <w:rPr>
          <w:b/>
          <w:lang w:val="ru-RU" w:bidi="ru-RU"/>
        </w:rPr>
        <w:t>138.244, 138.246, 138.247, 138.248</w:t>
      </w:r>
      <w:r w:rsidR="009E236A" w:rsidRPr="009E236A">
        <w:rPr>
          <w:lang w:val="ru-RU" w:bidi="ru-RU"/>
        </w:rPr>
        <w:t xml:space="preserve"> как реализованные (см. 138.20)</w:t>
      </w:r>
      <w:r>
        <w:rPr>
          <w:lang w:val="ru-RU" w:bidi="ru-RU"/>
        </w:rPr>
        <w:t>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21.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138.249, 138.250-138.252</w:t>
      </w:r>
      <w:r w:rsidR="009E236A" w:rsidRPr="009E236A">
        <w:rPr>
          <w:lang w:val="ru-RU" w:bidi="ru-RU"/>
        </w:rPr>
        <w:t xml:space="preserve"> как реализованные (см. 138.20</w:t>
      </w:r>
      <w:r>
        <w:rPr>
          <w:lang w:val="ru-RU" w:bidi="ru-RU"/>
        </w:rPr>
        <w:t>).</w:t>
      </w:r>
    </w:p>
    <w:p w:rsidR="009E236A" w:rsidRPr="009E236A" w:rsidRDefault="00874184" w:rsidP="00874184">
      <w:pPr>
        <w:pStyle w:val="SingleTxtG"/>
        <w:rPr>
          <w:lang w:val="ru-RU"/>
        </w:rPr>
      </w:pPr>
      <w:r w:rsidRPr="00874184">
        <w:rPr>
          <w:lang w:val="ru-RU" w:bidi="ru-RU"/>
        </w:rPr>
        <w:t>22.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138.253, 138.254</w:t>
      </w:r>
      <w:r w:rsidR="009E236A" w:rsidRPr="009E236A">
        <w:rPr>
          <w:lang w:val="ru-RU" w:bidi="ru-RU"/>
        </w:rPr>
        <w:t xml:space="preserve"> как реализованные: все </w:t>
      </w:r>
      <w:r w:rsidR="009E236A" w:rsidRPr="009E236A">
        <w:rPr>
          <w:lang w:val="ru-RU"/>
        </w:rPr>
        <w:t>критерии и показатели социально опасного положения несовершеннолетнего, четко определены в национальном законодательстве, бедность и инвалидность не входят в число этих критериев</w:t>
      </w:r>
      <w:r>
        <w:rPr>
          <w:lang w:val="ru-RU"/>
        </w:rPr>
        <w:t>.</w:t>
      </w:r>
    </w:p>
    <w:p w:rsidR="009E236A" w:rsidRPr="00475A7D" w:rsidRDefault="00874184" w:rsidP="00874184">
      <w:pPr>
        <w:pStyle w:val="SingleTxtG"/>
        <w:rPr>
          <w:lang w:val="ru-RU"/>
        </w:rPr>
      </w:pPr>
      <w:r w:rsidRPr="00874184">
        <w:rPr>
          <w:lang w:val="ru-RU" w:bidi="ru-RU"/>
        </w:rPr>
        <w:t>23.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138.255</w:t>
      </w:r>
      <w:r w:rsidR="009E236A" w:rsidRPr="009E236A">
        <w:rPr>
          <w:lang w:val="ru-RU" w:bidi="ru-RU"/>
        </w:rPr>
        <w:t xml:space="preserve"> как реализованная: н</w:t>
      </w:r>
      <w:r w:rsidR="009E236A" w:rsidRPr="009E236A">
        <w:rPr>
          <w:lang w:val="ru-RU"/>
        </w:rPr>
        <w:t>аказание в виде лишения свободы, назначенное несовершеннолетним постоянно снижается</w:t>
      </w:r>
      <w:r w:rsidR="00475A7D" w:rsidRPr="000D4B25"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24.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138.256</w:t>
      </w:r>
      <w:r w:rsidR="009E236A" w:rsidRPr="009E236A">
        <w:rPr>
          <w:lang w:val="ru-RU" w:bidi="ru-RU"/>
        </w:rPr>
        <w:t xml:space="preserve"> как реализованная: в Беларуси фактически осуществляется основанное на восстановительных процедурах дружественное к ребенку правосудие. Организация правосудия в отношении несовершеннолетних решается путем специализации судей, что позволяет в рамках действующих правовых институтов в полной мере обеспечить строго индивидуальный подход к каждому делу в отношении несовершеннолетнего</w:t>
      </w:r>
      <w:r>
        <w:rPr>
          <w:lang w:val="ru-RU" w:bidi="ru-RU"/>
        </w:rPr>
        <w:t>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0D4B25">
        <w:rPr>
          <w:lang w:val="ru-RU" w:bidi="ru-RU"/>
        </w:rPr>
        <w:t>25.</w:t>
      </w:r>
      <w:r w:rsidRPr="000D4B25">
        <w:rPr>
          <w:lang w:val="ru-RU" w:bidi="ru-RU"/>
        </w:rPr>
        <w:tab/>
      </w:r>
      <w:r w:rsidR="009E236A" w:rsidRPr="00874184">
        <w:rPr>
          <w:b/>
          <w:lang w:val="ru-RU" w:bidi="ru-RU"/>
        </w:rPr>
        <w:t>138.257</w:t>
      </w:r>
      <w:r w:rsidRPr="000D4B25">
        <w:rPr>
          <w:b/>
          <w:lang w:val="ru-RU" w:bidi="ru-RU"/>
        </w:rPr>
        <w:t>–</w:t>
      </w:r>
      <w:r w:rsidR="009E236A" w:rsidRPr="00874184">
        <w:rPr>
          <w:b/>
          <w:lang w:val="ru-RU" w:bidi="ru-RU"/>
        </w:rPr>
        <w:t>138.266</w:t>
      </w:r>
      <w:r w:rsidR="009E236A" w:rsidRPr="009E236A">
        <w:rPr>
          <w:lang w:val="ru-RU" w:bidi="ru-RU"/>
        </w:rPr>
        <w:t>.</w:t>
      </w:r>
      <w:bookmarkStart w:id="1" w:name="bookmark7"/>
    </w:p>
    <w:p w:rsidR="009E236A" w:rsidRPr="000D4B25" w:rsidRDefault="00874184" w:rsidP="00874184">
      <w:pPr>
        <w:pStyle w:val="HChG"/>
        <w:rPr>
          <w:lang w:val="ru-RU" w:bidi="ru-RU"/>
        </w:rPr>
      </w:pPr>
      <w:r w:rsidRPr="000D4B25">
        <w:rPr>
          <w:lang w:val="ru-RU" w:bidi="ru-RU"/>
        </w:rPr>
        <w:tab/>
      </w:r>
      <w:r w:rsidRPr="000D4B25">
        <w:rPr>
          <w:lang w:val="ru-RU" w:bidi="ru-RU"/>
        </w:rPr>
        <w:tab/>
      </w:r>
      <w:r w:rsidR="009E236A" w:rsidRPr="000D4B25">
        <w:rPr>
          <w:lang w:val="ru-RU" w:bidi="ru-RU"/>
        </w:rPr>
        <w:t>Рекомендации, которые принимаются частично</w:t>
      </w:r>
      <w:bookmarkEnd w:id="1"/>
    </w:p>
    <w:p w:rsidR="009E236A" w:rsidRPr="009E236A" w:rsidRDefault="00874184" w:rsidP="00874184">
      <w:pPr>
        <w:pStyle w:val="SingleTxtG"/>
        <w:rPr>
          <w:lang w:val="ru-RU"/>
        </w:rPr>
      </w:pPr>
      <w:r w:rsidRPr="000D4B25">
        <w:rPr>
          <w:lang w:val="ru-RU" w:bidi="ru-RU"/>
        </w:rPr>
        <w:t>26.</w:t>
      </w:r>
      <w:r w:rsidRPr="000D4B25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138.20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bCs/>
          <w:i/>
          <w:lang w:val="ru-RU"/>
        </w:rPr>
        <w:t>введения уголовной ответственности за насилие в семье</w:t>
      </w:r>
      <w:r w:rsidR="009E236A" w:rsidRPr="009E236A">
        <w:rPr>
          <w:bCs/>
          <w:lang w:val="ru-RU"/>
        </w:rPr>
        <w:t xml:space="preserve"> и как реализованная: за </w:t>
      </w:r>
      <w:r w:rsidR="009E236A" w:rsidRPr="009E236A">
        <w:rPr>
          <w:lang w:val="ru-RU"/>
        </w:rPr>
        <w:t>все формы насилия в семье (физическое, психологическое, сексуальное) Уголовным кодексом Республики Беларусь предусмотрена уголовная ответственность. При этом данная ответственность гендерно нейтральна: потерпевшим от насилия (лицом, его совершившим) может быть как женщина, так и мужчина</w:t>
      </w:r>
      <w:r>
        <w:rPr>
          <w:lang w:val="ru-RU"/>
        </w:rPr>
        <w:t>).</w:t>
      </w:r>
    </w:p>
    <w:p w:rsidR="009E236A" w:rsidRPr="00475A7D" w:rsidRDefault="00874184" w:rsidP="00874184">
      <w:pPr>
        <w:pStyle w:val="SingleTxtG"/>
        <w:rPr>
          <w:b/>
          <w:lang w:val="ru-RU"/>
        </w:rPr>
      </w:pPr>
      <w:r w:rsidRPr="00874184">
        <w:rPr>
          <w:lang w:val="ru-RU" w:bidi="ru-RU"/>
        </w:rPr>
        <w:t>27.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138.32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продолжения сотрудничества с Советом по правам человека и его механизмами</w:t>
      </w:r>
      <w:r w:rsidR="00475A7D" w:rsidRPr="000D4B25"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lang w:val="ru-RU"/>
        </w:rPr>
      </w:pPr>
      <w:r w:rsidRPr="00874184">
        <w:rPr>
          <w:lang w:val="ru-RU"/>
        </w:rPr>
        <w:t>28.</w:t>
      </w:r>
      <w:r w:rsidRPr="00874184">
        <w:rPr>
          <w:lang w:val="ru-RU"/>
        </w:rPr>
        <w:tab/>
      </w:r>
      <w:r w:rsidR="009E236A" w:rsidRPr="009E236A">
        <w:rPr>
          <w:b/>
          <w:lang w:val="ru-RU"/>
        </w:rPr>
        <w:t>138.33</w:t>
      </w:r>
      <w:r w:rsidR="009E236A" w:rsidRPr="009E236A">
        <w:rPr>
          <w:lang w:val="ru-RU"/>
        </w:rPr>
        <w:t xml:space="preserve"> принята в части</w:t>
      </w:r>
      <w:r w:rsidR="009E236A" w:rsidRPr="009E236A">
        <w:rPr>
          <w:b/>
          <w:lang w:val="ru-RU"/>
        </w:rPr>
        <w:t xml:space="preserve"> </w:t>
      </w:r>
      <w:r w:rsidR="009E236A" w:rsidRPr="009E236A">
        <w:rPr>
          <w:lang w:val="ru-RU"/>
        </w:rPr>
        <w:t>конструктивного взаимодействия</w:t>
      </w:r>
      <w:r w:rsidR="009E236A" w:rsidRPr="009E236A">
        <w:rPr>
          <w:b/>
          <w:lang w:val="ru-RU"/>
        </w:rPr>
        <w:t xml:space="preserve"> </w:t>
      </w:r>
      <w:r w:rsidR="009E236A" w:rsidRPr="009E236A">
        <w:rPr>
          <w:lang w:val="ru-RU"/>
        </w:rPr>
        <w:t>с договорными органами и специальными процедурами Организации Объединенных Наций</w:t>
      </w:r>
      <w:r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b/>
          <w:lang w:val="ru-RU"/>
        </w:rPr>
      </w:pPr>
      <w:r w:rsidRPr="00874184">
        <w:rPr>
          <w:lang w:val="ru-RU"/>
        </w:rPr>
        <w:t>29.</w:t>
      </w:r>
      <w:r w:rsidRPr="00874184">
        <w:rPr>
          <w:lang w:val="ru-RU"/>
        </w:rPr>
        <w:tab/>
      </w:r>
      <w:r w:rsidR="009E236A" w:rsidRPr="009E236A">
        <w:rPr>
          <w:b/>
          <w:lang w:val="ru-RU"/>
        </w:rPr>
        <w:t xml:space="preserve">138.34 </w:t>
      </w:r>
      <w:r w:rsidR="009E236A" w:rsidRPr="009E236A">
        <w:rPr>
          <w:lang w:val="ru-RU"/>
        </w:rPr>
        <w:t>принята в части</w:t>
      </w:r>
      <w:r w:rsidR="009E236A" w:rsidRPr="009E236A">
        <w:rPr>
          <w:b/>
          <w:lang w:val="ru-RU"/>
        </w:rPr>
        <w:t xml:space="preserve"> </w:t>
      </w:r>
      <w:r w:rsidR="009E236A" w:rsidRPr="009E236A">
        <w:rPr>
          <w:lang w:val="ru-RU"/>
        </w:rPr>
        <w:t>активизации сотрудничества с правозащитными механизмами Организации Объединенных Наций</w:t>
      </w:r>
      <w:r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b/>
          <w:lang w:val="ru-RU"/>
        </w:rPr>
      </w:pPr>
      <w:r w:rsidRPr="00874184">
        <w:rPr>
          <w:lang w:val="ru-RU"/>
        </w:rPr>
        <w:t>30.</w:t>
      </w:r>
      <w:r w:rsidRPr="00874184">
        <w:rPr>
          <w:lang w:val="ru-RU"/>
        </w:rPr>
        <w:tab/>
      </w:r>
      <w:r w:rsidR="009E236A" w:rsidRPr="009E236A">
        <w:rPr>
          <w:b/>
          <w:lang w:val="ru-RU"/>
        </w:rPr>
        <w:t>138.35</w:t>
      </w:r>
      <w:r w:rsidR="009E236A" w:rsidRPr="009E236A">
        <w:rPr>
          <w:lang w:val="ru-RU"/>
        </w:rPr>
        <w:t xml:space="preserve"> принята в части</w:t>
      </w:r>
      <w:r w:rsidR="009E236A" w:rsidRPr="009E236A">
        <w:rPr>
          <w:b/>
          <w:lang w:val="ru-RU"/>
        </w:rPr>
        <w:t xml:space="preserve"> </w:t>
      </w:r>
      <w:r w:rsidR="009E236A" w:rsidRPr="009E236A">
        <w:rPr>
          <w:lang w:val="ru-RU"/>
        </w:rPr>
        <w:t>сотрудничества с УВКПЧ и мандатариями специальных процедур</w:t>
      </w:r>
      <w:r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lang w:val="ru-RU"/>
        </w:rPr>
      </w:pPr>
      <w:r w:rsidRPr="00874184">
        <w:rPr>
          <w:lang w:val="ru-RU"/>
        </w:rPr>
        <w:t>31.</w:t>
      </w:r>
      <w:r w:rsidRPr="00874184">
        <w:rPr>
          <w:lang w:val="ru-RU"/>
        </w:rPr>
        <w:tab/>
      </w:r>
      <w:r w:rsidR="009E236A" w:rsidRPr="009E236A">
        <w:rPr>
          <w:b/>
          <w:lang w:val="ru-RU"/>
        </w:rPr>
        <w:t>138.36</w:t>
      </w:r>
      <w:r w:rsidR="009E236A" w:rsidRPr="009E236A">
        <w:rPr>
          <w:lang w:val="ru-RU"/>
        </w:rPr>
        <w:t xml:space="preserve"> принята в части</w:t>
      </w:r>
      <w:r w:rsidR="009E236A" w:rsidRPr="009E236A">
        <w:rPr>
          <w:b/>
          <w:lang w:val="ru-RU"/>
        </w:rPr>
        <w:t xml:space="preserve"> </w:t>
      </w:r>
      <w:r w:rsidR="009E236A" w:rsidRPr="009E236A">
        <w:rPr>
          <w:lang w:val="ru-RU"/>
        </w:rPr>
        <w:t>сотрудничества с другими специальными докладчиками Организации Объединенных Наций и ОБСЕ</w:t>
      </w:r>
      <w:r>
        <w:rPr>
          <w:lang w:val="ru-RU"/>
        </w:rPr>
        <w:t>.</w:t>
      </w:r>
    </w:p>
    <w:p w:rsidR="009E236A" w:rsidRPr="00475A7D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32.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138.68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принятия всеобъемлющего законодательства, запрещающего все формы дискриминации, расследования заявлений, подстрекающих к расовой ненависти и расовому насилию и как реализованная (см. 138.70)</w:t>
      </w:r>
      <w:r w:rsidR="00475A7D" w:rsidRPr="000D4B25"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lang w:val="ru-RU"/>
        </w:rPr>
      </w:pPr>
      <w:r w:rsidRPr="00874184">
        <w:rPr>
          <w:lang w:val="ru-RU" w:bidi="ru-RU"/>
        </w:rPr>
        <w:t>33.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138.69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принятия всеобъемлющего законодательства для борьбы с дискриминацией</w:t>
      </w:r>
      <w:r w:rsidR="009E236A" w:rsidRPr="009E236A">
        <w:rPr>
          <w:b/>
          <w:lang w:val="ru-RU"/>
        </w:rPr>
        <w:t xml:space="preserve"> </w:t>
      </w:r>
      <w:r w:rsidR="009E236A" w:rsidRPr="009E236A">
        <w:rPr>
          <w:lang w:val="ru-RU"/>
        </w:rPr>
        <w:t>и как реализованная (см. 138.70)</w:t>
      </w:r>
      <w:r>
        <w:rPr>
          <w:lang w:val="ru-RU"/>
        </w:rPr>
        <w:t>.</w:t>
      </w:r>
    </w:p>
    <w:p w:rsidR="009E236A" w:rsidRPr="00475A7D" w:rsidRDefault="00874184" w:rsidP="00874184">
      <w:pPr>
        <w:pStyle w:val="SingleTxtG"/>
        <w:rPr>
          <w:lang w:val="ru-RU"/>
        </w:rPr>
      </w:pPr>
      <w:r w:rsidRPr="00874184">
        <w:rPr>
          <w:lang w:val="ru-RU" w:bidi="ru-RU"/>
        </w:rPr>
        <w:t>34.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138.73</w:t>
      </w:r>
      <w:r w:rsidR="009E236A" w:rsidRPr="009E236A">
        <w:rPr>
          <w:lang w:val="ru-RU" w:bidi="ru-RU"/>
        </w:rPr>
        <w:t xml:space="preserve"> принята в части</w:t>
      </w:r>
      <w:r w:rsidR="009E236A" w:rsidRPr="009E236A">
        <w:rPr>
          <w:b/>
          <w:lang w:val="ru-RU"/>
        </w:rPr>
        <w:t xml:space="preserve"> </w:t>
      </w:r>
      <w:r w:rsidR="009E236A" w:rsidRPr="009E236A">
        <w:rPr>
          <w:lang w:val="ru-RU"/>
        </w:rPr>
        <w:t>принятия всеобъемлющего антидискриминационного законодательства и как реализованная (см. 138.70)</w:t>
      </w:r>
      <w:r w:rsidR="00475A7D" w:rsidRPr="000D4B25"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35.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138.97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рассмотрения вопроса о введении моратория на приведение смертных приговоров в исполнение с целью полной отмены смертной казни</w:t>
      </w:r>
      <w:r>
        <w:rPr>
          <w:lang w:val="ru-RU" w:bidi="ru-RU"/>
        </w:rPr>
        <w:t>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36.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138.110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внесения в Уголовный кодекс поправки, предусматривающую ответственность за все виды пыток и как реализованная (см. 138.103)</w:t>
      </w:r>
      <w:r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37.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138.154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обеспечения разнообразия мнений в общественной сфере с помощью свободных и независимых средств массовой информации</w:t>
      </w:r>
      <w:r>
        <w:rPr>
          <w:lang w:val="ru-RU" w:bidi="ru-RU"/>
        </w:rPr>
        <w:t>.</w:t>
      </w:r>
    </w:p>
    <w:p w:rsidR="009E236A" w:rsidRPr="00475A7D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38.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138.176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уважения права на мирные собрания</w:t>
      </w:r>
      <w:r w:rsidR="00475A7D" w:rsidRPr="000D4B25"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lastRenderedPageBreak/>
        <w:t>39.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138.177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обеспечения права людей на мирные собрания</w:t>
      </w:r>
      <w:r>
        <w:rPr>
          <w:lang w:val="ru-RU"/>
        </w:rPr>
        <w:t>.</w:t>
      </w:r>
    </w:p>
    <w:p w:rsidR="009E236A" w:rsidRPr="00475A7D" w:rsidRDefault="00874184" w:rsidP="00874184">
      <w:pPr>
        <w:pStyle w:val="SingleTxtG"/>
        <w:rPr>
          <w:b/>
          <w:lang w:val="ru-RU"/>
        </w:rPr>
      </w:pPr>
      <w:r w:rsidRPr="00874184">
        <w:rPr>
          <w:lang w:val="ru-RU" w:bidi="ru-RU"/>
        </w:rPr>
        <w:t>40.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138.178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строгого соблюдения своих обязательства по Международному пакту о гражданских и политических правах</w:t>
      </w:r>
      <w:r w:rsidR="00475A7D" w:rsidRPr="000D4B25">
        <w:rPr>
          <w:lang w:val="ru-RU"/>
        </w:rPr>
        <w:t>.</w:t>
      </w:r>
    </w:p>
    <w:p w:rsidR="009E236A" w:rsidRPr="00475A7D" w:rsidRDefault="00874184" w:rsidP="00874184">
      <w:pPr>
        <w:pStyle w:val="SingleTxtG"/>
        <w:rPr>
          <w:lang w:val="ru-RU"/>
        </w:rPr>
      </w:pPr>
      <w:r w:rsidRPr="00874184">
        <w:rPr>
          <w:lang w:val="ru-RU" w:bidi="ru-RU"/>
        </w:rPr>
        <w:t>41.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138.179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обеспечения, чтобы все люди могли осуществлять свое право на свободу мирных собраний</w:t>
      </w:r>
      <w:r w:rsidR="00475A7D" w:rsidRPr="000D4B25"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lang w:val="ru-RU"/>
        </w:rPr>
      </w:pPr>
      <w:r w:rsidRPr="00874184">
        <w:rPr>
          <w:lang w:val="ru-RU" w:bidi="ru-RU"/>
        </w:rPr>
        <w:t>42.</w:t>
      </w:r>
      <w:r w:rsidRPr="00874184">
        <w:rPr>
          <w:b/>
          <w:lang w:val="ru-RU" w:bidi="ru-RU"/>
        </w:rPr>
        <w:tab/>
      </w:r>
      <w:r w:rsidR="009E236A" w:rsidRPr="009E236A">
        <w:rPr>
          <w:b/>
          <w:lang w:val="ru-RU" w:bidi="ru-RU"/>
        </w:rPr>
        <w:t>138.183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приведения законодательства о свободе ассоциации в полное соответствие со своими международными обязательствами и как реализованная (см. 138.144)</w:t>
      </w:r>
      <w:r>
        <w:rPr>
          <w:lang w:val="ru-RU"/>
        </w:rPr>
        <w:t>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43.</w:t>
      </w:r>
      <w:r w:rsidRPr="00874184">
        <w:rPr>
          <w:lang w:val="ru-RU" w:bidi="ru-RU"/>
        </w:rPr>
        <w:tab/>
      </w:r>
      <w:r w:rsidR="009E236A" w:rsidRPr="009E236A">
        <w:rPr>
          <w:b/>
          <w:lang w:val="ru-RU" w:bidi="ru-RU"/>
        </w:rPr>
        <w:t>138.193</w:t>
      </w:r>
      <w:r w:rsidR="009E236A" w:rsidRPr="009E236A">
        <w:rPr>
          <w:lang w:val="ru-RU" w:bidi="ru-RU"/>
        </w:rPr>
        <w:t xml:space="preserve"> принята в части </w:t>
      </w:r>
      <w:r w:rsidR="009E236A" w:rsidRPr="009E236A">
        <w:rPr>
          <w:lang w:val="ru-RU"/>
        </w:rPr>
        <w:t>обеспечения полного осуществление свободы выражения мнений, слова, ассоциации и мирных собраний</w:t>
      </w:r>
      <w:r>
        <w:rPr>
          <w:lang w:val="ru-RU"/>
        </w:rPr>
        <w:t>.</w:t>
      </w:r>
    </w:p>
    <w:p w:rsidR="009E236A" w:rsidRPr="000D4B25" w:rsidRDefault="00874184" w:rsidP="00874184">
      <w:pPr>
        <w:pStyle w:val="HChG"/>
        <w:rPr>
          <w:lang w:val="ru-RU" w:bidi="ru-RU"/>
        </w:rPr>
      </w:pPr>
      <w:bookmarkStart w:id="2" w:name="bookmark8"/>
      <w:r w:rsidRPr="000D4B25">
        <w:rPr>
          <w:lang w:val="ru-RU" w:bidi="ru-RU"/>
        </w:rPr>
        <w:tab/>
      </w:r>
      <w:r w:rsidRPr="000D4B25">
        <w:rPr>
          <w:lang w:val="ru-RU" w:bidi="ru-RU"/>
        </w:rPr>
        <w:tab/>
      </w:r>
      <w:r w:rsidR="009E236A" w:rsidRPr="000D4B25">
        <w:rPr>
          <w:lang w:val="ru-RU" w:bidi="ru-RU"/>
        </w:rPr>
        <w:t>Рекомендации, которые не поддерживаются и в этой связи принимаются к сведению</w:t>
      </w:r>
      <w:bookmarkEnd w:id="2"/>
    </w:p>
    <w:p w:rsidR="009E236A" w:rsidRPr="000D4B25" w:rsidRDefault="00874184" w:rsidP="00874184">
      <w:pPr>
        <w:pStyle w:val="H1G"/>
        <w:rPr>
          <w:lang w:val="ru-RU" w:bidi="ru-RU"/>
        </w:rPr>
      </w:pPr>
      <w:r w:rsidRPr="000D4B25">
        <w:rPr>
          <w:lang w:val="ru-RU" w:bidi="ru-RU"/>
        </w:rPr>
        <w:tab/>
      </w:r>
      <w:r w:rsidRPr="000D4B25">
        <w:rPr>
          <w:lang w:val="ru-RU" w:bidi="ru-RU"/>
        </w:rPr>
        <w:tab/>
      </w:r>
      <w:r w:rsidR="009E236A" w:rsidRPr="000D4B25">
        <w:rPr>
          <w:lang w:val="ru-RU" w:bidi="ru-RU"/>
        </w:rPr>
        <w:t>138.1, 138.6</w:t>
      </w:r>
      <w:r w:rsidRPr="000D4B25">
        <w:rPr>
          <w:lang w:val="ru-RU" w:bidi="ru-RU"/>
        </w:rPr>
        <w:t>, 138.8, 138.10, 138.11, 138.13–</w:t>
      </w:r>
      <w:r w:rsidR="009E236A" w:rsidRPr="000D4B25">
        <w:rPr>
          <w:lang w:val="ru-RU" w:bidi="ru-RU"/>
        </w:rPr>
        <w:t>138.18, 138.21, 138.22, 138.24</w:t>
      </w:r>
      <w:r w:rsidRPr="000D4B25">
        <w:rPr>
          <w:lang w:val="ru-RU" w:bidi="ru-RU"/>
        </w:rPr>
        <w:t>–138.26, 138.28–</w:t>
      </w:r>
      <w:r w:rsidR="009E236A" w:rsidRPr="000D4B25">
        <w:rPr>
          <w:lang w:val="ru-RU" w:bidi="ru-RU"/>
        </w:rPr>
        <w:t>138.30, 138.39</w:t>
      </w:r>
      <w:r w:rsidRPr="000D4B25">
        <w:rPr>
          <w:lang w:val="ru-RU" w:bidi="ru-RU"/>
        </w:rPr>
        <w:t>–</w:t>
      </w:r>
      <w:r w:rsidR="009E236A" w:rsidRPr="000D4B25">
        <w:rPr>
          <w:lang w:val="ru-RU" w:bidi="ru-RU"/>
        </w:rPr>
        <w:t>138.43, 138.47, 138.51, 138.53</w:t>
      </w:r>
      <w:r w:rsidRPr="000D4B25">
        <w:rPr>
          <w:lang w:val="ru-RU" w:bidi="ru-RU"/>
        </w:rPr>
        <w:t>–</w:t>
      </w:r>
      <w:r w:rsidR="009E236A" w:rsidRPr="000D4B25">
        <w:rPr>
          <w:lang w:val="ru-RU" w:bidi="ru-RU"/>
        </w:rPr>
        <w:t>54, 138.63, 138.65</w:t>
      </w:r>
      <w:r w:rsidRPr="000D4B25">
        <w:rPr>
          <w:lang w:val="ru-RU" w:bidi="ru-RU"/>
        </w:rPr>
        <w:t>–138.67, 138.75–</w:t>
      </w:r>
      <w:r w:rsidR="009E236A" w:rsidRPr="000D4B25">
        <w:rPr>
          <w:lang w:val="ru-RU" w:bidi="ru-RU"/>
        </w:rPr>
        <w:t>138.77, 138.84, 138.85, 138.88, 138.91, 138.92, 138.94, 138,95, 138.98</w:t>
      </w:r>
      <w:r w:rsidRPr="000D4B25">
        <w:rPr>
          <w:lang w:val="ru-RU" w:bidi="ru-RU"/>
        </w:rPr>
        <w:t>–</w:t>
      </w:r>
      <w:r w:rsidR="009E236A" w:rsidRPr="000D4B25">
        <w:rPr>
          <w:lang w:val="ru-RU" w:bidi="ru-RU"/>
        </w:rPr>
        <w:t>138.101, 138.105</w:t>
      </w:r>
      <w:r w:rsidRPr="000D4B25">
        <w:rPr>
          <w:lang w:val="ru-RU" w:bidi="ru-RU"/>
        </w:rPr>
        <w:t>–</w:t>
      </w:r>
      <w:r w:rsidR="009E236A" w:rsidRPr="000D4B25">
        <w:rPr>
          <w:lang w:val="ru-RU" w:bidi="ru-RU"/>
        </w:rPr>
        <w:t>138.108, 138.112</w:t>
      </w:r>
      <w:r w:rsidRPr="000D4B25">
        <w:rPr>
          <w:lang w:val="ru-RU" w:bidi="ru-RU"/>
        </w:rPr>
        <w:t>–</w:t>
      </w:r>
      <w:r w:rsidR="009E236A" w:rsidRPr="000D4B25">
        <w:rPr>
          <w:lang w:val="ru-RU" w:bidi="ru-RU"/>
        </w:rPr>
        <w:t>138.114, 138.125-138.140, 138.149, 138.150, 138.152, 138.155, 138.156, 138.158, 138.161, 138.163, 138.164, 138.166, 138.168-138.171, 138.173, 138.174, 138.180, 138.185, 138.189, 138.190, 138.191, 138.194, 138.195, 138.196, 138.198, 138.199, 128.200, 138.201, 138.202, 138.204</w:t>
      </w:r>
      <w:r w:rsidRPr="000D4B25">
        <w:rPr>
          <w:lang w:val="ru-RU" w:bidi="ru-RU"/>
        </w:rPr>
        <w:t>–</w:t>
      </w:r>
      <w:r w:rsidR="009E236A" w:rsidRPr="000D4B25">
        <w:rPr>
          <w:lang w:val="ru-RU" w:bidi="ru-RU"/>
        </w:rPr>
        <w:t>138.207, 138.208</w:t>
      </w:r>
      <w:r w:rsidRPr="000D4B25">
        <w:rPr>
          <w:lang w:val="ru-RU" w:bidi="ru-RU"/>
        </w:rPr>
        <w:t>–</w:t>
      </w:r>
      <w:r w:rsidR="009E236A" w:rsidRPr="000D4B25">
        <w:rPr>
          <w:lang w:val="ru-RU" w:bidi="ru-RU"/>
        </w:rPr>
        <w:t>138.210, 138.211, 138.213</w:t>
      </w:r>
      <w:r w:rsidR="009E236A" w:rsidRPr="000D4B25">
        <w:rPr>
          <w:lang w:val="ru-RU"/>
        </w:rPr>
        <w:t>-</w:t>
      </w:r>
      <w:r w:rsidR="009E236A" w:rsidRPr="000D4B25">
        <w:rPr>
          <w:lang w:val="ru-RU" w:bidi="ru-RU"/>
        </w:rPr>
        <w:t>138.215, 138.229, 138.245</w:t>
      </w:r>
    </w:p>
    <w:p w:rsidR="009E236A" w:rsidRPr="009E236A" w:rsidRDefault="00874184" w:rsidP="00874184">
      <w:pPr>
        <w:pStyle w:val="SingleTxtG"/>
        <w:rPr>
          <w:lang w:val="ru-RU"/>
        </w:rPr>
      </w:pPr>
      <w:r w:rsidRPr="000D4B25">
        <w:rPr>
          <w:lang w:val="ru-RU"/>
        </w:rPr>
        <w:t>44.</w:t>
      </w:r>
      <w:r w:rsidRPr="000D4B25">
        <w:rPr>
          <w:lang w:val="ru-RU"/>
        </w:rPr>
        <w:tab/>
      </w:r>
      <w:r w:rsidR="009E236A" w:rsidRPr="009E236A">
        <w:rPr>
          <w:lang w:val="be-BY"/>
        </w:rPr>
        <w:t xml:space="preserve">В отношении принятых к сведению рекомендаций Беларусь отмечает, что участвует в большинстве </w:t>
      </w:r>
      <w:r w:rsidR="009E236A" w:rsidRPr="009E236A">
        <w:rPr>
          <w:lang w:val="ru-RU"/>
        </w:rPr>
        <w:t>международных договоров по правам человека и продолжит изучение возможности расширения своих международных обязательств в этой сфере.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45.</w:t>
      </w:r>
      <w:r w:rsidRPr="00874184">
        <w:rPr>
          <w:lang w:val="ru-RU" w:bidi="ru-RU"/>
        </w:rPr>
        <w:tab/>
      </w:r>
      <w:r w:rsidR="009E236A" w:rsidRPr="009E236A">
        <w:rPr>
          <w:lang w:val="ru-RU" w:bidi="ru-RU"/>
        </w:rPr>
        <w:t>Беларусь не считает себя связанной политизированными страновыми резолюциями Совета ООН по правам человека, в том числе резолюцией 45/1 и иными, учредившими и продлевающими мандат специального докладчика по вопросу о положении в области прав человека в Беларуси, а также аналогичными решениями региональных организаций.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46.</w:t>
      </w:r>
      <w:r w:rsidRPr="00874184">
        <w:rPr>
          <w:lang w:val="ru-RU" w:bidi="ru-RU"/>
        </w:rPr>
        <w:tab/>
      </w:r>
      <w:r w:rsidR="009E236A" w:rsidRPr="009E236A">
        <w:rPr>
          <w:lang w:val="ru-RU" w:bidi="ru-RU"/>
        </w:rPr>
        <w:t>Беларусь подтверждает заинтересованность в сотрудничестве с УВКПЧ и тематическими специальными процедурами Совета по правам человека в рамках их мандатов и на основе учета национальных интересов и приоритетов.</w:t>
      </w:r>
    </w:p>
    <w:p w:rsidR="009E236A" w:rsidRPr="009E236A" w:rsidRDefault="00874184" w:rsidP="00874184">
      <w:pPr>
        <w:pStyle w:val="SingleTxtG"/>
        <w:rPr>
          <w:lang w:val="ru-RU" w:bidi="ru-RU"/>
        </w:rPr>
      </w:pPr>
      <w:r w:rsidRPr="00874184">
        <w:rPr>
          <w:lang w:val="ru-RU" w:bidi="ru-RU"/>
        </w:rPr>
        <w:t>47.</w:t>
      </w:r>
      <w:r w:rsidRPr="00874184">
        <w:rPr>
          <w:lang w:val="ru-RU" w:bidi="ru-RU"/>
        </w:rPr>
        <w:tab/>
      </w:r>
      <w:r w:rsidR="009E236A" w:rsidRPr="009E236A">
        <w:rPr>
          <w:lang w:val="ru-RU" w:bidi="ru-RU"/>
        </w:rPr>
        <w:t>В Беларуси продолжается рассмотрение вопроса о целесообразности создания в стране правозащитного учреждения в соответствии с Парижскими принципами.</w:t>
      </w:r>
    </w:p>
    <w:p w:rsidR="007A493C" w:rsidRDefault="00874184" w:rsidP="00874184">
      <w:pPr>
        <w:pStyle w:val="SingleTxtG"/>
        <w:rPr>
          <w:lang w:val="ru-RU"/>
        </w:rPr>
      </w:pPr>
      <w:r w:rsidRPr="00874184">
        <w:rPr>
          <w:lang w:val="ru-RU"/>
        </w:rPr>
        <w:t>48.</w:t>
      </w:r>
      <w:r w:rsidRPr="00874184">
        <w:rPr>
          <w:lang w:val="ru-RU"/>
        </w:rPr>
        <w:tab/>
      </w:r>
      <w:r w:rsidR="009E236A" w:rsidRPr="009E236A">
        <w:rPr>
          <w:lang w:val="ru-RU"/>
        </w:rPr>
        <w:t>Беларусь продолжит вести национальный диалог по вопросу моратория или отмены смертной казни.</w:t>
      </w:r>
    </w:p>
    <w:p w:rsidR="00874184" w:rsidRPr="00874184" w:rsidRDefault="00874184" w:rsidP="00874184">
      <w:pPr>
        <w:pStyle w:val="SingleTxtG"/>
        <w:spacing w:before="240" w:after="0"/>
        <w:jc w:val="center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B47D9E">
        <w:rPr>
          <w:u w:val="single"/>
          <w:lang w:val="ru-RU"/>
        </w:rPr>
        <w:tab/>
      </w:r>
    </w:p>
    <w:sectPr w:rsidR="00874184" w:rsidRPr="00874184" w:rsidSect="00B601B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F8" w:rsidRPr="00A312BC" w:rsidRDefault="00327FF8" w:rsidP="00A312BC"/>
  </w:endnote>
  <w:endnote w:type="continuationSeparator" w:id="0">
    <w:p w:rsidR="00327FF8" w:rsidRPr="00A312BC" w:rsidRDefault="00327F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F8" w:rsidRPr="00B601B0" w:rsidRDefault="00327FF8">
    <w:pPr>
      <w:pStyle w:val="Footer"/>
    </w:pPr>
    <w:r w:rsidRPr="00B601B0">
      <w:rPr>
        <w:b/>
        <w:sz w:val="18"/>
      </w:rPr>
      <w:fldChar w:fldCharType="begin"/>
    </w:r>
    <w:r w:rsidRPr="00B601B0">
      <w:rPr>
        <w:b/>
        <w:sz w:val="18"/>
      </w:rPr>
      <w:instrText xml:space="preserve"> PAGE  \* MERGEFORMAT </w:instrText>
    </w:r>
    <w:r w:rsidRPr="00B601B0">
      <w:rPr>
        <w:b/>
        <w:sz w:val="18"/>
      </w:rPr>
      <w:fldChar w:fldCharType="separate"/>
    </w:r>
    <w:r w:rsidR="005B3DDF">
      <w:rPr>
        <w:b/>
        <w:noProof/>
        <w:sz w:val="18"/>
      </w:rPr>
      <w:t>4</w:t>
    </w:r>
    <w:r w:rsidRPr="00B601B0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F8" w:rsidRPr="00B601B0" w:rsidRDefault="00327FF8" w:rsidP="00B601B0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B601B0">
      <w:rPr>
        <w:b/>
        <w:sz w:val="18"/>
      </w:rPr>
      <w:fldChar w:fldCharType="begin"/>
    </w:r>
    <w:r w:rsidRPr="00B601B0">
      <w:rPr>
        <w:b/>
        <w:sz w:val="18"/>
      </w:rPr>
      <w:instrText xml:space="preserve"> PAGE  \* MERGEFORMAT </w:instrText>
    </w:r>
    <w:r w:rsidRPr="00B601B0">
      <w:rPr>
        <w:b/>
        <w:sz w:val="18"/>
      </w:rPr>
      <w:fldChar w:fldCharType="separate"/>
    </w:r>
    <w:r w:rsidR="001362AC">
      <w:rPr>
        <w:b/>
        <w:noProof/>
        <w:sz w:val="18"/>
      </w:rPr>
      <w:t>3</w:t>
    </w:r>
    <w:r w:rsidRPr="00B601B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F8" w:rsidRPr="001075E9" w:rsidRDefault="00327F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7FF8" w:rsidRDefault="00327F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27FF8" w:rsidRPr="00407429" w:rsidRDefault="00327FF8" w:rsidP="00B601B0">
      <w:pPr>
        <w:pStyle w:val="FootnoteText"/>
      </w:pPr>
      <w:r>
        <w:tab/>
      </w:r>
      <w:r w:rsidRPr="00B601B0">
        <w:rPr>
          <w:sz w:val="20"/>
        </w:rPr>
        <w:t>*</w:t>
      </w:r>
      <w:r>
        <w:tab/>
      </w:r>
      <w:r w:rsidR="001362AC"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F8" w:rsidRPr="00B601B0" w:rsidRDefault="00543822">
    <w:pPr>
      <w:pStyle w:val="Header"/>
    </w:pPr>
    <w:r>
      <w:t>A/HRC/46/5/Add.1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F8" w:rsidRPr="00B601B0" w:rsidRDefault="00543822" w:rsidP="00B601B0">
    <w:pPr>
      <w:pStyle w:val="Header"/>
      <w:jc w:val="right"/>
    </w:pPr>
    <w:r>
      <w:t>A/HRC/46/5/Add.1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A693F"/>
    <w:multiLevelType w:val="hybridMultilevel"/>
    <w:tmpl w:val="641E3BC8"/>
    <w:lvl w:ilvl="0" w:tplc="BC0EDB5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B673B"/>
    <w:multiLevelType w:val="hybridMultilevel"/>
    <w:tmpl w:val="1E7AA796"/>
    <w:lvl w:ilvl="0" w:tplc="CDB4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0087C5C"/>
    <w:multiLevelType w:val="hybridMultilevel"/>
    <w:tmpl w:val="AFC6CC36"/>
    <w:lvl w:ilvl="0" w:tplc="AECC533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0254"/>
    <w:multiLevelType w:val="hybridMultilevel"/>
    <w:tmpl w:val="ED569152"/>
    <w:lvl w:ilvl="0" w:tplc="0720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85375"/>
    <w:multiLevelType w:val="hybridMultilevel"/>
    <w:tmpl w:val="4FC0CD5A"/>
    <w:lvl w:ilvl="0" w:tplc="041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6A85EE7"/>
    <w:multiLevelType w:val="hybridMultilevel"/>
    <w:tmpl w:val="A6AA574C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B4360"/>
    <w:multiLevelType w:val="hybridMultilevel"/>
    <w:tmpl w:val="A1888A4A"/>
    <w:lvl w:ilvl="0" w:tplc="0419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1B07FD"/>
    <w:multiLevelType w:val="hybridMultilevel"/>
    <w:tmpl w:val="BB88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22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6"/>
  </w:num>
  <w:num w:numId="18">
    <w:abstractNumId w:val="19"/>
  </w:num>
  <w:num w:numId="19">
    <w:abstractNumId w:val="20"/>
  </w:num>
  <w:num w:numId="20">
    <w:abstractNumId w:val="16"/>
  </w:num>
  <w:num w:numId="21">
    <w:abstractNumId w:val="19"/>
  </w:num>
  <w:num w:numId="22">
    <w:abstractNumId w:val="13"/>
  </w:num>
  <w:num w:numId="23">
    <w:abstractNumId w:val="23"/>
  </w:num>
  <w:num w:numId="24">
    <w:abstractNumId w:val="18"/>
  </w:num>
  <w:num w:numId="25">
    <w:abstractNumId w:val="11"/>
  </w:num>
  <w:num w:numId="26">
    <w:abstractNumId w:val="25"/>
  </w:num>
  <w:num w:numId="27">
    <w:abstractNumId w:val="10"/>
  </w:num>
  <w:num w:numId="28">
    <w:abstractNumId w:val="24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0"/>
    <w:rsid w:val="00033EE1"/>
    <w:rsid w:val="00040272"/>
    <w:rsid w:val="00041EA6"/>
    <w:rsid w:val="00042B72"/>
    <w:rsid w:val="000558BD"/>
    <w:rsid w:val="000842B4"/>
    <w:rsid w:val="000A1AAE"/>
    <w:rsid w:val="000B0AA1"/>
    <w:rsid w:val="000B57E7"/>
    <w:rsid w:val="000B6373"/>
    <w:rsid w:val="000C157A"/>
    <w:rsid w:val="000D4B25"/>
    <w:rsid w:val="000D7ED7"/>
    <w:rsid w:val="000E20E5"/>
    <w:rsid w:val="000F09DF"/>
    <w:rsid w:val="000F61B2"/>
    <w:rsid w:val="001075E9"/>
    <w:rsid w:val="001362AC"/>
    <w:rsid w:val="00146489"/>
    <w:rsid w:val="00151201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E70D4"/>
    <w:rsid w:val="002F405F"/>
    <w:rsid w:val="002F7EEC"/>
    <w:rsid w:val="00301299"/>
    <w:rsid w:val="00305C08"/>
    <w:rsid w:val="00307FB6"/>
    <w:rsid w:val="00317339"/>
    <w:rsid w:val="00322004"/>
    <w:rsid w:val="00327FF8"/>
    <w:rsid w:val="003334ED"/>
    <w:rsid w:val="003402C2"/>
    <w:rsid w:val="0034140C"/>
    <w:rsid w:val="003438B3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75A7D"/>
    <w:rsid w:val="00484B62"/>
    <w:rsid w:val="004D76CB"/>
    <w:rsid w:val="0050108D"/>
    <w:rsid w:val="00512C80"/>
    <w:rsid w:val="00513081"/>
    <w:rsid w:val="00517901"/>
    <w:rsid w:val="00526683"/>
    <w:rsid w:val="00541726"/>
    <w:rsid w:val="00543822"/>
    <w:rsid w:val="005709E0"/>
    <w:rsid w:val="00572E19"/>
    <w:rsid w:val="005961C8"/>
    <w:rsid w:val="005B3DDF"/>
    <w:rsid w:val="005C2BE4"/>
    <w:rsid w:val="005D7914"/>
    <w:rsid w:val="005E2B41"/>
    <w:rsid w:val="005F0B42"/>
    <w:rsid w:val="00653D80"/>
    <w:rsid w:val="00681A10"/>
    <w:rsid w:val="006870F6"/>
    <w:rsid w:val="006A1ED8"/>
    <w:rsid w:val="006C2031"/>
    <w:rsid w:val="006C741B"/>
    <w:rsid w:val="006D461A"/>
    <w:rsid w:val="006D579C"/>
    <w:rsid w:val="006F0B59"/>
    <w:rsid w:val="006F35EE"/>
    <w:rsid w:val="007021FF"/>
    <w:rsid w:val="007053C0"/>
    <w:rsid w:val="00712895"/>
    <w:rsid w:val="00715D68"/>
    <w:rsid w:val="00757357"/>
    <w:rsid w:val="007658CB"/>
    <w:rsid w:val="00782C09"/>
    <w:rsid w:val="007A493C"/>
    <w:rsid w:val="007D3BD5"/>
    <w:rsid w:val="007D5A02"/>
    <w:rsid w:val="00800C69"/>
    <w:rsid w:val="00825F8D"/>
    <w:rsid w:val="00830FDA"/>
    <w:rsid w:val="00834B71"/>
    <w:rsid w:val="0086445C"/>
    <w:rsid w:val="00865660"/>
    <w:rsid w:val="00870494"/>
    <w:rsid w:val="00874184"/>
    <w:rsid w:val="00894693"/>
    <w:rsid w:val="008A08D7"/>
    <w:rsid w:val="008B0FBC"/>
    <w:rsid w:val="008B6909"/>
    <w:rsid w:val="008C6AA7"/>
    <w:rsid w:val="008D261C"/>
    <w:rsid w:val="00906890"/>
    <w:rsid w:val="00911BE4"/>
    <w:rsid w:val="00923726"/>
    <w:rsid w:val="009275CF"/>
    <w:rsid w:val="00936A21"/>
    <w:rsid w:val="00951972"/>
    <w:rsid w:val="009604DF"/>
    <w:rsid w:val="009608F3"/>
    <w:rsid w:val="00964649"/>
    <w:rsid w:val="009675B6"/>
    <w:rsid w:val="009A24AC"/>
    <w:rsid w:val="009E236A"/>
    <w:rsid w:val="00A312BC"/>
    <w:rsid w:val="00A6087A"/>
    <w:rsid w:val="00A84021"/>
    <w:rsid w:val="00A84D35"/>
    <w:rsid w:val="00A917B3"/>
    <w:rsid w:val="00AB4B51"/>
    <w:rsid w:val="00B10CC7"/>
    <w:rsid w:val="00B23582"/>
    <w:rsid w:val="00B47D9E"/>
    <w:rsid w:val="00B539E7"/>
    <w:rsid w:val="00B601B0"/>
    <w:rsid w:val="00B62458"/>
    <w:rsid w:val="00BB3826"/>
    <w:rsid w:val="00BC18B2"/>
    <w:rsid w:val="00BD33EE"/>
    <w:rsid w:val="00BE0674"/>
    <w:rsid w:val="00C106D6"/>
    <w:rsid w:val="00C12B4D"/>
    <w:rsid w:val="00C14309"/>
    <w:rsid w:val="00C2062E"/>
    <w:rsid w:val="00C567C4"/>
    <w:rsid w:val="00C60F0C"/>
    <w:rsid w:val="00C805C9"/>
    <w:rsid w:val="00C92939"/>
    <w:rsid w:val="00CA1679"/>
    <w:rsid w:val="00CB0692"/>
    <w:rsid w:val="00CB151C"/>
    <w:rsid w:val="00CE5A1A"/>
    <w:rsid w:val="00CF55F6"/>
    <w:rsid w:val="00D1711E"/>
    <w:rsid w:val="00D323B0"/>
    <w:rsid w:val="00D33D63"/>
    <w:rsid w:val="00D33DBC"/>
    <w:rsid w:val="00D673F6"/>
    <w:rsid w:val="00D90028"/>
    <w:rsid w:val="00D90138"/>
    <w:rsid w:val="00DC11B4"/>
    <w:rsid w:val="00DD78D1"/>
    <w:rsid w:val="00DE0138"/>
    <w:rsid w:val="00DF0D07"/>
    <w:rsid w:val="00DF71B9"/>
    <w:rsid w:val="00E71476"/>
    <w:rsid w:val="00E73F76"/>
    <w:rsid w:val="00EA2AAD"/>
    <w:rsid w:val="00EA2C9F"/>
    <w:rsid w:val="00EA420E"/>
    <w:rsid w:val="00ED0BDA"/>
    <w:rsid w:val="00EE1017"/>
    <w:rsid w:val="00EF1360"/>
    <w:rsid w:val="00EF3220"/>
    <w:rsid w:val="00F43903"/>
    <w:rsid w:val="00F444A9"/>
    <w:rsid w:val="00F65186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1D5CAE"/>
  <w15:docId w15:val="{08064B4A-7DA7-4C99-922B-50D1B23F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2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E067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0674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0674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0674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0674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E067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0674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0674"/>
  </w:style>
  <w:style w:type="character" w:customStyle="1" w:styleId="EndnoteTextChar">
    <w:name w:val="Endnote Text Char"/>
    <w:aliases w:val="2_GR Char"/>
    <w:basedOn w:val="DefaultParagraphFont"/>
    <w:link w:val="EndnoteText"/>
    <w:rsid w:val="00BE0674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0674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E0674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E0674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qFormat/>
    <w:rsid w:val="00B601B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B601B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qFormat/>
    <w:rsid w:val="00B601B0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15D68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">
    <w:name w:val="Основной текст (2)_"/>
    <w:basedOn w:val="DefaultParagraphFont"/>
    <w:link w:val="20"/>
    <w:rsid w:val="00715D6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15D68"/>
    <w:pPr>
      <w:widowControl w:val="0"/>
      <w:shd w:val="clear" w:color="auto" w:fill="FFFFFF"/>
      <w:suppressAutoHyphens w:val="0"/>
      <w:spacing w:line="240" w:lineRule="exact"/>
      <w:jc w:val="both"/>
    </w:pPr>
    <w:rPr>
      <w:rFonts w:eastAsia="Times New Roman" w:cs="Times New Roman"/>
      <w:sz w:val="18"/>
      <w:szCs w:val="18"/>
      <w:lang w:val="es-ES" w:eastAsia="es-ES"/>
    </w:rPr>
  </w:style>
  <w:style w:type="paragraph" w:styleId="BodyText">
    <w:name w:val="Body Text"/>
    <w:basedOn w:val="Normal"/>
    <w:link w:val="BodyTextChar"/>
    <w:semiHidden/>
    <w:unhideWhenUsed/>
    <w:rsid w:val="00D33DB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3DBC"/>
    <w:rPr>
      <w:rFonts w:eastAsiaTheme="minorHAnsi" w:cstheme="minorBidi"/>
      <w:szCs w:val="22"/>
      <w:lang w:val="ru-RU" w:eastAsia="en-US"/>
    </w:rPr>
  </w:style>
  <w:style w:type="paragraph" w:styleId="NoSpacing">
    <w:name w:val="No Spacing"/>
    <w:uiPriority w:val="1"/>
    <w:qFormat/>
    <w:rsid w:val="00D33DBC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91C2E8B047C40A1E7F8F3CAA18A71" ma:contentTypeVersion="1" ma:contentTypeDescription="Create a new document." ma:contentTypeScope="" ma:versionID="4f15d80482a0cda4e139239853b4c9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56BE3B-0BF5-4847-8D8F-8CB7F2FF0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06A5C-04DC-4E78-A548-3B6094695D4A}"/>
</file>

<file path=customXml/itemProps3.xml><?xml version="1.0" encoding="utf-8"?>
<ds:datastoreItem xmlns:ds="http://schemas.openxmlformats.org/officeDocument/2006/customXml" ds:itemID="{75F46ADC-A9E5-444B-81EF-75CD8FE99AFF}"/>
</file>

<file path=customXml/itemProps4.xml><?xml version="1.0" encoding="utf-8"?>
<ds:datastoreItem xmlns:ds="http://schemas.openxmlformats.org/officeDocument/2006/customXml" ds:itemID="{32069CA9-BC79-4A0F-926D-A51581558852}"/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A/HRC/38/4/Add.1</vt:lpstr>
      <vt:lpstr>A/HRC/38/4/Add.1</vt:lpstr>
      <vt:lpstr>A/</vt:lpstr>
    </vt:vector>
  </TitlesOfParts>
  <Company>DCM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A/HRC/38/4/Add.1</dc:title>
  <dc:subject/>
  <dc:creator>Svetlana PROKOUDINA</dc:creator>
  <cp:keywords/>
  <cp:lastModifiedBy>LANZ Veronique</cp:lastModifiedBy>
  <cp:revision>2</cp:revision>
  <cp:lastPrinted>2020-08-26T09:58:00Z</cp:lastPrinted>
  <dcterms:created xsi:type="dcterms:W3CDTF">2021-03-05T07:41:00Z</dcterms:created>
  <dcterms:modified xsi:type="dcterms:W3CDTF">2021-03-05T07:41:00Z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0x01010088A91C2E8B047C40A1E7F8F3CAA18A71</vt:lpwstr>
  </property>
</Properties>
</file>