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F0" w:rsidRPr="00900D63" w:rsidRDefault="00FC1EF0" w:rsidP="00FC1EF0">
      <w:pPr>
        <w:spacing w:line="240" w:lineRule="auto"/>
        <w:jc w:val="left"/>
        <w:rPr>
          <w:rFonts w:eastAsia="MS Mincho"/>
          <w:szCs w:val="6"/>
          <w:lang w:val="en-GB" w:eastAsia="ja-JP"/>
        </w:rPr>
        <w:sectPr w:rsidR="00FC1EF0" w:rsidRPr="00900D63" w:rsidSect="00FC1EF0">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cols w:space="720"/>
          <w:titlePg/>
          <w:bidi/>
          <w:rtlGutter/>
          <w:docGrid w:linePitch="278"/>
        </w:sectPr>
      </w:pPr>
    </w:p>
    <w:p w:rsidR="00FC1EF0" w:rsidRPr="00890BC9" w:rsidRDefault="00FC1EF0" w:rsidP="00FC1EF0">
      <w:pPr>
        <w:pStyle w:val="H1"/>
        <w:rPr>
          <w:rtl/>
        </w:rPr>
      </w:pPr>
      <w:r w:rsidRPr="00890BC9">
        <w:rPr>
          <w:rFonts w:hint="cs"/>
          <w:rtl/>
        </w:rPr>
        <w:t>مجلس</w:t>
      </w:r>
      <w:r w:rsidRPr="00890BC9">
        <w:rPr>
          <w:rtl/>
        </w:rPr>
        <w:t xml:space="preserve"> حقوق الإنسان</w:t>
      </w:r>
    </w:p>
    <w:p w:rsidR="00890BC9" w:rsidRDefault="00D17654" w:rsidP="00890BC9">
      <w:pPr>
        <w:spacing w:line="380" w:lineRule="exact"/>
        <w:rPr>
          <w:b/>
          <w:bCs/>
          <w:rtl/>
        </w:rPr>
      </w:pPr>
      <w:r w:rsidRPr="00D17654">
        <w:rPr>
          <w:b/>
          <w:bCs/>
          <w:rtl/>
        </w:rPr>
        <w:t>الدورة السا</w:t>
      </w:r>
      <w:r w:rsidRPr="00D17654">
        <w:rPr>
          <w:b/>
          <w:bCs/>
          <w:rtl/>
          <w:lang w:bidi="ar-EG"/>
        </w:rPr>
        <w:t>بعة</w:t>
      </w:r>
      <w:r w:rsidRPr="00D17654">
        <w:rPr>
          <w:b/>
          <w:bCs/>
          <w:rtl/>
        </w:rPr>
        <w:t xml:space="preserve"> والأربعون</w:t>
      </w:r>
    </w:p>
    <w:p w:rsidR="000276DF" w:rsidRPr="000276DF" w:rsidRDefault="00D17654" w:rsidP="000276DF">
      <w:pPr>
        <w:spacing w:line="380" w:lineRule="exact"/>
        <w:textDirection w:val="tbRlV"/>
        <w:rPr>
          <w:rFonts w:eastAsia="Times New Roman"/>
          <w:w w:val="100"/>
          <w:kern w:val="0"/>
          <w:rtl/>
          <w:lang w:val="ar-SA" w:eastAsia="zh-TW"/>
        </w:rPr>
      </w:pPr>
      <w:r w:rsidRPr="00D17654">
        <w:rPr>
          <w:rFonts w:eastAsia="Times New Roman"/>
          <w:w w:val="100"/>
          <w:kern w:val="0"/>
          <w:rtl/>
          <w:lang w:val="ar-SA" w:eastAsia="zh-TW"/>
        </w:rPr>
        <w:t>21 حزيران/يونيه – 9 تموز/يوليه 2021</w:t>
      </w:r>
    </w:p>
    <w:p w:rsidR="00890BC9" w:rsidRPr="00890BC9" w:rsidRDefault="00890BC9" w:rsidP="00890BC9">
      <w:pPr>
        <w:spacing w:line="380" w:lineRule="exact"/>
        <w:rPr>
          <w:rtl/>
        </w:rPr>
      </w:pPr>
      <w:r w:rsidRPr="00890BC9">
        <w:rPr>
          <w:rFonts w:hint="cs"/>
          <w:rtl/>
        </w:rPr>
        <w:t>البند 6 من جدول الأعمال</w:t>
      </w:r>
    </w:p>
    <w:p w:rsidR="00890BC9" w:rsidRPr="00890BC9" w:rsidRDefault="00890BC9" w:rsidP="00890BC9">
      <w:pPr>
        <w:spacing w:after="240" w:line="380" w:lineRule="exact"/>
        <w:rPr>
          <w:b/>
          <w:bCs/>
          <w:rtl/>
        </w:rPr>
      </w:pPr>
      <w:r w:rsidRPr="00890BC9">
        <w:rPr>
          <w:rFonts w:hint="cs"/>
          <w:b/>
          <w:bCs/>
          <w:rtl/>
        </w:rPr>
        <w:t>الاستعراض الدوري الشامل</w:t>
      </w:r>
    </w:p>
    <w:p w:rsidR="00890BC9" w:rsidRPr="00507A65" w:rsidRDefault="00890BC9" w:rsidP="00890BC9">
      <w:pPr>
        <w:framePr w:w="9792" w:h="432" w:hSpace="187" w:wrap="around" w:hAnchor="page" w:x="1196" w:yAlign="bottom"/>
        <w:spacing w:line="240" w:lineRule="auto"/>
        <w:rPr>
          <w:szCs w:val="10"/>
          <w:rtl/>
        </w:rPr>
      </w:pPr>
    </w:p>
    <w:p w:rsidR="00890BC9" w:rsidRPr="00507A65" w:rsidRDefault="00890BC9" w:rsidP="00890BC9">
      <w:pPr>
        <w:framePr w:w="9792" w:h="432" w:hSpace="187" w:wrap="around" w:hAnchor="page" w:x="1196" w:yAlign="bottom"/>
        <w:spacing w:line="240" w:lineRule="auto"/>
        <w:rPr>
          <w:szCs w:val="6"/>
          <w:rtl/>
        </w:rPr>
      </w:pPr>
      <w:r w:rsidRPr="00507A65">
        <w:rPr>
          <w:noProof/>
          <w:w w:val="100"/>
          <w:szCs w:val="6"/>
          <w:rtl/>
          <w:lang w:val="en-GB" w:eastAsia="en-GB"/>
        </w:rPr>
        <mc:AlternateContent>
          <mc:Choice Requires="wps">
            <w:drawing>
              <wp:anchor distT="0" distB="0" distL="114300" distR="114300" simplePos="0" relativeHeight="251661312" behindDoc="0" locked="0" layoutInCell="1" allowOverlap="1" wp14:anchorId="4DABF3B9" wp14:editId="58B1DAA5">
                <wp:simplePos x="0" y="0"/>
                <wp:positionH relativeFrom="column">
                  <wp:posOffset>5029327</wp:posOffset>
                </wp:positionH>
                <wp:positionV relativeFrom="paragraph">
                  <wp:posOffset>-12700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CDF85"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" strokecolor="#010000"/>
            </w:pict>
          </mc:Fallback>
        </mc:AlternateContent>
      </w:r>
    </w:p>
    <w:p w:rsidR="00890BC9" w:rsidRPr="00507A65" w:rsidRDefault="00890BC9" w:rsidP="00890BC9">
      <w:pPr>
        <w:framePr w:w="9792" w:h="432" w:hSpace="187" w:wrap="around" w:hAnchor="page" w:x="1196" w:yAlign="bottom"/>
        <w:tabs>
          <w:tab w:val="right" w:pos="996"/>
          <w:tab w:val="left" w:pos="1267"/>
        </w:tabs>
        <w:spacing w:after="80" w:line="300" w:lineRule="exact"/>
        <w:ind w:left="1267" w:right="1267" w:hanging="547"/>
        <w:rPr>
          <w:sz w:val="17"/>
          <w:szCs w:val="26"/>
        </w:rPr>
      </w:pPr>
      <w:r>
        <w:rPr>
          <w:rFonts w:hint="cs"/>
          <w:sz w:val="17"/>
          <w:szCs w:val="26"/>
          <w:rtl/>
        </w:rPr>
        <w:tab/>
        <w:t>*</w:t>
      </w:r>
      <w:r>
        <w:rPr>
          <w:sz w:val="17"/>
          <w:szCs w:val="26"/>
          <w:rtl/>
        </w:rPr>
        <w:tab/>
      </w:r>
      <w:r w:rsidR="007B5558" w:rsidRPr="007B5558">
        <w:rPr>
          <w:rFonts w:hint="cs"/>
          <w:sz w:val="17"/>
          <w:szCs w:val="26"/>
          <w:rtl/>
        </w:rPr>
        <w:t>تصدر هذه الوثيقة من دون تحرير رسمي.</w:t>
      </w:r>
    </w:p>
    <w:p w:rsidR="00890BC9" w:rsidRPr="00890BC9" w:rsidRDefault="00890BC9" w:rsidP="00890BC9">
      <w:pPr>
        <w:pStyle w:val="HMGA"/>
        <w:spacing w:before="360"/>
        <w:rPr>
          <w:rtl/>
        </w:rPr>
      </w:pPr>
      <w:r w:rsidRPr="00890BC9">
        <w:rPr>
          <w:rtl/>
        </w:rPr>
        <w:tab/>
      </w:r>
      <w:r w:rsidRPr="00890BC9">
        <w:rPr>
          <w:rFonts w:hint="cs"/>
          <w:rtl/>
        </w:rPr>
        <w:tab/>
        <w:t>تقرير الفريق العامل المعني بالاستعراض الدوري الشامل</w:t>
      </w:r>
      <w:r>
        <w:rPr>
          <w:rFonts w:hint="cs"/>
          <w:rtl/>
        </w:rPr>
        <w:t>*</w:t>
      </w:r>
    </w:p>
    <w:p w:rsidR="00890BC9" w:rsidRPr="00890BC9" w:rsidRDefault="00890BC9" w:rsidP="00890BC9">
      <w:pPr>
        <w:pStyle w:val="HMGA"/>
        <w:rPr>
          <w:rtl/>
        </w:rPr>
      </w:pPr>
      <w:r w:rsidRPr="00890BC9">
        <w:rPr>
          <w:rtl/>
        </w:rPr>
        <w:tab/>
      </w:r>
      <w:r w:rsidRPr="00890BC9">
        <w:rPr>
          <w:rFonts w:hint="cs"/>
          <w:rtl/>
        </w:rPr>
        <w:tab/>
      </w:r>
      <w:r w:rsidR="00D17654" w:rsidRPr="00D17654">
        <w:rPr>
          <w:rFonts w:hint="cs"/>
          <w:rtl/>
        </w:rPr>
        <w:t>عُمان</w:t>
      </w:r>
    </w:p>
    <w:p w:rsidR="00890BC9" w:rsidRPr="00890BC9" w:rsidRDefault="00890BC9" w:rsidP="00890BC9">
      <w:pPr>
        <w:pStyle w:val="H23GA"/>
        <w:rPr>
          <w:rtl/>
        </w:rPr>
      </w:pPr>
      <w:r w:rsidRPr="00890BC9">
        <w:rPr>
          <w:rtl/>
        </w:rPr>
        <w:tab/>
      </w:r>
      <w:r w:rsidRPr="00890BC9">
        <w:rPr>
          <w:rFonts w:hint="cs"/>
          <w:rtl/>
        </w:rPr>
        <w:tab/>
        <w:t>إضافة</w:t>
      </w:r>
    </w:p>
    <w:p w:rsidR="006B6DDF" w:rsidRDefault="00890BC9" w:rsidP="00890BC9">
      <w:pPr>
        <w:pStyle w:val="HChGA"/>
        <w:rPr>
          <w:rtl/>
        </w:rPr>
      </w:pPr>
      <w:r w:rsidRPr="00890BC9">
        <w:rPr>
          <w:rtl/>
        </w:rPr>
        <w:tab/>
      </w:r>
      <w:r w:rsidRPr="00890BC9">
        <w:rPr>
          <w:rFonts w:hint="cs"/>
          <w:rtl/>
        </w:rPr>
        <w:tab/>
        <w:t>آراء بشأن الاستنتاجات و/أو التوصيات، والالتزامات الطوعية والردود المقدمة من الدولة موضع الاستعراض</w:t>
      </w:r>
    </w:p>
    <w:p w:rsidR="006B6DDF" w:rsidRDefault="006B6DDF">
      <w:pPr>
        <w:bidi w:val="0"/>
        <w:spacing w:line="240" w:lineRule="auto"/>
        <w:jc w:val="left"/>
        <w:rPr>
          <w:rFonts w:eastAsia="Times New Roman"/>
          <w:b/>
          <w:bCs/>
          <w:w w:val="100"/>
          <w:kern w:val="0"/>
          <w:sz w:val="28"/>
          <w:szCs w:val="38"/>
          <w:rtl/>
        </w:rPr>
      </w:pPr>
      <w:r>
        <w:rPr>
          <w:rtl/>
        </w:rPr>
        <w:br w:type="page"/>
      </w:r>
    </w:p>
    <w:p w:rsidR="00D17654" w:rsidRPr="00D17654" w:rsidRDefault="00D17654" w:rsidP="00D17654">
      <w:pPr>
        <w:keepNext/>
        <w:keepLines/>
        <w:tabs>
          <w:tab w:val="right" w:pos="1021"/>
        </w:tabs>
        <w:suppressAutoHyphens/>
        <w:spacing w:before="120" w:after="240" w:line="440" w:lineRule="exact"/>
        <w:ind w:left="1247" w:right="1247" w:hanging="1247"/>
        <w:rPr>
          <w:rFonts w:eastAsia="Times New Roman"/>
          <w:b/>
          <w:bCs/>
          <w:w w:val="100"/>
          <w:kern w:val="0"/>
          <w:sz w:val="28"/>
          <w:szCs w:val="38"/>
          <w:lang w:eastAsia="ar-SA"/>
        </w:rPr>
      </w:pPr>
      <w:r w:rsidRPr="00D17654">
        <w:rPr>
          <w:rFonts w:eastAsia="Times New Roman" w:hint="cs"/>
          <w:b/>
          <w:bCs/>
          <w:w w:val="100"/>
          <w:kern w:val="0"/>
          <w:sz w:val="28"/>
          <w:szCs w:val="38"/>
          <w:rtl/>
          <w:lang w:eastAsia="ar-SA"/>
        </w:rPr>
        <w:lastRenderedPageBreak/>
        <w:tab/>
      </w:r>
      <w:r w:rsidRPr="00D17654">
        <w:rPr>
          <w:rFonts w:eastAsia="Times New Roman" w:hint="cs"/>
          <w:b/>
          <w:bCs/>
          <w:w w:val="100"/>
          <w:kern w:val="0"/>
          <w:sz w:val="28"/>
          <w:szCs w:val="38"/>
          <w:rtl/>
          <w:lang w:eastAsia="ar-SA"/>
        </w:rPr>
        <w:tab/>
      </w:r>
      <w:bookmarkStart w:id="1" w:name="_Toc473301756"/>
      <w:bookmarkEnd w:id="1"/>
      <w:r w:rsidRPr="00D17654">
        <w:rPr>
          <w:rFonts w:eastAsia="Times New Roman" w:hint="cs"/>
          <w:b/>
          <w:bCs/>
          <w:w w:val="100"/>
          <w:kern w:val="0"/>
          <w:sz w:val="28"/>
          <w:szCs w:val="38"/>
          <w:rtl/>
          <w:lang w:eastAsia="ar-SA"/>
        </w:rPr>
        <w:t xml:space="preserve">مقدمة </w:t>
      </w:r>
    </w:p>
    <w:p w:rsidR="0047561C" w:rsidRPr="001C1182" w:rsidRDefault="0047561C" w:rsidP="0047561C">
      <w:pPr>
        <w:pStyle w:val="SingleTxtGA"/>
        <w:rPr>
          <w:lang w:bidi="ar-BH"/>
        </w:rPr>
      </w:pPr>
      <w:r>
        <w:rPr>
          <w:rFonts w:hint="cs"/>
          <w:rtl/>
          <w:lang w:val="fr-FR" w:bidi="ar-EG"/>
        </w:rPr>
        <w:t>1</w:t>
      </w:r>
      <w:r w:rsidRPr="00890BC9">
        <w:rPr>
          <w:rtl/>
          <w:lang w:val="fr-FR" w:bidi="ar-EG"/>
        </w:rPr>
        <w:t>-</w:t>
      </w:r>
      <w:r w:rsidRPr="001C1182">
        <w:rPr>
          <w:rtl/>
          <w:lang w:val="fr-FR" w:bidi="ar-EG"/>
        </w:rPr>
        <w:tab/>
      </w:r>
      <w:r w:rsidR="001C1182" w:rsidRPr="001C1182">
        <w:rPr>
          <w:rFonts w:hint="cs"/>
          <w:bCs/>
          <w:rtl/>
          <w:lang w:val="fr-FR"/>
        </w:rPr>
        <w:t>حرصت سلطنة</w:t>
      </w:r>
      <w:r w:rsidR="001C1182" w:rsidRPr="001C1182">
        <w:rPr>
          <w:bCs/>
          <w:lang w:bidi="ar-EG"/>
        </w:rPr>
        <w:t xml:space="preserve"> </w:t>
      </w:r>
      <w:r w:rsidR="001C1182" w:rsidRPr="001C1182">
        <w:rPr>
          <w:rFonts w:hint="cs"/>
          <w:bCs/>
          <w:rtl/>
          <w:lang w:val="fr-FR" w:bidi="ar-OM"/>
        </w:rPr>
        <w:t>عمان</w:t>
      </w:r>
      <w:r w:rsidR="001C1182" w:rsidRPr="001C1182">
        <w:rPr>
          <w:rFonts w:hint="cs"/>
          <w:bCs/>
          <w:rtl/>
          <w:lang w:val="fr-FR"/>
        </w:rPr>
        <w:t xml:space="preserve"> على دراسة التوصيات المقدمة لها اثناء استعراض تقريرها الدوري الثالث بكل عناية وذلك إيمانًا منها بأهمية الاستعراض الدوري الشامل كآلية لتطوير حقوق الانسان في جميع بلدان العالم</w:t>
      </w:r>
      <w:r w:rsidR="001C1182">
        <w:rPr>
          <w:rFonts w:hint="cs"/>
          <w:bCs/>
          <w:rtl/>
          <w:lang w:val="fr-FR"/>
        </w:rPr>
        <w:t>.</w:t>
      </w:r>
    </w:p>
    <w:p w:rsidR="0047561C" w:rsidRPr="001C1182" w:rsidRDefault="0047561C" w:rsidP="0047561C">
      <w:pPr>
        <w:pStyle w:val="SingleTxtGA"/>
        <w:rPr>
          <w:rtl/>
          <w:lang w:val="fr-FR" w:bidi="ar-EG"/>
        </w:rPr>
      </w:pPr>
      <w:r w:rsidRPr="001C1182">
        <w:rPr>
          <w:rtl/>
          <w:lang w:val="fr-FR" w:bidi="ar-EG"/>
        </w:rPr>
        <w:t>2-</w:t>
      </w:r>
      <w:r w:rsidRPr="001C1182">
        <w:rPr>
          <w:rtl/>
          <w:lang w:val="fr-FR" w:bidi="ar-EG"/>
        </w:rPr>
        <w:tab/>
      </w:r>
      <w:r w:rsidR="001C1182" w:rsidRPr="001C1182">
        <w:rPr>
          <w:rFonts w:hint="cs"/>
          <w:bCs/>
          <w:rtl/>
          <w:lang w:val="fr-FR"/>
        </w:rPr>
        <w:t>كما تفاعلت ايجابيًا مع كل التوصيات حتى تلك التي لم تحظ بالتأييد</w:t>
      </w:r>
      <w:r w:rsidR="001C1182">
        <w:rPr>
          <w:rFonts w:hint="cs"/>
          <w:bCs/>
          <w:rtl/>
          <w:lang w:val="fr-FR"/>
        </w:rPr>
        <w:t>.</w:t>
      </w:r>
    </w:p>
    <w:p w:rsidR="0047561C" w:rsidRPr="001C1182" w:rsidRDefault="0047561C" w:rsidP="0047561C">
      <w:pPr>
        <w:pStyle w:val="SingleTxtGA"/>
        <w:rPr>
          <w:lang w:bidi="ar-EG"/>
        </w:rPr>
      </w:pPr>
      <w:r w:rsidRPr="001C1182">
        <w:rPr>
          <w:rtl/>
          <w:lang w:val="fr-FR" w:bidi="ar-EG"/>
        </w:rPr>
        <w:t>3-</w:t>
      </w:r>
      <w:r w:rsidRPr="001C1182">
        <w:rPr>
          <w:rtl/>
          <w:lang w:val="fr-FR" w:bidi="ar-EG"/>
        </w:rPr>
        <w:tab/>
      </w:r>
      <w:r w:rsidR="001C1182" w:rsidRPr="001C1182">
        <w:rPr>
          <w:rFonts w:hint="cs"/>
          <w:bCs/>
          <w:rtl/>
          <w:lang w:val="fr-FR"/>
        </w:rPr>
        <w:t>وراعت عند تأييد التوصيات وضعها القانوني وقدرتها على الايفاء بالتزاماتها وانتماءها الثقافي وأخذًا في الاعتبار تحدياتها الاقتصادية والاجتماعية والاقليمية</w:t>
      </w:r>
      <w:r w:rsidR="001C1182">
        <w:rPr>
          <w:rFonts w:hint="cs"/>
          <w:bCs/>
          <w:rtl/>
          <w:lang w:val="fr-FR"/>
        </w:rPr>
        <w:t>.</w:t>
      </w:r>
    </w:p>
    <w:p w:rsidR="0047561C" w:rsidRPr="001C1182" w:rsidRDefault="0047561C" w:rsidP="0047561C">
      <w:pPr>
        <w:pStyle w:val="SingleTxtGA"/>
        <w:rPr>
          <w:rtl/>
          <w:lang w:val="fr-FR" w:bidi="ar-EG"/>
        </w:rPr>
      </w:pPr>
      <w:r w:rsidRPr="001C1182">
        <w:rPr>
          <w:sz w:val="18"/>
          <w:szCs w:val="28"/>
          <w:rtl/>
          <w:lang w:val="en-GB" w:bidi="ar-LY"/>
        </w:rPr>
        <w:t>4</w:t>
      </w:r>
      <w:r w:rsidRPr="001C1182">
        <w:rPr>
          <w:rtl/>
          <w:lang w:val="fr-FR" w:bidi="ar-EG"/>
        </w:rPr>
        <w:t>-</w:t>
      </w:r>
      <w:r w:rsidRPr="001C1182">
        <w:rPr>
          <w:rtl/>
          <w:lang w:val="fr-FR" w:bidi="ar-EG"/>
        </w:rPr>
        <w:tab/>
      </w:r>
      <w:r w:rsidR="001C1182" w:rsidRPr="001C1182">
        <w:rPr>
          <w:rFonts w:hint="cs"/>
          <w:bCs/>
          <w:rtl/>
          <w:lang w:val="fr-FR"/>
        </w:rPr>
        <w:t xml:space="preserve">وقد تلقت سلطنة عمان 264 توصية أيدت منها 208 توصية وأحاطت علما ب 49 توصية بينما حظيت 7 توصيات </w:t>
      </w:r>
      <w:r w:rsidR="001C1182" w:rsidRPr="001C1182">
        <w:rPr>
          <w:rFonts w:hint="eastAsia"/>
          <w:bCs/>
          <w:rtl/>
          <w:lang w:val="fr-FR"/>
        </w:rPr>
        <w:t>بتأييد</w:t>
      </w:r>
      <w:r w:rsidR="001C1182" w:rsidRPr="001C1182">
        <w:rPr>
          <w:rFonts w:hint="cs"/>
          <w:bCs/>
          <w:rtl/>
          <w:lang w:val="fr-FR"/>
        </w:rPr>
        <w:t xml:space="preserve"> مع إحاطة بالعلم (تأييد/أحيط بها علما) وهو دليل على تفاعلها الايجابي مع هذه الآلية</w:t>
      </w:r>
      <w:r w:rsidR="001C1182">
        <w:rPr>
          <w:rFonts w:hint="cs"/>
          <w:bCs/>
          <w:rtl/>
          <w:lang w:val="fr-FR"/>
        </w:rPr>
        <w:t>.</w:t>
      </w:r>
    </w:p>
    <w:p w:rsidR="001C1182" w:rsidRDefault="001C1182" w:rsidP="001C1182">
      <w:pPr>
        <w:pStyle w:val="SingleTxtGA"/>
        <w:rPr>
          <w:b/>
          <w:bCs/>
          <w:rtl/>
          <w:lang w:val="fr-FR"/>
        </w:rPr>
      </w:pPr>
      <w:r w:rsidRPr="001C1182">
        <w:rPr>
          <w:rFonts w:hint="cs"/>
          <w:sz w:val="18"/>
          <w:szCs w:val="28"/>
          <w:rtl/>
          <w:lang w:val="en-GB" w:bidi="ar-LY"/>
        </w:rPr>
        <w:t>5</w:t>
      </w:r>
      <w:r w:rsidRPr="001C1182">
        <w:rPr>
          <w:rtl/>
          <w:lang w:val="fr-FR" w:bidi="ar-EG"/>
        </w:rPr>
        <w:t>-</w:t>
      </w:r>
      <w:r w:rsidRPr="001C1182">
        <w:rPr>
          <w:rtl/>
          <w:lang w:val="fr-FR" w:bidi="ar-EG"/>
        </w:rPr>
        <w:tab/>
      </w:r>
      <w:r w:rsidRPr="001C1182">
        <w:rPr>
          <w:rFonts w:hint="cs"/>
          <w:b/>
          <w:bCs/>
          <w:rtl/>
          <w:lang w:val="fr-FR"/>
        </w:rPr>
        <w:t>وقبل عرض موقفها من التوصيات تؤكد سلطنة عمان على:</w:t>
      </w:r>
    </w:p>
    <w:p w:rsidR="001C1182" w:rsidRPr="001C1182" w:rsidRDefault="001C1182" w:rsidP="001C1182">
      <w:pPr>
        <w:pStyle w:val="SingleTxtGA"/>
        <w:rPr>
          <w:bCs/>
          <w:rtl/>
          <w:lang w:val="fr-FR" w:bidi="ar-OM"/>
        </w:rPr>
      </w:pPr>
      <w:r w:rsidRPr="001C1182">
        <w:rPr>
          <w:rFonts w:hint="cs"/>
          <w:rtl/>
          <w:lang w:val="fr-FR"/>
        </w:rPr>
        <w:tab/>
        <w:t>(أ)</w:t>
      </w:r>
      <w:r w:rsidRPr="001C1182">
        <w:rPr>
          <w:rFonts w:hint="cs"/>
          <w:rtl/>
          <w:lang w:val="fr-FR"/>
        </w:rPr>
        <w:tab/>
      </w:r>
      <w:r w:rsidRPr="001C1182">
        <w:rPr>
          <w:rFonts w:hint="cs"/>
          <w:bCs/>
          <w:rtl/>
          <w:lang w:val="fr-FR"/>
        </w:rPr>
        <w:t>لا توجد عمالة مهاجرة في سلطنة عمان وإنما عمالة وافدة و تسعى عمان لحماية حقوق هذه الفئة وفق القوانين واللوائح، وأن تفاعل السلطنة مع التوصيات التي ورد بها لفظ مهاجرين على أنها انصرفت لتحسين وضعية هؤلاء العمال بغض النظر عن الوصف القانوني لهم</w:t>
      </w:r>
      <w:r>
        <w:rPr>
          <w:rFonts w:hint="cs"/>
          <w:bCs/>
          <w:rtl/>
          <w:lang w:val="fr-FR"/>
        </w:rPr>
        <w:t>.</w:t>
      </w:r>
    </w:p>
    <w:p w:rsidR="001C1182" w:rsidRPr="001C1182" w:rsidRDefault="001C1182" w:rsidP="001C1182">
      <w:pPr>
        <w:pStyle w:val="SingleTxtGA"/>
        <w:rPr>
          <w:bCs/>
          <w:rtl/>
          <w:lang w:val="fr-FR" w:bidi="ar-OM"/>
        </w:rPr>
      </w:pPr>
      <w:r w:rsidRPr="001C1182">
        <w:rPr>
          <w:rFonts w:hint="cs"/>
          <w:rtl/>
          <w:lang w:val="fr-FR"/>
        </w:rPr>
        <w:tab/>
        <w:t>(ب)</w:t>
      </w:r>
      <w:r w:rsidRPr="001C1182">
        <w:rPr>
          <w:rFonts w:hint="cs"/>
          <w:rtl/>
          <w:lang w:val="fr-FR"/>
        </w:rPr>
        <w:tab/>
      </w:r>
      <w:r w:rsidRPr="001C1182">
        <w:rPr>
          <w:rFonts w:hint="cs"/>
          <w:bCs/>
          <w:rtl/>
          <w:lang w:val="fr-FR"/>
        </w:rPr>
        <w:t>لا وجود لنظام كفالة في سلطنة عمان وأن التفاعل مع التوصيات التي وردت بها كلمة كفالة هو على أساس إما أنها توصيات منفذة سابقًا أو لاعتبار وجود بعض الممارسات الواقعية وغير القانونية للكفالة التي تسعى السلطنة لمكافحتها والقضاء عليها.</w:t>
      </w:r>
    </w:p>
    <w:p w:rsidR="001C1182" w:rsidRPr="001C1182" w:rsidRDefault="001C1182" w:rsidP="001C1182">
      <w:pPr>
        <w:pStyle w:val="SingleTxtGA"/>
        <w:rPr>
          <w:rtl/>
          <w:lang w:val="fr-FR"/>
        </w:rPr>
      </w:pPr>
      <w:r w:rsidRPr="001C1182">
        <w:rPr>
          <w:rFonts w:hint="cs"/>
          <w:rtl/>
          <w:lang w:val="fr-FR"/>
        </w:rPr>
        <w:tab/>
        <w:t>(ج)</w:t>
      </w:r>
      <w:r w:rsidRPr="001C1182">
        <w:rPr>
          <w:rFonts w:hint="cs"/>
          <w:rtl/>
          <w:lang w:val="fr-FR"/>
        </w:rPr>
        <w:tab/>
      </w:r>
      <w:r w:rsidRPr="001C1182">
        <w:rPr>
          <w:rFonts w:hint="cs"/>
          <w:bCs/>
          <w:rtl/>
          <w:lang w:val="fr-FR"/>
        </w:rPr>
        <w:t>أن دعوة سلطنة عمان للتصديق على البروتوكولات الاختيارية قبل التصديق على الاتفاقية سابق لأوانه، وأن السلطنة ستقوم بدراسة كل البروتوكولات الاختيارية بعد انتهائها من إجراءات التصديق على الاتفاقيات الدولية المرتبطة بها دون أن يشكل ذلك التزامًا منها للانضمام الى تلك البروتوكولات.</w:t>
      </w:r>
    </w:p>
    <w:p w:rsidR="001C1182" w:rsidRPr="001C1182" w:rsidRDefault="001C1182" w:rsidP="001C1182">
      <w:pPr>
        <w:pStyle w:val="SingleTxtGA"/>
        <w:rPr>
          <w:rtl/>
          <w:lang w:val="fr-FR" w:bidi="ar-QA"/>
        </w:rPr>
      </w:pPr>
      <w:r w:rsidRPr="001C1182">
        <w:rPr>
          <w:rtl/>
          <w:lang w:val="fr-FR"/>
        </w:rPr>
        <w:tab/>
      </w:r>
      <w:r w:rsidRPr="001C1182">
        <w:rPr>
          <w:rFonts w:hint="cs"/>
          <w:rtl/>
          <w:lang w:val="fr-FR"/>
        </w:rPr>
        <w:t>(د)</w:t>
      </w:r>
      <w:r w:rsidRPr="001C1182">
        <w:rPr>
          <w:rtl/>
          <w:lang w:val="fr-FR"/>
        </w:rPr>
        <w:tab/>
      </w:r>
      <w:r w:rsidRPr="001C1182">
        <w:rPr>
          <w:rFonts w:hint="cs"/>
          <w:bCs/>
          <w:iCs/>
          <w:rtl/>
          <w:lang w:val="fr-FR"/>
        </w:rPr>
        <w:t>إن حق التحفظ مكفول للدول بما يتوافق مع مصالحها والمبادئ السائدة فيها، ولا يجوز حرمان الدول من هذا الحق المقرر قانونًا.</w:t>
      </w:r>
    </w:p>
    <w:p w:rsidR="001C1182" w:rsidRPr="001C1182" w:rsidRDefault="001C1182" w:rsidP="001C1182">
      <w:pPr>
        <w:pStyle w:val="SingleTxtGA"/>
        <w:rPr>
          <w:rtl/>
          <w:lang w:val="fr-FR" w:bidi="ar-EG"/>
        </w:rPr>
      </w:pPr>
      <w:r w:rsidRPr="001C1182">
        <w:rPr>
          <w:rFonts w:hint="cs"/>
          <w:sz w:val="18"/>
          <w:szCs w:val="28"/>
          <w:rtl/>
          <w:lang w:val="en-GB" w:bidi="ar-LY"/>
        </w:rPr>
        <w:t>6</w:t>
      </w:r>
      <w:r w:rsidRPr="001C1182">
        <w:rPr>
          <w:rtl/>
          <w:lang w:val="fr-FR" w:bidi="ar-EG"/>
        </w:rPr>
        <w:t>-</w:t>
      </w:r>
      <w:r w:rsidRPr="001C1182">
        <w:rPr>
          <w:rtl/>
          <w:lang w:val="fr-FR" w:bidi="ar-EG"/>
        </w:rPr>
        <w:tab/>
      </w:r>
      <w:r w:rsidRPr="001C1182">
        <w:rPr>
          <w:rFonts w:hint="cs"/>
          <w:bCs/>
          <w:rtl/>
          <w:lang w:val="fr-FR"/>
        </w:rPr>
        <w:t>وتفًصّل سلطنة عمان موقفها من هذه التوصيات على النحو التالي:</w:t>
      </w:r>
    </w:p>
    <w:tbl>
      <w:tblPr>
        <w:bidiVisual/>
        <w:tblW w:w="8325" w:type="dxa"/>
        <w:tblInd w:w="1314" w:type="dxa"/>
        <w:tblLayout w:type="fixed"/>
        <w:tblCellMar>
          <w:left w:w="0" w:type="dxa"/>
          <w:right w:w="0" w:type="dxa"/>
        </w:tblCellMar>
        <w:tblLook w:val="0400" w:firstRow="0" w:lastRow="0" w:firstColumn="0" w:lastColumn="0" w:noHBand="0" w:noVBand="1"/>
      </w:tblPr>
      <w:tblGrid>
        <w:gridCol w:w="1465"/>
        <w:gridCol w:w="733"/>
        <w:gridCol w:w="1574"/>
        <w:gridCol w:w="3316"/>
        <w:gridCol w:w="1237"/>
      </w:tblGrid>
      <w:tr w:rsidR="001C1182" w:rsidRPr="0047561C" w:rsidTr="00FC567C">
        <w:trPr>
          <w:trHeight w:hRule="exact" w:val="113"/>
        </w:trPr>
        <w:tc>
          <w:tcPr>
            <w:tcW w:w="1465" w:type="dxa"/>
            <w:tcBorders>
              <w:top w:val="single" w:sz="12" w:space="0" w:color="auto"/>
            </w:tcBorders>
            <w:shd w:val="clear" w:color="auto" w:fill="auto"/>
          </w:tcPr>
          <w:p w:rsidR="001C1182" w:rsidRPr="0047561C" w:rsidRDefault="001C1182" w:rsidP="0047561C">
            <w:pPr>
              <w:spacing w:before="40" w:after="120" w:line="240" w:lineRule="atLeast"/>
              <w:ind w:right="113"/>
              <w:jc w:val="left"/>
              <w:rPr>
                <w:rFonts w:cs="Times New Roman"/>
                <w:w w:val="100"/>
                <w:kern w:val="0"/>
                <w:rtl/>
              </w:rPr>
            </w:pPr>
          </w:p>
        </w:tc>
        <w:tc>
          <w:tcPr>
            <w:tcW w:w="2307" w:type="dxa"/>
            <w:gridSpan w:val="2"/>
            <w:tcBorders>
              <w:top w:val="single" w:sz="12" w:space="0" w:color="auto"/>
            </w:tcBorders>
            <w:shd w:val="clear" w:color="auto" w:fill="auto"/>
          </w:tcPr>
          <w:p w:rsidR="001C1182" w:rsidRPr="0047561C" w:rsidRDefault="001C1182" w:rsidP="0047561C">
            <w:pPr>
              <w:spacing w:before="40" w:after="120" w:line="240" w:lineRule="atLeast"/>
              <w:ind w:right="113"/>
              <w:jc w:val="left"/>
              <w:rPr>
                <w:rFonts w:cs="Times New Roman"/>
                <w:w w:val="100"/>
                <w:kern w:val="0"/>
                <w:rtl/>
              </w:rPr>
            </w:pPr>
          </w:p>
        </w:tc>
        <w:tc>
          <w:tcPr>
            <w:tcW w:w="4553" w:type="dxa"/>
            <w:gridSpan w:val="2"/>
            <w:tcBorders>
              <w:top w:val="single" w:sz="12" w:space="0" w:color="auto"/>
            </w:tcBorders>
            <w:shd w:val="clear" w:color="auto" w:fill="auto"/>
          </w:tcPr>
          <w:p w:rsidR="001C1182" w:rsidRPr="0047561C" w:rsidRDefault="001C1182" w:rsidP="0047561C">
            <w:pPr>
              <w:spacing w:before="40" w:after="120" w:line="240" w:lineRule="atLeast"/>
              <w:ind w:right="113"/>
              <w:jc w:val="left"/>
              <w:rPr>
                <w:rFonts w:cs="Times New Roman"/>
                <w:w w:val="100"/>
                <w:kern w:val="0"/>
                <w:rtl/>
              </w:rPr>
            </w:pPr>
          </w:p>
        </w:tc>
      </w:tr>
      <w:tr w:rsidR="001C1182" w:rsidRPr="0047561C" w:rsidTr="00FC567C">
        <w:tc>
          <w:tcPr>
            <w:tcW w:w="1465" w:type="dxa"/>
            <w:shd w:val="clear" w:color="auto" w:fill="auto"/>
          </w:tcPr>
          <w:p w:rsidR="001C1182" w:rsidRPr="000F347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t>1</w:t>
            </w:r>
          </w:p>
        </w:tc>
        <w:tc>
          <w:tcPr>
            <w:tcW w:w="2307" w:type="dxa"/>
            <w:gridSpan w:val="2"/>
            <w:shd w:val="clear" w:color="auto" w:fill="auto"/>
          </w:tcPr>
          <w:p w:rsidR="001C1182" w:rsidRPr="0047561C" w:rsidRDefault="000F347C" w:rsidP="00B57DF4">
            <w:pPr>
              <w:spacing w:before="40" w:after="120" w:line="240" w:lineRule="atLeast"/>
              <w:ind w:right="113"/>
              <w:jc w:val="left"/>
              <w:rPr>
                <w:rFonts w:cs="Times New Roman"/>
                <w:w w:val="100"/>
                <w:kern w:val="0"/>
                <w:rtl/>
                <w:lang w:bidi="ar-LY"/>
              </w:rPr>
            </w:pPr>
            <w:r w:rsidRPr="000F347C">
              <w:rPr>
                <w:rFonts w:cs="Times New Roman" w:hint="cs"/>
                <w:b/>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lastRenderedPageBreak/>
              <w:t>2</w:t>
            </w:r>
          </w:p>
        </w:tc>
        <w:tc>
          <w:tcPr>
            <w:tcW w:w="2307" w:type="dxa"/>
            <w:gridSpan w:val="2"/>
            <w:shd w:val="clear" w:color="auto" w:fill="auto"/>
          </w:tcPr>
          <w:p w:rsidR="001C1182" w:rsidRPr="0047561C" w:rsidRDefault="000F347C" w:rsidP="000F347C">
            <w:pPr>
              <w:spacing w:before="40" w:after="120" w:line="240" w:lineRule="atLeast"/>
              <w:ind w:right="113"/>
              <w:jc w:val="left"/>
              <w:rPr>
                <w:rFonts w:cs="Times New Roman"/>
                <w:w w:val="100"/>
                <w:kern w:val="0"/>
                <w:rtl/>
                <w:lang w:bidi="ar-LY"/>
              </w:rPr>
            </w:pPr>
            <w:r w:rsidRPr="000F347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t>3</w:t>
            </w:r>
          </w:p>
        </w:tc>
        <w:tc>
          <w:tcPr>
            <w:tcW w:w="2307" w:type="dxa"/>
            <w:gridSpan w:val="2"/>
            <w:shd w:val="clear" w:color="auto" w:fill="auto"/>
          </w:tcPr>
          <w:p w:rsidR="001C1182" w:rsidRPr="0047561C" w:rsidRDefault="000F347C" w:rsidP="000F347C">
            <w:pPr>
              <w:spacing w:before="40" w:after="120" w:line="240" w:lineRule="atLeast"/>
              <w:ind w:right="113"/>
              <w:jc w:val="left"/>
              <w:rPr>
                <w:rFonts w:cs="Times New Roman"/>
                <w:w w:val="100"/>
                <w:kern w:val="0"/>
                <w:rtl/>
                <w:lang w:bidi="ar-LY"/>
              </w:rPr>
            </w:pPr>
            <w:r w:rsidRPr="000F347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rPr>
          <w:gridAfter w:val="1"/>
          <w:wAfter w:w="1237" w:type="dxa"/>
        </w:trPr>
        <w:tc>
          <w:tcPr>
            <w:tcW w:w="1465" w:type="dxa"/>
            <w:shd w:val="clear" w:color="auto" w:fill="auto"/>
          </w:tcPr>
          <w:p w:rsidR="001C1182" w:rsidRPr="0047561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t>5</w:t>
            </w:r>
          </w:p>
        </w:tc>
        <w:tc>
          <w:tcPr>
            <w:tcW w:w="733" w:type="dxa"/>
            <w:shd w:val="clear" w:color="auto" w:fill="auto"/>
          </w:tcPr>
          <w:p w:rsidR="001C1182" w:rsidRPr="0047561C" w:rsidRDefault="000F347C" w:rsidP="000F347C">
            <w:pPr>
              <w:spacing w:before="40" w:after="120" w:line="240" w:lineRule="atLeast"/>
              <w:ind w:right="113"/>
              <w:jc w:val="left"/>
              <w:rPr>
                <w:rFonts w:cs="Times New Roman"/>
                <w:w w:val="100"/>
                <w:kern w:val="0"/>
              </w:rPr>
            </w:pPr>
            <w:r w:rsidRPr="000F347C">
              <w:rPr>
                <w:rFonts w:cs="Times New Roman" w:hint="cs"/>
                <w:bCs/>
                <w:w w:val="100"/>
                <w:kern w:val="0"/>
                <w:rtl/>
              </w:rPr>
              <w:t>تأييد</w:t>
            </w:r>
          </w:p>
        </w:tc>
        <w:tc>
          <w:tcPr>
            <w:tcW w:w="4890"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tl/>
                <w:lang w:bidi="ar-LY"/>
              </w:rPr>
            </w:pPr>
          </w:p>
        </w:tc>
      </w:tr>
      <w:tr w:rsidR="001C1182" w:rsidRPr="0047561C" w:rsidTr="00FC567C">
        <w:tc>
          <w:tcPr>
            <w:tcW w:w="1465" w:type="dxa"/>
            <w:shd w:val="clear" w:color="auto" w:fill="auto"/>
          </w:tcPr>
          <w:p w:rsidR="001C1182" w:rsidRPr="000F347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t>4 و 6</w:t>
            </w:r>
          </w:p>
        </w:tc>
        <w:tc>
          <w:tcPr>
            <w:tcW w:w="2307" w:type="dxa"/>
            <w:gridSpan w:val="2"/>
            <w:shd w:val="clear" w:color="auto" w:fill="auto"/>
          </w:tcPr>
          <w:p w:rsidR="001C1182" w:rsidRPr="0047561C" w:rsidRDefault="000F347C" w:rsidP="0047561C">
            <w:pPr>
              <w:spacing w:before="40" w:after="120" w:line="240" w:lineRule="atLeast"/>
              <w:ind w:right="113"/>
              <w:jc w:val="left"/>
              <w:rPr>
                <w:rFonts w:cs="Times New Roman"/>
                <w:w w:val="100"/>
                <w:kern w:val="0"/>
              </w:rPr>
            </w:pPr>
            <w:r w:rsidRPr="000F347C">
              <w:rPr>
                <w:rFonts w:cs="Times New Roman" w:hint="cs"/>
                <w:bCs/>
                <w:w w:val="100"/>
                <w:kern w:val="0"/>
                <w:rtl/>
              </w:rPr>
              <w:t>تأييد/</w:t>
            </w:r>
            <w:r w:rsidRPr="000F347C">
              <w:rPr>
                <w:rFonts w:cs="Times New Roman"/>
                <w:bCs/>
                <w:w w:val="100"/>
                <w:kern w:val="0"/>
                <w:rtl/>
              </w:rPr>
              <w:t xml:space="preserve"> </w:t>
            </w:r>
            <w:r w:rsidRPr="000F347C">
              <w:rPr>
                <w:rFonts w:cs="Times New Roman" w:hint="cs"/>
                <w:bCs/>
                <w:w w:val="100"/>
                <w:kern w:val="0"/>
                <w:rtl/>
              </w:rPr>
              <w:t>أحيط بها علما</w:t>
            </w:r>
          </w:p>
        </w:tc>
        <w:tc>
          <w:tcPr>
            <w:tcW w:w="4553" w:type="dxa"/>
            <w:gridSpan w:val="2"/>
            <w:shd w:val="clear" w:color="auto" w:fill="auto"/>
          </w:tcPr>
          <w:p w:rsidR="000F347C" w:rsidRPr="000F347C" w:rsidRDefault="000F347C" w:rsidP="000F347C">
            <w:pPr>
              <w:spacing w:before="40" w:after="120" w:line="240" w:lineRule="atLeast"/>
              <w:ind w:right="113"/>
              <w:jc w:val="left"/>
              <w:rPr>
                <w:rFonts w:cs="Times New Roman"/>
                <w:bCs/>
                <w:w w:val="100"/>
                <w:kern w:val="0"/>
                <w:lang w:bidi="ar-LY"/>
              </w:rPr>
            </w:pPr>
            <w:r w:rsidRPr="000F347C">
              <w:rPr>
                <w:rFonts w:cs="Times New Roman" w:hint="cs"/>
                <w:bCs/>
                <w:w w:val="100"/>
                <w:kern w:val="0"/>
                <w:u w:val="single"/>
                <w:rtl/>
              </w:rPr>
              <w:t>أيدت</w:t>
            </w:r>
            <w:r w:rsidRPr="000F347C">
              <w:rPr>
                <w:rFonts w:cs="Times New Roman" w:hint="cs"/>
                <w:bCs/>
                <w:w w:val="100"/>
                <w:kern w:val="0"/>
                <w:rtl/>
              </w:rPr>
              <w:t xml:space="preserve"> السلطنة الجزء الخاص بالعهد الدولي للحقوق المدنية والسياسية</w:t>
            </w:r>
          </w:p>
          <w:p w:rsidR="001C1182" w:rsidRPr="0047561C" w:rsidRDefault="000F347C" w:rsidP="000F347C">
            <w:pPr>
              <w:spacing w:before="40" w:after="120" w:line="240" w:lineRule="atLeast"/>
              <w:ind w:right="113"/>
              <w:jc w:val="left"/>
              <w:rPr>
                <w:rFonts w:cs="Times New Roman"/>
                <w:w w:val="100"/>
                <w:kern w:val="0"/>
                <w:rtl/>
                <w:lang w:bidi="ar-LY"/>
              </w:rPr>
            </w:pPr>
            <w:r w:rsidRPr="000F347C">
              <w:rPr>
                <w:rFonts w:cs="Times New Roman"/>
                <w:bCs/>
                <w:w w:val="100"/>
                <w:kern w:val="0"/>
                <w:rtl/>
              </w:rPr>
              <w:t xml:space="preserve"> </w:t>
            </w:r>
            <w:r w:rsidRPr="000F347C">
              <w:rPr>
                <w:rFonts w:cs="Times New Roman" w:hint="cs"/>
                <w:bCs/>
                <w:w w:val="100"/>
                <w:kern w:val="0"/>
                <w:rtl/>
              </w:rPr>
              <w:t xml:space="preserve">كما </w:t>
            </w:r>
            <w:r w:rsidRPr="000F347C">
              <w:rPr>
                <w:rFonts w:cs="Times New Roman" w:hint="cs"/>
                <w:bCs/>
                <w:w w:val="100"/>
                <w:kern w:val="0"/>
                <w:u w:val="single"/>
                <w:rtl/>
              </w:rPr>
              <w:t>أحاطت علما</w:t>
            </w:r>
            <w:r w:rsidRPr="000F347C">
              <w:rPr>
                <w:rFonts w:cs="Times New Roman" w:hint="cs"/>
                <w:bCs/>
                <w:w w:val="100"/>
                <w:kern w:val="0"/>
                <w:rtl/>
              </w:rPr>
              <w:t xml:space="preserve"> بالجزء المتعلق </w:t>
            </w:r>
            <w:r w:rsidRPr="000F347C">
              <w:rPr>
                <w:rFonts w:cs="Times New Roman" w:hint="cs"/>
                <w:bCs/>
                <w:w w:val="100"/>
                <w:kern w:val="0"/>
                <w:rtl/>
                <w:lang w:bidi="ar-OM"/>
              </w:rPr>
              <w:t>بالانضمام</w:t>
            </w:r>
            <w:r w:rsidRPr="000F347C">
              <w:rPr>
                <w:rFonts w:cs="Times New Roman"/>
                <w:bCs/>
                <w:w w:val="100"/>
                <w:kern w:val="0"/>
                <w:rtl/>
              </w:rPr>
              <w:t xml:space="preserve"> إلى البروتوكولين الاختيارين</w:t>
            </w:r>
            <w:r w:rsidRPr="000F347C">
              <w:rPr>
                <w:rFonts w:cs="Times New Roman" w:hint="cs"/>
                <w:bCs/>
                <w:w w:val="100"/>
                <w:kern w:val="0"/>
                <w:rtl/>
              </w:rPr>
              <w:t>.</w:t>
            </w: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7</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tl/>
                <w:lang w:bidi="ar-LY"/>
              </w:rPr>
            </w:pPr>
            <w:r w:rsidRPr="00051BC7">
              <w:rPr>
                <w:rFonts w:cs="Times New Roman"/>
                <w:bCs/>
                <w:w w:val="100"/>
                <w:kern w:val="0"/>
                <w:rtl/>
                <w:lang w:bidi="ar-OM"/>
              </w:rPr>
              <w:t>حيث يتعارض تطبيق نظام روما مع عدد من التشريعات السارية.</w:t>
            </w: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8 إلى 10</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r w:rsidRPr="00051BC7">
              <w:rPr>
                <w:rFonts w:cs="Times New Roman"/>
                <w:bCs/>
                <w:w w:val="100"/>
                <w:kern w:val="0"/>
                <w:rtl/>
              </w:rPr>
              <w:t xml:space="preserve"> </w:t>
            </w:r>
            <w:r w:rsidRPr="00051BC7">
              <w:rPr>
                <w:rFonts w:cs="Times New Roman" w:hint="cs"/>
                <w:bCs/>
                <w:w w:val="100"/>
                <w:kern w:val="0"/>
                <w:rtl/>
              </w:rPr>
              <w:t>أحيط بها علما</w:t>
            </w:r>
          </w:p>
        </w:tc>
        <w:tc>
          <w:tcPr>
            <w:tcW w:w="4553" w:type="dxa"/>
            <w:gridSpan w:val="2"/>
            <w:shd w:val="clear" w:color="auto" w:fill="auto"/>
          </w:tcPr>
          <w:p w:rsidR="00051BC7" w:rsidRPr="00051BC7" w:rsidRDefault="00051BC7" w:rsidP="00051BC7">
            <w:pPr>
              <w:spacing w:before="40" w:after="120" w:line="240" w:lineRule="atLeast"/>
              <w:ind w:right="113"/>
              <w:jc w:val="left"/>
              <w:rPr>
                <w:rFonts w:cs="Times New Roman"/>
                <w:bCs/>
                <w:w w:val="100"/>
                <w:kern w:val="0"/>
              </w:rPr>
            </w:pPr>
            <w:r w:rsidRPr="00051BC7">
              <w:rPr>
                <w:rFonts w:cs="Times New Roman" w:hint="cs"/>
                <w:bCs/>
                <w:w w:val="100"/>
                <w:kern w:val="0"/>
                <w:u w:val="single"/>
                <w:rtl/>
              </w:rPr>
              <w:t>أيدت</w:t>
            </w:r>
            <w:r w:rsidRPr="00051BC7">
              <w:rPr>
                <w:rFonts w:cs="Times New Roman" w:hint="cs"/>
                <w:bCs/>
                <w:w w:val="100"/>
                <w:kern w:val="0"/>
                <w:rtl/>
              </w:rPr>
              <w:t xml:space="preserve"> السلطنة الجزء الخاص بالعهد الدولي للحقوق المدنية والسياسية</w:t>
            </w:r>
          </w:p>
          <w:p w:rsidR="001C1182" w:rsidRPr="0047561C" w:rsidRDefault="00051BC7" w:rsidP="00051BC7">
            <w:pPr>
              <w:spacing w:before="40" w:after="120" w:line="240" w:lineRule="atLeast"/>
              <w:ind w:right="113"/>
              <w:jc w:val="left"/>
              <w:rPr>
                <w:rFonts w:cs="Times New Roman"/>
                <w:w w:val="100"/>
                <w:kern w:val="0"/>
              </w:rPr>
            </w:pPr>
            <w:r w:rsidRPr="00051BC7">
              <w:rPr>
                <w:rFonts w:cs="Times New Roman"/>
                <w:bCs/>
                <w:w w:val="100"/>
                <w:kern w:val="0"/>
                <w:rtl/>
              </w:rPr>
              <w:t xml:space="preserve"> </w:t>
            </w:r>
            <w:r w:rsidRPr="00051BC7">
              <w:rPr>
                <w:rFonts w:cs="Times New Roman" w:hint="cs"/>
                <w:bCs/>
                <w:w w:val="100"/>
                <w:kern w:val="0"/>
                <w:rtl/>
              </w:rPr>
              <w:t xml:space="preserve">كما </w:t>
            </w:r>
            <w:r w:rsidRPr="00051BC7">
              <w:rPr>
                <w:rFonts w:cs="Times New Roman" w:hint="cs"/>
                <w:bCs/>
                <w:w w:val="100"/>
                <w:kern w:val="0"/>
                <w:u w:val="single"/>
                <w:rtl/>
              </w:rPr>
              <w:t>أحاطت علما</w:t>
            </w:r>
            <w:r w:rsidRPr="00051BC7">
              <w:rPr>
                <w:rFonts w:cs="Times New Roman" w:hint="cs"/>
                <w:bCs/>
                <w:w w:val="100"/>
                <w:kern w:val="0"/>
                <w:rtl/>
              </w:rPr>
              <w:t xml:space="preserve"> بالجزء المتعلق </w:t>
            </w:r>
            <w:r w:rsidRPr="00051BC7">
              <w:rPr>
                <w:rFonts w:cs="Times New Roman" w:hint="cs"/>
                <w:bCs/>
                <w:w w:val="100"/>
                <w:kern w:val="0"/>
                <w:rtl/>
                <w:lang w:bidi="ar-OM"/>
              </w:rPr>
              <w:t>با</w:t>
            </w:r>
            <w:r w:rsidRPr="00051BC7">
              <w:rPr>
                <w:rFonts w:cs="Times New Roman"/>
                <w:bCs/>
                <w:w w:val="100"/>
                <w:kern w:val="0"/>
                <w:rtl/>
              </w:rPr>
              <w:t>لانضمام إلى البروتوكولين الاختيارين</w:t>
            </w:r>
            <w:r w:rsidRPr="00051BC7">
              <w:rPr>
                <w:rFonts w:cs="Times New Roman" w:hint="cs"/>
                <w:bCs/>
                <w:w w:val="100"/>
                <w:kern w:val="0"/>
                <w:rtl/>
              </w:rPr>
              <w:t>.</w:t>
            </w: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11</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r w:rsidRPr="00051BC7">
              <w:rPr>
                <w:rFonts w:cs="Times New Roman"/>
                <w:bCs/>
                <w:w w:val="100"/>
                <w:kern w:val="0"/>
                <w:rtl/>
              </w:rPr>
              <w:t xml:space="preserve"> </w:t>
            </w:r>
            <w:r w:rsidRPr="00051BC7">
              <w:rPr>
                <w:rFonts w:cs="Times New Roman" w:hint="cs"/>
                <w:bCs/>
                <w:w w:val="100"/>
                <w:kern w:val="0"/>
                <w:rtl/>
              </w:rPr>
              <w:t>أحيط بها علما</w:t>
            </w:r>
          </w:p>
        </w:tc>
        <w:tc>
          <w:tcPr>
            <w:tcW w:w="4553" w:type="dxa"/>
            <w:gridSpan w:val="2"/>
            <w:shd w:val="clear" w:color="auto" w:fill="auto"/>
          </w:tcPr>
          <w:p w:rsidR="00051BC7" w:rsidRPr="00051BC7" w:rsidRDefault="00051BC7" w:rsidP="00051BC7">
            <w:pPr>
              <w:spacing w:before="40" w:after="120" w:line="240" w:lineRule="atLeast"/>
              <w:ind w:right="113"/>
              <w:jc w:val="left"/>
              <w:rPr>
                <w:rFonts w:cs="Times New Roman"/>
                <w:bCs/>
                <w:w w:val="100"/>
                <w:kern w:val="0"/>
                <w:rtl/>
              </w:rPr>
            </w:pPr>
            <w:r w:rsidRPr="00051BC7">
              <w:rPr>
                <w:rFonts w:cs="Times New Roman" w:hint="cs"/>
                <w:bCs/>
                <w:w w:val="100"/>
                <w:kern w:val="0"/>
                <w:u w:val="single"/>
                <w:rtl/>
              </w:rPr>
              <w:t>أيدت</w:t>
            </w:r>
            <w:r w:rsidRPr="00051BC7">
              <w:rPr>
                <w:rFonts w:cs="Times New Roman" w:hint="cs"/>
                <w:bCs/>
                <w:w w:val="100"/>
                <w:kern w:val="0"/>
                <w:rtl/>
              </w:rPr>
              <w:t xml:space="preserve"> السلطنة الجزء الخاص بالعهد الدولي للحقوق المدنية والسياسية </w:t>
            </w:r>
          </w:p>
          <w:p w:rsidR="001C1182" w:rsidRPr="0047561C" w:rsidRDefault="00051BC7" w:rsidP="00051BC7">
            <w:pPr>
              <w:spacing w:before="40" w:after="120" w:line="240" w:lineRule="atLeast"/>
              <w:ind w:right="113"/>
              <w:jc w:val="left"/>
              <w:rPr>
                <w:rFonts w:cs="Times New Roman"/>
                <w:w w:val="100"/>
                <w:kern w:val="0"/>
              </w:rPr>
            </w:pPr>
            <w:r w:rsidRPr="00051BC7">
              <w:rPr>
                <w:rFonts w:cs="Times New Roman" w:hint="cs"/>
                <w:bCs/>
                <w:w w:val="100"/>
                <w:kern w:val="0"/>
                <w:rtl/>
              </w:rPr>
              <w:t xml:space="preserve">كما </w:t>
            </w:r>
            <w:r w:rsidRPr="00051BC7">
              <w:rPr>
                <w:rFonts w:cs="Times New Roman" w:hint="cs"/>
                <w:bCs/>
                <w:w w:val="100"/>
                <w:kern w:val="0"/>
                <w:u w:val="single"/>
                <w:rtl/>
              </w:rPr>
              <w:t>أحاطت علما</w:t>
            </w:r>
            <w:r w:rsidRPr="00051BC7">
              <w:rPr>
                <w:rFonts w:cs="Times New Roman" w:hint="cs"/>
                <w:bCs/>
                <w:w w:val="100"/>
                <w:kern w:val="0"/>
                <w:rtl/>
              </w:rPr>
              <w:t xml:space="preserve"> بالجزء المتعلق بعقوبة الاعدام</w:t>
            </w:r>
            <w:r w:rsidRPr="00051BC7">
              <w:rPr>
                <w:rFonts w:cs="Times New Roman"/>
                <w:bCs/>
                <w:w w:val="100"/>
                <w:kern w:val="0"/>
                <w:rtl/>
              </w:rPr>
              <w:t xml:space="preserve"> </w:t>
            </w:r>
            <w:r w:rsidRPr="00051BC7">
              <w:rPr>
                <w:rFonts w:cs="Times New Roman" w:hint="cs"/>
                <w:bCs/>
                <w:w w:val="100"/>
                <w:kern w:val="0"/>
                <w:rtl/>
              </w:rPr>
              <w:t>ل</w:t>
            </w:r>
            <w:r w:rsidRPr="00051BC7">
              <w:rPr>
                <w:rFonts w:cs="Times New Roman"/>
                <w:bCs/>
                <w:w w:val="100"/>
                <w:kern w:val="0"/>
                <w:rtl/>
              </w:rPr>
              <w:t>عدم إمكانية تخفيف جميع حالات الإعدام إلى السجن، باعتباره من اختصاصات السلطة القضائية التي لا يجوز التدخل في عملها.</w:t>
            </w: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12 إلى 25</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lang w:bidi="ar-LY"/>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26</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27</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28</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29</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30 و</w:t>
            </w:r>
            <w:r w:rsidR="005B33F0">
              <w:rPr>
                <w:rFonts w:cs="Times New Roman" w:hint="cs"/>
                <w:bCs/>
                <w:w w:val="100"/>
                <w:kern w:val="0"/>
                <w:rtl/>
                <w:lang w:bidi="ar-OM"/>
              </w:rPr>
              <w:t xml:space="preserve"> </w:t>
            </w:r>
            <w:r w:rsidRPr="00051BC7">
              <w:rPr>
                <w:rFonts w:cs="Times New Roman" w:hint="cs"/>
                <w:bCs/>
                <w:w w:val="100"/>
                <w:kern w:val="0"/>
                <w:rtl/>
                <w:lang w:bidi="ar-OM"/>
              </w:rPr>
              <w:t>31</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32</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p>
        </w:tc>
        <w:tc>
          <w:tcPr>
            <w:tcW w:w="4553"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bCs/>
                <w:w w:val="100"/>
                <w:kern w:val="0"/>
                <w:rtl/>
              </w:rPr>
              <w:t xml:space="preserve">حيث ستقوم السلطنة بالنظر في الانضمام إلى الاتفاقية، دون التزام مسبق بالانضمام </w:t>
            </w:r>
            <w:r w:rsidRPr="00051BC7">
              <w:rPr>
                <w:rFonts w:cs="Times New Roman" w:hint="cs"/>
                <w:bCs/>
                <w:w w:val="100"/>
                <w:kern w:val="0"/>
                <w:rtl/>
              </w:rPr>
              <w:t>إليها.</w:t>
            </w: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33 و</w:t>
            </w:r>
            <w:r w:rsidR="005B33F0">
              <w:rPr>
                <w:rFonts w:cs="Times New Roman" w:hint="cs"/>
                <w:bCs/>
                <w:w w:val="100"/>
                <w:kern w:val="0"/>
                <w:rtl/>
                <w:lang w:bidi="ar-OM"/>
              </w:rPr>
              <w:t xml:space="preserve"> </w:t>
            </w:r>
            <w:r w:rsidRPr="00051BC7">
              <w:rPr>
                <w:rFonts w:cs="Times New Roman" w:hint="cs"/>
                <w:bCs/>
                <w:w w:val="100"/>
                <w:kern w:val="0"/>
                <w:rtl/>
                <w:lang w:bidi="ar-OM"/>
              </w:rPr>
              <w:t>34</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35 و</w:t>
            </w:r>
            <w:r w:rsidR="005B33F0">
              <w:rPr>
                <w:rFonts w:cs="Times New Roman" w:hint="cs"/>
                <w:bCs/>
                <w:w w:val="100"/>
                <w:kern w:val="0"/>
                <w:rtl/>
                <w:lang w:bidi="ar-OM"/>
              </w:rPr>
              <w:t xml:space="preserve"> </w:t>
            </w:r>
            <w:r w:rsidRPr="00051BC7">
              <w:rPr>
                <w:rFonts w:cs="Times New Roman" w:hint="cs"/>
                <w:bCs/>
                <w:w w:val="100"/>
                <w:kern w:val="0"/>
                <w:rtl/>
                <w:lang w:bidi="ar-OM"/>
              </w:rPr>
              <w:t>36</w:t>
            </w:r>
          </w:p>
        </w:tc>
        <w:tc>
          <w:tcPr>
            <w:tcW w:w="2307"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hint="cs"/>
                <w:bCs/>
                <w:w w:val="100"/>
                <w:kern w:val="0"/>
                <w:rtl/>
                <w:lang w:bidi="ar-OM"/>
              </w:rPr>
              <w:t>أحيط بها علما</w:t>
            </w:r>
          </w:p>
        </w:tc>
        <w:tc>
          <w:tcPr>
            <w:tcW w:w="4553" w:type="dxa"/>
            <w:gridSpan w:val="2"/>
            <w:shd w:val="clear" w:color="auto" w:fill="auto"/>
          </w:tcPr>
          <w:p w:rsidR="001C1182" w:rsidRPr="0047561C" w:rsidRDefault="00051BC7" w:rsidP="0047561C">
            <w:pPr>
              <w:spacing w:before="40" w:after="120" w:line="240" w:lineRule="atLeast"/>
              <w:ind w:right="113"/>
              <w:jc w:val="left"/>
              <w:rPr>
                <w:rFonts w:cs="Times New Roman"/>
                <w:w w:val="100"/>
                <w:kern w:val="0"/>
              </w:rPr>
            </w:pPr>
            <w:r w:rsidRPr="00051BC7">
              <w:rPr>
                <w:rFonts w:cs="Times New Roman"/>
                <w:bCs/>
                <w:w w:val="100"/>
                <w:kern w:val="0"/>
                <w:rtl/>
              </w:rPr>
              <w:t xml:space="preserve">حيث ستقوم السلطنة بالنظر في الانضمام إلى الاتفاقية، دون التزام مسبق بالانضمام </w:t>
            </w:r>
            <w:r w:rsidRPr="00051BC7">
              <w:rPr>
                <w:rFonts w:cs="Times New Roman" w:hint="cs"/>
                <w:bCs/>
                <w:w w:val="100"/>
                <w:kern w:val="0"/>
                <w:rtl/>
              </w:rPr>
              <w:t>إليها.</w:t>
            </w:r>
          </w:p>
        </w:tc>
      </w:tr>
      <w:tr w:rsidR="001C1182" w:rsidRPr="0047561C" w:rsidTr="00FC567C">
        <w:tc>
          <w:tcPr>
            <w:tcW w:w="1465" w:type="dxa"/>
            <w:shd w:val="clear" w:color="auto" w:fill="auto"/>
          </w:tcPr>
          <w:p w:rsidR="001C1182" w:rsidRPr="0047561C" w:rsidRDefault="002E2F83" w:rsidP="0047561C">
            <w:pPr>
              <w:spacing w:before="40" w:after="120" w:line="240" w:lineRule="atLeast"/>
              <w:ind w:right="113"/>
              <w:jc w:val="left"/>
              <w:rPr>
                <w:rFonts w:cs="Times New Roman"/>
                <w:w w:val="100"/>
                <w:kern w:val="0"/>
              </w:rPr>
            </w:pPr>
            <w:r w:rsidRPr="002E2F83">
              <w:rPr>
                <w:rFonts w:cs="Times New Roman" w:hint="cs"/>
                <w:bCs/>
                <w:w w:val="100"/>
                <w:kern w:val="0"/>
                <w:rtl/>
                <w:lang w:bidi="ar-OM"/>
              </w:rPr>
              <w:t>37 إلى 40</w:t>
            </w:r>
          </w:p>
        </w:tc>
        <w:tc>
          <w:tcPr>
            <w:tcW w:w="2307" w:type="dxa"/>
            <w:gridSpan w:val="2"/>
            <w:shd w:val="clear" w:color="auto" w:fill="auto"/>
          </w:tcPr>
          <w:p w:rsidR="001C1182" w:rsidRPr="0047561C" w:rsidRDefault="002E2F83" w:rsidP="0047561C">
            <w:pPr>
              <w:spacing w:before="40" w:after="120" w:line="240" w:lineRule="atLeast"/>
              <w:ind w:right="113"/>
              <w:jc w:val="left"/>
              <w:rPr>
                <w:rFonts w:cs="Times New Roman"/>
                <w:w w:val="100"/>
                <w:kern w:val="0"/>
              </w:rPr>
            </w:pPr>
            <w:r w:rsidRPr="002E2F83">
              <w:rPr>
                <w:rFonts w:cs="Times New Roman" w:hint="cs"/>
                <w:bCs/>
                <w:w w:val="100"/>
                <w:kern w:val="0"/>
                <w:rtl/>
                <w:lang w:bidi="ar-OM"/>
              </w:rPr>
              <w:t>أحيط بها علما</w:t>
            </w:r>
          </w:p>
        </w:tc>
        <w:tc>
          <w:tcPr>
            <w:tcW w:w="4553" w:type="dxa"/>
            <w:gridSpan w:val="2"/>
            <w:shd w:val="clear" w:color="auto" w:fill="auto"/>
          </w:tcPr>
          <w:p w:rsidR="001C1182" w:rsidRPr="0047561C" w:rsidRDefault="002E2F83" w:rsidP="0047561C">
            <w:pPr>
              <w:spacing w:before="40" w:after="120" w:line="240" w:lineRule="atLeast"/>
              <w:ind w:right="113"/>
              <w:jc w:val="left"/>
              <w:rPr>
                <w:rFonts w:cs="Times New Roman"/>
                <w:w w:val="100"/>
                <w:kern w:val="0"/>
              </w:rPr>
            </w:pPr>
            <w:r w:rsidRPr="002E2F83">
              <w:rPr>
                <w:rFonts w:cs="Times New Roman"/>
                <w:bCs/>
                <w:w w:val="100"/>
                <w:kern w:val="0"/>
                <w:rtl/>
              </w:rPr>
              <w:t>حيث أن حق التحفظ مكفول لكل دولة وفقًا لسلطتها التقديرية وبما يحقق مصلحتها</w:t>
            </w:r>
            <w:r w:rsidRPr="002E2F83">
              <w:rPr>
                <w:rFonts w:cs="Times New Roman" w:hint="cs"/>
                <w:bCs/>
                <w:w w:val="100"/>
                <w:kern w:val="0"/>
                <w:rtl/>
              </w:rPr>
              <w:t>، وستقوم السلطنة بدراسة هذه التحفظات دون الالتزام بنتيجة مسبقة.</w:t>
            </w:r>
          </w:p>
        </w:tc>
      </w:tr>
      <w:tr w:rsidR="001C1182" w:rsidRPr="0047561C" w:rsidTr="00FC567C">
        <w:tc>
          <w:tcPr>
            <w:tcW w:w="1465" w:type="dxa"/>
            <w:shd w:val="clear" w:color="auto" w:fill="auto"/>
          </w:tcPr>
          <w:p w:rsidR="001C1182" w:rsidRPr="0047561C" w:rsidRDefault="002E2F83" w:rsidP="0047561C">
            <w:pPr>
              <w:spacing w:before="40" w:after="120" w:line="240" w:lineRule="atLeast"/>
              <w:ind w:right="113"/>
              <w:jc w:val="left"/>
              <w:rPr>
                <w:rFonts w:cs="Times New Roman"/>
                <w:w w:val="100"/>
                <w:kern w:val="0"/>
                <w:szCs w:val="26"/>
              </w:rPr>
            </w:pPr>
            <w:r w:rsidRPr="002E2F83">
              <w:rPr>
                <w:rFonts w:ascii="Sakkal Majalla" w:eastAsia="Calibri" w:hAnsi="Sakkal Majalla" w:cs="Sakkal Majalla" w:hint="cs"/>
                <w:bCs/>
                <w:w w:val="100"/>
                <w:kern w:val="0"/>
                <w:sz w:val="32"/>
                <w:szCs w:val="32"/>
                <w:rtl/>
                <w:lang w:bidi="ar-OM"/>
              </w:rPr>
              <w:t>41 و</w:t>
            </w:r>
            <w:r w:rsidR="005B33F0">
              <w:rPr>
                <w:rFonts w:ascii="Sakkal Majalla" w:eastAsia="Calibri" w:hAnsi="Sakkal Majalla" w:cs="Sakkal Majalla" w:hint="cs"/>
                <w:bCs/>
                <w:w w:val="100"/>
                <w:kern w:val="0"/>
                <w:sz w:val="32"/>
                <w:szCs w:val="32"/>
                <w:rtl/>
                <w:lang w:bidi="ar-OM"/>
              </w:rPr>
              <w:t xml:space="preserve"> </w:t>
            </w:r>
            <w:r w:rsidRPr="002E2F83">
              <w:rPr>
                <w:rFonts w:ascii="Sakkal Majalla" w:eastAsia="Calibri" w:hAnsi="Sakkal Majalla" w:cs="Sakkal Majalla" w:hint="cs"/>
                <w:bCs/>
                <w:w w:val="100"/>
                <w:kern w:val="0"/>
                <w:sz w:val="32"/>
                <w:szCs w:val="32"/>
                <w:rtl/>
                <w:lang w:bidi="ar-OM"/>
              </w:rPr>
              <w:t>42</w:t>
            </w:r>
          </w:p>
        </w:tc>
        <w:tc>
          <w:tcPr>
            <w:tcW w:w="2307" w:type="dxa"/>
            <w:gridSpan w:val="2"/>
            <w:shd w:val="clear" w:color="auto" w:fill="auto"/>
          </w:tcPr>
          <w:p w:rsidR="001C1182" w:rsidRPr="0047561C" w:rsidRDefault="002E2F83" w:rsidP="0047561C">
            <w:pPr>
              <w:spacing w:before="40" w:after="120" w:line="240" w:lineRule="atLeast"/>
              <w:ind w:right="113"/>
              <w:jc w:val="left"/>
              <w:rPr>
                <w:rFonts w:cs="Times New Roman"/>
                <w:w w:val="100"/>
                <w:kern w:val="0"/>
              </w:rPr>
            </w:pPr>
            <w:r w:rsidRPr="002E2F83">
              <w:rPr>
                <w:rFonts w:cs="Times New Roman" w:hint="cs"/>
                <w:bCs/>
                <w:w w:val="100"/>
                <w:kern w:val="0"/>
                <w:rtl/>
                <w:lang w:bidi="ar-OM"/>
              </w:rPr>
              <w:t>أحيط بها علما</w:t>
            </w:r>
          </w:p>
        </w:tc>
        <w:tc>
          <w:tcPr>
            <w:tcW w:w="4553"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bCs/>
                <w:w w:val="100"/>
                <w:kern w:val="0"/>
                <w:rtl/>
              </w:rPr>
              <w:t xml:space="preserve">حيث تتعاون السلطنة مع آليات حقوق الإنسان من خلال </w:t>
            </w:r>
            <w:r w:rsidRPr="00526A1A">
              <w:rPr>
                <w:rFonts w:cs="Times New Roman" w:hint="cs"/>
                <w:bCs/>
                <w:w w:val="100"/>
                <w:kern w:val="0"/>
                <w:rtl/>
              </w:rPr>
              <w:t>تقديمها التقارير</w:t>
            </w:r>
            <w:r w:rsidRPr="00526A1A">
              <w:rPr>
                <w:rFonts w:cs="Times New Roman"/>
                <w:bCs/>
                <w:w w:val="100"/>
                <w:kern w:val="0"/>
                <w:rtl/>
              </w:rPr>
              <w:t xml:space="preserve"> للجان المعنية بالاتفاقيات التي انضمت إليها، وتنظر في </w:t>
            </w:r>
            <w:r w:rsidRPr="00526A1A">
              <w:rPr>
                <w:rFonts w:cs="Times New Roman" w:hint="cs"/>
                <w:bCs/>
                <w:w w:val="100"/>
                <w:kern w:val="0"/>
                <w:rtl/>
              </w:rPr>
              <w:t>الطلبات التي ترد إليها</w:t>
            </w:r>
            <w:r w:rsidRPr="00526A1A">
              <w:rPr>
                <w:rFonts w:cs="Times New Roman"/>
                <w:bCs/>
                <w:w w:val="100"/>
                <w:kern w:val="0"/>
                <w:rtl/>
              </w:rPr>
              <w:t xml:space="preserve"> كل على حده، ولا ترى</w:t>
            </w:r>
            <w:r w:rsidRPr="00526A1A">
              <w:rPr>
                <w:rFonts w:cs="Times New Roman" w:hint="cs"/>
                <w:bCs/>
                <w:w w:val="100"/>
                <w:kern w:val="0"/>
                <w:rtl/>
              </w:rPr>
              <w:t xml:space="preserve"> السلطنة</w:t>
            </w:r>
            <w:r w:rsidRPr="00526A1A">
              <w:rPr>
                <w:rFonts w:cs="Times New Roman"/>
                <w:bCs/>
                <w:w w:val="100"/>
                <w:kern w:val="0"/>
                <w:rtl/>
              </w:rPr>
              <w:t xml:space="preserve"> إرسال دعوة مفتوحة.</w:t>
            </w: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szCs w:val="26"/>
              </w:rPr>
            </w:pPr>
            <w:r w:rsidRPr="00526A1A">
              <w:rPr>
                <w:rFonts w:ascii="Sakkal Majalla" w:eastAsia="Sakkal Majalla" w:hAnsi="Sakkal Majalla" w:cs="Sakkal Majalla" w:hint="cs"/>
                <w:bCs/>
                <w:w w:val="100"/>
                <w:kern w:val="0"/>
                <w:sz w:val="32"/>
                <w:szCs w:val="32"/>
                <w:rtl/>
              </w:rPr>
              <w:t>43</w:t>
            </w:r>
          </w:p>
        </w:tc>
        <w:tc>
          <w:tcPr>
            <w:tcW w:w="2307"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051BC7">
              <w:rPr>
                <w:rFonts w:cs="Times New Roman" w:hint="cs"/>
                <w:bCs/>
                <w:w w:val="100"/>
                <w:kern w:val="0"/>
                <w:rtl/>
              </w:rPr>
              <w:t>تأييد</w:t>
            </w:r>
          </w:p>
        </w:tc>
        <w:tc>
          <w:tcPr>
            <w:tcW w:w="4553"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مع النظر في هذه الآليات كل على حده.</w:t>
            </w: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44 الى 48</w:t>
            </w:r>
          </w:p>
        </w:tc>
        <w:tc>
          <w:tcPr>
            <w:tcW w:w="2307"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49</w:t>
            </w:r>
          </w:p>
        </w:tc>
        <w:tc>
          <w:tcPr>
            <w:tcW w:w="2307"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50</w:t>
            </w:r>
          </w:p>
        </w:tc>
        <w:tc>
          <w:tcPr>
            <w:tcW w:w="2307"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تأييد</w:t>
            </w:r>
          </w:p>
        </w:tc>
        <w:tc>
          <w:tcPr>
            <w:tcW w:w="4553"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bCs/>
                <w:w w:val="100"/>
                <w:kern w:val="0"/>
                <w:rtl/>
              </w:rPr>
              <w:t>مع التوضيح بأن هذه الالتزام يقتصر على الاتفاقيات الدولية التي انضمت السلطنة إليها.</w:t>
            </w: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51</w:t>
            </w:r>
          </w:p>
        </w:tc>
        <w:tc>
          <w:tcPr>
            <w:tcW w:w="2307" w:type="dxa"/>
            <w:gridSpan w:val="2"/>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52</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53</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54</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55 الى 59</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47561C">
            <w:pPr>
              <w:spacing w:before="40" w:after="120" w:line="240" w:lineRule="atLeast"/>
              <w:ind w:right="113"/>
              <w:jc w:val="left"/>
              <w:rPr>
                <w:rFonts w:cs="Times New Roman"/>
                <w:w w:val="100"/>
                <w:kern w:val="0"/>
              </w:rPr>
            </w:pPr>
            <w:r w:rsidRPr="00526A1A">
              <w:rPr>
                <w:rFonts w:cs="Times New Roman" w:hint="cs"/>
                <w:bCs/>
                <w:w w:val="100"/>
                <w:kern w:val="0"/>
                <w:rtl/>
              </w:rPr>
              <w:t>60</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1</w:t>
            </w:r>
          </w:p>
        </w:tc>
        <w:tc>
          <w:tcPr>
            <w:tcW w:w="2307" w:type="dxa"/>
            <w:gridSpan w:val="2"/>
            <w:shd w:val="clear" w:color="auto" w:fill="auto"/>
          </w:tcPr>
          <w:p w:rsidR="001C1182" w:rsidRPr="00526A1A" w:rsidRDefault="00526A1A" w:rsidP="0047561C">
            <w:pPr>
              <w:spacing w:before="40" w:after="120" w:line="240" w:lineRule="atLeast"/>
              <w:ind w:right="113"/>
              <w:jc w:val="left"/>
              <w:rPr>
                <w:rFonts w:cs="Times New Roman"/>
                <w:w w:val="100"/>
                <w:kern w:val="0"/>
                <w:sz w:val="30"/>
              </w:rPr>
            </w:pPr>
            <w:r w:rsidRPr="00526A1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2</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rPr>
              <w:t>علما بأن أحكام النظام الأساسي للدولة قد كفلت عدم التمييز بين المواطنين على أساس الجنس.</w:t>
            </w: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3</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4</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5</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714800">
            <w:pPr>
              <w:spacing w:before="40" w:after="120" w:line="240" w:lineRule="atLeast"/>
              <w:ind w:right="113"/>
              <w:jc w:val="left"/>
              <w:rPr>
                <w:rFonts w:cs="Times New Roman"/>
                <w:w w:val="100"/>
                <w:kern w:val="0"/>
              </w:rPr>
            </w:pPr>
            <w:r w:rsidRPr="00526A1A">
              <w:rPr>
                <w:rFonts w:cs="Times New Roman" w:hint="cs"/>
                <w:bCs/>
                <w:w w:val="100"/>
                <w:kern w:val="0"/>
                <w:rtl/>
              </w:rPr>
              <w:t>6</w:t>
            </w:r>
            <w:r w:rsidR="00714800">
              <w:rPr>
                <w:rFonts w:cs="Times New Roman" w:hint="cs"/>
                <w:bCs/>
                <w:w w:val="100"/>
                <w:kern w:val="0"/>
                <w:rtl/>
              </w:rPr>
              <w:t>6</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lang w:bidi="ar-OM"/>
              </w:rPr>
              <w:t>67 و</w:t>
            </w:r>
            <w:r w:rsidR="005B33F0">
              <w:rPr>
                <w:rFonts w:cs="Times New Roman" w:hint="cs"/>
                <w:bCs/>
                <w:w w:val="100"/>
                <w:kern w:val="0"/>
                <w:rtl/>
                <w:lang w:bidi="ar-OM"/>
              </w:rPr>
              <w:t xml:space="preserve"> </w:t>
            </w:r>
            <w:r w:rsidRPr="00714800">
              <w:rPr>
                <w:rFonts w:cs="Times New Roman" w:hint="cs"/>
                <w:bCs/>
                <w:w w:val="100"/>
                <w:kern w:val="0"/>
                <w:rtl/>
                <w:lang w:bidi="ar-OM"/>
              </w:rPr>
              <w:t>68</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526A1A" w:rsidP="00526A1A">
            <w:pPr>
              <w:spacing w:before="40" w:after="120" w:line="240" w:lineRule="atLeast"/>
              <w:ind w:right="113"/>
              <w:jc w:val="left"/>
              <w:rPr>
                <w:rFonts w:cs="Times New Roman"/>
                <w:w w:val="100"/>
                <w:kern w:val="0"/>
              </w:rPr>
            </w:pPr>
            <w:r w:rsidRPr="00526A1A">
              <w:rPr>
                <w:rFonts w:cs="Times New Roman" w:hint="cs"/>
                <w:bCs/>
                <w:w w:val="100"/>
                <w:kern w:val="0"/>
                <w:rtl/>
              </w:rPr>
              <w:t>6</w:t>
            </w:r>
            <w:r>
              <w:rPr>
                <w:rFonts w:cs="Times New Roman" w:hint="cs"/>
                <w:bCs/>
                <w:w w:val="100"/>
                <w:kern w:val="0"/>
                <w:rtl/>
              </w:rPr>
              <w:t>9</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rPr>
              <w:t>70 و</w:t>
            </w:r>
            <w:r w:rsidR="005B33F0">
              <w:rPr>
                <w:rFonts w:cs="Times New Roman" w:hint="cs"/>
                <w:bCs/>
                <w:w w:val="100"/>
                <w:kern w:val="0"/>
                <w:rtl/>
              </w:rPr>
              <w:t xml:space="preserve"> </w:t>
            </w:r>
            <w:r w:rsidRPr="00714800">
              <w:rPr>
                <w:rFonts w:cs="Times New Roman" w:hint="cs"/>
                <w:bCs/>
                <w:w w:val="100"/>
                <w:kern w:val="0"/>
                <w:rtl/>
              </w:rPr>
              <w:t>71</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rPr>
              <w:t>72</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cs="Times New Roman" w:hint="cs"/>
                <w:bCs/>
                <w:w w:val="100"/>
                <w:kern w:val="0"/>
                <w:rtl/>
              </w:rPr>
              <w:t>7</w:t>
            </w:r>
            <w:r>
              <w:rPr>
                <w:rFonts w:cs="Times New Roman" w:hint="cs"/>
                <w:bCs/>
                <w:w w:val="100"/>
                <w:kern w:val="0"/>
                <w:rtl/>
              </w:rPr>
              <w:t>3</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bCs/>
                <w:w w:val="100"/>
                <w:kern w:val="0"/>
                <w:rtl/>
              </w:rPr>
              <w:t>مع التوضيح إن عقوبة الإعدام في التشريعات العمانية مقررة فقط للجرائم الأشد خطراً، كما أنها محاطة بالعديد من الضمانات التي تجعل تطبيقها في أضيق نطاق وبعد التأكد من توفر كافة الضمانات القضائية لصيرورة الحكم باتًا من خلال الطعن عليه أمام المحكمة العليا بشكل إلزامي.</w:t>
            </w: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lang w:bidi="ar-OM"/>
              </w:rPr>
              <w:t>74 الى 76</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FC567C" w:rsidRDefault="00CB0E80" w:rsidP="00CB0E80">
            <w:pPr>
              <w:spacing w:before="40" w:after="120" w:line="240" w:lineRule="atLeast"/>
              <w:ind w:right="113"/>
              <w:jc w:val="left"/>
              <w:rPr>
                <w:rFonts w:cs="Times New Roman"/>
                <w:bCs/>
                <w:w w:val="100"/>
                <w:kern w:val="0"/>
              </w:rPr>
            </w:pPr>
            <w:r w:rsidRPr="00714800">
              <w:rPr>
                <w:rFonts w:ascii="Sakkal Majalla" w:eastAsia="Sakkal Majalla" w:hAnsi="Sakkal Majalla" w:cs="Sakkal Majalla" w:hint="cs"/>
                <w:bCs/>
                <w:w w:val="100"/>
                <w:kern w:val="0"/>
                <w:sz w:val="32"/>
                <w:szCs w:val="32"/>
                <w:rtl/>
              </w:rPr>
              <w:t>7</w:t>
            </w:r>
            <w:r>
              <w:rPr>
                <w:rFonts w:ascii="Sakkal Majalla" w:eastAsia="Sakkal Majalla" w:hAnsi="Sakkal Majalla" w:cs="Sakkal Majalla" w:hint="cs"/>
                <w:bCs/>
                <w:w w:val="100"/>
                <w:kern w:val="0"/>
                <w:sz w:val="32"/>
                <w:szCs w:val="32"/>
                <w:rtl/>
              </w:rPr>
              <w:t>7</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ascii="Sakkal Majalla" w:eastAsia="Sakkal Majalla" w:hAnsi="Sakkal Majalla" w:cs="Sakkal Majalla" w:hint="cs"/>
                <w:bCs/>
                <w:w w:val="100"/>
                <w:kern w:val="0"/>
                <w:sz w:val="32"/>
                <w:szCs w:val="32"/>
                <w:rtl/>
              </w:rPr>
              <w:t>7</w:t>
            </w:r>
            <w:r>
              <w:rPr>
                <w:rFonts w:ascii="Sakkal Majalla" w:eastAsia="Sakkal Majalla" w:hAnsi="Sakkal Majalla" w:cs="Sakkal Majalla" w:hint="cs"/>
                <w:bCs/>
                <w:w w:val="100"/>
                <w:kern w:val="0"/>
                <w:sz w:val="32"/>
                <w:szCs w:val="32"/>
                <w:rtl/>
              </w:rPr>
              <w:t>8</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cs="Times New Roman" w:hint="cs"/>
                <w:bCs/>
                <w:w w:val="100"/>
                <w:kern w:val="0"/>
                <w:rtl/>
              </w:rPr>
              <w:t>7</w:t>
            </w:r>
            <w:r>
              <w:rPr>
                <w:rFonts w:cs="Times New Roman" w:hint="cs"/>
                <w:bCs/>
                <w:w w:val="100"/>
                <w:kern w:val="0"/>
                <w:rtl/>
              </w:rPr>
              <w:t>9</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tl/>
                <w:lang w:bidi="ar-LY"/>
              </w:rPr>
            </w:pP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Pr>
                <w:rFonts w:cs="Times New Roman" w:hint="cs"/>
                <w:bCs/>
                <w:w w:val="100"/>
                <w:kern w:val="0"/>
                <w:rtl/>
              </w:rPr>
              <w:t>80</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hint="cs"/>
                <w:bCs/>
                <w:w w:val="100"/>
                <w:kern w:val="0"/>
                <w:rtl/>
              </w:rPr>
              <w:t>81 الى 85</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cs="Times New Roman" w:hint="cs"/>
                <w:bCs/>
                <w:w w:val="100"/>
                <w:kern w:val="0"/>
                <w:rtl/>
              </w:rPr>
              <w:t>8</w:t>
            </w:r>
            <w:r>
              <w:rPr>
                <w:rFonts w:cs="Times New Roman" w:hint="cs"/>
                <w:bCs/>
                <w:w w:val="100"/>
                <w:kern w:val="0"/>
                <w:rtl/>
              </w:rPr>
              <w:t>6</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cs="Times New Roman" w:hint="cs"/>
                <w:bCs/>
                <w:w w:val="100"/>
                <w:kern w:val="0"/>
                <w:rtl/>
              </w:rPr>
              <w:t>8</w:t>
            </w:r>
            <w:r>
              <w:rPr>
                <w:rFonts w:cs="Times New Roman" w:hint="cs"/>
                <w:bCs/>
                <w:w w:val="100"/>
                <w:kern w:val="0"/>
                <w:rtl/>
              </w:rPr>
              <w:t>7</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714800" w:rsidP="00714800">
            <w:pPr>
              <w:spacing w:before="40" w:after="120" w:line="240" w:lineRule="atLeast"/>
              <w:ind w:right="113"/>
              <w:jc w:val="left"/>
              <w:rPr>
                <w:rFonts w:cs="Times New Roman"/>
                <w:w w:val="100"/>
                <w:kern w:val="0"/>
              </w:rPr>
            </w:pPr>
            <w:r w:rsidRPr="00714800">
              <w:rPr>
                <w:rFonts w:cs="Times New Roman" w:hint="cs"/>
                <w:bCs/>
                <w:w w:val="100"/>
                <w:kern w:val="0"/>
                <w:rtl/>
              </w:rPr>
              <w:t>8</w:t>
            </w:r>
            <w:r>
              <w:rPr>
                <w:rFonts w:cs="Times New Roman" w:hint="cs"/>
                <w:bCs/>
                <w:w w:val="100"/>
                <w:kern w:val="0"/>
                <w:rtl/>
              </w:rPr>
              <w:t>8</w:t>
            </w:r>
          </w:p>
        </w:tc>
        <w:tc>
          <w:tcPr>
            <w:tcW w:w="2307" w:type="dxa"/>
            <w:gridSpan w:val="2"/>
            <w:shd w:val="clear" w:color="auto" w:fill="auto"/>
          </w:tcPr>
          <w:p w:rsidR="001C1182" w:rsidRPr="00526A1A" w:rsidRDefault="00714800" w:rsidP="0047561C">
            <w:pPr>
              <w:spacing w:before="40" w:after="120" w:line="240" w:lineRule="atLeast"/>
              <w:ind w:right="113"/>
              <w:jc w:val="left"/>
              <w:rPr>
                <w:rFonts w:cs="Times New Roman"/>
                <w:w w:val="100"/>
                <w:kern w:val="0"/>
                <w:sz w:val="30"/>
              </w:rPr>
            </w:pPr>
            <w:r w:rsidRPr="00714800">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714800" w:rsidP="0047561C">
            <w:pPr>
              <w:spacing w:before="40" w:after="120" w:line="240" w:lineRule="atLeast"/>
              <w:ind w:right="113"/>
              <w:jc w:val="left"/>
              <w:rPr>
                <w:rFonts w:cs="Times New Roman"/>
                <w:w w:val="100"/>
                <w:kern w:val="0"/>
              </w:rPr>
            </w:pPr>
            <w:r w:rsidRPr="00714800">
              <w:rPr>
                <w:rFonts w:cs="Times New Roman"/>
                <w:bCs/>
                <w:w w:val="100"/>
                <w:kern w:val="0"/>
                <w:rtl/>
              </w:rPr>
              <w:t xml:space="preserve">حيث لا تمس مواد قانون </w:t>
            </w:r>
            <w:r w:rsidRPr="00714800">
              <w:rPr>
                <w:rFonts w:cs="Times New Roman" w:hint="cs"/>
                <w:bCs/>
                <w:w w:val="100"/>
                <w:kern w:val="0"/>
                <w:rtl/>
              </w:rPr>
              <w:t>الجزاء وقانون</w:t>
            </w:r>
            <w:r w:rsidRPr="00714800">
              <w:rPr>
                <w:rFonts w:cs="Times New Roman"/>
                <w:bCs/>
                <w:w w:val="100"/>
                <w:kern w:val="0"/>
                <w:rtl/>
              </w:rPr>
              <w:t xml:space="preserve"> المطبوعات والنشر بحق الأفراد في حرية الرأي والتعبير عنه متى كانت ممارسة هذا الحق وفقاً للطريق الذي رسمه القانون ولم تؤدي إلى الإخلال بالنظام العام</w:t>
            </w:r>
          </w:p>
        </w:tc>
      </w:tr>
      <w:tr w:rsidR="001C1182" w:rsidRPr="0047561C" w:rsidTr="00FC567C">
        <w:tc>
          <w:tcPr>
            <w:tcW w:w="1465" w:type="dxa"/>
            <w:shd w:val="clear" w:color="auto" w:fill="auto"/>
          </w:tcPr>
          <w:p w:rsidR="001C1182" w:rsidRPr="0047561C" w:rsidRDefault="00445E88" w:rsidP="0047561C">
            <w:pPr>
              <w:spacing w:before="40" w:after="120" w:line="240" w:lineRule="atLeast"/>
              <w:ind w:right="113"/>
              <w:jc w:val="left"/>
              <w:rPr>
                <w:rFonts w:cs="Times New Roman"/>
                <w:w w:val="100"/>
                <w:kern w:val="0"/>
              </w:rPr>
            </w:pPr>
            <w:r w:rsidRPr="00445E88">
              <w:rPr>
                <w:rFonts w:cs="Times New Roman" w:hint="cs"/>
                <w:bCs/>
                <w:w w:val="100"/>
                <w:kern w:val="0"/>
                <w:rtl/>
              </w:rPr>
              <w:t>89 و</w:t>
            </w:r>
            <w:r w:rsidR="005B33F0">
              <w:rPr>
                <w:rFonts w:cs="Times New Roman" w:hint="cs"/>
                <w:bCs/>
                <w:w w:val="100"/>
                <w:kern w:val="0"/>
                <w:rtl/>
              </w:rPr>
              <w:t xml:space="preserve"> </w:t>
            </w:r>
            <w:r w:rsidRPr="00445E88">
              <w:rPr>
                <w:rFonts w:cs="Times New Roman" w:hint="cs"/>
                <w:bCs/>
                <w:w w:val="100"/>
                <w:kern w:val="0"/>
                <w:rtl/>
              </w:rPr>
              <w:t>90</w:t>
            </w:r>
          </w:p>
        </w:tc>
        <w:tc>
          <w:tcPr>
            <w:tcW w:w="2307" w:type="dxa"/>
            <w:gridSpan w:val="2"/>
            <w:shd w:val="clear" w:color="auto" w:fill="auto"/>
          </w:tcPr>
          <w:p w:rsidR="001C1182" w:rsidRPr="00526A1A" w:rsidRDefault="00445E88" w:rsidP="0047561C">
            <w:pPr>
              <w:spacing w:before="40" w:after="120" w:line="240" w:lineRule="atLeast"/>
              <w:ind w:right="113"/>
              <w:jc w:val="left"/>
              <w:rPr>
                <w:rFonts w:cs="Times New Roman"/>
                <w:w w:val="100"/>
                <w:kern w:val="0"/>
                <w:sz w:val="30"/>
              </w:rPr>
            </w:pPr>
            <w:r w:rsidRPr="00445E8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445E88" w:rsidP="0047561C">
            <w:pPr>
              <w:spacing w:before="40" w:after="120" w:line="240" w:lineRule="atLeast"/>
              <w:ind w:right="113"/>
              <w:jc w:val="left"/>
              <w:rPr>
                <w:rFonts w:cs="Times New Roman"/>
                <w:w w:val="100"/>
                <w:kern w:val="0"/>
              </w:rPr>
            </w:pPr>
            <w:r w:rsidRPr="00445E88">
              <w:rPr>
                <w:rFonts w:cs="Times New Roman" w:hint="cs"/>
                <w:bCs/>
                <w:w w:val="100"/>
                <w:kern w:val="0"/>
                <w:rtl/>
              </w:rPr>
              <w:t>91 الى 93</w:t>
            </w:r>
          </w:p>
        </w:tc>
        <w:tc>
          <w:tcPr>
            <w:tcW w:w="2307" w:type="dxa"/>
            <w:gridSpan w:val="2"/>
            <w:shd w:val="clear" w:color="auto" w:fill="auto"/>
          </w:tcPr>
          <w:p w:rsidR="001C1182" w:rsidRPr="00526A1A" w:rsidRDefault="00445E88" w:rsidP="0047561C">
            <w:pPr>
              <w:spacing w:before="40" w:after="120" w:line="240" w:lineRule="atLeast"/>
              <w:ind w:right="113"/>
              <w:jc w:val="left"/>
              <w:rPr>
                <w:rFonts w:cs="Times New Roman"/>
                <w:w w:val="100"/>
                <w:kern w:val="0"/>
                <w:sz w:val="30"/>
              </w:rPr>
            </w:pPr>
            <w:r w:rsidRPr="00445E88">
              <w:rPr>
                <w:rFonts w:cs="Times New Roman" w:hint="cs"/>
                <w:bCs/>
                <w:w w:val="100"/>
                <w:kern w:val="0"/>
                <w:sz w:val="30"/>
                <w:rtl/>
              </w:rPr>
              <w:t>تأييد</w:t>
            </w:r>
          </w:p>
        </w:tc>
        <w:tc>
          <w:tcPr>
            <w:tcW w:w="4553" w:type="dxa"/>
            <w:gridSpan w:val="2"/>
            <w:shd w:val="clear" w:color="auto" w:fill="auto"/>
          </w:tcPr>
          <w:p w:rsidR="001C1182" w:rsidRPr="0047561C" w:rsidRDefault="00445E88" w:rsidP="0047561C">
            <w:pPr>
              <w:spacing w:before="40" w:after="120" w:line="240" w:lineRule="atLeast"/>
              <w:ind w:right="113"/>
              <w:jc w:val="left"/>
              <w:rPr>
                <w:rFonts w:cs="Times New Roman"/>
                <w:w w:val="100"/>
                <w:kern w:val="0"/>
              </w:rPr>
            </w:pPr>
            <w:r w:rsidRPr="00445E88">
              <w:rPr>
                <w:rFonts w:cs="Times New Roman"/>
                <w:bCs/>
                <w:w w:val="100"/>
                <w:kern w:val="0"/>
                <w:rtl/>
              </w:rPr>
              <w:t>مع احتفاظ السلطنة بحقها في تنظيم حرية التعبير وتكوين الجمعيات وفق أحكام النظام الأساسي للدولة والاتفاقيات الدولية التي انضمت السلطنة إليها</w:t>
            </w:r>
            <w:r w:rsidRPr="00445E88">
              <w:rPr>
                <w:rFonts w:cs="Times New Roman" w:hint="cs"/>
                <w:bCs/>
                <w:w w:val="100"/>
                <w:kern w:val="0"/>
                <w:rtl/>
              </w:rPr>
              <w:t>.</w:t>
            </w:r>
          </w:p>
        </w:tc>
      </w:tr>
      <w:tr w:rsidR="001C1182" w:rsidRPr="0047561C" w:rsidTr="00FC567C">
        <w:tc>
          <w:tcPr>
            <w:tcW w:w="1465" w:type="dxa"/>
            <w:shd w:val="clear" w:color="auto" w:fill="auto"/>
          </w:tcPr>
          <w:p w:rsidR="001C1182" w:rsidRPr="0047561C" w:rsidRDefault="00445E88" w:rsidP="0047561C">
            <w:pPr>
              <w:spacing w:before="40" w:after="120" w:line="240" w:lineRule="atLeast"/>
              <w:ind w:right="113"/>
              <w:jc w:val="left"/>
              <w:rPr>
                <w:rFonts w:cs="Times New Roman"/>
                <w:w w:val="100"/>
                <w:kern w:val="0"/>
              </w:rPr>
            </w:pPr>
            <w:r w:rsidRPr="00445E88">
              <w:rPr>
                <w:rFonts w:cs="Times New Roman" w:hint="cs"/>
                <w:bCs/>
                <w:w w:val="100"/>
                <w:kern w:val="0"/>
                <w:rtl/>
              </w:rPr>
              <w:t>94 و</w:t>
            </w:r>
            <w:r w:rsidR="005B33F0">
              <w:rPr>
                <w:rFonts w:cs="Times New Roman" w:hint="cs"/>
                <w:bCs/>
                <w:w w:val="100"/>
                <w:kern w:val="0"/>
                <w:rtl/>
              </w:rPr>
              <w:t xml:space="preserve"> </w:t>
            </w:r>
            <w:r w:rsidRPr="00445E88">
              <w:rPr>
                <w:rFonts w:cs="Times New Roman" w:hint="cs"/>
                <w:bCs/>
                <w:w w:val="100"/>
                <w:kern w:val="0"/>
                <w:rtl/>
              </w:rPr>
              <w:t>95</w:t>
            </w:r>
          </w:p>
        </w:tc>
        <w:tc>
          <w:tcPr>
            <w:tcW w:w="2307" w:type="dxa"/>
            <w:gridSpan w:val="2"/>
            <w:shd w:val="clear" w:color="auto" w:fill="auto"/>
          </w:tcPr>
          <w:p w:rsidR="001C1182" w:rsidRPr="00526A1A" w:rsidRDefault="00445E88" w:rsidP="0047561C">
            <w:pPr>
              <w:spacing w:before="40" w:after="120" w:line="240" w:lineRule="atLeast"/>
              <w:ind w:right="113"/>
              <w:jc w:val="left"/>
              <w:rPr>
                <w:rFonts w:cs="Times New Roman"/>
                <w:w w:val="100"/>
                <w:kern w:val="0"/>
                <w:sz w:val="30"/>
              </w:rPr>
            </w:pPr>
            <w:r w:rsidRPr="00445E88">
              <w:rPr>
                <w:rFonts w:cs="Times New Roman" w:hint="cs"/>
                <w:bCs/>
                <w:w w:val="100"/>
                <w:kern w:val="0"/>
                <w:sz w:val="30"/>
                <w:rtl/>
              </w:rPr>
              <w:t>تأييد</w:t>
            </w:r>
          </w:p>
        </w:tc>
        <w:tc>
          <w:tcPr>
            <w:tcW w:w="4553" w:type="dxa"/>
            <w:gridSpan w:val="2"/>
            <w:shd w:val="clear" w:color="auto" w:fill="auto"/>
          </w:tcPr>
          <w:p w:rsidR="001C1182" w:rsidRPr="0047561C" w:rsidRDefault="00445E88" w:rsidP="0047561C">
            <w:pPr>
              <w:spacing w:before="40" w:after="120" w:line="240" w:lineRule="atLeast"/>
              <w:ind w:right="113"/>
              <w:jc w:val="left"/>
              <w:rPr>
                <w:rFonts w:cs="Times New Roman"/>
                <w:w w:val="100"/>
                <w:kern w:val="0"/>
              </w:rPr>
            </w:pPr>
            <w:r w:rsidRPr="00445E88">
              <w:rPr>
                <w:rFonts w:cs="Times New Roman"/>
                <w:bCs/>
                <w:w w:val="100"/>
                <w:kern w:val="0"/>
                <w:rtl/>
              </w:rPr>
              <w:t>مع احتفاظ السلطنة بحقها في تنظيم حرية التعبير وتكوين الجمعيات وفق أحكام النظام الأساسي للدولة والاتفاقيات الدولية التي</w:t>
            </w:r>
            <w:r w:rsidRPr="00445E88">
              <w:rPr>
                <w:rFonts w:cs="Times New Roman" w:hint="cs"/>
                <w:bCs/>
                <w:w w:val="100"/>
                <w:kern w:val="0"/>
                <w:rtl/>
              </w:rPr>
              <w:t xml:space="preserve"> </w:t>
            </w:r>
            <w:r w:rsidRPr="00445E88">
              <w:rPr>
                <w:rFonts w:cs="Times New Roman"/>
                <w:bCs/>
                <w:w w:val="100"/>
                <w:kern w:val="0"/>
                <w:rtl/>
              </w:rPr>
              <w:t>انضمت السلطنة إليها، علمًا بأن التجريم يقتصر على حالات الإخلال بالنظام العام فقط.</w:t>
            </w: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Pr>
                <w:rFonts w:cs="Times New Roman" w:hint="cs"/>
                <w:bCs/>
                <w:w w:val="100"/>
                <w:kern w:val="0"/>
                <w:rtl/>
              </w:rPr>
              <w:t>96</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hint="cs"/>
                <w:bCs/>
                <w:w w:val="100"/>
                <w:kern w:val="0"/>
                <w:rtl/>
              </w:rPr>
              <w:t>حيث تعكف السلطنة على تعديل القانونين بما يتوافق مع أحكام</w:t>
            </w:r>
            <w:r w:rsidRPr="00DF32A8">
              <w:rPr>
                <w:rFonts w:cs="Times New Roman"/>
                <w:bCs/>
                <w:w w:val="100"/>
                <w:kern w:val="0"/>
                <w:rtl/>
              </w:rPr>
              <w:t xml:space="preserve"> النظام الأساسي للدولة والاتفاقيات الدولية التي انضمت السلطنة إليها</w:t>
            </w:r>
            <w:r w:rsidRPr="00DF32A8">
              <w:rPr>
                <w:rFonts w:cs="Times New Roman" w:hint="cs"/>
                <w:bCs/>
                <w:w w:val="100"/>
                <w:kern w:val="0"/>
                <w:rtl/>
              </w:rPr>
              <w:t>.</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9</w:t>
            </w:r>
            <w:r>
              <w:rPr>
                <w:rFonts w:cs="Times New Roman" w:hint="cs"/>
                <w:bCs/>
                <w:w w:val="100"/>
                <w:kern w:val="0"/>
                <w:rtl/>
              </w:rPr>
              <w:t>7</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bCs/>
                <w:w w:val="100"/>
                <w:kern w:val="0"/>
                <w:rtl/>
              </w:rPr>
              <w:t xml:space="preserve">لا تمس مواد قانون </w:t>
            </w:r>
            <w:r w:rsidRPr="00DF32A8">
              <w:rPr>
                <w:rFonts w:cs="Times New Roman" w:hint="cs"/>
                <w:bCs/>
                <w:w w:val="100"/>
                <w:kern w:val="0"/>
                <w:rtl/>
              </w:rPr>
              <w:t>الجزاء وقانون</w:t>
            </w:r>
            <w:r w:rsidRPr="00DF32A8">
              <w:rPr>
                <w:rFonts w:cs="Times New Roman"/>
                <w:bCs/>
                <w:w w:val="100"/>
                <w:kern w:val="0"/>
                <w:rtl/>
              </w:rPr>
              <w:t xml:space="preserve"> المطبوعات والنشر بحق الأفراد في حرية الرأي </w:t>
            </w:r>
            <w:r w:rsidRPr="00DF32A8">
              <w:rPr>
                <w:rFonts w:cs="Times New Roman" w:hint="cs"/>
                <w:bCs/>
                <w:w w:val="100"/>
                <w:kern w:val="0"/>
                <w:rtl/>
              </w:rPr>
              <w:t>والتعبير</w:t>
            </w:r>
            <w:r w:rsidRPr="00DF32A8">
              <w:rPr>
                <w:rFonts w:cs="Times New Roman"/>
                <w:bCs/>
                <w:w w:val="100"/>
                <w:kern w:val="0"/>
                <w:rtl/>
              </w:rPr>
              <w:t xml:space="preserve"> عنه متى كانت ممارسة هذا الحق وفقاً للطريق الذي رسمه القانون ولم تؤدي إلى الإخلال بالنظام العام</w:t>
            </w:r>
            <w:r w:rsidRPr="00DF32A8">
              <w:rPr>
                <w:rFonts w:cs="Times New Roman" w:hint="cs"/>
                <w:bCs/>
                <w:w w:val="100"/>
                <w:kern w:val="0"/>
                <w:rtl/>
              </w:rPr>
              <w:t>.</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9</w:t>
            </w:r>
            <w:r>
              <w:rPr>
                <w:rFonts w:cs="Times New Roman" w:hint="cs"/>
                <w:bCs/>
                <w:w w:val="100"/>
                <w:kern w:val="0"/>
                <w:rtl/>
              </w:rPr>
              <w:t>8</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9</w:t>
            </w:r>
            <w:r>
              <w:rPr>
                <w:rFonts w:cs="Times New Roman" w:hint="cs"/>
                <w:bCs/>
                <w:w w:val="100"/>
                <w:kern w:val="0"/>
                <w:rtl/>
              </w:rPr>
              <w:t>9</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bCs/>
                <w:w w:val="100"/>
                <w:kern w:val="0"/>
                <w:rtl/>
              </w:rPr>
              <w:t xml:space="preserve">علمًا بأن السجن لا يطال من يمارس حرية الرأي والتعبير في الإطار الذي رسمه </w:t>
            </w:r>
            <w:r w:rsidRPr="00DF32A8">
              <w:rPr>
                <w:rFonts w:cs="Times New Roman" w:hint="cs"/>
                <w:bCs/>
                <w:w w:val="100"/>
                <w:kern w:val="0"/>
                <w:rtl/>
              </w:rPr>
              <w:t>القانون.</w:t>
            </w: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Pr>
                <w:rFonts w:cs="Times New Roman" w:hint="cs"/>
                <w:bCs/>
                <w:w w:val="100"/>
                <w:kern w:val="0"/>
                <w:rtl/>
              </w:rPr>
              <w:t>100</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Pr>
                <w:rFonts w:cs="Times New Roman" w:hint="cs"/>
                <w:bCs/>
                <w:w w:val="100"/>
                <w:kern w:val="0"/>
                <w:rtl/>
              </w:rPr>
              <w:t>101</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0738F6">
              <w:rPr>
                <w:rFonts w:cs="Times New Roman" w:hint="cs"/>
                <w:bCs/>
                <w:w w:val="100"/>
                <w:kern w:val="0"/>
                <w:rtl/>
              </w:rPr>
              <w:t>102</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FC567C" w:rsidRDefault="000738F6" w:rsidP="0047561C">
            <w:pPr>
              <w:spacing w:before="40" w:after="120" w:line="240" w:lineRule="atLeast"/>
              <w:ind w:right="113"/>
              <w:jc w:val="left"/>
              <w:rPr>
                <w:rFonts w:cs="Times New Roman"/>
                <w:bCs/>
                <w:w w:val="100"/>
                <w:kern w:val="0"/>
              </w:rPr>
            </w:pPr>
            <w:r w:rsidRPr="00FC567C">
              <w:rPr>
                <w:rFonts w:cs="Times New Roman"/>
                <w:bCs/>
                <w:w w:val="100"/>
                <w:kern w:val="0"/>
                <w:rtl/>
              </w:rPr>
              <w:t>مع احتفاظ السلطنة بحقها في تنظيم قانون الإعلام وقانون الجمعيات الأهلية وفق أحكام النظام الأساسي للدولة والاتفاقيات الدولية التي انضمت السلطنة إليها.</w:t>
            </w: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hint="cs"/>
                <w:bCs/>
                <w:w w:val="100"/>
                <w:kern w:val="0"/>
                <w:rtl/>
              </w:rPr>
              <w:t>103 الى 105</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10</w:t>
            </w:r>
            <w:r>
              <w:rPr>
                <w:rFonts w:cs="Times New Roman" w:hint="cs"/>
                <w:bCs/>
                <w:w w:val="100"/>
                <w:kern w:val="0"/>
                <w:rtl/>
              </w:rPr>
              <w:t>6</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10</w:t>
            </w:r>
            <w:r>
              <w:rPr>
                <w:rFonts w:cs="Times New Roman" w:hint="cs"/>
                <w:bCs/>
                <w:w w:val="100"/>
                <w:kern w:val="0"/>
                <w:rtl/>
              </w:rPr>
              <w:t>7</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10</w:t>
            </w:r>
            <w:r>
              <w:rPr>
                <w:rFonts w:cs="Times New Roman" w:hint="cs"/>
                <w:bCs/>
                <w:w w:val="100"/>
                <w:kern w:val="0"/>
                <w:rtl/>
              </w:rPr>
              <w:t>8</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rPr>
              <w:t>تأييد</w:t>
            </w:r>
          </w:p>
        </w:tc>
        <w:tc>
          <w:tcPr>
            <w:tcW w:w="4553" w:type="dxa"/>
            <w:gridSpan w:val="2"/>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bCs/>
                <w:w w:val="100"/>
                <w:kern w:val="0"/>
                <w:rtl/>
              </w:rPr>
              <w:t>على أن ت</w:t>
            </w:r>
            <w:r w:rsidRPr="00DF32A8">
              <w:rPr>
                <w:rFonts w:cs="Times New Roman" w:hint="cs"/>
                <w:bCs/>
                <w:w w:val="100"/>
                <w:kern w:val="0"/>
                <w:rtl/>
              </w:rPr>
              <w:t>ك</w:t>
            </w:r>
            <w:r w:rsidRPr="00DF32A8">
              <w:rPr>
                <w:rFonts w:cs="Times New Roman"/>
                <w:bCs/>
                <w:w w:val="100"/>
                <w:kern w:val="0"/>
                <w:rtl/>
              </w:rPr>
              <w:t xml:space="preserve">ون ممارسة </w:t>
            </w:r>
            <w:r w:rsidRPr="00DF32A8">
              <w:rPr>
                <w:rFonts w:cs="Times New Roman" w:hint="cs"/>
                <w:bCs/>
                <w:w w:val="100"/>
                <w:kern w:val="0"/>
                <w:rtl/>
              </w:rPr>
              <w:t xml:space="preserve">تلك </w:t>
            </w:r>
            <w:r w:rsidRPr="00DF32A8">
              <w:rPr>
                <w:rFonts w:cs="Times New Roman"/>
                <w:bCs/>
                <w:w w:val="100"/>
                <w:kern w:val="0"/>
                <w:rtl/>
              </w:rPr>
              <w:t>الأنشطة وفق القوانين السارية.</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10</w:t>
            </w:r>
            <w:r>
              <w:rPr>
                <w:rFonts w:cs="Times New Roman" w:hint="cs"/>
                <w:bCs/>
                <w:w w:val="100"/>
                <w:kern w:val="0"/>
                <w:rtl/>
              </w:rPr>
              <w:t>9</w:t>
            </w:r>
          </w:p>
        </w:tc>
        <w:tc>
          <w:tcPr>
            <w:tcW w:w="2307" w:type="dxa"/>
            <w:gridSpan w:val="2"/>
            <w:shd w:val="clear" w:color="auto" w:fill="auto"/>
          </w:tcPr>
          <w:p w:rsidR="001C1182" w:rsidRPr="00526A1A" w:rsidRDefault="00DF32A8" w:rsidP="0047561C">
            <w:pPr>
              <w:spacing w:before="40" w:after="120" w:line="240" w:lineRule="atLeast"/>
              <w:ind w:right="113"/>
              <w:jc w:val="left"/>
              <w:rPr>
                <w:rFonts w:cs="Times New Roman"/>
                <w:w w:val="100"/>
                <w:kern w:val="0"/>
                <w:sz w:val="30"/>
              </w:rPr>
            </w:pPr>
            <w:r w:rsidRPr="00DF32A8">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hint="cs"/>
                <w:bCs/>
                <w:w w:val="100"/>
                <w:kern w:val="0"/>
                <w:rtl/>
              </w:rPr>
              <w:t xml:space="preserve">110 </w:t>
            </w:r>
            <w:r w:rsidRPr="00DF32A8">
              <w:rPr>
                <w:rFonts w:cs="Times New Roman" w:hint="cs"/>
                <w:bCs/>
                <w:w w:val="100"/>
                <w:kern w:val="0"/>
                <w:rtl/>
                <w:lang w:bidi="ar-OM"/>
              </w:rPr>
              <w:t>و</w:t>
            </w:r>
            <w:r w:rsidR="005B33F0">
              <w:rPr>
                <w:rFonts w:cs="Times New Roman" w:hint="cs"/>
                <w:bCs/>
                <w:w w:val="100"/>
                <w:kern w:val="0"/>
                <w:rtl/>
                <w:lang w:bidi="ar-OM"/>
              </w:rPr>
              <w:t xml:space="preserve"> </w:t>
            </w:r>
            <w:r w:rsidRPr="00DF32A8">
              <w:rPr>
                <w:rFonts w:cs="Times New Roman" w:hint="cs"/>
                <w:bCs/>
                <w:w w:val="100"/>
                <w:kern w:val="0"/>
                <w:rtl/>
                <w:lang w:bidi="ar-OM"/>
              </w:rPr>
              <w:t>111</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hint="cs"/>
                <w:bCs/>
                <w:w w:val="100"/>
                <w:kern w:val="0"/>
                <w:rtl/>
              </w:rPr>
              <w:t>112 الى 114</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w:t>
            </w:r>
            <w:r>
              <w:rPr>
                <w:rFonts w:cs="Times New Roman" w:hint="cs"/>
                <w:bCs/>
                <w:w w:val="100"/>
                <w:kern w:val="0"/>
                <w:rtl/>
              </w:rPr>
              <w:t>15</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47561C">
            <w:pPr>
              <w:spacing w:before="40" w:after="120" w:line="240" w:lineRule="atLeast"/>
              <w:ind w:right="113"/>
              <w:jc w:val="left"/>
              <w:rPr>
                <w:rFonts w:cs="Times New Roman"/>
                <w:w w:val="100"/>
                <w:kern w:val="0"/>
              </w:rPr>
            </w:pPr>
            <w:r w:rsidRPr="00DF32A8">
              <w:rPr>
                <w:rFonts w:cs="Times New Roman" w:hint="cs"/>
                <w:bCs/>
                <w:w w:val="100"/>
                <w:kern w:val="0"/>
                <w:rtl/>
              </w:rPr>
              <w:t>116 الى 123</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w:t>
            </w:r>
            <w:r>
              <w:rPr>
                <w:rFonts w:cs="Times New Roman" w:hint="cs"/>
                <w:bCs/>
                <w:w w:val="100"/>
                <w:kern w:val="0"/>
                <w:rtl/>
              </w:rPr>
              <w:t>24</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tl/>
                <w:lang w:bidi="ar-LY"/>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12</w:t>
            </w:r>
            <w:r>
              <w:rPr>
                <w:rFonts w:cs="Times New Roman" w:hint="cs"/>
                <w:bCs/>
                <w:w w:val="100"/>
                <w:kern w:val="0"/>
                <w:rtl/>
              </w:rPr>
              <w:t>5</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12</w:t>
            </w:r>
            <w:r>
              <w:rPr>
                <w:rFonts w:cs="Times New Roman" w:hint="cs"/>
                <w:bCs/>
                <w:w w:val="100"/>
                <w:kern w:val="0"/>
                <w:rtl/>
              </w:rPr>
              <w:t>6</w:t>
            </w:r>
          </w:p>
        </w:tc>
        <w:tc>
          <w:tcPr>
            <w:tcW w:w="2307" w:type="dxa"/>
            <w:gridSpan w:val="2"/>
            <w:shd w:val="clear" w:color="auto" w:fill="auto"/>
          </w:tcPr>
          <w:p w:rsidR="001C1182" w:rsidRPr="00526A1A" w:rsidRDefault="00C47BB9" w:rsidP="0047561C">
            <w:pPr>
              <w:spacing w:before="40" w:after="120" w:line="240" w:lineRule="atLeast"/>
              <w:ind w:right="113"/>
              <w:jc w:val="left"/>
              <w:rPr>
                <w:rFonts w:cs="Times New Roman"/>
                <w:w w:val="100"/>
                <w:kern w:val="0"/>
                <w:sz w:val="30"/>
                <w:rtl/>
                <w:lang w:bidi="ar-LY"/>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12</w:t>
            </w:r>
            <w:r>
              <w:rPr>
                <w:rFonts w:cs="Times New Roman" w:hint="cs"/>
                <w:bCs/>
                <w:w w:val="100"/>
                <w:kern w:val="0"/>
                <w:rtl/>
              </w:rPr>
              <w:t>7</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lang w:bidi="ar-OM"/>
              </w:rPr>
              <w:t>أحيط بها علما</w:t>
            </w:r>
          </w:p>
        </w:tc>
        <w:tc>
          <w:tcPr>
            <w:tcW w:w="4553"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مع التوضيح بأنه سيتم اعتماد لائحة لعمال المنازل تتضمن كافة حقوقهم.</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12</w:t>
            </w:r>
            <w:r>
              <w:rPr>
                <w:rFonts w:cs="Times New Roman" w:hint="cs"/>
                <w:bCs/>
                <w:w w:val="100"/>
                <w:kern w:val="0"/>
                <w:rtl/>
              </w:rPr>
              <w:t>8</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tl/>
                <w:lang w:bidi="ar-LY"/>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12</w:t>
            </w:r>
            <w:r>
              <w:rPr>
                <w:rFonts w:cs="Times New Roman" w:hint="cs"/>
                <w:bCs/>
                <w:w w:val="100"/>
                <w:kern w:val="0"/>
                <w:rtl/>
              </w:rPr>
              <w:t>9</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 xml:space="preserve">علمًا </w:t>
            </w:r>
            <w:r w:rsidRPr="00C47BB9">
              <w:rPr>
                <w:rFonts w:cs="Times New Roman"/>
                <w:bCs/>
                <w:w w:val="100"/>
                <w:kern w:val="0"/>
                <w:rtl/>
              </w:rPr>
              <w:t>بأنه سيتم اعتماد لائحة لعمال المنازل تتضمن كافة حقوقهم</w:t>
            </w:r>
            <w:r w:rsidRPr="00C47BB9">
              <w:rPr>
                <w:rFonts w:cs="Times New Roman" w:hint="cs"/>
                <w:bCs/>
                <w:w w:val="100"/>
                <w:kern w:val="0"/>
                <w:rtl/>
              </w:rPr>
              <w:t>.</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w:t>
            </w:r>
            <w:r>
              <w:rPr>
                <w:rFonts w:cs="Times New Roman" w:hint="cs"/>
                <w:bCs/>
                <w:w w:val="100"/>
                <w:kern w:val="0"/>
                <w:rtl/>
              </w:rPr>
              <w:t>30</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tl/>
                <w:lang w:bidi="ar-LY"/>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1</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bCs/>
                <w:w w:val="100"/>
                <w:kern w:val="0"/>
                <w:rtl/>
              </w:rPr>
              <w:t xml:space="preserve">تم بالفعل </w:t>
            </w:r>
            <w:r w:rsidRPr="00C47BB9">
              <w:rPr>
                <w:rFonts w:cs="Times New Roman" w:hint="cs"/>
                <w:bCs/>
                <w:w w:val="100"/>
                <w:kern w:val="0"/>
                <w:rtl/>
              </w:rPr>
              <w:t>إلغاء</w:t>
            </w:r>
            <w:r w:rsidRPr="00C47BB9">
              <w:rPr>
                <w:rFonts w:cs="Times New Roman"/>
                <w:bCs/>
                <w:w w:val="100"/>
                <w:kern w:val="0"/>
                <w:rtl/>
              </w:rPr>
              <w:t xml:space="preserve"> شهادة عدم الممانعة بموجب القرار رقم 157/2020 بتعديل بعض أحكام اللائحة التنفيذية لقانون إقامة الأجانب.</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2</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3</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4</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w:t>
            </w:r>
            <w:r>
              <w:rPr>
                <w:rFonts w:cs="Times New Roman" w:hint="cs"/>
                <w:bCs/>
                <w:w w:val="100"/>
                <w:kern w:val="0"/>
                <w:rtl/>
              </w:rPr>
              <w:t>35</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6</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7</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8</w:t>
            </w:r>
          </w:p>
        </w:tc>
        <w:tc>
          <w:tcPr>
            <w:tcW w:w="2307" w:type="dxa"/>
            <w:gridSpan w:val="2"/>
            <w:shd w:val="clear" w:color="auto" w:fill="auto"/>
          </w:tcPr>
          <w:p w:rsidR="001C1182" w:rsidRPr="00C47BB9" w:rsidRDefault="00C47BB9" w:rsidP="0047561C">
            <w:pPr>
              <w:spacing w:before="40" w:after="120" w:line="240" w:lineRule="atLeast"/>
              <w:ind w:right="113"/>
              <w:jc w:val="left"/>
              <w:rPr>
                <w:rFonts w:cs="Times New Roman"/>
                <w:w w:val="100"/>
                <w:kern w:val="0"/>
                <w:sz w:val="30"/>
                <w:rtl/>
                <w:lang w:bidi="ar-LY"/>
              </w:rPr>
            </w:pPr>
            <w:r w:rsidRPr="00C47BB9">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13</w:t>
            </w:r>
            <w:r>
              <w:rPr>
                <w:rFonts w:cs="Times New Roman" w:hint="cs"/>
                <w:bCs/>
                <w:w w:val="100"/>
                <w:kern w:val="0"/>
                <w:rtl/>
              </w:rPr>
              <w:t>9</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w:t>
            </w:r>
            <w:r>
              <w:rPr>
                <w:rFonts w:cs="Times New Roman" w:hint="cs"/>
                <w:bCs/>
                <w:w w:val="100"/>
                <w:kern w:val="0"/>
                <w:rtl/>
              </w:rPr>
              <w:t>4</w:t>
            </w:r>
            <w:r w:rsidRPr="00DF32A8">
              <w:rPr>
                <w:rFonts w:cs="Times New Roman" w:hint="cs"/>
                <w:bCs/>
                <w:w w:val="100"/>
                <w:kern w:val="0"/>
                <w:rtl/>
              </w:rPr>
              <w:t>0</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1</w:t>
            </w:r>
          </w:p>
        </w:tc>
        <w:tc>
          <w:tcPr>
            <w:tcW w:w="2307" w:type="dxa"/>
            <w:gridSpan w:val="2"/>
            <w:shd w:val="clear" w:color="auto" w:fill="auto"/>
          </w:tcPr>
          <w:p w:rsidR="001C1182" w:rsidRPr="0047561C" w:rsidRDefault="00C47BB9" w:rsidP="0047561C">
            <w:pPr>
              <w:spacing w:before="40" w:after="120" w:line="240" w:lineRule="atLeast"/>
              <w:ind w:right="113"/>
              <w:jc w:val="left"/>
              <w:rPr>
                <w:rFonts w:cs="Times New Roman"/>
                <w:w w:val="100"/>
                <w:kern w:val="0"/>
              </w:rPr>
            </w:pPr>
            <w:r w:rsidRPr="00C47BB9">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2</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3</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4</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5</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6</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7</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bCs/>
                <w:w w:val="100"/>
                <w:kern w:val="0"/>
                <w:rtl/>
              </w:rPr>
              <w:t>تجدر الإشارة إلى أنه توجد في السلطنة مدارس دولية ومدارس للجاليات منظمة بموجب لوائح صادرة من وزارة التربية والتعليم.</w:t>
            </w: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8</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DF32A8" w:rsidP="00DF32A8">
            <w:pPr>
              <w:spacing w:before="40" w:after="120" w:line="240" w:lineRule="atLeast"/>
              <w:ind w:right="113"/>
              <w:jc w:val="left"/>
              <w:rPr>
                <w:rFonts w:cs="Times New Roman"/>
                <w:w w:val="100"/>
                <w:kern w:val="0"/>
              </w:rPr>
            </w:pPr>
            <w:r w:rsidRPr="00DF32A8">
              <w:rPr>
                <w:rFonts w:cs="Times New Roman" w:hint="cs"/>
                <w:bCs/>
                <w:w w:val="100"/>
                <w:kern w:val="0"/>
                <w:rtl/>
              </w:rPr>
              <w:t>14</w:t>
            </w:r>
            <w:r>
              <w:rPr>
                <w:rFonts w:cs="Times New Roman" w:hint="cs"/>
                <w:bCs/>
                <w:w w:val="100"/>
                <w:kern w:val="0"/>
                <w:rtl/>
              </w:rPr>
              <w:t>9</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bCs/>
                <w:w w:val="100"/>
                <w:kern w:val="0"/>
                <w:rtl/>
              </w:rPr>
              <w:t>علما بأن النظام الأساسي للدولة نص في الفقرة الثانية من المبادئ الثقافية الواردة في المادة (16) على أن "التعليم إلزامي حتى نهاية التعليم الأساسي..."، كما أكدت المادة (</w:t>
            </w:r>
            <w:r w:rsidRPr="00B921EF">
              <w:rPr>
                <w:rFonts w:cs="Times New Roman" w:hint="cs"/>
                <w:bCs/>
                <w:w w:val="100"/>
                <w:kern w:val="0"/>
                <w:rtl/>
              </w:rPr>
              <w:t>36) م</w:t>
            </w:r>
            <w:r w:rsidRPr="00B921EF">
              <w:rPr>
                <w:rFonts w:cs="Times New Roman" w:hint="eastAsia"/>
                <w:bCs/>
                <w:w w:val="100"/>
                <w:kern w:val="0"/>
                <w:rtl/>
              </w:rPr>
              <w:t>ن</w:t>
            </w:r>
            <w:r w:rsidRPr="00B921EF">
              <w:rPr>
                <w:rFonts w:cs="Times New Roman"/>
                <w:bCs/>
                <w:w w:val="100"/>
                <w:kern w:val="0"/>
                <w:rtl/>
              </w:rPr>
              <w:t xml:space="preserve"> قانون الطفل الصادر بالمرسوم السلطاني رقم 22/2014 على مجانية والزامية التعليم حتى إتمام مرحلة التعليم ما بعد الأساسي.</w:t>
            </w: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w:t>
            </w:r>
            <w:r>
              <w:rPr>
                <w:rFonts w:cs="Times New Roman" w:hint="cs"/>
                <w:bCs/>
                <w:w w:val="100"/>
                <w:kern w:val="0"/>
                <w:rtl/>
              </w:rPr>
              <w:t>50</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1</w:t>
            </w:r>
          </w:p>
        </w:tc>
        <w:tc>
          <w:tcPr>
            <w:tcW w:w="2307"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hint="cs"/>
                <w:bCs/>
                <w:w w:val="100"/>
                <w:kern w:val="0"/>
                <w:rtl/>
              </w:rPr>
              <w:t>تأييد</w:t>
            </w:r>
          </w:p>
        </w:tc>
        <w:tc>
          <w:tcPr>
            <w:tcW w:w="4553"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bCs/>
                <w:w w:val="100"/>
                <w:kern w:val="0"/>
                <w:rtl/>
              </w:rPr>
              <w:t>علم</w:t>
            </w:r>
            <w:r w:rsidRPr="00B921EF">
              <w:rPr>
                <w:rFonts w:cs="Times New Roman" w:hint="cs"/>
                <w:bCs/>
                <w:w w:val="100"/>
                <w:kern w:val="0"/>
                <w:rtl/>
              </w:rPr>
              <w:t>ً</w:t>
            </w:r>
            <w:r w:rsidRPr="00B921EF">
              <w:rPr>
                <w:rFonts w:cs="Times New Roman"/>
                <w:bCs/>
                <w:w w:val="100"/>
                <w:kern w:val="0"/>
                <w:rtl/>
              </w:rPr>
              <w:t>ا بأن التعليم الزامي حتى نهاية التعليم الأساسي</w:t>
            </w:r>
            <w:r w:rsidRPr="00B921EF">
              <w:rPr>
                <w:rFonts w:cs="Times New Roman" w:hint="cs"/>
                <w:bCs/>
                <w:w w:val="100"/>
                <w:kern w:val="0"/>
                <w:rtl/>
              </w:rPr>
              <w:t>.</w:t>
            </w: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2</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tl/>
                <w:lang w:bidi="ar-LY"/>
              </w:rPr>
            </w:pPr>
          </w:p>
        </w:tc>
      </w:tr>
      <w:tr w:rsidR="001C1182" w:rsidRPr="0047561C" w:rsidTr="00FC567C">
        <w:trPr>
          <w:trHeight w:val="60"/>
        </w:trPr>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3</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4</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5</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6</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7</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8</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15</w:t>
            </w:r>
            <w:r>
              <w:rPr>
                <w:rFonts w:cs="Times New Roman" w:hint="cs"/>
                <w:bCs/>
                <w:w w:val="100"/>
                <w:kern w:val="0"/>
                <w:rtl/>
              </w:rPr>
              <w:t>9</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w:t>
            </w:r>
            <w:r>
              <w:rPr>
                <w:rFonts w:cs="Times New Roman" w:hint="cs"/>
                <w:bCs/>
                <w:w w:val="100"/>
                <w:kern w:val="0"/>
                <w:rtl/>
              </w:rPr>
              <w:t>6</w:t>
            </w:r>
            <w:r w:rsidRPr="00B921EF">
              <w:rPr>
                <w:rFonts w:cs="Times New Roman" w:hint="cs"/>
                <w:bCs/>
                <w:w w:val="100"/>
                <w:kern w:val="0"/>
                <w:rtl/>
              </w:rPr>
              <w:t>0</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1</w:t>
            </w:r>
          </w:p>
        </w:tc>
        <w:tc>
          <w:tcPr>
            <w:tcW w:w="2307" w:type="dxa"/>
            <w:gridSpan w:val="2"/>
            <w:shd w:val="clear" w:color="auto" w:fill="auto"/>
          </w:tcPr>
          <w:p w:rsidR="001C1182" w:rsidRPr="00B921EF" w:rsidRDefault="00B921EF" w:rsidP="0047561C">
            <w:pPr>
              <w:spacing w:before="40" w:after="120" w:line="240" w:lineRule="atLeast"/>
              <w:ind w:right="113"/>
              <w:jc w:val="left"/>
              <w:rPr>
                <w:rFonts w:cs="Times New Roman"/>
                <w:w w:val="100"/>
                <w:kern w:val="0"/>
                <w:sz w:val="30"/>
              </w:rPr>
            </w:pPr>
            <w:r w:rsidRPr="00B921EF">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B921EF" w:rsidP="0047561C">
            <w:pPr>
              <w:spacing w:before="40" w:after="120" w:line="240" w:lineRule="atLeast"/>
              <w:ind w:right="113"/>
              <w:jc w:val="left"/>
              <w:rPr>
                <w:rFonts w:cs="Times New Roman"/>
                <w:w w:val="100"/>
                <w:kern w:val="0"/>
              </w:rPr>
            </w:pPr>
            <w:r w:rsidRPr="00B921EF">
              <w:rPr>
                <w:rFonts w:cs="Times New Roman"/>
                <w:bCs/>
                <w:w w:val="100"/>
                <w:kern w:val="0"/>
                <w:rtl/>
                <w:lang w:bidi="ar-OM"/>
              </w:rPr>
              <w:t>علم</w:t>
            </w:r>
            <w:r w:rsidRPr="00B921EF">
              <w:rPr>
                <w:rFonts w:cs="Times New Roman" w:hint="cs"/>
                <w:bCs/>
                <w:w w:val="100"/>
                <w:kern w:val="0"/>
                <w:rtl/>
                <w:lang w:bidi="ar-OM"/>
              </w:rPr>
              <w:t>ً</w:t>
            </w:r>
            <w:r w:rsidRPr="00B921EF">
              <w:rPr>
                <w:rFonts w:cs="Times New Roman"/>
                <w:bCs/>
                <w:w w:val="100"/>
                <w:kern w:val="0"/>
                <w:rtl/>
                <w:lang w:bidi="ar-OM"/>
              </w:rPr>
              <w:t>ا بأن سلطنة عمان تعمل بشكل مستمر على مراجعة وتطوير قوانينها بما يتفق مع أحكام النظام الأساسي للدولة والمعاهدات الدولية التي تنظم إليها باعتبارها جزءًا من قانون البلاد بمجرد التصديق عليها.</w:t>
            </w: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2</w:t>
            </w:r>
          </w:p>
        </w:tc>
        <w:tc>
          <w:tcPr>
            <w:tcW w:w="2307" w:type="dxa"/>
            <w:gridSpan w:val="2"/>
            <w:shd w:val="clear" w:color="auto" w:fill="auto"/>
          </w:tcPr>
          <w:p w:rsidR="001C1182" w:rsidRPr="00B921EF"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3</w:t>
            </w:r>
          </w:p>
        </w:tc>
        <w:tc>
          <w:tcPr>
            <w:tcW w:w="2307" w:type="dxa"/>
            <w:gridSpan w:val="2"/>
            <w:shd w:val="clear" w:color="auto" w:fill="auto"/>
          </w:tcPr>
          <w:p w:rsidR="001C1182" w:rsidRPr="00B921EF"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4</w:t>
            </w:r>
          </w:p>
        </w:tc>
        <w:tc>
          <w:tcPr>
            <w:tcW w:w="2307" w:type="dxa"/>
            <w:gridSpan w:val="2"/>
            <w:shd w:val="clear" w:color="auto" w:fill="auto"/>
          </w:tcPr>
          <w:p w:rsidR="001C1182" w:rsidRPr="00B921EF"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5</w:t>
            </w:r>
          </w:p>
        </w:tc>
        <w:tc>
          <w:tcPr>
            <w:tcW w:w="2307" w:type="dxa"/>
            <w:gridSpan w:val="2"/>
            <w:shd w:val="clear" w:color="auto" w:fill="auto"/>
          </w:tcPr>
          <w:p w:rsidR="001C1182" w:rsidRPr="00B921EF"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6</w:t>
            </w:r>
          </w:p>
        </w:tc>
        <w:tc>
          <w:tcPr>
            <w:tcW w:w="2307" w:type="dxa"/>
            <w:gridSpan w:val="2"/>
            <w:shd w:val="clear" w:color="auto" w:fill="auto"/>
          </w:tcPr>
          <w:p w:rsidR="001C1182" w:rsidRPr="00B921EF"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7</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8</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أحيط بها علما</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rPr>
              <w:t>علمًا بأن التشريعات الوطنية تكفل حماية المرأة من العنف والإساءة بجميع أشكالها</w:t>
            </w:r>
            <w:r w:rsidRPr="009E170C">
              <w:rPr>
                <w:rFonts w:cs="Times New Roman" w:hint="cs"/>
                <w:bCs/>
                <w:w w:val="100"/>
                <w:kern w:val="0"/>
                <w:rtl/>
              </w:rPr>
              <w:t>.</w:t>
            </w:r>
          </w:p>
        </w:tc>
      </w:tr>
      <w:tr w:rsidR="001C1182" w:rsidRPr="0047561C" w:rsidTr="00FC567C">
        <w:tc>
          <w:tcPr>
            <w:tcW w:w="1465" w:type="dxa"/>
            <w:shd w:val="clear" w:color="auto" w:fill="auto"/>
          </w:tcPr>
          <w:p w:rsidR="001C1182" w:rsidRPr="0047561C" w:rsidRDefault="00B921EF" w:rsidP="00B921EF">
            <w:pPr>
              <w:spacing w:before="40" w:after="120" w:line="240" w:lineRule="atLeast"/>
              <w:ind w:right="113"/>
              <w:jc w:val="left"/>
              <w:rPr>
                <w:rFonts w:cs="Times New Roman"/>
                <w:w w:val="100"/>
                <w:kern w:val="0"/>
              </w:rPr>
            </w:pPr>
            <w:r w:rsidRPr="00B921EF">
              <w:rPr>
                <w:rFonts w:cs="Times New Roman" w:hint="cs"/>
                <w:bCs/>
                <w:w w:val="100"/>
                <w:kern w:val="0"/>
                <w:rtl/>
              </w:rPr>
              <w:t>16</w:t>
            </w:r>
            <w:r>
              <w:rPr>
                <w:rFonts w:cs="Times New Roman" w:hint="cs"/>
                <w:bCs/>
                <w:w w:val="100"/>
                <w:kern w:val="0"/>
                <w:rtl/>
              </w:rPr>
              <w:t>9</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أحيط بها علما</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lang w:bidi="ar-OM"/>
              </w:rPr>
              <w:t>حيث تكفل التشريعات الوطنية حماية المرأة من العنف والإساءة بجميع أشكالها.</w:t>
            </w: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w:t>
            </w:r>
            <w:r>
              <w:rPr>
                <w:rFonts w:cs="Times New Roman" w:hint="cs"/>
                <w:bCs/>
                <w:w w:val="100"/>
                <w:kern w:val="0"/>
                <w:rtl/>
              </w:rPr>
              <w:t>70</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9E170C" w:rsidRPr="009E170C" w:rsidRDefault="009E170C" w:rsidP="009E170C">
            <w:pPr>
              <w:spacing w:before="40" w:after="120" w:line="240" w:lineRule="atLeast"/>
              <w:ind w:right="113"/>
              <w:jc w:val="left"/>
              <w:rPr>
                <w:rFonts w:cs="Times New Roman"/>
                <w:bCs/>
                <w:w w:val="100"/>
                <w:kern w:val="0"/>
                <w:rtl/>
                <w:lang w:bidi="ar-OM"/>
              </w:rPr>
            </w:pPr>
            <w:r w:rsidRPr="009E170C">
              <w:rPr>
                <w:rFonts w:cs="Times New Roman"/>
                <w:bCs/>
                <w:w w:val="100"/>
                <w:kern w:val="0"/>
                <w:rtl/>
                <w:lang w:bidi="ar-OM"/>
              </w:rPr>
              <w:t>حيث تكفل التشريعات الوطنية حماية المرأة من العنف والإساءة بجميع أشكالها.</w:t>
            </w:r>
          </w:p>
          <w:p w:rsidR="001C1182" w:rsidRPr="0047561C" w:rsidRDefault="009E170C" w:rsidP="009E170C">
            <w:pPr>
              <w:spacing w:before="40" w:after="120" w:line="240" w:lineRule="atLeast"/>
              <w:ind w:right="113"/>
              <w:jc w:val="left"/>
              <w:rPr>
                <w:rFonts w:cs="Times New Roman"/>
                <w:w w:val="100"/>
                <w:kern w:val="0"/>
              </w:rPr>
            </w:pPr>
            <w:r w:rsidRPr="009E170C">
              <w:rPr>
                <w:rFonts w:cs="Times New Roman"/>
                <w:bCs/>
                <w:w w:val="100"/>
                <w:kern w:val="0"/>
                <w:rtl/>
                <w:lang w:bidi="ar-OM"/>
              </w:rPr>
              <w:t>علمًا بأن التشريعات العمانية تكفل معاقبة مرتكبي الجرائم المرتكبة باسم الشرف</w:t>
            </w:r>
            <w:r w:rsidRPr="009E170C">
              <w:rPr>
                <w:rFonts w:cs="Times New Roman" w:hint="cs"/>
                <w:bCs/>
                <w:w w:val="100"/>
                <w:kern w:val="0"/>
                <w:rtl/>
                <w:lang w:bidi="ar-OM"/>
              </w:rPr>
              <w:t>.</w:t>
            </w: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1</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2</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3</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4</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5</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17</w:t>
            </w:r>
            <w:r>
              <w:rPr>
                <w:rFonts w:cs="Times New Roman" w:hint="cs"/>
                <w:bCs/>
                <w:w w:val="100"/>
                <w:kern w:val="0"/>
                <w:rtl/>
              </w:rPr>
              <w:t>6</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rPr>
              <w:t>علم</w:t>
            </w:r>
            <w:r w:rsidRPr="009E170C">
              <w:rPr>
                <w:rFonts w:cs="Times New Roman" w:hint="cs"/>
                <w:bCs/>
                <w:w w:val="100"/>
                <w:kern w:val="0"/>
                <w:rtl/>
              </w:rPr>
              <w:t>ً</w:t>
            </w:r>
            <w:r w:rsidRPr="009E170C">
              <w:rPr>
                <w:rFonts w:cs="Times New Roman"/>
                <w:bCs/>
                <w:w w:val="100"/>
                <w:kern w:val="0"/>
                <w:rtl/>
              </w:rPr>
              <w:t xml:space="preserve">ا بأن اللائحة التنفيذية لقانون الطفل الصادرة بالقرار رقم 125/2019 تضمنت تجريم الممارسات التقليدية الضارة بصحة الطفل، </w:t>
            </w:r>
            <w:r w:rsidRPr="009E170C">
              <w:rPr>
                <w:rFonts w:cs="Times New Roman" w:hint="cs"/>
                <w:bCs/>
                <w:w w:val="100"/>
                <w:kern w:val="0"/>
                <w:rtl/>
              </w:rPr>
              <w:t>ومنها</w:t>
            </w:r>
            <w:r w:rsidRPr="009E170C">
              <w:rPr>
                <w:rFonts w:cs="Times New Roman"/>
                <w:bCs/>
                <w:w w:val="100"/>
                <w:kern w:val="0"/>
                <w:rtl/>
              </w:rPr>
              <w:t xml:space="preserve"> تشويه الأعضاء التناسلية للأنثى بأي طريقة كانت، وأيّ ممارسات تقليدية أخرى من شأنها إلحاق ضرر بصحة الطفل، حيث يتعرض مرتكب هذه الأفعال لعقوبة السجن مدة لا تقل عن ستة أشهر، ولا تزيد على ثلاث سنوات.</w:t>
            </w:r>
          </w:p>
        </w:tc>
      </w:tr>
      <w:tr w:rsidR="001C1182" w:rsidRPr="0047561C" w:rsidTr="00FC567C">
        <w:tc>
          <w:tcPr>
            <w:tcW w:w="1465" w:type="dxa"/>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177</w:t>
            </w:r>
            <w:r w:rsidR="005B33F0">
              <w:rPr>
                <w:rFonts w:cs="Times New Roman" w:hint="cs"/>
                <w:bCs/>
                <w:w w:val="100"/>
                <w:kern w:val="0"/>
                <w:rtl/>
                <w:lang w:bidi="ar-OM"/>
              </w:rPr>
              <w:t xml:space="preserve"> </w:t>
            </w:r>
            <w:r w:rsidRPr="009E170C">
              <w:rPr>
                <w:rFonts w:cs="Times New Roman" w:hint="cs"/>
                <w:bCs/>
                <w:w w:val="100"/>
                <w:kern w:val="0"/>
                <w:rtl/>
                <w:lang w:bidi="ar-OM"/>
              </w:rPr>
              <w:t>الى 179</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w:t>
            </w:r>
            <w:r>
              <w:rPr>
                <w:rFonts w:cs="Times New Roman" w:hint="cs"/>
                <w:bCs/>
                <w:w w:val="100"/>
                <w:kern w:val="0"/>
                <w:rtl/>
              </w:rPr>
              <w:t>80</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rPr>
              <w:t>علما بأنه لا يوجد في السلطنة فجوة بين الجنسين، حيث يتم التعيين في القطاع العام على درجات مالية موحدة للجميع دون تمييز بناء على المؤهل الدراسي والخبرات، وكذلك الأمر في القطاع الخاص حيث يتم التعاقد بناء على المؤهلات والخبرات في مجال الوظيفة دون تمييز في الأجور.</w:t>
            </w:r>
          </w:p>
        </w:tc>
      </w:tr>
      <w:tr w:rsidR="001C1182" w:rsidRPr="0047561C" w:rsidTr="00FC567C">
        <w:tc>
          <w:tcPr>
            <w:tcW w:w="1465" w:type="dxa"/>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181 الى 185</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18</w:t>
            </w:r>
            <w:r>
              <w:rPr>
                <w:rFonts w:cs="Times New Roman" w:hint="cs"/>
                <w:bCs/>
                <w:w w:val="100"/>
                <w:kern w:val="0"/>
                <w:rtl/>
              </w:rPr>
              <w:t>6</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18</w:t>
            </w:r>
            <w:r>
              <w:rPr>
                <w:rFonts w:cs="Times New Roman" w:hint="cs"/>
                <w:bCs/>
                <w:w w:val="100"/>
                <w:kern w:val="0"/>
                <w:rtl/>
              </w:rPr>
              <w:t>7</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18</w:t>
            </w:r>
            <w:r>
              <w:rPr>
                <w:rFonts w:cs="Times New Roman" w:hint="cs"/>
                <w:bCs/>
                <w:w w:val="100"/>
                <w:kern w:val="0"/>
                <w:rtl/>
              </w:rPr>
              <w:t>8</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أحيط بها علما</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rPr>
              <w:t xml:space="preserve">علما بأن نصي المادتين 225 </w:t>
            </w:r>
            <w:r w:rsidRPr="009E170C">
              <w:rPr>
                <w:rFonts w:cs="Times New Roman" w:hint="cs"/>
                <w:bCs/>
                <w:w w:val="100"/>
                <w:kern w:val="0"/>
                <w:rtl/>
              </w:rPr>
              <w:t>و226</w:t>
            </w:r>
            <w:r w:rsidRPr="009E170C">
              <w:rPr>
                <w:rFonts w:cs="Times New Roman"/>
                <w:bCs/>
                <w:w w:val="100"/>
                <w:kern w:val="0"/>
                <w:rtl/>
              </w:rPr>
              <w:t xml:space="preserve"> من قانون الجزاء</w:t>
            </w:r>
            <w:r w:rsidRPr="009E170C">
              <w:rPr>
                <w:rFonts w:cs="Times New Roman" w:hint="cs"/>
                <w:bCs/>
                <w:w w:val="100"/>
                <w:kern w:val="0"/>
                <w:rtl/>
              </w:rPr>
              <w:t xml:space="preserve"> الحالي</w:t>
            </w:r>
            <w:r w:rsidRPr="009E170C">
              <w:rPr>
                <w:rFonts w:cs="Times New Roman"/>
                <w:bCs/>
                <w:w w:val="100"/>
                <w:kern w:val="0"/>
                <w:rtl/>
              </w:rPr>
              <w:t xml:space="preserve"> لا يشيران إلى ما تضمنه التوصية.</w:t>
            </w:r>
          </w:p>
        </w:tc>
      </w:tr>
      <w:tr w:rsidR="001C1182" w:rsidRPr="0047561C" w:rsidTr="00FC567C">
        <w:tc>
          <w:tcPr>
            <w:tcW w:w="1465" w:type="dxa"/>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lang w:bidi="ar-OM"/>
              </w:rPr>
              <w:t>189 الى 197</w:t>
            </w:r>
          </w:p>
        </w:tc>
        <w:tc>
          <w:tcPr>
            <w:tcW w:w="2307"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hint="cs"/>
                <w:bCs/>
                <w:w w:val="100"/>
                <w:kern w:val="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w:t>
            </w:r>
            <w:r>
              <w:rPr>
                <w:rFonts w:cs="Times New Roman" w:hint="cs"/>
                <w:bCs/>
                <w:w w:val="100"/>
                <w:kern w:val="0"/>
                <w:rtl/>
              </w:rPr>
              <w:t>9</w:t>
            </w:r>
            <w:r w:rsidRPr="009E170C">
              <w:rPr>
                <w:rFonts w:cs="Times New Roman" w:hint="cs"/>
                <w:bCs/>
                <w:w w:val="100"/>
                <w:kern w:val="0"/>
                <w:rtl/>
              </w:rPr>
              <w:t>8</w:t>
            </w:r>
          </w:p>
        </w:tc>
        <w:tc>
          <w:tcPr>
            <w:tcW w:w="2307" w:type="dxa"/>
            <w:gridSpan w:val="2"/>
            <w:shd w:val="clear" w:color="auto" w:fill="auto"/>
          </w:tcPr>
          <w:p w:rsidR="001C1182" w:rsidRPr="009E170C" w:rsidRDefault="009E170C" w:rsidP="0047561C">
            <w:pPr>
              <w:spacing w:before="40" w:after="120" w:line="240" w:lineRule="atLeast"/>
              <w:ind w:right="113"/>
              <w:jc w:val="left"/>
              <w:rPr>
                <w:rFonts w:cs="Times New Roman"/>
                <w:w w:val="100"/>
                <w:kern w:val="0"/>
                <w:sz w:val="30"/>
              </w:rPr>
            </w:pPr>
            <w:r w:rsidRPr="009E170C">
              <w:rPr>
                <w:rFonts w:cs="Times New Roman" w:hint="cs"/>
                <w:bCs/>
                <w:w w:val="100"/>
                <w:kern w:val="0"/>
                <w:sz w:val="30"/>
                <w:rtl/>
              </w:rPr>
              <w:t>تأييد</w:t>
            </w:r>
          </w:p>
        </w:tc>
        <w:tc>
          <w:tcPr>
            <w:tcW w:w="4553" w:type="dxa"/>
            <w:gridSpan w:val="2"/>
            <w:shd w:val="clear" w:color="auto" w:fill="auto"/>
          </w:tcPr>
          <w:p w:rsidR="001C1182" w:rsidRPr="0047561C" w:rsidRDefault="009E170C" w:rsidP="0047561C">
            <w:pPr>
              <w:spacing w:before="40" w:after="120" w:line="240" w:lineRule="atLeast"/>
              <w:ind w:right="113"/>
              <w:jc w:val="left"/>
              <w:rPr>
                <w:rFonts w:cs="Times New Roman"/>
                <w:w w:val="100"/>
                <w:kern w:val="0"/>
              </w:rPr>
            </w:pPr>
            <w:r w:rsidRPr="009E170C">
              <w:rPr>
                <w:rFonts w:cs="Times New Roman"/>
                <w:bCs/>
                <w:w w:val="100"/>
                <w:kern w:val="0"/>
                <w:rtl/>
              </w:rPr>
              <w:t>علم</w:t>
            </w:r>
            <w:r w:rsidRPr="009E170C">
              <w:rPr>
                <w:rFonts w:cs="Times New Roman" w:hint="cs"/>
                <w:bCs/>
                <w:w w:val="100"/>
                <w:kern w:val="0"/>
                <w:rtl/>
              </w:rPr>
              <w:t>ً</w:t>
            </w:r>
            <w:r w:rsidRPr="009E170C">
              <w:rPr>
                <w:rFonts w:cs="Times New Roman"/>
                <w:bCs/>
                <w:w w:val="100"/>
                <w:kern w:val="0"/>
                <w:rtl/>
              </w:rPr>
              <w:t xml:space="preserve">ا بأنه لا يوجد في السلطنة فجوة بين الجنسين، حيث توجب التشريعات المنظمة للعمل في القطاعين العام والخص تساوي الأجر في حالة تساوي العمل بصرف النظر عن </w:t>
            </w:r>
            <w:r w:rsidRPr="009E170C">
              <w:rPr>
                <w:rFonts w:cs="Times New Roman" w:hint="cs"/>
                <w:bCs/>
                <w:w w:val="100"/>
                <w:kern w:val="0"/>
                <w:rtl/>
              </w:rPr>
              <w:t>الجنس.</w:t>
            </w:r>
          </w:p>
        </w:tc>
      </w:tr>
      <w:tr w:rsidR="001C1182" w:rsidRPr="0047561C" w:rsidTr="00FC567C">
        <w:tc>
          <w:tcPr>
            <w:tcW w:w="1465" w:type="dxa"/>
            <w:shd w:val="clear" w:color="auto" w:fill="auto"/>
          </w:tcPr>
          <w:p w:rsidR="001C1182" w:rsidRPr="0047561C" w:rsidRDefault="009E170C" w:rsidP="009E170C">
            <w:pPr>
              <w:spacing w:before="40" w:after="120" w:line="240" w:lineRule="atLeast"/>
              <w:ind w:right="113"/>
              <w:jc w:val="left"/>
              <w:rPr>
                <w:rFonts w:cs="Times New Roman"/>
                <w:w w:val="100"/>
                <w:kern w:val="0"/>
              </w:rPr>
            </w:pPr>
            <w:r w:rsidRPr="009E170C">
              <w:rPr>
                <w:rFonts w:cs="Times New Roman" w:hint="cs"/>
                <w:bCs/>
                <w:w w:val="100"/>
                <w:kern w:val="0"/>
                <w:rtl/>
              </w:rPr>
              <w:t>19</w:t>
            </w:r>
            <w:r>
              <w:rPr>
                <w:rFonts w:cs="Times New Roman" w:hint="cs"/>
                <w:bCs/>
                <w:w w:val="100"/>
                <w:kern w:val="0"/>
                <w:rtl/>
              </w:rPr>
              <w:t>9</w:t>
            </w:r>
          </w:p>
        </w:tc>
        <w:tc>
          <w:tcPr>
            <w:tcW w:w="2307" w:type="dxa"/>
            <w:gridSpan w:val="2"/>
            <w:shd w:val="clear" w:color="auto" w:fill="auto"/>
          </w:tcPr>
          <w:p w:rsidR="001C1182" w:rsidRPr="009E170C" w:rsidRDefault="00507F8A" w:rsidP="0047561C">
            <w:pPr>
              <w:spacing w:before="40" w:after="120" w:line="240" w:lineRule="atLeast"/>
              <w:ind w:right="113"/>
              <w:jc w:val="left"/>
              <w:rPr>
                <w:rFonts w:cs="Times New Roman"/>
                <w:w w:val="100"/>
                <w:kern w:val="0"/>
                <w:sz w:val="30"/>
              </w:rPr>
            </w:pPr>
            <w:r w:rsidRPr="00507F8A">
              <w:rPr>
                <w:rFonts w:cs="Times New Roman" w:hint="cs"/>
                <w:bCs/>
                <w:w w:val="100"/>
                <w:kern w:val="0"/>
                <w:sz w:val="30"/>
                <w:rtl/>
              </w:rPr>
              <w:t>تأييد</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1C1182" w:rsidRPr="0047561C" w:rsidTr="00FC567C">
        <w:tc>
          <w:tcPr>
            <w:tcW w:w="1465" w:type="dxa"/>
            <w:shd w:val="clear" w:color="auto" w:fill="auto"/>
          </w:tcPr>
          <w:p w:rsidR="001C1182" w:rsidRPr="0047561C" w:rsidRDefault="009E170C" w:rsidP="0047561C">
            <w:pPr>
              <w:spacing w:before="40" w:after="120" w:line="240" w:lineRule="atLeast"/>
              <w:ind w:right="113"/>
              <w:jc w:val="left"/>
              <w:rPr>
                <w:rFonts w:cs="Times New Roman"/>
                <w:w w:val="100"/>
                <w:kern w:val="0"/>
              </w:rPr>
            </w:pPr>
            <w:r>
              <w:rPr>
                <w:rFonts w:cs="Times New Roman" w:hint="cs"/>
                <w:bCs/>
                <w:w w:val="100"/>
                <w:kern w:val="0"/>
                <w:rtl/>
              </w:rPr>
              <w:t>200</w:t>
            </w:r>
          </w:p>
        </w:tc>
        <w:tc>
          <w:tcPr>
            <w:tcW w:w="2307" w:type="dxa"/>
            <w:gridSpan w:val="2"/>
            <w:shd w:val="clear" w:color="auto" w:fill="auto"/>
          </w:tcPr>
          <w:p w:rsidR="001C1182" w:rsidRPr="009E170C" w:rsidRDefault="00507F8A" w:rsidP="0047561C">
            <w:pPr>
              <w:spacing w:before="40" w:after="120" w:line="240" w:lineRule="atLeast"/>
              <w:ind w:right="113"/>
              <w:jc w:val="left"/>
              <w:rPr>
                <w:rFonts w:cs="Times New Roman"/>
                <w:w w:val="100"/>
                <w:kern w:val="0"/>
                <w:sz w:val="30"/>
              </w:rPr>
            </w:pPr>
            <w:r w:rsidRPr="00507F8A">
              <w:rPr>
                <w:rFonts w:cs="Times New Roman" w:hint="cs"/>
                <w:bCs/>
                <w:w w:val="100"/>
                <w:kern w:val="0"/>
                <w:sz w:val="30"/>
                <w:rtl/>
                <w:lang w:bidi="ar-OM"/>
              </w:rPr>
              <w:t>أحيط بها علما</w:t>
            </w:r>
          </w:p>
        </w:tc>
        <w:tc>
          <w:tcPr>
            <w:tcW w:w="4553" w:type="dxa"/>
            <w:gridSpan w:val="2"/>
            <w:shd w:val="clear" w:color="auto" w:fill="auto"/>
          </w:tcPr>
          <w:p w:rsidR="001C1182" w:rsidRPr="0047561C" w:rsidRDefault="001C1182" w:rsidP="0047561C">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1</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2</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3</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4</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5</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6</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7</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8</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20</w:t>
            </w:r>
            <w:r>
              <w:rPr>
                <w:rFonts w:cs="Times New Roman" w:hint="cs"/>
                <w:bCs/>
                <w:w w:val="100"/>
                <w:kern w:val="0"/>
                <w:rtl/>
              </w:rPr>
              <w:t>9</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w:t>
            </w:r>
            <w:r w:rsidRPr="00E87F01">
              <w:rPr>
                <w:rFonts w:cs="Times New Roman" w:hint="cs"/>
                <w:bCs/>
                <w:w w:val="100"/>
                <w:kern w:val="0"/>
                <w:rtl/>
              </w:rPr>
              <w:t>0</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11</w:t>
            </w:r>
          </w:p>
        </w:tc>
        <w:tc>
          <w:tcPr>
            <w:tcW w:w="2307" w:type="dxa"/>
            <w:gridSpan w:val="2"/>
            <w:shd w:val="clear" w:color="auto" w:fill="auto"/>
          </w:tcPr>
          <w:p w:rsidR="00507F8A" w:rsidRDefault="00507F8A" w:rsidP="00507F8A">
            <w:r w:rsidRPr="00E75BF1">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12</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13</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14</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15</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16</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17</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18</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19</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2</w:t>
            </w:r>
            <w:r w:rsidRPr="00E87F01">
              <w:rPr>
                <w:rFonts w:cs="Times New Roman" w:hint="cs"/>
                <w:bCs/>
                <w:w w:val="100"/>
                <w:kern w:val="0"/>
                <w:rtl/>
              </w:rPr>
              <w:t>0</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E87F01">
              <w:rPr>
                <w:rFonts w:cs="Times New Roman" w:hint="cs"/>
                <w:bCs/>
                <w:w w:val="100"/>
                <w:kern w:val="0"/>
                <w:rtl/>
              </w:rPr>
              <w:t>2</w:t>
            </w:r>
            <w:r>
              <w:rPr>
                <w:rFonts w:cs="Times New Roman" w:hint="cs"/>
                <w:bCs/>
                <w:w w:val="100"/>
                <w:kern w:val="0"/>
                <w:rtl/>
              </w:rPr>
              <w:t>21</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22</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23</w:t>
            </w:r>
          </w:p>
        </w:tc>
        <w:tc>
          <w:tcPr>
            <w:tcW w:w="2307" w:type="dxa"/>
            <w:gridSpan w:val="2"/>
            <w:shd w:val="clear" w:color="auto" w:fill="auto"/>
          </w:tcPr>
          <w:p w:rsidR="00507F8A" w:rsidRDefault="00507F8A" w:rsidP="00507F8A">
            <w:r w:rsidRPr="00095F19">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507F8A">
              <w:rPr>
                <w:rFonts w:cs="Times New Roman"/>
                <w:bCs/>
                <w:w w:val="100"/>
                <w:kern w:val="0"/>
                <w:rtl/>
              </w:rPr>
              <w:t xml:space="preserve">علمًا بأن حق التقاضي مكفول لجميع الأفراد في السلطنة بمن </w:t>
            </w:r>
            <w:r w:rsidRPr="00507F8A">
              <w:rPr>
                <w:rFonts w:cs="Times New Roman" w:hint="cs"/>
                <w:bCs/>
                <w:w w:val="100"/>
                <w:kern w:val="0"/>
                <w:rtl/>
              </w:rPr>
              <w:t>فيهم العاملات</w:t>
            </w:r>
            <w:r w:rsidRPr="00507F8A">
              <w:rPr>
                <w:rFonts w:cs="Times New Roman"/>
                <w:bCs/>
                <w:w w:val="100"/>
                <w:kern w:val="0"/>
                <w:rtl/>
              </w:rPr>
              <w:t xml:space="preserve"> في المنازل.</w:t>
            </w: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24</w:t>
            </w:r>
          </w:p>
        </w:tc>
        <w:tc>
          <w:tcPr>
            <w:tcW w:w="2307" w:type="dxa"/>
            <w:gridSpan w:val="2"/>
            <w:shd w:val="clear" w:color="auto" w:fill="auto"/>
          </w:tcPr>
          <w:p w:rsidR="00507F8A" w:rsidRDefault="00507F8A" w:rsidP="00507F8A">
            <w:r w:rsidRPr="005E58EF">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25</w:t>
            </w:r>
          </w:p>
        </w:tc>
        <w:tc>
          <w:tcPr>
            <w:tcW w:w="2307" w:type="dxa"/>
            <w:gridSpan w:val="2"/>
            <w:shd w:val="clear" w:color="auto" w:fill="auto"/>
          </w:tcPr>
          <w:p w:rsidR="00507F8A" w:rsidRDefault="00507F8A" w:rsidP="00507F8A">
            <w:r w:rsidRPr="005E58EF">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26</w:t>
            </w:r>
          </w:p>
        </w:tc>
        <w:tc>
          <w:tcPr>
            <w:tcW w:w="2307" w:type="dxa"/>
            <w:gridSpan w:val="2"/>
            <w:shd w:val="clear" w:color="auto" w:fill="auto"/>
          </w:tcPr>
          <w:p w:rsidR="00507F8A" w:rsidRDefault="00507F8A" w:rsidP="00507F8A">
            <w:r w:rsidRPr="005E58EF">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27</w:t>
            </w:r>
          </w:p>
        </w:tc>
        <w:tc>
          <w:tcPr>
            <w:tcW w:w="2307" w:type="dxa"/>
            <w:gridSpan w:val="2"/>
            <w:shd w:val="clear" w:color="auto" w:fill="auto"/>
          </w:tcPr>
          <w:p w:rsidR="00507F8A" w:rsidRDefault="00507F8A" w:rsidP="00507F8A">
            <w:r w:rsidRPr="005E58EF">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507F8A">
              <w:rPr>
                <w:rFonts w:cs="Times New Roman"/>
                <w:bCs/>
                <w:w w:val="100"/>
                <w:kern w:val="0"/>
                <w:rtl/>
              </w:rPr>
              <w:t>الوصول إلى العدالة وسبل الإنصاف متاح للعمال الوافدين في السلطنة.</w:t>
            </w:r>
          </w:p>
        </w:tc>
      </w:tr>
      <w:tr w:rsidR="00507F8A" w:rsidRPr="0047561C" w:rsidTr="00FC567C">
        <w:tc>
          <w:tcPr>
            <w:tcW w:w="1465" w:type="dxa"/>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9E170C">
              <w:rPr>
                <w:rFonts w:cs="Times New Roman" w:hint="cs"/>
                <w:bCs/>
                <w:w w:val="100"/>
                <w:kern w:val="0"/>
                <w:rtl/>
              </w:rPr>
              <w:t>2</w:t>
            </w:r>
            <w:r>
              <w:rPr>
                <w:rFonts w:cs="Times New Roman" w:hint="cs"/>
                <w:bCs/>
                <w:w w:val="100"/>
                <w:kern w:val="0"/>
                <w:rtl/>
              </w:rPr>
              <w:t>28</w:t>
            </w:r>
          </w:p>
        </w:tc>
        <w:tc>
          <w:tcPr>
            <w:tcW w:w="2307" w:type="dxa"/>
            <w:gridSpan w:val="2"/>
            <w:shd w:val="clear" w:color="auto" w:fill="auto"/>
          </w:tcPr>
          <w:p w:rsidR="00507F8A" w:rsidRDefault="00507F8A" w:rsidP="00507F8A">
            <w:r w:rsidRPr="005E58EF">
              <w:rPr>
                <w:rFonts w:cs="Times New Roman" w:hint="cs"/>
                <w:bCs/>
                <w:w w:val="100"/>
                <w:kern w:val="0"/>
                <w:sz w:val="3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r w:rsidRPr="00507F8A">
              <w:rPr>
                <w:rFonts w:cs="Times New Roman"/>
                <w:bCs/>
                <w:w w:val="100"/>
                <w:kern w:val="0"/>
                <w:rtl/>
              </w:rPr>
              <w:t>تجدر الإشارة إلى أن وزارة العمل انتهجت منذ فترة ليست بالقصيرة على ابرام مذكرات تفاهم وتعاون مع الدول المرسلة للعمالة بما يعزز حماية العمال ويضمن حقوقهم.</w:t>
            </w:r>
          </w:p>
        </w:tc>
      </w:tr>
      <w:tr w:rsidR="001C1182" w:rsidRPr="0047561C" w:rsidTr="00FC567C">
        <w:tc>
          <w:tcPr>
            <w:tcW w:w="1465" w:type="dxa"/>
            <w:shd w:val="clear" w:color="auto" w:fill="auto"/>
          </w:tcPr>
          <w:p w:rsidR="001C1182" w:rsidRPr="0047561C" w:rsidRDefault="00507F8A" w:rsidP="00507F8A">
            <w:pPr>
              <w:spacing w:before="40" w:after="120" w:line="240" w:lineRule="atLeast"/>
              <w:ind w:right="113"/>
              <w:jc w:val="left"/>
              <w:rPr>
                <w:rFonts w:cs="Times New Roman"/>
                <w:w w:val="100"/>
                <w:kern w:val="0"/>
              </w:rPr>
            </w:pPr>
            <w:r w:rsidRPr="00507F8A">
              <w:rPr>
                <w:rFonts w:cs="Times New Roman" w:hint="cs"/>
                <w:bCs/>
                <w:w w:val="100"/>
                <w:kern w:val="0"/>
                <w:rtl/>
              </w:rPr>
              <w:t>22</w:t>
            </w:r>
            <w:r>
              <w:rPr>
                <w:rFonts w:cs="Times New Roman" w:hint="cs"/>
                <w:bCs/>
                <w:w w:val="100"/>
                <w:kern w:val="0"/>
                <w:rtl/>
              </w:rPr>
              <w:t>9</w:t>
            </w:r>
          </w:p>
        </w:tc>
        <w:tc>
          <w:tcPr>
            <w:tcW w:w="2307" w:type="dxa"/>
            <w:gridSpan w:val="2"/>
            <w:shd w:val="clear" w:color="auto" w:fill="auto"/>
          </w:tcPr>
          <w:p w:rsidR="001C1182" w:rsidRPr="0047561C" w:rsidRDefault="00507F8A" w:rsidP="0047561C">
            <w:pPr>
              <w:spacing w:before="40" w:after="120" w:line="240" w:lineRule="atLeast"/>
              <w:ind w:right="113"/>
              <w:jc w:val="left"/>
              <w:rPr>
                <w:rFonts w:cs="Times New Roman"/>
                <w:w w:val="100"/>
                <w:kern w:val="0"/>
              </w:rPr>
            </w:pPr>
            <w:r w:rsidRPr="00507F8A">
              <w:rPr>
                <w:rFonts w:cs="Times New Roman" w:hint="cs"/>
                <w:bCs/>
                <w:w w:val="100"/>
                <w:kern w:val="0"/>
                <w:rtl/>
              </w:rPr>
              <w:t>تأييد</w:t>
            </w:r>
          </w:p>
        </w:tc>
        <w:tc>
          <w:tcPr>
            <w:tcW w:w="4553" w:type="dxa"/>
            <w:gridSpan w:val="2"/>
            <w:shd w:val="clear" w:color="auto" w:fill="auto"/>
          </w:tcPr>
          <w:p w:rsidR="001C1182" w:rsidRPr="0047561C" w:rsidRDefault="00507F8A" w:rsidP="0047561C">
            <w:pPr>
              <w:spacing w:before="40" w:after="120" w:line="240" w:lineRule="atLeast"/>
              <w:ind w:right="113"/>
              <w:jc w:val="left"/>
              <w:rPr>
                <w:rFonts w:cs="Times New Roman"/>
                <w:w w:val="100"/>
                <w:kern w:val="0"/>
              </w:rPr>
            </w:pPr>
            <w:r w:rsidRPr="00507F8A">
              <w:rPr>
                <w:rFonts w:cs="Times New Roman"/>
                <w:bCs/>
                <w:w w:val="100"/>
                <w:kern w:val="0"/>
                <w:rtl/>
              </w:rPr>
              <w:t>تم بالفعل الغاء شهادة عدم الممانعة بموجب القرار رقم 157/2020 بتعديل بعض أحكام اللائحة التنفيذية لقانون إقامة الأجانب.</w:t>
            </w:r>
          </w:p>
        </w:tc>
      </w:tr>
      <w:tr w:rsidR="005D7887" w:rsidRPr="0047561C" w:rsidTr="00FC567C">
        <w:tc>
          <w:tcPr>
            <w:tcW w:w="1465" w:type="dxa"/>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07F8A">
              <w:rPr>
                <w:rFonts w:cs="Times New Roman" w:hint="cs"/>
                <w:bCs/>
                <w:w w:val="100"/>
                <w:kern w:val="0"/>
                <w:rtl/>
              </w:rPr>
              <w:t>2</w:t>
            </w:r>
            <w:r>
              <w:rPr>
                <w:rFonts w:cs="Times New Roman" w:hint="cs"/>
                <w:bCs/>
                <w:w w:val="100"/>
                <w:kern w:val="0"/>
                <w:rtl/>
              </w:rPr>
              <w:t>30</w:t>
            </w:r>
          </w:p>
        </w:tc>
        <w:tc>
          <w:tcPr>
            <w:tcW w:w="2307" w:type="dxa"/>
            <w:gridSpan w:val="2"/>
            <w:shd w:val="clear" w:color="auto" w:fill="auto"/>
          </w:tcPr>
          <w:p w:rsidR="005D7887" w:rsidRDefault="005D7887" w:rsidP="005D7887">
            <w:r w:rsidRPr="005A1F1C">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08439F">
              <w:rPr>
                <w:rFonts w:cs="Times New Roman" w:hint="cs"/>
                <w:bCs/>
                <w:w w:val="100"/>
                <w:kern w:val="0"/>
                <w:rtl/>
              </w:rPr>
              <w:t>23</w:t>
            </w:r>
            <w:r>
              <w:rPr>
                <w:rFonts w:cs="Times New Roman" w:hint="cs"/>
                <w:bCs/>
                <w:w w:val="100"/>
                <w:kern w:val="0"/>
                <w:rtl/>
              </w:rPr>
              <w:t>1</w:t>
            </w:r>
          </w:p>
        </w:tc>
        <w:tc>
          <w:tcPr>
            <w:tcW w:w="2307" w:type="dxa"/>
            <w:gridSpan w:val="2"/>
            <w:shd w:val="clear" w:color="auto" w:fill="auto"/>
          </w:tcPr>
          <w:p w:rsidR="005D7887" w:rsidRDefault="005D7887" w:rsidP="005D7887">
            <w:r w:rsidRPr="005A1F1C">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08439F">
              <w:rPr>
                <w:rFonts w:cs="Times New Roman" w:hint="cs"/>
                <w:bCs/>
                <w:w w:val="100"/>
                <w:kern w:val="0"/>
                <w:rtl/>
              </w:rPr>
              <w:t>23</w:t>
            </w:r>
            <w:r>
              <w:rPr>
                <w:rFonts w:cs="Times New Roman" w:hint="cs"/>
                <w:bCs/>
                <w:w w:val="100"/>
                <w:kern w:val="0"/>
                <w:rtl/>
              </w:rPr>
              <w:t>2</w:t>
            </w:r>
          </w:p>
        </w:tc>
        <w:tc>
          <w:tcPr>
            <w:tcW w:w="2307" w:type="dxa"/>
            <w:gridSpan w:val="2"/>
            <w:shd w:val="clear" w:color="auto" w:fill="auto"/>
          </w:tcPr>
          <w:p w:rsidR="00507F8A" w:rsidRPr="009E170C" w:rsidRDefault="005D7887" w:rsidP="00507F8A">
            <w:pPr>
              <w:spacing w:before="40" w:after="120" w:line="240" w:lineRule="atLeast"/>
              <w:ind w:right="113"/>
              <w:jc w:val="left"/>
              <w:rPr>
                <w:rFonts w:cs="Times New Roman"/>
                <w:w w:val="100"/>
                <w:kern w:val="0"/>
                <w:sz w:val="30"/>
              </w:rPr>
            </w:pPr>
            <w:r w:rsidRPr="005D7887">
              <w:rPr>
                <w:rFonts w:cs="Times New Roman" w:hint="cs"/>
                <w:bCs/>
                <w:w w:val="100"/>
                <w:kern w:val="0"/>
                <w:sz w:val="30"/>
                <w:rtl/>
                <w:lang w:bidi="ar-OM"/>
              </w:rPr>
              <w:t>أحيط بها علما</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08439F">
              <w:rPr>
                <w:rFonts w:cs="Times New Roman" w:hint="cs"/>
                <w:bCs/>
                <w:w w:val="100"/>
                <w:kern w:val="0"/>
                <w:rtl/>
              </w:rPr>
              <w:t>23</w:t>
            </w:r>
            <w:r>
              <w:rPr>
                <w:rFonts w:cs="Times New Roman" w:hint="cs"/>
                <w:bCs/>
                <w:w w:val="100"/>
                <w:kern w:val="0"/>
                <w:rtl/>
              </w:rPr>
              <w:t>3</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23</w:t>
            </w:r>
            <w:r>
              <w:rPr>
                <w:rFonts w:cs="Times New Roman" w:hint="cs"/>
                <w:bCs/>
                <w:w w:val="100"/>
                <w:kern w:val="0"/>
                <w:rtl/>
              </w:rPr>
              <w:t>4</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w:t>
            </w:r>
            <w:r>
              <w:rPr>
                <w:rFonts w:cs="Times New Roman" w:hint="cs"/>
                <w:bCs/>
                <w:w w:val="100"/>
                <w:kern w:val="0"/>
                <w:rtl/>
              </w:rPr>
              <w:t>35</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rPr>
              <w:t>مع التوضيح بأن المقصود بالعمال المغتربين العمالة الوافدة المتعاقدة لفترة محددة.</w:t>
            </w: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23</w:t>
            </w:r>
            <w:r>
              <w:rPr>
                <w:rFonts w:cs="Times New Roman" w:hint="cs"/>
                <w:bCs/>
                <w:w w:val="100"/>
                <w:kern w:val="0"/>
                <w:rtl/>
              </w:rPr>
              <w:t>6</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0738F6">
              <w:rPr>
                <w:rFonts w:cs="Times New Roman" w:hint="cs"/>
                <w:bCs/>
                <w:w w:val="100"/>
                <w:kern w:val="0"/>
                <w:rtl/>
              </w:rPr>
              <w:t>237</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4625E6">
            <w:pPr>
              <w:spacing w:before="40" w:after="120" w:line="240" w:lineRule="atLeast"/>
              <w:ind w:right="113"/>
              <w:jc w:val="left"/>
              <w:rPr>
                <w:rFonts w:cs="Times New Roman"/>
                <w:w w:val="100"/>
                <w:kern w:val="0"/>
              </w:rPr>
            </w:pPr>
            <w:r w:rsidRPr="005D7887">
              <w:rPr>
                <w:rFonts w:cs="Times New Roman" w:hint="cs"/>
                <w:bCs/>
                <w:w w:val="100"/>
                <w:kern w:val="0"/>
                <w:rtl/>
                <w:lang w:bidi="ar-OM"/>
              </w:rPr>
              <w:t>تجدر الإشارة إلى أن وزارة العمل انتهجت منذ فترة ليست بالقصيرة على ابرام مذكرات تفاهم مع الدول المرسلة للعمالة بما يعزز حماية العمال ويضمن حقوقهم</w:t>
            </w:r>
            <w:r w:rsidR="004625E6" w:rsidRPr="004625E6">
              <w:rPr>
                <w:rFonts w:cs="Times New Roman"/>
                <w:bCs/>
                <w:w w:val="100"/>
                <w:kern w:val="0"/>
                <w:rtl/>
                <w:lang w:bidi="ar-OM"/>
              </w:rPr>
              <w:t>.</w:t>
            </w: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23</w:t>
            </w:r>
            <w:r>
              <w:rPr>
                <w:rFonts w:cs="Times New Roman" w:hint="cs"/>
                <w:bCs/>
                <w:w w:val="100"/>
                <w:kern w:val="0"/>
                <w:rtl/>
              </w:rPr>
              <w:t>8</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hint="cs"/>
                <w:bCs/>
                <w:w w:val="100"/>
                <w:kern w:val="0"/>
                <w:rtl/>
              </w:rPr>
              <w:t>علمًا</w:t>
            </w:r>
            <w:r w:rsidRPr="005D7887">
              <w:rPr>
                <w:rFonts w:cs="Times New Roman"/>
                <w:bCs/>
                <w:w w:val="100"/>
                <w:kern w:val="0"/>
                <w:rtl/>
              </w:rPr>
              <w:t xml:space="preserve"> بأنه سيتم اعتماد لائحة لعمال المنازل تتضمن كافة حقوقهم</w:t>
            </w:r>
            <w:r w:rsidRPr="005D7887">
              <w:rPr>
                <w:rFonts w:cs="Times New Roman" w:hint="cs"/>
                <w:bCs/>
                <w:w w:val="100"/>
                <w:kern w:val="0"/>
                <w:rtl/>
              </w:rPr>
              <w:t>.</w:t>
            </w: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23</w:t>
            </w:r>
            <w:r>
              <w:rPr>
                <w:rFonts w:cs="Times New Roman" w:hint="cs"/>
                <w:bCs/>
                <w:w w:val="100"/>
                <w:kern w:val="0"/>
                <w:rtl/>
              </w:rPr>
              <w:t>9</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hint="cs"/>
                <w:bCs/>
                <w:w w:val="100"/>
                <w:kern w:val="0"/>
                <w:rtl/>
              </w:rPr>
              <w:t xml:space="preserve">علمًا </w:t>
            </w:r>
            <w:r w:rsidRPr="005D7887">
              <w:rPr>
                <w:rFonts w:cs="Times New Roman"/>
                <w:bCs/>
                <w:w w:val="100"/>
                <w:kern w:val="0"/>
                <w:rtl/>
              </w:rPr>
              <w:t xml:space="preserve">بأنه تم </w:t>
            </w:r>
            <w:r w:rsidRPr="005D7887">
              <w:rPr>
                <w:rFonts w:cs="Times New Roman" w:hint="cs"/>
                <w:bCs/>
                <w:w w:val="100"/>
                <w:kern w:val="0"/>
                <w:rtl/>
              </w:rPr>
              <w:t>إلغاء</w:t>
            </w:r>
            <w:r w:rsidRPr="005D7887">
              <w:rPr>
                <w:rFonts w:cs="Times New Roman"/>
                <w:bCs/>
                <w:w w:val="100"/>
                <w:kern w:val="0"/>
                <w:rtl/>
              </w:rPr>
              <w:t xml:space="preserve"> شهادة عدم الممانعة بموجب القرار رقم 157/2020 بتعديل بعض أحكام اللائحة التنفيذية لقانون إقامة الأجانب</w:t>
            </w:r>
            <w:r>
              <w:rPr>
                <w:rFonts w:cs="Times New Roman" w:hint="cs"/>
                <w:bCs/>
                <w:w w:val="100"/>
                <w:kern w:val="0"/>
                <w:rtl/>
              </w:rPr>
              <w:t>.</w:t>
            </w:r>
          </w:p>
        </w:tc>
      </w:tr>
      <w:tr w:rsidR="005D7887" w:rsidRPr="0047561C" w:rsidTr="00FC567C">
        <w:tc>
          <w:tcPr>
            <w:tcW w:w="1465" w:type="dxa"/>
            <w:shd w:val="clear" w:color="auto" w:fill="auto"/>
          </w:tcPr>
          <w:p w:rsidR="005D7887" w:rsidRDefault="005D7887" w:rsidP="005D7887">
            <w:r w:rsidRPr="00F62112">
              <w:rPr>
                <w:rFonts w:cs="Times New Roman" w:hint="cs"/>
                <w:bCs/>
                <w:w w:val="100"/>
                <w:kern w:val="0"/>
                <w:rtl/>
              </w:rPr>
              <w:t>2</w:t>
            </w:r>
            <w:r>
              <w:rPr>
                <w:rFonts w:cs="Times New Roman" w:hint="cs"/>
                <w:bCs/>
                <w:w w:val="100"/>
                <w:kern w:val="0"/>
                <w:rtl/>
              </w:rPr>
              <w:t>40</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hint="cs"/>
                <w:bCs/>
                <w:w w:val="100"/>
                <w:kern w:val="0"/>
                <w:rtl/>
              </w:rPr>
              <w:t>علمًا بأنه</w:t>
            </w:r>
            <w:r w:rsidRPr="005D7887">
              <w:rPr>
                <w:rFonts w:cs="Times New Roman"/>
                <w:bCs/>
                <w:w w:val="100"/>
                <w:kern w:val="0"/>
                <w:rtl/>
              </w:rPr>
              <w:t xml:space="preserve"> تم الغاء شهادة عدم الممانعة بموجب القرار رقم 157/2020 بتعديل بعض أحكام اللائحة التنفيذية لقانون إقامة الأجانب</w:t>
            </w:r>
            <w:r>
              <w:rPr>
                <w:rFonts w:cs="Times New Roman" w:hint="cs"/>
                <w:bCs/>
                <w:w w:val="100"/>
                <w:kern w:val="0"/>
                <w:rtl/>
              </w:rPr>
              <w:t>.</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1</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2</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rPr>
              <w:t>مع التوضيح بأنه سيتم تنظيم أحكام عمال المنازل في لائحة مستقلة</w:t>
            </w:r>
            <w:r>
              <w:rPr>
                <w:rFonts w:cs="Times New Roman" w:hint="cs"/>
                <w:bCs/>
                <w:w w:val="100"/>
                <w:kern w:val="0"/>
                <w:rtl/>
              </w:rPr>
              <w:t>.</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3</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lang w:bidi="ar-OM"/>
              </w:rPr>
              <w:t xml:space="preserve">مع التوضيح بأنه سيتم تنظيم أحكام عمال المنازل </w:t>
            </w:r>
            <w:r w:rsidRPr="005D7887">
              <w:rPr>
                <w:rFonts w:cs="Times New Roman" w:hint="cs"/>
                <w:bCs/>
                <w:w w:val="100"/>
                <w:kern w:val="0"/>
                <w:rtl/>
                <w:lang w:bidi="ar-OM"/>
              </w:rPr>
              <w:t>في لائحة</w:t>
            </w:r>
            <w:r w:rsidRPr="005D7887">
              <w:rPr>
                <w:rFonts w:cs="Times New Roman"/>
                <w:bCs/>
                <w:w w:val="100"/>
                <w:kern w:val="0"/>
                <w:rtl/>
                <w:lang w:bidi="ar-OM"/>
              </w:rPr>
              <w:t xml:space="preserve"> مستقلة</w:t>
            </w:r>
            <w:r>
              <w:rPr>
                <w:rFonts w:cs="Times New Roman" w:hint="cs"/>
                <w:bCs/>
                <w:w w:val="100"/>
                <w:kern w:val="0"/>
                <w:rtl/>
                <w:lang w:bidi="ar-OM"/>
              </w:rPr>
              <w:t>.</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4</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lang w:bidi="ar-OM"/>
              </w:rPr>
              <w:t>السلطنة تسعى باستمرار لدراسة قوانين العمل بما يكفل إيجاد توازن بين حقوق العمال وأصحاب العمل</w:t>
            </w:r>
            <w:r>
              <w:rPr>
                <w:rFonts w:cs="Times New Roman" w:hint="cs"/>
                <w:bCs/>
                <w:w w:val="100"/>
                <w:kern w:val="0"/>
                <w:rtl/>
                <w:lang w:bidi="ar-OM"/>
              </w:rPr>
              <w:t>.</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5</w:t>
            </w:r>
          </w:p>
        </w:tc>
        <w:tc>
          <w:tcPr>
            <w:tcW w:w="2307" w:type="dxa"/>
            <w:gridSpan w:val="2"/>
            <w:shd w:val="clear" w:color="auto" w:fill="auto"/>
          </w:tcPr>
          <w:p w:rsidR="005D7887" w:rsidRDefault="005D7887" w:rsidP="005D7887">
            <w:r w:rsidRPr="006029AB">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rPr>
              <w:t>مع التوضيح بأن المقصود بالعمال المغتربين العمالة الوافدة المتعاقدة لفترة محددة.</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6</w:t>
            </w:r>
          </w:p>
        </w:tc>
        <w:tc>
          <w:tcPr>
            <w:tcW w:w="2307" w:type="dxa"/>
            <w:gridSpan w:val="2"/>
            <w:shd w:val="clear" w:color="auto" w:fill="auto"/>
          </w:tcPr>
          <w:p w:rsidR="005D7887" w:rsidRDefault="005D7887" w:rsidP="005D7887">
            <w:r w:rsidRPr="000D5FB9">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rPr>
              <w:t>مع التوضيح بأن المقصود بالعمال المغتربين العمالة الوافدة المتعاقدة لفترة محددة.</w:t>
            </w:r>
          </w:p>
        </w:tc>
      </w:tr>
      <w:tr w:rsidR="005D7887" w:rsidRPr="0047561C" w:rsidTr="00FC567C">
        <w:tc>
          <w:tcPr>
            <w:tcW w:w="1465" w:type="dxa"/>
            <w:shd w:val="clear" w:color="auto" w:fill="auto"/>
          </w:tcPr>
          <w:p w:rsidR="005D7887" w:rsidRDefault="005D7887" w:rsidP="005D7887">
            <w:r w:rsidRPr="00F023B6">
              <w:rPr>
                <w:rFonts w:cs="Times New Roman" w:hint="cs"/>
                <w:bCs/>
                <w:w w:val="100"/>
                <w:kern w:val="0"/>
                <w:rtl/>
              </w:rPr>
              <w:t>24</w:t>
            </w:r>
            <w:r>
              <w:rPr>
                <w:rFonts w:cs="Times New Roman" w:hint="cs"/>
                <w:bCs/>
                <w:w w:val="100"/>
                <w:kern w:val="0"/>
                <w:rtl/>
              </w:rPr>
              <w:t>7</w:t>
            </w:r>
          </w:p>
        </w:tc>
        <w:tc>
          <w:tcPr>
            <w:tcW w:w="2307" w:type="dxa"/>
            <w:gridSpan w:val="2"/>
            <w:shd w:val="clear" w:color="auto" w:fill="auto"/>
          </w:tcPr>
          <w:p w:rsidR="005D7887" w:rsidRDefault="005D7887" w:rsidP="005D7887">
            <w:r w:rsidRPr="000D5FB9">
              <w:rPr>
                <w:rFonts w:cs="Times New Roman" w:hint="cs"/>
                <w:bCs/>
                <w:w w:val="100"/>
                <w:kern w:val="0"/>
                <w:rtl/>
              </w:rPr>
              <w:t>تأييد</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F023B6">
              <w:rPr>
                <w:rFonts w:cs="Times New Roman" w:hint="cs"/>
                <w:bCs/>
                <w:w w:val="100"/>
                <w:kern w:val="0"/>
                <w:rtl/>
              </w:rPr>
              <w:t>24</w:t>
            </w:r>
            <w:r>
              <w:rPr>
                <w:rFonts w:cs="Times New Roman" w:hint="cs"/>
                <w:bCs/>
                <w:w w:val="100"/>
                <w:kern w:val="0"/>
                <w:rtl/>
              </w:rPr>
              <w:t>8</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lang w:bidi="ar-OM"/>
              </w:rPr>
              <w:t>أحيط بها علما</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F023B6">
              <w:rPr>
                <w:rFonts w:cs="Times New Roman" w:hint="cs"/>
                <w:bCs/>
                <w:w w:val="100"/>
                <w:kern w:val="0"/>
                <w:rtl/>
              </w:rPr>
              <w:t>24</w:t>
            </w:r>
            <w:r>
              <w:rPr>
                <w:rFonts w:cs="Times New Roman" w:hint="cs"/>
                <w:bCs/>
                <w:w w:val="100"/>
                <w:kern w:val="0"/>
                <w:rtl/>
              </w:rPr>
              <w:t>9</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bCs/>
                <w:w w:val="100"/>
                <w:kern w:val="0"/>
                <w:rtl/>
              </w:rPr>
              <w:t>أخذًا في الاعتبار التزام السلطنة بتنفيذ قوانينها الوطنية والاتفاقيات التي تكون طرفا فيها.</w:t>
            </w:r>
          </w:p>
        </w:tc>
      </w:tr>
      <w:tr w:rsidR="00507F8A" w:rsidRPr="0047561C" w:rsidTr="00FC567C">
        <w:tc>
          <w:tcPr>
            <w:tcW w:w="1465" w:type="dxa"/>
            <w:shd w:val="clear" w:color="auto" w:fill="auto"/>
          </w:tcPr>
          <w:p w:rsidR="00507F8A" w:rsidRDefault="00507F8A" w:rsidP="00507F8A">
            <w:r w:rsidRPr="00F023B6">
              <w:rPr>
                <w:rFonts w:cs="Times New Roman" w:hint="cs"/>
                <w:bCs/>
                <w:w w:val="100"/>
                <w:kern w:val="0"/>
                <w:rtl/>
              </w:rPr>
              <w:t>2</w:t>
            </w:r>
            <w:r>
              <w:rPr>
                <w:rFonts w:cs="Times New Roman" w:hint="cs"/>
                <w:bCs/>
                <w:w w:val="100"/>
                <w:kern w:val="0"/>
                <w:rtl/>
              </w:rPr>
              <w:t>5</w:t>
            </w:r>
            <w:r w:rsidRPr="00F023B6">
              <w:rPr>
                <w:rFonts w:cs="Times New Roman" w:hint="cs"/>
                <w:bCs/>
                <w:w w:val="100"/>
                <w:kern w:val="0"/>
                <w:rtl/>
              </w:rPr>
              <w:t>0</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bCs/>
                <w:w w:val="100"/>
                <w:kern w:val="0"/>
                <w:rtl/>
              </w:rPr>
              <w:t xml:space="preserve">علما بأن السلطنة انتهجت نظام حماية الأجور من خلال </w:t>
            </w:r>
            <w:r w:rsidRPr="005D7887">
              <w:rPr>
                <w:rFonts w:cs="Times New Roman" w:hint="cs"/>
                <w:bCs/>
                <w:w w:val="100"/>
                <w:kern w:val="0"/>
                <w:rtl/>
              </w:rPr>
              <w:t>إلزام</w:t>
            </w:r>
            <w:r w:rsidRPr="005D7887">
              <w:rPr>
                <w:rFonts w:cs="Times New Roman"/>
                <w:bCs/>
                <w:w w:val="100"/>
                <w:kern w:val="0"/>
                <w:rtl/>
              </w:rPr>
              <w:t xml:space="preserve"> صاحب العمل بتحويل أجور العمال </w:t>
            </w:r>
            <w:r w:rsidRPr="005D7887">
              <w:rPr>
                <w:rFonts w:cs="Times New Roman" w:hint="cs"/>
                <w:bCs/>
                <w:w w:val="100"/>
                <w:kern w:val="0"/>
                <w:rtl/>
              </w:rPr>
              <w:t>عبر حساباتهم</w:t>
            </w:r>
            <w:r w:rsidRPr="005D7887">
              <w:rPr>
                <w:rFonts w:cs="Times New Roman"/>
                <w:bCs/>
                <w:w w:val="100"/>
                <w:kern w:val="0"/>
                <w:rtl/>
              </w:rPr>
              <w:t xml:space="preserve"> المصرفية.</w:t>
            </w: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1</w:t>
            </w:r>
          </w:p>
        </w:tc>
        <w:tc>
          <w:tcPr>
            <w:tcW w:w="2307" w:type="dxa"/>
            <w:gridSpan w:val="2"/>
            <w:shd w:val="clear" w:color="auto" w:fill="auto"/>
          </w:tcPr>
          <w:p w:rsidR="00507F8A" w:rsidRPr="00507F8A" w:rsidRDefault="005D7887" w:rsidP="00507F8A">
            <w:pPr>
              <w:spacing w:before="40" w:after="120" w:line="240" w:lineRule="atLeast"/>
              <w:ind w:right="113"/>
              <w:jc w:val="left"/>
              <w:rPr>
                <w:rFonts w:cs="Times New Roman"/>
                <w:w w:val="100"/>
                <w:kern w:val="0"/>
                <w:sz w:val="30"/>
              </w:rPr>
            </w:pPr>
            <w:r w:rsidRPr="005D7887">
              <w:rPr>
                <w:rFonts w:cs="Times New Roman" w:hint="cs"/>
                <w:bCs/>
                <w:w w:val="100"/>
                <w:kern w:val="0"/>
                <w:sz w:val="30"/>
                <w:rtl/>
              </w:rPr>
              <w:t>تأييد</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علمًا بأن</w:t>
            </w:r>
            <w:r w:rsidRPr="005D7887">
              <w:rPr>
                <w:rFonts w:cs="Times New Roman"/>
                <w:bCs/>
                <w:w w:val="100"/>
                <w:kern w:val="0"/>
                <w:rtl/>
              </w:rPr>
              <w:t xml:space="preserve"> القوانين النافذة في السلطنة لا تميز بين العمال الأجانب، كما تجدر الإشارة إلى أن وزارة العمل انتهجت منذ فترة ليست بالقصيرة على </w:t>
            </w:r>
            <w:r w:rsidRPr="005D7887">
              <w:rPr>
                <w:rFonts w:cs="Times New Roman" w:hint="cs"/>
                <w:bCs/>
                <w:w w:val="100"/>
                <w:kern w:val="0"/>
                <w:rtl/>
              </w:rPr>
              <w:t>إبرام</w:t>
            </w:r>
            <w:r w:rsidRPr="005D7887">
              <w:rPr>
                <w:rFonts w:cs="Times New Roman"/>
                <w:bCs/>
                <w:w w:val="100"/>
                <w:kern w:val="0"/>
                <w:rtl/>
              </w:rPr>
              <w:t xml:space="preserve"> مذكرات تفاهم مع الدول المرسلة للعمالة بما يعزز حماية العمال ويضمن حقوقهم</w:t>
            </w:r>
            <w:r>
              <w:rPr>
                <w:rFonts w:cs="Times New Roman" w:hint="cs"/>
                <w:bCs/>
                <w:w w:val="100"/>
                <w:kern w:val="0"/>
                <w:rtl/>
              </w:rPr>
              <w:t>.</w:t>
            </w: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2</w:t>
            </w:r>
          </w:p>
        </w:tc>
        <w:tc>
          <w:tcPr>
            <w:tcW w:w="2307" w:type="dxa"/>
            <w:gridSpan w:val="2"/>
            <w:shd w:val="clear" w:color="auto" w:fill="auto"/>
          </w:tcPr>
          <w:p w:rsidR="00507F8A" w:rsidRPr="00507F8A" w:rsidRDefault="005D7887" w:rsidP="00507F8A">
            <w:pPr>
              <w:spacing w:before="40" w:after="120" w:line="240" w:lineRule="atLeast"/>
              <w:ind w:right="113"/>
              <w:jc w:val="left"/>
              <w:rPr>
                <w:rFonts w:cs="Times New Roman"/>
                <w:w w:val="100"/>
                <w:kern w:val="0"/>
                <w:sz w:val="30"/>
              </w:rPr>
            </w:pPr>
            <w:r w:rsidRPr="005D7887">
              <w:rPr>
                <w:rFonts w:cs="Times New Roman" w:hint="cs"/>
                <w:bCs/>
                <w:w w:val="100"/>
                <w:kern w:val="0"/>
                <w:sz w:val="30"/>
                <w:rtl/>
                <w:lang w:bidi="ar-OM"/>
              </w:rPr>
              <w:t>أحيط بها علما</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3</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lang w:bidi="ar-OM"/>
              </w:rPr>
              <w:t>أحيط بها علما</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bCs/>
                <w:w w:val="100"/>
                <w:kern w:val="0"/>
                <w:rtl/>
              </w:rPr>
              <w:t>حيث أن حق التحفظ مكفول لكل دولة بما يتوافق مع مصالحها.</w:t>
            </w: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4</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lang w:bidi="ar-OM"/>
              </w:rPr>
              <w:t>أحيط بها علما</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5</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6</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lang w:bidi="ar-OM"/>
              </w:rPr>
              <w:t>أحيط بها علما</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أخذًا في الاعتبار المعاملة المساوية للمواطنين في مجال الخدمات التي يتمتع بها أبناء وبنات المرأة العمانية من زوج أجنبي.</w:t>
            </w: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w:t>
            </w:r>
            <w:r>
              <w:rPr>
                <w:rFonts w:cs="Times New Roman" w:hint="cs"/>
                <w:bCs/>
                <w:w w:val="100"/>
                <w:kern w:val="0"/>
                <w:rtl/>
              </w:rPr>
              <w:t>57</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w:t>
            </w:r>
          </w:p>
        </w:tc>
        <w:tc>
          <w:tcPr>
            <w:tcW w:w="4553" w:type="dxa"/>
            <w:gridSpan w:val="2"/>
            <w:shd w:val="clear" w:color="auto" w:fill="auto"/>
          </w:tcPr>
          <w:p w:rsidR="00507F8A" w:rsidRPr="0047561C" w:rsidRDefault="00507F8A" w:rsidP="00507F8A">
            <w:pPr>
              <w:spacing w:before="40" w:after="120" w:line="240" w:lineRule="atLeast"/>
              <w:ind w:right="113"/>
              <w:jc w:val="left"/>
              <w:rPr>
                <w:rFonts w:cs="Times New Roman"/>
                <w:w w:val="100"/>
                <w:kern w:val="0"/>
              </w:rPr>
            </w:pPr>
          </w:p>
        </w:tc>
      </w:tr>
      <w:tr w:rsidR="00507F8A" w:rsidRPr="0047561C" w:rsidTr="00FC567C">
        <w:tc>
          <w:tcPr>
            <w:tcW w:w="1465" w:type="dxa"/>
            <w:shd w:val="clear" w:color="auto" w:fill="auto"/>
          </w:tcPr>
          <w:p w:rsidR="00507F8A" w:rsidRDefault="00507F8A" w:rsidP="00507F8A">
            <w:r w:rsidRPr="001054FE">
              <w:rPr>
                <w:rFonts w:cs="Times New Roman" w:hint="cs"/>
                <w:bCs/>
                <w:w w:val="100"/>
                <w:kern w:val="0"/>
                <w:rtl/>
              </w:rPr>
              <w:t>25</w:t>
            </w:r>
            <w:r>
              <w:rPr>
                <w:rFonts w:cs="Times New Roman" w:hint="cs"/>
                <w:bCs/>
                <w:w w:val="100"/>
                <w:kern w:val="0"/>
                <w:rtl/>
              </w:rPr>
              <w:t>8</w:t>
            </w:r>
          </w:p>
        </w:tc>
        <w:tc>
          <w:tcPr>
            <w:tcW w:w="2307"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w:t>
            </w:r>
            <w:r w:rsidRPr="005D7887">
              <w:rPr>
                <w:rFonts w:cs="Times New Roman"/>
                <w:bCs/>
                <w:w w:val="100"/>
                <w:kern w:val="0"/>
                <w:rtl/>
              </w:rPr>
              <w:t xml:space="preserve"> </w:t>
            </w:r>
            <w:r w:rsidRPr="005D7887">
              <w:rPr>
                <w:rFonts w:cs="Times New Roman" w:hint="cs"/>
                <w:bCs/>
                <w:w w:val="100"/>
                <w:kern w:val="0"/>
                <w:rtl/>
              </w:rPr>
              <w:t>أحيط به علمًا</w:t>
            </w:r>
          </w:p>
        </w:tc>
        <w:tc>
          <w:tcPr>
            <w:tcW w:w="4553" w:type="dxa"/>
            <w:gridSpan w:val="2"/>
            <w:shd w:val="clear" w:color="auto" w:fill="auto"/>
          </w:tcPr>
          <w:p w:rsidR="00507F8A" w:rsidRPr="0047561C" w:rsidRDefault="005D7887" w:rsidP="00507F8A">
            <w:pPr>
              <w:spacing w:before="40" w:after="120" w:line="240" w:lineRule="atLeast"/>
              <w:ind w:right="113"/>
              <w:jc w:val="left"/>
              <w:rPr>
                <w:rFonts w:cs="Times New Roman"/>
                <w:w w:val="100"/>
                <w:kern w:val="0"/>
              </w:rPr>
            </w:pPr>
            <w:r w:rsidRPr="005D7887">
              <w:rPr>
                <w:rFonts w:cs="Times New Roman" w:hint="cs"/>
                <w:bCs/>
                <w:w w:val="100"/>
                <w:kern w:val="0"/>
                <w:rtl/>
              </w:rPr>
              <w:t>تأييد التوصية فيما يتصل ب</w:t>
            </w:r>
            <w:r w:rsidRPr="005D7887">
              <w:rPr>
                <w:rFonts w:cs="Times New Roman"/>
                <w:bCs/>
                <w:w w:val="100"/>
                <w:kern w:val="0"/>
                <w:rtl/>
              </w:rPr>
              <w:t>الاستمرار في النهوض بمساواة المرأة في جميع مجالات المجتمع</w:t>
            </w:r>
            <w:r w:rsidRPr="005D7887">
              <w:rPr>
                <w:rFonts w:cs="Times New Roman"/>
                <w:bCs/>
                <w:w w:val="100"/>
                <w:kern w:val="0"/>
                <w:rtl/>
                <w:lang w:bidi="ar-OM"/>
              </w:rPr>
              <w:t>.</w:t>
            </w:r>
            <w:r w:rsidRPr="005D7887">
              <w:rPr>
                <w:rFonts w:cs="Times New Roman" w:hint="cs"/>
                <w:bCs/>
                <w:w w:val="100"/>
                <w:kern w:val="0"/>
                <w:rtl/>
                <w:lang w:bidi="ar-OM"/>
              </w:rPr>
              <w:t xml:space="preserve"> وأحيط علما بباقي التوصية.</w:t>
            </w:r>
          </w:p>
        </w:tc>
      </w:tr>
      <w:tr w:rsidR="005D7887" w:rsidRPr="0047561C" w:rsidTr="00FC567C">
        <w:tc>
          <w:tcPr>
            <w:tcW w:w="1465" w:type="dxa"/>
            <w:shd w:val="clear" w:color="auto" w:fill="auto"/>
          </w:tcPr>
          <w:p w:rsidR="005D7887" w:rsidRDefault="005D7887" w:rsidP="005D7887">
            <w:r w:rsidRPr="003B1ED0">
              <w:rPr>
                <w:rFonts w:cs="Times New Roman" w:hint="cs"/>
                <w:bCs/>
                <w:w w:val="100"/>
                <w:kern w:val="0"/>
                <w:rtl/>
              </w:rPr>
              <w:t>25</w:t>
            </w:r>
            <w:r>
              <w:rPr>
                <w:rFonts w:cs="Times New Roman" w:hint="cs"/>
                <w:bCs/>
                <w:w w:val="100"/>
                <w:kern w:val="0"/>
                <w:rtl/>
              </w:rPr>
              <w:t>9</w:t>
            </w:r>
          </w:p>
        </w:tc>
        <w:tc>
          <w:tcPr>
            <w:tcW w:w="2307" w:type="dxa"/>
            <w:gridSpan w:val="2"/>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Default="005D7887" w:rsidP="005D7887">
            <w:r w:rsidRPr="003B1ED0">
              <w:rPr>
                <w:rFonts w:cs="Times New Roman" w:hint="cs"/>
                <w:bCs/>
                <w:w w:val="100"/>
                <w:kern w:val="0"/>
                <w:rtl/>
              </w:rPr>
              <w:t>2</w:t>
            </w:r>
            <w:r>
              <w:rPr>
                <w:rFonts w:cs="Times New Roman" w:hint="cs"/>
                <w:bCs/>
                <w:w w:val="100"/>
                <w:kern w:val="0"/>
                <w:rtl/>
              </w:rPr>
              <w:t>6</w:t>
            </w:r>
            <w:r w:rsidRPr="003B1ED0">
              <w:rPr>
                <w:rFonts w:cs="Times New Roman" w:hint="cs"/>
                <w:bCs/>
                <w:w w:val="100"/>
                <w:kern w:val="0"/>
                <w:rtl/>
              </w:rPr>
              <w:t>0</w:t>
            </w:r>
          </w:p>
        </w:tc>
        <w:tc>
          <w:tcPr>
            <w:tcW w:w="2307" w:type="dxa"/>
            <w:gridSpan w:val="2"/>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07F8A">
              <w:rPr>
                <w:rFonts w:cs="Times New Roman" w:hint="cs"/>
                <w:bCs/>
                <w:w w:val="100"/>
                <w:kern w:val="0"/>
                <w:rtl/>
              </w:rPr>
              <w:t>26</w:t>
            </w:r>
            <w:r>
              <w:rPr>
                <w:rFonts w:cs="Times New Roman" w:hint="cs"/>
                <w:bCs/>
                <w:w w:val="100"/>
                <w:kern w:val="0"/>
                <w:rtl/>
              </w:rPr>
              <w:t>1</w:t>
            </w:r>
          </w:p>
        </w:tc>
        <w:tc>
          <w:tcPr>
            <w:tcW w:w="2307" w:type="dxa"/>
            <w:gridSpan w:val="2"/>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07F8A">
              <w:rPr>
                <w:rFonts w:cs="Times New Roman" w:hint="cs"/>
                <w:bCs/>
                <w:w w:val="100"/>
                <w:kern w:val="0"/>
                <w:rtl/>
              </w:rPr>
              <w:t>26</w:t>
            </w:r>
            <w:r>
              <w:rPr>
                <w:rFonts w:cs="Times New Roman" w:hint="cs"/>
                <w:bCs/>
                <w:w w:val="100"/>
                <w:kern w:val="0"/>
                <w:rtl/>
              </w:rPr>
              <w:t>2</w:t>
            </w:r>
          </w:p>
        </w:tc>
        <w:tc>
          <w:tcPr>
            <w:tcW w:w="2307" w:type="dxa"/>
            <w:gridSpan w:val="2"/>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bCs/>
                <w:w w:val="100"/>
                <w:kern w:val="0"/>
                <w:rtl/>
                <w:lang w:bidi="ar-OM"/>
              </w:rPr>
              <w:t>أخذًا في الاعتبار المعاملة المساوية للمواطنين في مجال الخدمات التي يتمتع بها أبناء وبنات المرأة العمانية من زوج أجنبي.</w:t>
            </w:r>
          </w:p>
        </w:tc>
      </w:tr>
      <w:tr w:rsidR="005D7887" w:rsidRPr="0047561C" w:rsidTr="00FC567C">
        <w:tc>
          <w:tcPr>
            <w:tcW w:w="1465" w:type="dxa"/>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07F8A">
              <w:rPr>
                <w:rFonts w:cs="Times New Roman" w:hint="cs"/>
                <w:bCs/>
                <w:w w:val="100"/>
                <w:kern w:val="0"/>
                <w:rtl/>
              </w:rPr>
              <w:t>26</w:t>
            </w:r>
            <w:r>
              <w:rPr>
                <w:rFonts w:cs="Times New Roman" w:hint="cs"/>
                <w:bCs/>
                <w:w w:val="100"/>
                <w:kern w:val="0"/>
                <w:rtl/>
              </w:rPr>
              <w:t>3</w:t>
            </w:r>
          </w:p>
        </w:tc>
        <w:tc>
          <w:tcPr>
            <w:tcW w:w="2307" w:type="dxa"/>
            <w:gridSpan w:val="2"/>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shd w:val="clear" w:color="auto" w:fill="auto"/>
          </w:tcPr>
          <w:p w:rsidR="005D7887" w:rsidRPr="0047561C" w:rsidRDefault="005D7887" w:rsidP="005D7887">
            <w:pPr>
              <w:spacing w:before="40" w:after="120" w:line="240" w:lineRule="atLeast"/>
              <w:ind w:right="113"/>
              <w:jc w:val="left"/>
              <w:rPr>
                <w:rFonts w:cs="Times New Roman"/>
                <w:w w:val="100"/>
                <w:kern w:val="0"/>
              </w:rPr>
            </w:pPr>
          </w:p>
        </w:tc>
      </w:tr>
      <w:tr w:rsidR="005D7887" w:rsidRPr="0047561C" w:rsidTr="00FC567C">
        <w:tc>
          <w:tcPr>
            <w:tcW w:w="1465" w:type="dxa"/>
            <w:tcBorders>
              <w:bottom w:val="single" w:sz="12" w:space="0" w:color="auto"/>
            </w:tcBorders>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07F8A">
              <w:rPr>
                <w:rFonts w:cs="Times New Roman" w:hint="cs"/>
                <w:bCs/>
                <w:w w:val="100"/>
                <w:kern w:val="0"/>
                <w:rtl/>
              </w:rPr>
              <w:t>26</w:t>
            </w:r>
            <w:r>
              <w:rPr>
                <w:rFonts w:cs="Times New Roman" w:hint="cs"/>
                <w:bCs/>
                <w:w w:val="100"/>
                <w:kern w:val="0"/>
                <w:rtl/>
              </w:rPr>
              <w:t>4</w:t>
            </w:r>
          </w:p>
        </w:tc>
        <w:tc>
          <w:tcPr>
            <w:tcW w:w="2307" w:type="dxa"/>
            <w:gridSpan w:val="2"/>
            <w:tcBorders>
              <w:bottom w:val="single" w:sz="12" w:space="0" w:color="auto"/>
            </w:tcBorders>
            <w:shd w:val="clear" w:color="auto" w:fill="auto"/>
          </w:tcPr>
          <w:p w:rsidR="005D7887" w:rsidRDefault="005D7887" w:rsidP="005D7887">
            <w:r w:rsidRPr="00EB4B92">
              <w:rPr>
                <w:rFonts w:cs="Times New Roman" w:hint="cs"/>
                <w:bCs/>
                <w:w w:val="100"/>
                <w:kern w:val="0"/>
                <w:rtl/>
                <w:lang w:bidi="ar-OM"/>
              </w:rPr>
              <w:t>أحيط بها علما</w:t>
            </w:r>
          </w:p>
        </w:tc>
        <w:tc>
          <w:tcPr>
            <w:tcW w:w="4553" w:type="dxa"/>
            <w:gridSpan w:val="2"/>
            <w:tcBorders>
              <w:bottom w:val="single" w:sz="12" w:space="0" w:color="auto"/>
            </w:tcBorders>
            <w:shd w:val="clear" w:color="auto" w:fill="auto"/>
          </w:tcPr>
          <w:p w:rsidR="005D7887" w:rsidRPr="0047561C" w:rsidRDefault="005D7887" w:rsidP="005D7887">
            <w:pPr>
              <w:spacing w:before="40" w:after="120" w:line="240" w:lineRule="atLeast"/>
              <w:ind w:right="113"/>
              <w:jc w:val="left"/>
              <w:rPr>
                <w:rFonts w:cs="Times New Roman"/>
                <w:w w:val="100"/>
                <w:kern w:val="0"/>
              </w:rPr>
            </w:pPr>
            <w:r w:rsidRPr="005D7887">
              <w:rPr>
                <w:rFonts w:cs="Times New Roman" w:hint="cs"/>
                <w:bCs/>
                <w:w w:val="100"/>
                <w:kern w:val="0"/>
                <w:rtl/>
              </w:rPr>
              <w:t>أخذًا في الاعتبار المعاملة المساوية للمواطنين في مجال الخدمات التي يتمتع بها أبناء وبنات المرأة العمانية من زوج أجنبي.</w:t>
            </w:r>
          </w:p>
        </w:tc>
      </w:tr>
    </w:tbl>
    <w:p w:rsidR="006B6DDF" w:rsidRPr="006B6DDF" w:rsidRDefault="006B6DDF" w:rsidP="006B6DDF">
      <w:pPr>
        <w:pStyle w:val="SingleTxt"/>
        <w:suppressAutoHyphens/>
        <w:spacing w:before="240" w:after="0" w:line="240" w:lineRule="atLeast"/>
        <w:ind w:left="1134" w:right="1134"/>
        <w:jc w:val="center"/>
        <w:rPr>
          <w:u w:val="single"/>
          <w:lang w:val="en-GB"/>
        </w:rPr>
      </w:pPr>
      <w:r>
        <w:rPr>
          <w:u w:val="single"/>
          <w:lang w:val="en-GB" w:bidi="ar-EG"/>
        </w:rPr>
        <w:tab/>
      </w:r>
      <w:r>
        <w:rPr>
          <w:u w:val="single"/>
          <w:lang w:val="en-GB" w:bidi="ar-EG"/>
        </w:rPr>
        <w:tab/>
      </w:r>
      <w:r>
        <w:rPr>
          <w:u w:val="single"/>
          <w:lang w:val="en-GB" w:bidi="ar-EG"/>
        </w:rPr>
        <w:tab/>
      </w:r>
    </w:p>
    <w:sectPr w:rsidR="006B6DDF" w:rsidRPr="006B6DDF" w:rsidSect="004859CD">
      <w:endnotePr>
        <w:numFmt w:val="decimal"/>
      </w:endnotePr>
      <w:type w:val="continuous"/>
      <w:pgSz w:w="11909" w:h="16834" w:code="1"/>
      <w:pgMar w:top="1742" w:right="936" w:bottom="1898" w:left="936" w:header="567" w:footer="567" w:gutter="0"/>
      <w:cols w:space="720"/>
      <w:noEndnote/>
      <w:bidi/>
      <w:rtlGutter/>
      <w:docGrid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AC" w:rsidRDefault="00AD44AC" w:rsidP="00693CF9">
      <w:pPr>
        <w:spacing w:line="240" w:lineRule="auto"/>
      </w:pPr>
      <w:r>
        <w:separator/>
      </w:r>
    </w:p>
  </w:endnote>
  <w:endnote w:type="continuationSeparator" w:id="0">
    <w:p w:rsidR="00AD44AC" w:rsidRDefault="00AD44A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AD44AC" w:rsidTr="00FC1EF0">
      <w:trPr>
        <w:jc w:val="center"/>
      </w:trPr>
      <w:tc>
        <w:tcPr>
          <w:tcW w:w="5126" w:type="dxa"/>
          <w:shd w:val="clear" w:color="auto" w:fill="auto"/>
        </w:tcPr>
        <w:p w:rsidR="00AD44AC" w:rsidRPr="00FC1EF0" w:rsidRDefault="00AD44AC" w:rsidP="004859CD">
          <w:pPr>
            <w:pStyle w:val="Footer"/>
            <w:rPr>
              <w:w w:val="103"/>
            </w:rPr>
          </w:pPr>
          <w:r>
            <w:rPr>
              <w:w w:val="103"/>
            </w:rPr>
            <w:fldChar w:fldCharType="begin"/>
          </w:r>
          <w:r>
            <w:rPr>
              <w:w w:val="103"/>
            </w:rPr>
            <w:instrText xml:space="preserve"> PAGE  \* Arabic  \* MERGEFORMAT </w:instrText>
          </w:r>
          <w:r>
            <w:rPr>
              <w:w w:val="103"/>
            </w:rPr>
            <w:fldChar w:fldCharType="separate"/>
          </w:r>
          <w:r w:rsidR="00A23F87">
            <w:rPr>
              <w:noProof/>
              <w:w w:val="103"/>
            </w:rPr>
            <w:t>2</w:t>
          </w:r>
          <w:r>
            <w:rPr>
              <w:w w:val="103"/>
            </w:rPr>
            <w:fldChar w:fldCharType="end"/>
          </w:r>
        </w:p>
      </w:tc>
      <w:tc>
        <w:tcPr>
          <w:tcW w:w="5127" w:type="dxa"/>
          <w:shd w:val="clear" w:color="auto" w:fill="auto"/>
        </w:tcPr>
        <w:p w:rsidR="00AD44AC" w:rsidRPr="00FC1EF0" w:rsidRDefault="00AD44AC" w:rsidP="00C81CAF">
          <w:pPr>
            <w:pStyle w:val="Footer"/>
            <w:jc w:val="left"/>
            <w:rPr>
              <w:b w:val="0"/>
              <w:w w:val="103"/>
            </w:rPr>
          </w:pPr>
        </w:p>
      </w:tc>
    </w:tr>
  </w:tbl>
  <w:p w:rsidR="00AD44AC" w:rsidRPr="00FC1EF0" w:rsidRDefault="00AD44AC" w:rsidP="004859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Look w:val="0000" w:firstRow="0" w:lastRow="0" w:firstColumn="0" w:lastColumn="0" w:noHBand="0" w:noVBand="0"/>
    </w:tblPr>
    <w:tblGrid>
      <w:gridCol w:w="5126"/>
      <w:gridCol w:w="5127"/>
    </w:tblGrid>
    <w:tr w:rsidR="00AD44AC" w:rsidTr="00FC1EF0">
      <w:trPr>
        <w:jc w:val="center"/>
      </w:trPr>
      <w:tc>
        <w:tcPr>
          <w:tcW w:w="5126" w:type="dxa"/>
          <w:shd w:val="clear" w:color="auto" w:fill="auto"/>
        </w:tcPr>
        <w:p w:rsidR="00AD44AC" w:rsidRPr="00FC1EF0" w:rsidRDefault="00AD44AC" w:rsidP="001658E1">
          <w:pPr>
            <w:pStyle w:val="Footer"/>
            <w:rPr>
              <w:b w:val="0"/>
              <w:w w:val="103"/>
            </w:rPr>
          </w:pPr>
        </w:p>
      </w:tc>
      <w:tc>
        <w:tcPr>
          <w:tcW w:w="5127" w:type="dxa"/>
          <w:shd w:val="clear" w:color="auto" w:fill="auto"/>
        </w:tcPr>
        <w:p w:rsidR="00AD44AC" w:rsidRPr="00FC1EF0" w:rsidRDefault="00AD44AC" w:rsidP="004859CD">
          <w:pPr>
            <w:pStyle w:val="Footer"/>
            <w:jc w:val="left"/>
            <w:rPr>
              <w:w w:val="103"/>
            </w:rPr>
          </w:pPr>
          <w:r>
            <w:rPr>
              <w:w w:val="103"/>
            </w:rPr>
            <w:fldChar w:fldCharType="begin"/>
          </w:r>
          <w:r>
            <w:rPr>
              <w:w w:val="103"/>
            </w:rPr>
            <w:instrText xml:space="preserve"> PAGE  \* Arabic  \* MERGEFORMAT </w:instrText>
          </w:r>
          <w:r>
            <w:rPr>
              <w:w w:val="103"/>
            </w:rPr>
            <w:fldChar w:fldCharType="separate"/>
          </w:r>
          <w:r w:rsidR="00A23F87">
            <w:rPr>
              <w:noProof/>
              <w:w w:val="103"/>
            </w:rPr>
            <w:t>13</w:t>
          </w:r>
          <w:r>
            <w:rPr>
              <w:w w:val="103"/>
            </w:rPr>
            <w:fldChar w:fldCharType="end"/>
          </w:r>
        </w:p>
      </w:tc>
    </w:tr>
    <w:tr w:rsidR="004859CD" w:rsidTr="00FC1EF0">
      <w:trPr>
        <w:jc w:val="center"/>
      </w:trPr>
      <w:tc>
        <w:tcPr>
          <w:tcW w:w="5126" w:type="dxa"/>
          <w:shd w:val="clear" w:color="auto" w:fill="auto"/>
        </w:tcPr>
        <w:p w:rsidR="004859CD" w:rsidRPr="00FC1EF0" w:rsidRDefault="004859CD" w:rsidP="001658E1">
          <w:pPr>
            <w:pStyle w:val="Footer"/>
            <w:rPr>
              <w:b w:val="0"/>
              <w:w w:val="103"/>
            </w:rPr>
          </w:pPr>
        </w:p>
      </w:tc>
      <w:tc>
        <w:tcPr>
          <w:tcW w:w="5127" w:type="dxa"/>
          <w:shd w:val="clear" w:color="auto" w:fill="auto"/>
        </w:tcPr>
        <w:p w:rsidR="004859CD" w:rsidRDefault="004859CD" w:rsidP="004859CD">
          <w:pPr>
            <w:pStyle w:val="Footer"/>
            <w:jc w:val="left"/>
            <w:rPr>
              <w:w w:val="103"/>
            </w:rPr>
          </w:pPr>
        </w:p>
      </w:tc>
    </w:tr>
  </w:tbl>
  <w:p w:rsidR="00AD44AC" w:rsidRPr="00FC1EF0" w:rsidRDefault="00AD44AC" w:rsidP="004859C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4AC" w:rsidRPr="00FC1EF0" w:rsidRDefault="00AD44AC" w:rsidP="00FC1EF0">
    <w:pPr>
      <w:pStyle w:val="Footer"/>
      <w:spacing w:line="14" w:lineRule="exact"/>
      <w:rPr>
        <w:rFonts w:cs="Times New Roman"/>
        <w:b w:val="0"/>
        <w:w w:val="10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AC" w:rsidRDefault="00AD44AC" w:rsidP="00693CF9">
      <w:pPr>
        <w:spacing w:line="240" w:lineRule="auto"/>
      </w:pPr>
      <w:r>
        <w:separator/>
      </w:r>
    </w:p>
  </w:footnote>
  <w:footnote w:type="continuationSeparator" w:id="0">
    <w:p w:rsidR="00AD44AC" w:rsidRDefault="00AD44AC"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D44AC" w:rsidTr="00FC1EF0">
      <w:trPr>
        <w:trHeight w:hRule="exact" w:val="864"/>
        <w:jc w:val="center"/>
      </w:trPr>
      <w:tc>
        <w:tcPr>
          <w:tcW w:w="4882" w:type="dxa"/>
          <w:shd w:val="clear" w:color="auto" w:fill="auto"/>
          <w:vAlign w:val="bottom"/>
        </w:tcPr>
        <w:p w:rsidR="00AD44AC" w:rsidRDefault="00AD44AC" w:rsidP="00FC1EF0">
          <w:pPr>
            <w:pStyle w:val="Header"/>
            <w:bidi/>
          </w:pPr>
        </w:p>
      </w:tc>
      <w:tc>
        <w:tcPr>
          <w:tcW w:w="5127" w:type="dxa"/>
          <w:shd w:val="clear" w:color="auto" w:fill="auto"/>
          <w:vAlign w:val="bottom"/>
        </w:tcPr>
        <w:p w:rsidR="00AD44AC" w:rsidRPr="00FC1EF0" w:rsidRDefault="00AD44AC" w:rsidP="00D17654">
          <w:pPr>
            <w:pStyle w:val="Header"/>
            <w:spacing w:after="80"/>
            <w:rPr>
              <w:w w:val="103"/>
            </w:rPr>
          </w:pPr>
          <w:r>
            <w:rPr>
              <w:w w:val="103"/>
            </w:rPr>
            <w:t>A/HRC/47/11/Add.1</w:t>
          </w:r>
        </w:p>
      </w:tc>
    </w:tr>
  </w:tbl>
  <w:p w:rsidR="00AD44AC" w:rsidRPr="00FC1EF0" w:rsidRDefault="00AD44AC" w:rsidP="00FC1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AD44AC" w:rsidTr="00FC1EF0">
      <w:trPr>
        <w:trHeight w:hRule="exact" w:val="864"/>
        <w:jc w:val="center"/>
      </w:trPr>
      <w:tc>
        <w:tcPr>
          <w:tcW w:w="4882" w:type="dxa"/>
          <w:shd w:val="clear" w:color="auto" w:fill="auto"/>
          <w:vAlign w:val="bottom"/>
        </w:tcPr>
        <w:p w:rsidR="00AD44AC" w:rsidRPr="00FC1EF0" w:rsidRDefault="00AD44AC" w:rsidP="00D17654">
          <w:pPr>
            <w:pStyle w:val="Header"/>
            <w:spacing w:after="80"/>
            <w:jc w:val="left"/>
            <w:rPr>
              <w:w w:val="103"/>
            </w:rPr>
          </w:pPr>
          <w:r>
            <w:rPr>
              <w:w w:val="103"/>
            </w:rPr>
            <w:t>A/HRC/47/11/Add.1</w:t>
          </w:r>
        </w:p>
      </w:tc>
      <w:tc>
        <w:tcPr>
          <w:tcW w:w="5127" w:type="dxa"/>
          <w:shd w:val="clear" w:color="auto" w:fill="auto"/>
          <w:vAlign w:val="bottom"/>
        </w:tcPr>
        <w:p w:rsidR="00AD44AC" w:rsidRDefault="00AD44AC" w:rsidP="00FC1EF0">
          <w:pPr>
            <w:pStyle w:val="Header"/>
          </w:pPr>
        </w:p>
      </w:tc>
    </w:tr>
  </w:tbl>
  <w:p w:rsidR="00AD44AC" w:rsidRPr="00FC1EF0" w:rsidRDefault="00AD44AC" w:rsidP="00FC1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034" w:type="dxa"/>
      <w:tblLayout w:type="fixed"/>
      <w:tblCellMar>
        <w:left w:w="0" w:type="dxa"/>
        <w:right w:w="0" w:type="dxa"/>
      </w:tblCellMar>
      <w:tblLook w:val="0000" w:firstRow="0" w:lastRow="0" w:firstColumn="0" w:lastColumn="0" w:noHBand="0" w:noVBand="0"/>
    </w:tblPr>
    <w:tblGrid>
      <w:gridCol w:w="1282"/>
      <w:gridCol w:w="1947"/>
      <w:gridCol w:w="84"/>
      <w:gridCol w:w="3196"/>
      <w:gridCol w:w="245"/>
      <w:gridCol w:w="3255"/>
      <w:gridCol w:w="25"/>
    </w:tblGrid>
    <w:tr w:rsidR="00AD44AC" w:rsidTr="00A23F87">
      <w:trPr>
        <w:gridAfter w:val="1"/>
        <w:wAfter w:w="25" w:type="dxa"/>
        <w:trHeight w:hRule="exact" w:val="864"/>
      </w:trPr>
      <w:tc>
        <w:tcPr>
          <w:tcW w:w="1282" w:type="dxa"/>
          <w:tcBorders>
            <w:bottom w:val="single" w:sz="4" w:space="0" w:color="auto"/>
          </w:tcBorders>
          <w:shd w:val="clear" w:color="auto" w:fill="auto"/>
          <w:vAlign w:val="bottom"/>
        </w:tcPr>
        <w:p w:rsidR="00AD44AC" w:rsidRDefault="00AD44AC" w:rsidP="00FC1EF0">
          <w:pPr>
            <w:pStyle w:val="Header"/>
            <w:spacing w:after="120"/>
          </w:pPr>
        </w:p>
      </w:tc>
      <w:tc>
        <w:tcPr>
          <w:tcW w:w="1947" w:type="dxa"/>
          <w:tcBorders>
            <w:bottom w:val="single" w:sz="4" w:space="0" w:color="auto"/>
          </w:tcBorders>
          <w:shd w:val="clear" w:color="auto" w:fill="auto"/>
          <w:vAlign w:val="bottom"/>
        </w:tcPr>
        <w:p w:rsidR="00AD44AC" w:rsidRPr="00FC1EF0" w:rsidRDefault="00AD44AC" w:rsidP="00FC1EF0">
          <w:pPr>
            <w:pStyle w:val="HCh"/>
            <w:spacing w:after="80"/>
            <w:ind w:left="14"/>
            <w:jc w:val="left"/>
            <w:rPr>
              <w:bCs w:val="0"/>
              <w:spacing w:val="2"/>
              <w:w w:val="96"/>
            </w:rPr>
          </w:pPr>
        </w:p>
      </w:tc>
      <w:tc>
        <w:tcPr>
          <w:tcW w:w="84" w:type="dxa"/>
          <w:tcBorders>
            <w:bottom w:val="single" w:sz="4" w:space="0" w:color="auto"/>
          </w:tcBorders>
          <w:shd w:val="clear" w:color="auto" w:fill="auto"/>
          <w:vAlign w:val="bottom"/>
        </w:tcPr>
        <w:p w:rsidR="00AD44AC" w:rsidRDefault="00AD44AC" w:rsidP="00FC1EF0">
          <w:pPr>
            <w:pStyle w:val="Header"/>
            <w:spacing w:after="120"/>
          </w:pPr>
        </w:p>
      </w:tc>
      <w:tc>
        <w:tcPr>
          <w:tcW w:w="6696" w:type="dxa"/>
          <w:gridSpan w:val="3"/>
          <w:tcBorders>
            <w:bottom w:val="single" w:sz="4" w:space="0" w:color="auto"/>
          </w:tcBorders>
          <w:shd w:val="clear" w:color="auto" w:fill="auto"/>
          <w:vAlign w:val="bottom"/>
        </w:tcPr>
        <w:p w:rsidR="00AD44AC" w:rsidRPr="00FC1EF0" w:rsidRDefault="00AD44AC" w:rsidP="00D17654">
          <w:pPr>
            <w:spacing w:line="380" w:lineRule="exact"/>
            <w:jc w:val="right"/>
          </w:pPr>
          <w:r>
            <w:rPr>
              <w:sz w:val="40"/>
            </w:rPr>
            <w:t>A</w:t>
          </w:r>
          <w:r>
            <w:t>/HRC/47/11/Add.1</w:t>
          </w:r>
        </w:p>
      </w:tc>
    </w:tr>
    <w:tr w:rsidR="00AD44AC" w:rsidRPr="00FC1EF0" w:rsidTr="00FC1EF0">
      <w:trPr>
        <w:trHeight w:hRule="exact" w:val="2880"/>
      </w:trPr>
      <w:tc>
        <w:tcPr>
          <w:tcW w:w="1282" w:type="dxa"/>
          <w:tcBorders>
            <w:top w:val="single" w:sz="4" w:space="0" w:color="auto"/>
            <w:bottom w:val="single" w:sz="12" w:space="0" w:color="auto"/>
          </w:tcBorders>
          <w:shd w:val="clear" w:color="auto" w:fill="auto"/>
        </w:tcPr>
        <w:p w:rsidR="00AD44AC" w:rsidRPr="00A23F87" w:rsidRDefault="00AD44AC" w:rsidP="00FC1EF0">
          <w:pPr>
            <w:pStyle w:val="Header"/>
            <w:spacing w:before="120"/>
            <w:jc w:val="center"/>
            <w:rPr>
              <w:sz w:val="36"/>
              <w:szCs w:val="36"/>
            </w:rPr>
          </w:pPr>
        </w:p>
      </w:tc>
      <w:tc>
        <w:tcPr>
          <w:tcW w:w="5227" w:type="dxa"/>
          <w:gridSpan w:val="3"/>
          <w:tcBorders>
            <w:top w:val="single" w:sz="4" w:space="0" w:color="auto"/>
            <w:bottom w:val="single" w:sz="12" w:space="0" w:color="auto"/>
          </w:tcBorders>
          <w:shd w:val="clear" w:color="auto" w:fill="auto"/>
        </w:tcPr>
        <w:p w:rsidR="00AD44AC" w:rsidRPr="00A23F87" w:rsidRDefault="00A23F87" w:rsidP="00FC1EF0">
          <w:pPr>
            <w:pStyle w:val="XLarge"/>
            <w:spacing w:before="109" w:line="590" w:lineRule="exact"/>
            <w:ind w:left="14" w:right="14"/>
            <w:jc w:val="left"/>
            <w:rPr>
              <w:rFonts w:cs="Times New Roman"/>
              <w:sz w:val="36"/>
              <w:szCs w:val="36"/>
            </w:rPr>
          </w:pPr>
          <w:bookmarkStart w:id="0" w:name="_GoBack"/>
          <w:bookmarkEnd w:id="0"/>
          <w:r w:rsidRPr="00A23F87">
            <w:rPr>
              <w:rFonts w:cs="Times New Roman"/>
              <w:sz w:val="36"/>
              <w:szCs w:val="36"/>
              <w:rtl/>
            </w:rPr>
            <w:t>Advance Version</w:t>
          </w:r>
        </w:p>
      </w:tc>
      <w:tc>
        <w:tcPr>
          <w:tcW w:w="245" w:type="dxa"/>
          <w:tcBorders>
            <w:top w:val="single" w:sz="4" w:space="0" w:color="auto"/>
            <w:bottom w:val="single" w:sz="12" w:space="0" w:color="auto"/>
          </w:tcBorders>
          <w:shd w:val="clear" w:color="auto" w:fill="auto"/>
        </w:tcPr>
        <w:p w:rsidR="00AD44AC" w:rsidRPr="00FC1EF0" w:rsidRDefault="00AD44AC" w:rsidP="00FC1EF0">
          <w:pPr>
            <w:pStyle w:val="Header"/>
            <w:spacing w:before="109"/>
          </w:pPr>
        </w:p>
      </w:tc>
      <w:tc>
        <w:tcPr>
          <w:tcW w:w="3280" w:type="dxa"/>
          <w:gridSpan w:val="2"/>
          <w:tcBorders>
            <w:top w:val="single" w:sz="4" w:space="0" w:color="auto"/>
            <w:bottom w:val="single" w:sz="12" w:space="0" w:color="auto"/>
          </w:tcBorders>
          <w:shd w:val="clear" w:color="auto" w:fill="auto"/>
        </w:tcPr>
        <w:p w:rsidR="00AD44AC" w:rsidRDefault="00AD44AC" w:rsidP="00FC1EF0">
          <w:pPr>
            <w:pStyle w:val="Distribution"/>
            <w:bidi w:val="0"/>
            <w:spacing w:before="240"/>
          </w:pPr>
          <w:r>
            <w:t>Distr.: General</w:t>
          </w:r>
        </w:p>
        <w:p w:rsidR="00AD44AC" w:rsidRDefault="004859CD" w:rsidP="00890BC9">
          <w:pPr>
            <w:pStyle w:val="Publication"/>
            <w:bidi w:val="0"/>
          </w:pPr>
          <w:r>
            <w:t>23</w:t>
          </w:r>
          <w:r w:rsidR="00AD44AC">
            <w:t xml:space="preserve"> June 2021</w:t>
          </w:r>
        </w:p>
        <w:p w:rsidR="00AD44AC" w:rsidRDefault="00AD44AC" w:rsidP="00FC1EF0">
          <w:pPr>
            <w:bidi w:val="0"/>
            <w:spacing w:line="240" w:lineRule="exact"/>
            <w:jc w:val="left"/>
          </w:pPr>
        </w:p>
        <w:p w:rsidR="00AD44AC" w:rsidRDefault="00AD44AC" w:rsidP="00FC1EF0">
          <w:pPr>
            <w:pStyle w:val="Original"/>
            <w:bidi w:val="0"/>
          </w:pPr>
          <w:r>
            <w:t>Original: Arabic</w:t>
          </w:r>
        </w:p>
        <w:p w:rsidR="00AD44AC" w:rsidRPr="00FC1EF0" w:rsidRDefault="00AD44AC" w:rsidP="00FC1EF0">
          <w:pPr>
            <w:bidi w:val="0"/>
            <w:spacing w:line="240" w:lineRule="exact"/>
            <w:jc w:val="left"/>
          </w:pPr>
        </w:p>
      </w:tc>
    </w:tr>
  </w:tbl>
  <w:p w:rsidR="00AD44AC" w:rsidRPr="00FC1EF0" w:rsidRDefault="00AD44AC" w:rsidP="00FC1EF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0215"/>
    <w:multiLevelType w:val="hybridMultilevel"/>
    <w:tmpl w:val="4ADC54E0"/>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92CCA"/>
    <w:multiLevelType w:val="hybridMultilevel"/>
    <w:tmpl w:val="C0980630"/>
    <w:lvl w:ilvl="0" w:tplc="6D48EB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336E4"/>
    <w:multiLevelType w:val="hybridMultilevel"/>
    <w:tmpl w:val="D45EBFB6"/>
    <w:lvl w:ilvl="0" w:tplc="D5B2A57C">
      <w:start w:val="1"/>
      <w:numFmt w:val="arabicAbjad"/>
      <w:lvlText w:val="(%1)"/>
      <w:lvlJc w:val="left"/>
      <w:pPr>
        <w:ind w:left="72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C6939E2"/>
    <w:multiLevelType w:val="hybridMultilevel"/>
    <w:tmpl w:val="36FE17BA"/>
    <w:lvl w:ilvl="0" w:tplc="14DC85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63*"/>
    <w:docVar w:name="CreationDt" w:val="9/15/2015 9:18: AM"/>
    <w:docVar w:name="DocCategory" w:val="Doc"/>
    <w:docVar w:name="DocType" w:val="Final"/>
    <w:docVar w:name="DutyStation" w:val="Geneva"/>
    <w:docVar w:name="FooterJN" w:val="GE.15-15563"/>
    <w:docVar w:name="jobn" w:val="GE.15-15563 (A)"/>
    <w:docVar w:name="jobnDT" w:val="GE.15-15563 (A)   150915"/>
    <w:docVar w:name="jobnDTDT" w:val="GE.15-15563 (A)   150915   150915"/>
    <w:docVar w:name="JobNo" w:val="GE.1515563A"/>
    <w:docVar w:name="LocalDrive" w:val="0"/>
    <w:docVar w:name="OandT" w:val=" "/>
    <w:docVar w:name="PaperSize" w:val="A4"/>
    <w:docVar w:name="sss1" w:val="A/HRC/30/16/Add.1"/>
    <w:docVar w:name="sss2" w:val="-"/>
    <w:docVar w:name="Symbol1" w:val="A/HRC/30/16/Add.1"/>
    <w:docVar w:name="Symbol2" w:val="-"/>
  </w:docVars>
  <w:rsids>
    <w:rsidRoot w:val="00D32839"/>
    <w:rsid w:val="000020C4"/>
    <w:rsid w:val="0000693B"/>
    <w:rsid w:val="0001042B"/>
    <w:rsid w:val="000114FF"/>
    <w:rsid w:val="000170D3"/>
    <w:rsid w:val="0002744A"/>
    <w:rsid w:val="000276DF"/>
    <w:rsid w:val="000311C9"/>
    <w:rsid w:val="00042425"/>
    <w:rsid w:val="00047F6A"/>
    <w:rsid w:val="0005137B"/>
    <w:rsid w:val="00051BC7"/>
    <w:rsid w:val="00056AA7"/>
    <w:rsid w:val="0006093A"/>
    <w:rsid w:val="0006648F"/>
    <w:rsid w:val="00070E09"/>
    <w:rsid w:val="000738F6"/>
    <w:rsid w:val="00087310"/>
    <w:rsid w:val="000927B5"/>
    <w:rsid w:val="000944CB"/>
    <w:rsid w:val="00095A30"/>
    <w:rsid w:val="0009732C"/>
    <w:rsid w:val="000974BE"/>
    <w:rsid w:val="000B640C"/>
    <w:rsid w:val="000C048F"/>
    <w:rsid w:val="000C4EED"/>
    <w:rsid w:val="000D2CEC"/>
    <w:rsid w:val="000F347C"/>
    <w:rsid w:val="000F3F48"/>
    <w:rsid w:val="00100A90"/>
    <w:rsid w:val="00101EE8"/>
    <w:rsid w:val="00102521"/>
    <w:rsid w:val="0010461F"/>
    <w:rsid w:val="00113349"/>
    <w:rsid w:val="0012522B"/>
    <w:rsid w:val="00132672"/>
    <w:rsid w:val="00143096"/>
    <w:rsid w:val="001519A9"/>
    <w:rsid w:val="001568A8"/>
    <w:rsid w:val="001658E1"/>
    <w:rsid w:val="00165F18"/>
    <w:rsid w:val="00170A5E"/>
    <w:rsid w:val="001737F8"/>
    <w:rsid w:val="001775EA"/>
    <w:rsid w:val="0018030C"/>
    <w:rsid w:val="00182D99"/>
    <w:rsid w:val="00187870"/>
    <w:rsid w:val="0019476F"/>
    <w:rsid w:val="00194C85"/>
    <w:rsid w:val="001A0D70"/>
    <w:rsid w:val="001A5B00"/>
    <w:rsid w:val="001B59EE"/>
    <w:rsid w:val="001C1182"/>
    <w:rsid w:val="001C18CC"/>
    <w:rsid w:val="001C6531"/>
    <w:rsid w:val="001D1606"/>
    <w:rsid w:val="001E2BD4"/>
    <w:rsid w:val="001E5A5A"/>
    <w:rsid w:val="001E5A7A"/>
    <w:rsid w:val="001F130D"/>
    <w:rsid w:val="001F2F66"/>
    <w:rsid w:val="001F6786"/>
    <w:rsid w:val="00212285"/>
    <w:rsid w:val="002141DD"/>
    <w:rsid w:val="00214D47"/>
    <w:rsid w:val="00216B5C"/>
    <w:rsid w:val="002230A5"/>
    <w:rsid w:val="00233D9C"/>
    <w:rsid w:val="00233E2A"/>
    <w:rsid w:val="00236A29"/>
    <w:rsid w:val="00237A82"/>
    <w:rsid w:val="002414C4"/>
    <w:rsid w:val="002416C5"/>
    <w:rsid w:val="0025002E"/>
    <w:rsid w:val="0025075C"/>
    <w:rsid w:val="0025236C"/>
    <w:rsid w:val="00252B9B"/>
    <w:rsid w:val="00252D19"/>
    <w:rsid w:val="0025486A"/>
    <w:rsid w:val="002606E6"/>
    <w:rsid w:val="002624FA"/>
    <w:rsid w:val="00262A33"/>
    <w:rsid w:val="00266F59"/>
    <w:rsid w:val="00267D73"/>
    <w:rsid w:val="00272B6C"/>
    <w:rsid w:val="00275EB3"/>
    <w:rsid w:val="0027623A"/>
    <w:rsid w:val="00285954"/>
    <w:rsid w:val="0028685E"/>
    <w:rsid w:val="00290F2F"/>
    <w:rsid w:val="002937DA"/>
    <w:rsid w:val="002971E7"/>
    <w:rsid w:val="002A09C6"/>
    <w:rsid w:val="002A49F1"/>
    <w:rsid w:val="002A6916"/>
    <w:rsid w:val="002B0A3E"/>
    <w:rsid w:val="002B120A"/>
    <w:rsid w:val="002B4F37"/>
    <w:rsid w:val="002C2AF2"/>
    <w:rsid w:val="002C3561"/>
    <w:rsid w:val="002C4866"/>
    <w:rsid w:val="002C4E1B"/>
    <w:rsid w:val="002D58BC"/>
    <w:rsid w:val="002E1490"/>
    <w:rsid w:val="002E2F83"/>
    <w:rsid w:val="002E750A"/>
    <w:rsid w:val="002F0398"/>
    <w:rsid w:val="002F0573"/>
    <w:rsid w:val="002F0ADA"/>
    <w:rsid w:val="002F1211"/>
    <w:rsid w:val="002F7737"/>
    <w:rsid w:val="003022DE"/>
    <w:rsid w:val="00307CFF"/>
    <w:rsid w:val="00310FA5"/>
    <w:rsid w:val="00312162"/>
    <w:rsid w:val="00312525"/>
    <w:rsid w:val="00312C28"/>
    <w:rsid w:val="0033165D"/>
    <w:rsid w:val="00346F2E"/>
    <w:rsid w:val="003501D5"/>
    <w:rsid w:val="00351324"/>
    <w:rsid w:val="0036512C"/>
    <w:rsid w:val="00365F37"/>
    <w:rsid w:val="00366E5B"/>
    <w:rsid w:val="003676A8"/>
    <w:rsid w:val="0037166D"/>
    <w:rsid w:val="00371AC4"/>
    <w:rsid w:val="003769FD"/>
    <w:rsid w:val="00376CFA"/>
    <w:rsid w:val="003772FC"/>
    <w:rsid w:val="00383A67"/>
    <w:rsid w:val="00383CA8"/>
    <w:rsid w:val="00383EF3"/>
    <w:rsid w:val="00385F27"/>
    <w:rsid w:val="003A0461"/>
    <w:rsid w:val="003A4002"/>
    <w:rsid w:val="003A65ED"/>
    <w:rsid w:val="003C4B86"/>
    <w:rsid w:val="003D0494"/>
    <w:rsid w:val="003D4612"/>
    <w:rsid w:val="003E1BB9"/>
    <w:rsid w:val="003E26D7"/>
    <w:rsid w:val="003E4110"/>
    <w:rsid w:val="003E4647"/>
    <w:rsid w:val="003E6DF8"/>
    <w:rsid w:val="003F4B8C"/>
    <w:rsid w:val="00401BDF"/>
    <w:rsid w:val="00403075"/>
    <w:rsid w:val="004053F7"/>
    <w:rsid w:val="00411BBD"/>
    <w:rsid w:val="00415922"/>
    <w:rsid w:val="00421658"/>
    <w:rsid w:val="00423BD7"/>
    <w:rsid w:val="0042757D"/>
    <w:rsid w:val="00432C20"/>
    <w:rsid w:val="00433A0B"/>
    <w:rsid w:val="00437C14"/>
    <w:rsid w:val="00445C58"/>
    <w:rsid w:val="00445E88"/>
    <w:rsid w:val="004527C9"/>
    <w:rsid w:val="00453069"/>
    <w:rsid w:val="004625E6"/>
    <w:rsid w:val="004643AB"/>
    <w:rsid w:val="004647A3"/>
    <w:rsid w:val="00465B26"/>
    <w:rsid w:val="00467905"/>
    <w:rsid w:val="00471C89"/>
    <w:rsid w:val="0047561C"/>
    <w:rsid w:val="00475FF6"/>
    <w:rsid w:val="00482669"/>
    <w:rsid w:val="0048330E"/>
    <w:rsid w:val="00483F5B"/>
    <w:rsid w:val="00484E25"/>
    <w:rsid w:val="004859CD"/>
    <w:rsid w:val="00490874"/>
    <w:rsid w:val="0049408F"/>
    <w:rsid w:val="00494EE2"/>
    <w:rsid w:val="00496E83"/>
    <w:rsid w:val="00497193"/>
    <w:rsid w:val="004A2329"/>
    <w:rsid w:val="004A2886"/>
    <w:rsid w:val="004A28D9"/>
    <w:rsid w:val="004A694F"/>
    <w:rsid w:val="004B14A0"/>
    <w:rsid w:val="004B1CBB"/>
    <w:rsid w:val="004B2CC5"/>
    <w:rsid w:val="004B440C"/>
    <w:rsid w:val="004C20C1"/>
    <w:rsid w:val="004C219B"/>
    <w:rsid w:val="004D1B0C"/>
    <w:rsid w:val="004D3ACE"/>
    <w:rsid w:val="004D4EA9"/>
    <w:rsid w:val="004F0D2B"/>
    <w:rsid w:val="004F1402"/>
    <w:rsid w:val="004F33CC"/>
    <w:rsid w:val="004F59EC"/>
    <w:rsid w:val="004F75CD"/>
    <w:rsid w:val="0050659B"/>
    <w:rsid w:val="00507F8A"/>
    <w:rsid w:val="00520086"/>
    <w:rsid w:val="00521CAC"/>
    <w:rsid w:val="00522F77"/>
    <w:rsid w:val="005243A0"/>
    <w:rsid w:val="00524A2E"/>
    <w:rsid w:val="00526A1A"/>
    <w:rsid w:val="005279DE"/>
    <w:rsid w:val="00534772"/>
    <w:rsid w:val="00537FCD"/>
    <w:rsid w:val="00542632"/>
    <w:rsid w:val="00545F76"/>
    <w:rsid w:val="00551E87"/>
    <w:rsid w:val="005545BB"/>
    <w:rsid w:val="005551EF"/>
    <w:rsid w:val="00556882"/>
    <w:rsid w:val="00561E43"/>
    <w:rsid w:val="0056554E"/>
    <w:rsid w:val="0057078E"/>
    <w:rsid w:val="00571C2C"/>
    <w:rsid w:val="00582B0A"/>
    <w:rsid w:val="005838F5"/>
    <w:rsid w:val="00590CD4"/>
    <w:rsid w:val="00591B45"/>
    <w:rsid w:val="005943EA"/>
    <w:rsid w:val="005956D2"/>
    <w:rsid w:val="00596606"/>
    <w:rsid w:val="005A07B3"/>
    <w:rsid w:val="005A0F27"/>
    <w:rsid w:val="005A0F73"/>
    <w:rsid w:val="005A2EA3"/>
    <w:rsid w:val="005A6DC0"/>
    <w:rsid w:val="005B2267"/>
    <w:rsid w:val="005B33F0"/>
    <w:rsid w:val="005B4C28"/>
    <w:rsid w:val="005C07BD"/>
    <w:rsid w:val="005C2ECE"/>
    <w:rsid w:val="005C46A7"/>
    <w:rsid w:val="005C7ED8"/>
    <w:rsid w:val="005D5B76"/>
    <w:rsid w:val="005D602C"/>
    <w:rsid w:val="005D7887"/>
    <w:rsid w:val="005E46BF"/>
    <w:rsid w:val="006007BD"/>
    <w:rsid w:val="006046A6"/>
    <w:rsid w:val="00616E82"/>
    <w:rsid w:val="006218A3"/>
    <w:rsid w:val="0062672B"/>
    <w:rsid w:val="00631D41"/>
    <w:rsid w:val="00646774"/>
    <w:rsid w:val="00655D33"/>
    <w:rsid w:val="006564CE"/>
    <w:rsid w:val="0066376D"/>
    <w:rsid w:val="00663F64"/>
    <w:rsid w:val="00683F41"/>
    <w:rsid w:val="0068436E"/>
    <w:rsid w:val="00685439"/>
    <w:rsid w:val="006905A9"/>
    <w:rsid w:val="00692B46"/>
    <w:rsid w:val="00692C45"/>
    <w:rsid w:val="00692FDB"/>
    <w:rsid w:val="00693CF9"/>
    <w:rsid w:val="00696B7A"/>
    <w:rsid w:val="00697012"/>
    <w:rsid w:val="006A1E4E"/>
    <w:rsid w:val="006B6DDF"/>
    <w:rsid w:val="006C1E40"/>
    <w:rsid w:val="006C38EE"/>
    <w:rsid w:val="006D1A46"/>
    <w:rsid w:val="006D3170"/>
    <w:rsid w:val="006E1055"/>
    <w:rsid w:val="006E7E51"/>
    <w:rsid w:val="006F55DE"/>
    <w:rsid w:val="007006FC"/>
    <w:rsid w:val="00700F06"/>
    <w:rsid w:val="0071162B"/>
    <w:rsid w:val="00711843"/>
    <w:rsid w:val="00714319"/>
    <w:rsid w:val="00714800"/>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5F4D"/>
    <w:rsid w:val="0079753A"/>
    <w:rsid w:val="007A296C"/>
    <w:rsid w:val="007A55DC"/>
    <w:rsid w:val="007A6DD9"/>
    <w:rsid w:val="007A70A3"/>
    <w:rsid w:val="007B3DC8"/>
    <w:rsid w:val="007B5558"/>
    <w:rsid w:val="007B5729"/>
    <w:rsid w:val="007C7274"/>
    <w:rsid w:val="007D489C"/>
    <w:rsid w:val="007D60E0"/>
    <w:rsid w:val="007D6B8D"/>
    <w:rsid w:val="007E32B9"/>
    <w:rsid w:val="0081284F"/>
    <w:rsid w:val="00814843"/>
    <w:rsid w:val="008170DE"/>
    <w:rsid w:val="00820B87"/>
    <w:rsid w:val="00825673"/>
    <w:rsid w:val="00830E32"/>
    <w:rsid w:val="00842D88"/>
    <w:rsid w:val="00845A14"/>
    <w:rsid w:val="0085331D"/>
    <w:rsid w:val="00853F0F"/>
    <w:rsid w:val="0085416A"/>
    <w:rsid w:val="008569BB"/>
    <w:rsid w:val="008624AF"/>
    <w:rsid w:val="00873A11"/>
    <w:rsid w:val="00873AF9"/>
    <w:rsid w:val="00881022"/>
    <w:rsid w:val="0088317F"/>
    <w:rsid w:val="008838B9"/>
    <w:rsid w:val="008900A6"/>
    <w:rsid w:val="00890BC9"/>
    <w:rsid w:val="008913BC"/>
    <w:rsid w:val="008949CA"/>
    <w:rsid w:val="00894FA8"/>
    <w:rsid w:val="008A3FCA"/>
    <w:rsid w:val="008D1C04"/>
    <w:rsid w:val="008E739A"/>
    <w:rsid w:val="008F04A0"/>
    <w:rsid w:val="008F3D2C"/>
    <w:rsid w:val="008F419C"/>
    <w:rsid w:val="008F5850"/>
    <w:rsid w:val="008F64A7"/>
    <w:rsid w:val="0090012B"/>
    <w:rsid w:val="00900D63"/>
    <w:rsid w:val="00901C88"/>
    <w:rsid w:val="0090351F"/>
    <w:rsid w:val="00906649"/>
    <w:rsid w:val="009124C9"/>
    <w:rsid w:val="00912974"/>
    <w:rsid w:val="00914215"/>
    <w:rsid w:val="009512B2"/>
    <w:rsid w:val="009532EE"/>
    <w:rsid w:val="00956E02"/>
    <w:rsid w:val="00964FA8"/>
    <w:rsid w:val="0096681E"/>
    <w:rsid w:val="00970BAD"/>
    <w:rsid w:val="009768D1"/>
    <w:rsid w:val="009807FF"/>
    <w:rsid w:val="00981E99"/>
    <w:rsid w:val="009829B7"/>
    <w:rsid w:val="009927C0"/>
    <w:rsid w:val="00996063"/>
    <w:rsid w:val="009961E6"/>
    <w:rsid w:val="009975A9"/>
    <w:rsid w:val="009A79F0"/>
    <w:rsid w:val="009B0D00"/>
    <w:rsid w:val="009B4A58"/>
    <w:rsid w:val="009B6C08"/>
    <w:rsid w:val="009B6C65"/>
    <w:rsid w:val="009B752D"/>
    <w:rsid w:val="009C0017"/>
    <w:rsid w:val="009C15F4"/>
    <w:rsid w:val="009C6A1C"/>
    <w:rsid w:val="009C785C"/>
    <w:rsid w:val="009D25F3"/>
    <w:rsid w:val="009D62A3"/>
    <w:rsid w:val="009E170C"/>
    <w:rsid w:val="009E23AC"/>
    <w:rsid w:val="009E2A1F"/>
    <w:rsid w:val="009E5241"/>
    <w:rsid w:val="009F231F"/>
    <w:rsid w:val="009F5698"/>
    <w:rsid w:val="009F60C8"/>
    <w:rsid w:val="00A015D0"/>
    <w:rsid w:val="00A03113"/>
    <w:rsid w:val="00A1243C"/>
    <w:rsid w:val="00A12D56"/>
    <w:rsid w:val="00A140D9"/>
    <w:rsid w:val="00A14A6C"/>
    <w:rsid w:val="00A23F87"/>
    <w:rsid w:val="00A25CE3"/>
    <w:rsid w:val="00A37C4B"/>
    <w:rsid w:val="00A47282"/>
    <w:rsid w:val="00A4762F"/>
    <w:rsid w:val="00A50991"/>
    <w:rsid w:val="00A56F63"/>
    <w:rsid w:val="00A6077A"/>
    <w:rsid w:val="00A60CB1"/>
    <w:rsid w:val="00A66F66"/>
    <w:rsid w:val="00A71AE5"/>
    <w:rsid w:val="00A777E2"/>
    <w:rsid w:val="00A77F16"/>
    <w:rsid w:val="00A84144"/>
    <w:rsid w:val="00A90909"/>
    <w:rsid w:val="00A93FB9"/>
    <w:rsid w:val="00AA0963"/>
    <w:rsid w:val="00AA1E16"/>
    <w:rsid w:val="00AC002C"/>
    <w:rsid w:val="00AC0E42"/>
    <w:rsid w:val="00AC2EE0"/>
    <w:rsid w:val="00AC6CDD"/>
    <w:rsid w:val="00AD1A68"/>
    <w:rsid w:val="00AD38D0"/>
    <w:rsid w:val="00AD44AC"/>
    <w:rsid w:val="00AE108C"/>
    <w:rsid w:val="00AE3AF5"/>
    <w:rsid w:val="00AE5AE2"/>
    <w:rsid w:val="00AF1A53"/>
    <w:rsid w:val="00AF43A0"/>
    <w:rsid w:val="00AF7AC7"/>
    <w:rsid w:val="00B05ADC"/>
    <w:rsid w:val="00B272BE"/>
    <w:rsid w:val="00B32671"/>
    <w:rsid w:val="00B3471A"/>
    <w:rsid w:val="00B36AFF"/>
    <w:rsid w:val="00B37A36"/>
    <w:rsid w:val="00B424BC"/>
    <w:rsid w:val="00B5784C"/>
    <w:rsid w:val="00B57DF4"/>
    <w:rsid w:val="00B66B1A"/>
    <w:rsid w:val="00B921EF"/>
    <w:rsid w:val="00B9542C"/>
    <w:rsid w:val="00B95560"/>
    <w:rsid w:val="00B9745D"/>
    <w:rsid w:val="00BA7FAB"/>
    <w:rsid w:val="00BB07B8"/>
    <w:rsid w:val="00BB6B6E"/>
    <w:rsid w:val="00BC2F4C"/>
    <w:rsid w:val="00BC43AD"/>
    <w:rsid w:val="00BC4A05"/>
    <w:rsid w:val="00BC567D"/>
    <w:rsid w:val="00BC6BA6"/>
    <w:rsid w:val="00BD1F09"/>
    <w:rsid w:val="00BD604F"/>
    <w:rsid w:val="00BE15C1"/>
    <w:rsid w:val="00BF0B15"/>
    <w:rsid w:val="00BF23EE"/>
    <w:rsid w:val="00C0719C"/>
    <w:rsid w:val="00C12CBB"/>
    <w:rsid w:val="00C16F77"/>
    <w:rsid w:val="00C22FDA"/>
    <w:rsid w:val="00C25A2D"/>
    <w:rsid w:val="00C260F8"/>
    <w:rsid w:val="00C3050C"/>
    <w:rsid w:val="00C32889"/>
    <w:rsid w:val="00C34B99"/>
    <w:rsid w:val="00C40CC8"/>
    <w:rsid w:val="00C43FBE"/>
    <w:rsid w:val="00C449C6"/>
    <w:rsid w:val="00C47BB9"/>
    <w:rsid w:val="00C52142"/>
    <w:rsid w:val="00C564B0"/>
    <w:rsid w:val="00C61F0B"/>
    <w:rsid w:val="00C6283F"/>
    <w:rsid w:val="00C71487"/>
    <w:rsid w:val="00C7606D"/>
    <w:rsid w:val="00C814A5"/>
    <w:rsid w:val="00C81CAF"/>
    <w:rsid w:val="00C84B2B"/>
    <w:rsid w:val="00C8530B"/>
    <w:rsid w:val="00C855F6"/>
    <w:rsid w:val="00C96573"/>
    <w:rsid w:val="00CA286A"/>
    <w:rsid w:val="00CA3716"/>
    <w:rsid w:val="00CA4791"/>
    <w:rsid w:val="00CB0E80"/>
    <w:rsid w:val="00CC04B5"/>
    <w:rsid w:val="00CC1A7A"/>
    <w:rsid w:val="00CD03C6"/>
    <w:rsid w:val="00CD0BB8"/>
    <w:rsid w:val="00CD3849"/>
    <w:rsid w:val="00CE0509"/>
    <w:rsid w:val="00CF4D77"/>
    <w:rsid w:val="00CF7384"/>
    <w:rsid w:val="00D00717"/>
    <w:rsid w:val="00D0526B"/>
    <w:rsid w:val="00D17654"/>
    <w:rsid w:val="00D2137B"/>
    <w:rsid w:val="00D2343D"/>
    <w:rsid w:val="00D30EAE"/>
    <w:rsid w:val="00D318F1"/>
    <w:rsid w:val="00D32839"/>
    <w:rsid w:val="00D40B0E"/>
    <w:rsid w:val="00D416C2"/>
    <w:rsid w:val="00D44FE0"/>
    <w:rsid w:val="00D4694F"/>
    <w:rsid w:val="00D53D0F"/>
    <w:rsid w:val="00D5423E"/>
    <w:rsid w:val="00D56DB8"/>
    <w:rsid w:val="00D60282"/>
    <w:rsid w:val="00D66413"/>
    <w:rsid w:val="00D7737B"/>
    <w:rsid w:val="00D93F6D"/>
    <w:rsid w:val="00D95194"/>
    <w:rsid w:val="00DA66B7"/>
    <w:rsid w:val="00DB0865"/>
    <w:rsid w:val="00DB0C91"/>
    <w:rsid w:val="00DB7206"/>
    <w:rsid w:val="00DC5C1E"/>
    <w:rsid w:val="00DC7062"/>
    <w:rsid w:val="00DE5433"/>
    <w:rsid w:val="00DE68A7"/>
    <w:rsid w:val="00DF2A65"/>
    <w:rsid w:val="00DF2AE6"/>
    <w:rsid w:val="00DF32A8"/>
    <w:rsid w:val="00DF5A43"/>
    <w:rsid w:val="00DF5F38"/>
    <w:rsid w:val="00DF6AA9"/>
    <w:rsid w:val="00E04526"/>
    <w:rsid w:val="00E1179E"/>
    <w:rsid w:val="00E14180"/>
    <w:rsid w:val="00E21491"/>
    <w:rsid w:val="00E21D3D"/>
    <w:rsid w:val="00E23336"/>
    <w:rsid w:val="00E31661"/>
    <w:rsid w:val="00E32B52"/>
    <w:rsid w:val="00E34040"/>
    <w:rsid w:val="00E35D91"/>
    <w:rsid w:val="00E3652F"/>
    <w:rsid w:val="00E46D06"/>
    <w:rsid w:val="00E47EB8"/>
    <w:rsid w:val="00E52F1E"/>
    <w:rsid w:val="00E54A50"/>
    <w:rsid w:val="00E704FD"/>
    <w:rsid w:val="00E71F5F"/>
    <w:rsid w:val="00E750E1"/>
    <w:rsid w:val="00E7795A"/>
    <w:rsid w:val="00E829A3"/>
    <w:rsid w:val="00E9114A"/>
    <w:rsid w:val="00EA0D5B"/>
    <w:rsid w:val="00EA3948"/>
    <w:rsid w:val="00EA489C"/>
    <w:rsid w:val="00EA4999"/>
    <w:rsid w:val="00EA5F81"/>
    <w:rsid w:val="00EA7B59"/>
    <w:rsid w:val="00EB0CA7"/>
    <w:rsid w:val="00EB4992"/>
    <w:rsid w:val="00EC2B29"/>
    <w:rsid w:val="00ED251D"/>
    <w:rsid w:val="00ED2F89"/>
    <w:rsid w:val="00ED3C2E"/>
    <w:rsid w:val="00EE3C26"/>
    <w:rsid w:val="00EF0947"/>
    <w:rsid w:val="00EF2E52"/>
    <w:rsid w:val="00EF4F85"/>
    <w:rsid w:val="00EF5745"/>
    <w:rsid w:val="00F031FB"/>
    <w:rsid w:val="00F16077"/>
    <w:rsid w:val="00F247BA"/>
    <w:rsid w:val="00F32228"/>
    <w:rsid w:val="00F32E4A"/>
    <w:rsid w:val="00F36D8C"/>
    <w:rsid w:val="00F44674"/>
    <w:rsid w:val="00F4710F"/>
    <w:rsid w:val="00F53DA5"/>
    <w:rsid w:val="00F57DED"/>
    <w:rsid w:val="00F8001D"/>
    <w:rsid w:val="00F90A71"/>
    <w:rsid w:val="00F923A5"/>
    <w:rsid w:val="00F93545"/>
    <w:rsid w:val="00F96337"/>
    <w:rsid w:val="00F96FBA"/>
    <w:rsid w:val="00FA4E7B"/>
    <w:rsid w:val="00FB0C1B"/>
    <w:rsid w:val="00FB1896"/>
    <w:rsid w:val="00FB2B5B"/>
    <w:rsid w:val="00FB4E06"/>
    <w:rsid w:val="00FC1EF0"/>
    <w:rsid w:val="00FC3483"/>
    <w:rsid w:val="00FC4D68"/>
    <w:rsid w:val="00FC567C"/>
    <w:rsid w:val="00FC56D7"/>
    <w:rsid w:val="00FD2ADA"/>
    <w:rsid w:val="00FD5AB0"/>
    <w:rsid w:val="00FD675B"/>
    <w:rsid w:val="00FE4594"/>
    <w:rsid w:val="00FE5D1E"/>
    <w:rsid w:val="00FF4AE3"/>
    <w:rsid w:val="00FF56EF"/>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FCEC02"/>
  <w15:docId w15:val="{E5EEF48D-187D-4CF9-8396-C3D50B93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rsid w:val="0047561C"/>
    <w:pPr>
      <w:keepNext/>
      <w:keepLines/>
      <w:spacing w:before="240" w:after="40" w:line="276" w:lineRule="auto"/>
      <w:jc w:val="left"/>
      <w:outlineLvl w:val="3"/>
    </w:pPr>
    <w:rPr>
      <w:rFonts w:ascii="Calibri" w:eastAsia="Calibri" w:hAnsi="Calibri" w:cs="Calibri"/>
      <w:b/>
      <w:w w:val="100"/>
      <w:kern w:val="0"/>
      <w:sz w:val="24"/>
      <w:szCs w:val="24"/>
    </w:rPr>
  </w:style>
  <w:style w:type="paragraph" w:styleId="Heading5">
    <w:name w:val="heading 5"/>
    <w:basedOn w:val="Normal"/>
    <w:next w:val="Normal"/>
    <w:link w:val="Heading5Char"/>
    <w:rsid w:val="0047561C"/>
    <w:pPr>
      <w:keepNext/>
      <w:keepLines/>
      <w:spacing w:before="220" w:after="40" w:line="276" w:lineRule="auto"/>
      <w:jc w:val="left"/>
      <w:outlineLvl w:val="4"/>
    </w:pPr>
    <w:rPr>
      <w:rFonts w:ascii="Calibri" w:eastAsia="Calibri" w:hAnsi="Calibri" w:cs="Calibri"/>
      <w:b/>
      <w:w w:val="100"/>
      <w:kern w:val="0"/>
      <w:sz w:val="22"/>
      <w:szCs w:val="22"/>
    </w:rPr>
  </w:style>
  <w:style w:type="paragraph" w:styleId="Heading6">
    <w:name w:val="heading 6"/>
    <w:basedOn w:val="Normal"/>
    <w:next w:val="Normal"/>
    <w:link w:val="Heading6Char"/>
    <w:rsid w:val="0047561C"/>
    <w:pPr>
      <w:keepNext/>
      <w:keepLines/>
      <w:spacing w:before="200" w:after="40" w:line="276" w:lineRule="auto"/>
      <w:jc w:val="left"/>
      <w:outlineLvl w:val="5"/>
    </w:pPr>
    <w:rPr>
      <w:rFonts w:ascii="Calibri" w:eastAsia="Calibri" w:hAnsi="Calibri" w:cs="Calibri"/>
      <w:b/>
      <w:w w:val="100"/>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uiPriority w:val="99"/>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uiPriority w:val="99"/>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uiPriority w:val="99"/>
    <w:rsid w:val="007D489C"/>
    <w:rPr>
      <w:b/>
      <w:bCs/>
      <w:kern w:val="14"/>
      <w:sz w:val="17"/>
      <w:szCs w:val="25"/>
    </w:rPr>
  </w:style>
  <w:style w:type="paragraph" w:styleId="Header">
    <w:name w:val="header"/>
    <w:link w:val="HeaderChar"/>
    <w:uiPriority w:val="99"/>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uiPriority w:val="99"/>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FC1EF0"/>
    <w:pPr>
      <w:spacing w:line="240" w:lineRule="auto"/>
    </w:pPr>
    <w:rPr>
      <w:szCs w:val="20"/>
    </w:rPr>
  </w:style>
  <w:style w:type="character" w:customStyle="1" w:styleId="CommentTextChar">
    <w:name w:val="Comment Text Char"/>
    <w:basedOn w:val="DefaultParagraphFont"/>
    <w:link w:val="CommentText"/>
    <w:rsid w:val="00FC1EF0"/>
    <w:rPr>
      <w:w w:val="103"/>
      <w:kern w:val="14"/>
    </w:rPr>
  </w:style>
  <w:style w:type="paragraph" w:styleId="CommentSubject">
    <w:name w:val="annotation subject"/>
    <w:basedOn w:val="CommentText"/>
    <w:next w:val="CommentText"/>
    <w:link w:val="CommentSubjectChar"/>
    <w:rsid w:val="00FC1EF0"/>
    <w:rPr>
      <w:b/>
      <w:bCs/>
    </w:rPr>
  </w:style>
  <w:style w:type="character" w:customStyle="1" w:styleId="CommentSubjectChar">
    <w:name w:val="Comment Subject Char"/>
    <w:basedOn w:val="CommentTextChar"/>
    <w:link w:val="CommentSubject"/>
    <w:rsid w:val="00FC1EF0"/>
    <w:rPr>
      <w:b/>
      <w:bCs/>
      <w:w w:val="103"/>
      <w:kern w:val="14"/>
    </w:rPr>
  </w:style>
  <w:style w:type="paragraph" w:customStyle="1" w:styleId="HMGA">
    <w:name w:val="_ H __M_GA"/>
    <w:basedOn w:val="Normal"/>
    <w:next w:val="Normal"/>
    <w:rsid w:val="00890BC9"/>
    <w:pPr>
      <w:keepNext/>
      <w:keepLines/>
      <w:tabs>
        <w:tab w:val="right" w:pos="1021"/>
      </w:tabs>
      <w:suppressAutoHyphens/>
      <w:spacing w:before="240" w:after="240" w:line="480" w:lineRule="exact"/>
      <w:ind w:left="1247" w:right="1247" w:hanging="1247"/>
    </w:pPr>
    <w:rPr>
      <w:rFonts w:eastAsia="Times New Roman"/>
      <w:b/>
      <w:bCs/>
      <w:w w:val="100"/>
      <w:kern w:val="0"/>
      <w:sz w:val="34"/>
      <w:szCs w:val="44"/>
    </w:rPr>
  </w:style>
  <w:style w:type="paragraph" w:customStyle="1" w:styleId="HChGA">
    <w:name w:val="_ H _Ch_GA"/>
    <w:basedOn w:val="Normal"/>
    <w:next w:val="Normal"/>
    <w:rsid w:val="00890BC9"/>
    <w:pPr>
      <w:keepNext/>
      <w:keepLines/>
      <w:tabs>
        <w:tab w:val="right" w:pos="1021"/>
      </w:tabs>
      <w:suppressAutoHyphens/>
      <w:spacing w:before="360" w:after="240" w:line="440" w:lineRule="exact"/>
      <w:ind w:left="1247" w:right="1247" w:hanging="1247"/>
    </w:pPr>
    <w:rPr>
      <w:rFonts w:eastAsia="Times New Roman"/>
      <w:b/>
      <w:bCs/>
      <w:w w:val="100"/>
      <w:kern w:val="0"/>
      <w:sz w:val="28"/>
      <w:szCs w:val="38"/>
    </w:rPr>
  </w:style>
  <w:style w:type="paragraph" w:customStyle="1" w:styleId="H23GA">
    <w:name w:val="_ H_2/3_GA"/>
    <w:basedOn w:val="Normal"/>
    <w:next w:val="Normal"/>
    <w:link w:val="H23GAChar"/>
    <w:rsid w:val="00890BC9"/>
    <w:pPr>
      <w:tabs>
        <w:tab w:val="right" w:pos="1021"/>
      </w:tabs>
      <w:spacing w:before="120" w:after="120" w:line="380" w:lineRule="exact"/>
      <w:ind w:left="1247" w:right="1247" w:hanging="1247"/>
    </w:pPr>
    <w:rPr>
      <w:rFonts w:eastAsia="Times New Roman"/>
      <w:b/>
      <w:bCs/>
      <w:w w:val="100"/>
      <w:kern w:val="0"/>
      <w:lang w:eastAsia="ar-SA"/>
    </w:rPr>
  </w:style>
  <w:style w:type="paragraph" w:customStyle="1" w:styleId="SingleTxtGA">
    <w:name w:val="_ Single Txt_GA"/>
    <w:basedOn w:val="Normal"/>
    <w:link w:val="SingleTxtGAChar"/>
    <w:rsid w:val="00890BC9"/>
    <w:pPr>
      <w:tabs>
        <w:tab w:val="left" w:pos="1928"/>
        <w:tab w:val="left" w:pos="2608"/>
        <w:tab w:val="left" w:pos="3289"/>
        <w:tab w:val="left" w:pos="3969"/>
        <w:tab w:val="left" w:pos="4649"/>
        <w:tab w:val="left" w:pos="5330"/>
      </w:tabs>
      <w:spacing w:after="120" w:line="380" w:lineRule="exact"/>
      <w:ind w:left="1247" w:right="1247"/>
    </w:pPr>
    <w:rPr>
      <w:rFonts w:eastAsia="Times New Roman"/>
      <w:w w:val="100"/>
      <w:kern w:val="0"/>
    </w:rPr>
  </w:style>
  <w:style w:type="paragraph" w:customStyle="1" w:styleId="FootnoteText1">
    <w:name w:val="Footnote Text1"/>
    <w:aliases w:val="5_GA"/>
    <w:basedOn w:val="Normal"/>
    <w:rsid w:val="00890BC9"/>
    <w:pPr>
      <w:tabs>
        <w:tab w:val="right" w:pos="1021"/>
      </w:tabs>
      <w:spacing w:after="60" w:line="300" w:lineRule="exact"/>
      <w:ind w:left="1247" w:right="1247" w:hanging="1247"/>
    </w:pPr>
    <w:rPr>
      <w:rFonts w:eastAsia="Times New Roman"/>
      <w:w w:val="100"/>
      <w:kern w:val="0"/>
      <w:sz w:val="18"/>
      <w:szCs w:val="26"/>
    </w:rPr>
  </w:style>
  <w:style w:type="character" w:customStyle="1" w:styleId="SingleTxtGAChar">
    <w:name w:val="_ Single Txt_GA Char"/>
    <w:link w:val="SingleTxtGA"/>
    <w:rsid w:val="00890BC9"/>
    <w:rPr>
      <w:rFonts w:eastAsia="Times New Roman"/>
      <w:szCs w:val="30"/>
    </w:rPr>
  </w:style>
  <w:style w:type="paragraph" w:styleId="ListParagraph">
    <w:name w:val="List Paragraph"/>
    <w:basedOn w:val="Normal"/>
    <w:uiPriority w:val="34"/>
    <w:qFormat/>
    <w:rsid w:val="00FF4AE3"/>
    <w:pPr>
      <w:bidi w:val="0"/>
      <w:spacing w:after="200" w:line="276" w:lineRule="auto"/>
      <w:ind w:left="720"/>
      <w:contextualSpacing/>
      <w:jc w:val="left"/>
    </w:pPr>
    <w:rPr>
      <w:rFonts w:asciiTheme="minorHAnsi" w:hAnsiTheme="minorHAnsi" w:cstheme="minorBidi"/>
      <w:w w:val="100"/>
      <w:kern w:val="0"/>
      <w:sz w:val="22"/>
      <w:szCs w:val="22"/>
      <w:lang w:val="fr-FR"/>
    </w:rPr>
  </w:style>
  <w:style w:type="character" w:customStyle="1" w:styleId="H23GAChar">
    <w:name w:val="_ H_2/3_GA Char"/>
    <w:basedOn w:val="DefaultParagraphFont"/>
    <w:link w:val="H23GA"/>
    <w:rsid w:val="00697012"/>
    <w:rPr>
      <w:rFonts w:eastAsia="Times New Roman"/>
      <w:b/>
      <w:bCs/>
      <w:szCs w:val="30"/>
      <w:lang w:eastAsia="ar-SA"/>
    </w:rPr>
  </w:style>
  <w:style w:type="table" w:customStyle="1" w:styleId="LightShading-Accent12">
    <w:name w:val="Light Shading - Accent 12"/>
    <w:basedOn w:val="TableNormal"/>
    <w:uiPriority w:val="60"/>
    <w:rsid w:val="00FB1896"/>
    <w:rPr>
      <w:rFonts w:ascii="Calibri" w:eastAsia="MS Mincho" w:hAnsi="Calibri" w:cs="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4Char">
    <w:name w:val="Heading 4 Char"/>
    <w:basedOn w:val="DefaultParagraphFont"/>
    <w:link w:val="Heading4"/>
    <w:rsid w:val="0047561C"/>
    <w:rPr>
      <w:rFonts w:ascii="Calibri" w:eastAsia="Calibri" w:hAnsi="Calibri" w:cs="Calibri"/>
      <w:b/>
      <w:sz w:val="24"/>
      <w:szCs w:val="24"/>
    </w:rPr>
  </w:style>
  <w:style w:type="character" w:customStyle="1" w:styleId="Heading5Char">
    <w:name w:val="Heading 5 Char"/>
    <w:basedOn w:val="DefaultParagraphFont"/>
    <w:link w:val="Heading5"/>
    <w:rsid w:val="0047561C"/>
    <w:rPr>
      <w:rFonts w:ascii="Calibri" w:eastAsia="Calibri" w:hAnsi="Calibri" w:cs="Calibri"/>
      <w:b/>
      <w:sz w:val="22"/>
      <w:szCs w:val="22"/>
    </w:rPr>
  </w:style>
  <w:style w:type="character" w:customStyle="1" w:styleId="Heading6Char">
    <w:name w:val="Heading 6 Char"/>
    <w:basedOn w:val="DefaultParagraphFont"/>
    <w:link w:val="Heading6"/>
    <w:rsid w:val="0047561C"/>
    <w:rPr>
      <w:rFonts w:ascii="Calibri" w:eastAsia="Calibri" w:hAnsi="Calibri" w:cs="Calibri"/>
      <w:b/>
    </w:rPr>
  </w:style>
  <w:style w:type="table" w:customStyle="1" w:styleId="TableNormal1">
    <w:name w:val="Table Normal1"/>
    <w:rsid w:val="0047561C"/>
    <w:pPr>
      <w:bidi/>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Title">
    <w:name w:val="Title"/>
    <w:basedOn w:val="Normal"/>
    <w:next w:val="Normal"/>
    <w:link w:val="TitleChar"/>
    <w:rsid w:val="0047561C"/>
    <w:pPr>
      <w:keepNext/>
      <w:keepLines/>
      <w:spacing w:before="480" w:after="120" w:line="276" w:lineRule="auto"/>
      <w:jc w:val="left"/>
    </w:pPr>
    <w:rPr>
      <w:rFonts w:ascii="Calibri" w:eastAsia="Calibri" w:hAnsi="Calibri" w:cs="Calibri"/>
      <w:b/>
      <w:w w:val="100"/>
      <w:kern w:val="0"/>
      <w:sz w:val="72"/>
      <w:szCs w:val="72"/>
    </w:rPr>
  </w:style>
  <w:style w:type="character" w:customStyle="1" w:styleId="TitleChar">
    <w:name w:val="Title Char"/>
    <w:basedOn w:val="DefaultParagraphFont"/>
    <w:link w:val="Title"/>
    <w:rsid w:val="0047561C"/>
    <w:rPr>
      <w:rFonts w:ascii="Calibri" w:eastAsia="Calibri" w:hAnsi="Calibri" w:cs="Calibri"/>
      <w:b/>
      <w:sz w:val="72"/>
      <w:szCs w:val="72"/>
    </w:rPr>
  </w:style>
  <w:style w:type="table" w:customStyle="1" w:styleId="TableNormal2">
    <w:name w:val="Table Normal2"/>
    <w:rsid w:val="0047561C"/>
    <w:pPr>
      <w:bidi/>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table" w:customStyle="1" w:styleId="TableNormal3">
    <w:name w:val="Table Normal3"/>
    <w:rsid w:val="0047561C"/>
    <w:pPr>
      <w:bidi/>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BalloonTextChar">
    <w:name w:val="Balloon Text Char"/>
    <w:link w:val="BalloonText"/>
    <w:uiPriority w:val="99"/>
    <w:semiHidden/>
    <w:rsid w:val="0047561C"/>
    <w:rPr>
      <w:rFonts w:ascii="Tahoma" w:hAnsi="Tahoma" w:cs="Tahoma"/>
      <w:w w:val="103"/>
      <w:kern w:val="14"/>
      <w:sz w:val="16"/>
      <w:szCs w:val="16"/>
    </w:rPr>
  </w:style>
  <w:style w:type="paragraph" w:styleId="Subtitle">
    <w:name w:val="Subtitle"/>
    <w:basedOn w:val="Normal"/>
    <w:next w:val="Normal"/>
    <w:link w:val="SubtitleChar"/>
    <w:rsid w:val="0047561C"/>
    <w:pPr>
      <w:keepNext/>
      <w:keepLines/>
      <w:pBdr>
        <w:top w:val="nil"/>
        <w:left w:val="nil"/>
        <w:bottom w:val="nil"/>
        <w:right w:val="nil"/>
        <w:between w:val="nil"/>
      </w:pBdr>
      <w:spacing w:before="360" w:after="80" w:line="276" w:lineRule="auto"/>
      <w:jc w:val="left"/>
    </w:pPr>
    <w:rPr>
      <w:rFonts w:ascii="Georgia" w:eastAsia="Georgia" w:hAnsi="Georgia" w:cs="Georgia"/>
      <w:i/>
      <w:color w:val="666666"/>
      <w:w w:val="100"/>
      <w:kern w:val="0"/>
      <w:sz w:val="48"/>
      <w:szCs w:val="48"/>
    </w:rPr>
  </w:style>
  <w:style w:type="character" w:customStyle="1" w:styleId="SubtitleChar">
    <w:name w:val="Subtitle Char"/>
    <w:basedOn w:val="DefaultParagraphFont"/>
    <w:link w:val="Subtitle"/>
    <w:rsid w:val="0047561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9DEB676E9BE8419D2630DF41BE0BA5" ma:contentTypeVersion="1" ma:contentTypeDescription="Create a new document." ma:contentTypeScope="" ma:versionID="c99d4a20b0bc7a90267e8bd521f41029">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CC991E-519C-4206-A7F4-1C04B34821C8}">
  <ds:schemaRefs>
    <ds:schemaRef ds:uri="http://schemas.openxmlformats.org/officeDocument/2006/bibliography"/>
  </ds:schemaRefs>
</ds:datastoreItem>
</file>

<file path=customXml/itemProps2.xml><?xml version="1.0" encoding="utf-8"?>
<ds:datastoreItem xmlns:ds="http://schemas.openxmlformats.org/officeDocument/2006/customXml" ds:itemID="{550A7498-D6C7-46A2-A0B8-1B6797C5546B}"/>
</file>

<file path=customXml/itemProps3.xml><?xml version="1.0" encoding="utf-8"?>
<ds:datastoreItem xmlns:ds="http://schemas.openxmlformats.org/officeDocument/2006/customXml" ds:itemID="{90D6DFDB-FC51-4560-A9ED-C5200964D85C}"/>
</file>

<file path=customXml/itemProps4.xml><?xml version="1.0" encoding="utf-8"?>
<ds:datastoreItem xmlns:ds="http://schemas.openxmlformats.org/officeDocument/2006/customXml" ds:itemID="{038657E4-39EE-4EC9-9376-977609910821}"/>
</file>

<file path=docProps/app.xml><?xml version="1.0" encoding="utf-8"?>
<Properties xmlns="http://schemas.openxmlformats.org/officeDocument/2006/extended-properties" xmlns:vt="http://schemas.openxmlformats.org/officeDocument/2006/docPropsVTypes">
  <Template>Normal.dotm</Template>
  <TotalTime>0</TotalTime>
  <Pages>14</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riz</dc:creator>
  <cp:lastModifiedBy>LANZ Veronique</cp:lastModifiedBy>
  <cp:revision>2</cp:revision>
  <cp:lastPrinted>2021-06-21T15:18:00Z</cp:lastPrinted>
  <dcterms:created xsi:type="dcterms:W3CDTF">2021-06-22T16:10:00Z</dcterms:created>
  <dcterms:modified xsi:type="dcterms:W3CDTF">2021-06-22T16:10:00Z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1515563</vt:lpwstr>
  </property>
  <property fmtid="{D5CDD505-2E9C-101B-9397-08002B2CF9AE}" pid="3" name="ODSRefJobNo">
    <vt:lpwstr>1520811A</vt:lpwstr>
  </property>
  <property fmtid="{D5CDD505-2E9C-101B-9397-08002B2CF9AE}" pid="4" name="Symbol1">
    <vt:lpwstr>A/HRC/30/16/Add.1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15 August 2015</vt:lpwstr>
  </property>
  <property fmtid="{D5CDD505-2E9C-101B-9397-08002B2CF9AE}" pid="9" name="Original">
    <vt:lpwstr>English</vt:lpwstr>
  </property>
  <property fmtid="{D5CDD505-2E9C-101B-9397-08002B2CF9AE}" pid="10" name="Release Date">
    <vt:lpwstr>150915</vt:lpwstr>
  </property>
  <property fmtid="{D5CDD505-2E9C-101B-9397-08002B2CF9AE}" pid="11" name="Comment">
    <vt:lpwstr/>
  </property>
  <property fmtid="{D5CDD505-2E9C-101B-9397-08002B2CF9AE}" pid="12" name="DraftPages">
    <vt:lpwstr>9</vt:lpwstr>
  </property>
  <property fmtid="{D5CDD505-2E9C-101B-9397-08002B2CF9AE}" pid="13" name="Operator">
    <vt:lpwstr>RIZ</vt:lpwstr>
  </property>
  <property fmtid="{D5CDD505-2E9C-101B-9397-08002B2CF9AE}" pid="14" name="ContentTypeId">
    <vt:lpwstr>0x010100AA9DEB676E9BE8419D2630DF41BE0BA5</vt:lpwstr>
  </property>
</Properties>
</file>