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  <w:bookmarkStart w:id="0" w:name="_GoBack"/>
            <w:bookmarkEnd w:id="0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446DE4" w:rsidP="00562621">
            <w:pPr>
              <w:spacing w:after="80" w:line="30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2A462C" w:rsidP="002A462C">
            <w:pPr>
              <w:jc w:val="right"/>
            </w:pPr>
            <w:r w:rsidRPr="002A462C">
              <w:rPr>
                <w:sz w:val="40"/>
              </w:rPr>
              <w:t>A</w:t>
            </w:r>
            <w:r>
              <w:t>/HRC/42/9/Add.1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3107FA" w:rsidP="00562621">
            <w:pPr>
              <w:spacing w:before="120"/>
              <w:jc w:val="center"/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2920F1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Advance Version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2A462C" w:rsidP="002A462C">
            <w:pPr>
              <w:spacing w:before="240" w:line="240" w:lineRule="exact"/>
            </w:pPr>
            <w:r>
              <w:t>Distr.: General</w:t>
            </w:r>
          </w:p>
          <w:p w:rsidR="002A462C" w:rsidRDefault="00280866" w:rsidP="002A462C">
            <w:pPr>
              <w:spacing w:line="240" w:lineRule="exact"/>
            </w:pPr>
            <w:r>
              <w:t xml:space="preserve">10 </w:t>
            </w:r>
            <w:r w:rsidR="002A462C">
              <w:t>September 2019</w:t>
            </w:r>
          </w:p>
          <w:p w:rsidR="002A462C" w:rsidRDefault="002A462C" w:rsidP="002A462C">
            <w:pPr>
              <w:spacing w:line="240" w:lineRule="exact"/>
            </w:pPr>
          </w:p>
          <w:p w:rsidR="002A462C" w:rsidRDefault="002A462C" w:rsidP="002A462C">
            <w:pPr>
              <w:spacing w:line="240" w:lineRule="exact"/>
            </w:pPr>
            <w:r>
              <w:t>Original: English</w:t>
            </w:r>
          </w:p>
        </w:tc>
      </w:tr>
    </w:tbl>
    <w:p w:rsidR="002A462C" w:rsidRPr="006C7248" w:rsidRDefault="002A462C" w:rsidP="002A462C">
      <w:pPr>
        <w:spacing w:before="120"/>
        <w:rPr>
          <w:b/>
          <w:bCs/>
          <w:sz w:val="24"/>
          <w:szCs w:val="24"/>
        </w:rPr>
      </w:pPr>
      <w:r w:rsidRPr="006C7248">
        <w:rPr>
          <w:b/>
          <w:bCs/>
          <w:sz w:val="24"/>
          <w:szCs w:val="24"/>
        </w:rPr>
        <w:t>Human Rights Council</w: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F181501" wp14:editId="49EA882D">
                <wp:simplePos x="0" y="0"/>
                <wp:positionH relativeFrom="margin">
                  <wp:posOffset>5489575</wp:posOffset>
                </wp:positionH>
                <wp:positionV relativeFrom="margin">
                  <wp:posOffset>8027670</wp:posOffset>
                </wp:positionV>
                <wp:extent cx="638175" cy="638175"/>
                <wp:effectExtent l="0" t="0" r="0" b="9525"/>
                <wp:wrapNone/>
                <wp:docPr id="2" name="Rectangle 2" descr="A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9D229" id="Rectangle 2" o:spid="_x0000_s1026" alt="Add" style="position:absolute;margin-left:432.25pt;margin-top:632.1pt;width:50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" o:allowoverlap="f" filled="f" stroked="f">
                <o:lock v:ext="edit" aspectratio="t"/>
                <w10:wrap anchorx="margin" anchory="margin"/>
              </v:rect>
            </w:pict>
          </mc:Fallback>
        </mc:AlternateContent>
      </w:r>
    </w:p>
    <w:p w:rsidR="002A462C" w:rsidRDefault="002A462C" w:rsidP="002A462C">
      <w:pPr>
        <w:rPr>
          <w:b/>
          <w:bCs/>
        </w:rPr>
      </w:pPr>
      <w:r>
        <w:rPr>
          <w:b/>
          <w:bCs/>
        </w:rPr>
        <w:t>Forty-second</w:t>
      </w:r>
      <w:r w:rsidRPr="006C7248">
        <w:rPr>
          <w:b/>
          <w:bCs/>
        </w:rPr>
        <w:t xml:space="preserve"> session</w:t>
      </w:r>
    </w:p>
    <w:p w:rsidR="002A462C" w:rsidRPr="00E8346E" w:rsidRDefault="002A462C" w:rsidP="002A462C">
      <w:pPr>
        <w:rPr>
          <w:bCs/>
        </w:rPr>
      </w:pPr>
      <w:r>
        <w:rPr>
          <w:bCs/>
        </w:rPr>
        <w:t>9–27 September 2019</w:t>
      </w:r>
    </w:p>
    <w:p w:rsidR="002A462C" w:rsidRPr="006C7248" w:rsidRDefault="002A462C" w:rsidP="002A462C">
      <w:r w:rsidRPr="006C7248">
        <w:t>Agenda item 6</w:t>
      </w:r>
    </w:p>
    <w:p w:rsidR="002A462C" w:rsidRPr="006C7248" w:rsidRDefault="002A462C" w:rsidP="002A462C">
      <w:pPr>
        <w:rPr>
          <w:b/>
        </w:rPr>
      </w:pPr>
      <w:r>
        <w:rPr>
          <w:b/>
        </w:rPr>
        <w:t>Universal periodic r</w:t>
      </w:r>
      <w:r w:rsidRPr="006C7248">
        <w:rPr>
          <w:b/>
        </w:rPr>
        <w:t>eview</w:t>
      </w:r>
    </w:p>
    <w:p w:rsidR="002A462C" w:rsidRPr="006C7248" w:rsidRDefault="002A462C" w:rsidP="002A462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6C7248">
        <w:rPr>
          <w:b/>
          <w:sz w:val="28"/>
        </w:rPr>
        <w:tab/>
      </w:r>
      <w:r w:rsidRPr="006C7248">
        <w:rPr>
          <w:b/>
          <w:sz w:val="28"/>
        </w:rPr>
        <w:tab/>
        <w:t>Report of the Working Group on the Universal Periodic Review</w:t>
      </w:r>
    </w:p>
    <w:p w:rsidR="002A462C" w:rsidRPr="006C7248" w:rsidRDefault="002A462C" w:rsidP="002A462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Dominica</w:t>
      </w:r>
    </w:p>
    <w:p w:rsidR="002A462C" w:rsidRPr="006C7248" w:rsidRDefault="002A462C" w:rsidP="002A462C">
      <w:pPr>
        <w:pStyle w:val="H1G"/>
      </w:pPr>
      <w:r w:rsidRPr="006C7248">
        <w:tab/>
      </w:r>
      <w:r w:rsidRPr="006C7248">
        <w:tab/>
        <w:t>Addendum</w:t>
      </w:r>
      <w:r w:rsidR="00372D10" w:rsidRPr="00372D1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A462C" w:rsidRPr="006C7248" w:rsidRDefault="002A462C" w:rsidP="002A462C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6C7248">
        <w:rPr>
          <w:b/>
          <w:sz w:val="24"/>
        </w:rPr>
        <w:tab/>
      </w:r>
      <w:r w:rsidRPr="006C7248">
        <w:rPr>
          <w:b/>
          <w:sz w:val="24"/>
        </w:rPr>
        <w:tab/>
        <w:t>Views on conclusions and/or recommendations, voluntary commitments and replies presented by the State under review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6C7248">
        <w:br w:type="page"/>
      </w:r>
      <w:r w:rsidRPr="002A462C">
        <w:lastRenderedPageBreak/>
        <w:t>Paragraph</w:t>
      </w:r>
      <w:r w:rsidR="00BE6063">
        <w:t>s</w:t>
      </w:r>
      <w:r w:rsidRPr="002A462C">
        <w:t xml:space="preserve"> 104.1</w:t>
      </w:r>
      <w:r>
        <w:t>–</w:t>
      </w:r>
      <w:r w:rsidRPr="002A462C">
        <w:t>104.2</w:t>
      </w:r>
      <w:r>
        <w:tab/>
        <w:t>Accepted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</w:t>
      </w:r>
      <w:r w:rsidR="00BE6063">
        <w:t>s</w:t>
      </w:r>
      <w:r w:rsidRPr="002A462C">
        <w:t xml:space="preserve"> 104.3</w:t>
      </w:r>
      <w:r>
        <w:t>–</w:t>
      </w:r>
      <w:r w:rsidRPr="002A462C">
        <w:t>104.4</w:t>
      </w:r>
      <w:r>
        <w:tab/>
        <w:t>Noted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 104.5</w:t>
      </w:r>
      <w:r>
        <w:tab/>
      </w:r>
      <w:r w:rsidRPr="002A462C">
        <w:t>Accepted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</w:t>
      </w:r>
      <w:r w:rsidR="00BE6063">
        <w:t>s</w:t>
      </w:r>
      <w:r w:rsidRPr="002A462C">
        <w:t xml:space="preserve"> 104.6</w:t>
      </w:r>
      <w:r>
        <w:t>–</w:t>
      </w:r>
      <w:r w:rsidRPr="002A462C">
        <w:t>104.9</w:t>
      </w:r>
      <w:r>
        <w:tab/>
      </w:r>
      <w:r w:rsidRPr="002A462C">
        <w:t>Noted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</w:t>
      </w:r>
      <w:r w:rsidR="00BE6063">
        <w:t>s</w:t>
      </w:r>
      <w:r w:rsidRPr="002A462C">
        <w:t xml:space="preserve"> 104.10–104.19</w:t>
      </w:r>
      <w:r>
        <w:tab/>
      </w:r>
      <w:r w:rsidRPr="002A462C">
        <w:t>Accepted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</w:t>
      </w:r>
      <w:r w:rsidR="00BE6063">
        <w:t>s</w:t>
      </w:r>
      <w:r w:rsidRPr="002A462C">
        <w:t xml:space="preserve"> 104.20–104.21</w:t>
      </w:r>
      <w:r>
        <w:tab/>
        <w:t>Noted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</w:t>
      </w:r>
      <w:r w:rsidR="00BE6063">
        <w:t>s</w:t>
      </w:r>
      <w:r w:rsidRPr="002A462C">
        <w:t xml:space="preserve"> 104.22–104.27</w:t>
      </w:r>
      <w:r>
        <w:tab/>
      </w:r>
      <w:r w:rsidRPr="002A462C">
        <w:tab/>
        <w:t>Accepted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 104.28</w:t>
      </w:r>
      <w:r>
        <w:tab/>
      </w:r>
      <w:r w:rsidRPr="002A462C">
        <w:t>Noted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 104.29</w:t>
      </w:r>
      <w:r>
        <w:tab/>
      </w:r>
      <w:r w:rsidRPr="002A462C">
        <w:t>Accepted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</w:t>
      </w:r>
      <w:r w:rsidR="00BE6063">
        <w:t>s</w:t>
      </w:r>
      <w:r w:rsidRPr="002A462C">
        <w:t xml:space="preserve"> 104.30</w:t>
      </w:r>
      <w:r>
        <w:t>–</w:t>
      </w:r>
      <w:r w:rsidRPr="002A462C">
        <w:t>104.36</w:t>
      </w:r>
      <w:r>
        <w:tab/>
      </w:r>
      <w:r w:rsidRPr="002A462C">
        <w:t>Noted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</w:t>
      </w:r>
      <w:r w:rsidR="00BE6063">
        <w:t>s</w:t>
      </w:r>
      <w:r w:rsidRPr="002A462C">
        <w:t xml:space="preserve"> 104.37–104.38</w:t>
      </w:r>
      <w:r>
        <w:tab/>
      </w:r>
      <w:r w:rsidRPr="002A462C">
        <w:t>Accepted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</w:t>
      </w:r>
      <w:r w:rsidR="00BE6063">
        <w:t>s</w:t>
      </w:r>
      <w:r w:rsidRPr="002A462C">
        <w:t xml:space="preserve"> 104.39</w:t>
      </w:r>
      <w:r>
        <w:t>–</w:t>
      </w:r>
      <w:r w:rsidRPr="002A462C">
        <w:t>104.54</w:t>
      </w:r>
      <w:r>
        <w:tab/>
      </w:r>
      <w:r w:rsidRPr="002A462C">
        <w:t>Noted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</w:t>
      </w:r>
      <w:r w:rsidR="00BE6063">
        <w:t>s</w:t>
      </w:r>
      <w:r w:rsidRPr="002A462C">
        <w:t xml:space="preserve"> 104.55</w:t>
      </w:r>
      <w:r>
        <w:t>–</w:t>
      </w:r>
      <w:r w:rsidRPr="002A462C">
        <w:t>104.69</w:t>
      </w:r>
      <w:r>
        <w:tab/>
      </w:r>
      <w:r w:rsidRPr="002A462C">
        <w:t>Accepted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>
        <w:t>Paragraph</w:t>
      </w:r>
      <w:r w:rsidR="00BE6063">
        <w:t>s</w:t>
      </w:r>
      <w:r>
        <w:t xml:space="preserve"> 104.70</w:t>
      </w:r>
      <w:r w:rsidRPr="002A462C">
        <w:t>–104.77</w:t>
      </w:r>
      <w:r>
        <w:tab/>
      </w:r>
      <w:r w:rsidRPr="002A462C">
        <w:t>Noted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 104.78</w:t>
      </w:r>
      <w:r>
        <w:tab/>
      </w:r>
      <w:r w:rsidRPr="002A462C">
        <w:t>Accepted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</w:t>
      </w:r>
      <w:r w:rsidR="00BE6063">
        <w:t>s</w:t>
      </w:r>
      <w:r w:rsidRPr="002A462C">
        <w:t xml:space="preserve"> 104.79</w:t>
      </w:r>
      <w:r>
        <w:t>–</w:t>
      </w:r>
      <w:r w:rsidRPr="002A462C">
        <w:t>104.80</w:t>
      </w:r>
      <w:r>
        <w:tab/>
      </w:r>
      <w:r w:rsidRPr="002A462C">
        <w:t>Noted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lastRenderedPageBreak/>
        <w:t>Paragraph</w:t>
      </w:r>
      <w:r w:rsidR="00BE6063">
        <w:t>s</w:t>
      </w:r>
      <w:r w:rsidRPr="002A462C">
        <w:t xml:space="preserve"> 104.81</w:t>
      </w:r>
      <w:r>
        <w:t>–</w:t>
      </w:r>
      <w:r w:rsidRPr="002A462C">
        <w:t>104.111</w:t>
      </w:r>
      <w:r>
        <w:tab/>
        <w:t>Accepted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 104.112</w:t>
      </w:r>
      <w:r>
        <w:tab/>
      </w:r>
      <w:r w:rsidRPr="002A462C">
        <w:tab/>
        <w:t>Noted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 104.113</w:t>
      </w:r>
      <w:r>
        <w:tab/>
        <w:t>Accepted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 104.114</w:t>
      </w:r>
      <w:r>
        <w:tab/>
      </w:r>
      <w:r w:rsidRPr="002A462C">
        <w:t>Noted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</w:t>
      </w:r>
      <w:r w:rsidR="00BE6063">
        <w:t>s</w:t>
      </w:r>
      <w:r w:rsidRPr="002A462C">
        <w:t xml:space="preserve"> 104.115–104.118</w:t>
      </w:r>
      <w:r>
        <w:tab/>
      </w:r>
      <w:r w:rsidRPr="002A462C">
        <w:t>Accepted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 104.119</w:t>
      </w:r>
      <w:r>
        <w:tab/>
      </w:r>
      <w:r w:rsidRPr="002A462C">
        <w:t>Noted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 104.120</w:t>
      </w:r>
      <w:r>
        <w:tab/>
      </w:r>
      <w:r w:rsidRPr="002A462C">
        <w:t>Accepted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 104.121</w:t>
      </w:r>
      <w:r>
        <w:tab/>
      </w:r>
      <w:r w:rsidRPr="002A462C">
        <w:t>Noted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</w:t>
      </w:r>
      <w:r w:rsidR="00BE6063">
        <w:t>s</w:t>
      </w:r>
      <w:r w:rsidRPr="002A462C">
        <w:t xml:space="preserve"> 104.122–</w:t>
      </w:r>
      <w:r>
        <w:t>104.123</w:t>
      </w:r>
      <w:r>
        <w:tab/>
      </w:r>
      <w:r w:rsidRPr="002A462C">
        <w:t>Accepted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</w:t>
      </w:r>
      <w:r w:rsidR="00BE6063">
        <w:t>s</w:t>
      </w:r>
      <w:r w:rsidRPr="002A462C">
        <w:t xml:space="preserve"> 104.124–104.128</w:t>
      </w:r>
      <w:r>
        <w:tab/>
        <w:t>Noted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</w:t>
      </w:r>
      <w:r w:rsidR="00BE6063">
        <w:t>s</w:t>
      </w:r>
      <w:r w:rsidRPr="002A462C">
        <w:t xml:space="preserve"> 104.129</w:t>
      </w:r>
      <w:r>
        <w:t>–104</w:t>
      </w:r>
      <w:r w:rsidRPr="002A462C">
        <w:t>.130</w:t>
      </w:r>
      <w:r>
        <w:tab/>
        <w:t>Accepted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</w:t>
      </w:r>
      <w:r w:rsidR="00BE6063">
        <w:t>s</w:t>
      </w:r>
      <w:r w:rsidRPr="002A462C">
        <w:t xml:space="preserve"> 104.131–104.132</w:t>
      </w:r>
      <w:r>
        <w:tab/>
      </w:r>
      <w:r w:rsidRPr="002A462C">
        <w:t>Noted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</w:t>
      </w:r>
      <w:r w:rsidR="00BE6063">
        <w:t>s</w:t>
      </w:r>
      <w:r w:rsidRPr="002A462C">
        <w:t xml:space="preserve"> 104.13</w:t>
      </w:r>
      <w:r>
        <w:t>3</w:t>
      </w:r>
      <w:r w:rsidRPr="002A462C">
        <w:t>–104.138</w:t>
      </w:r>
      <w:r>
        <w:tab/>
        <w:t>Accepted</w:t>
      </w:r>
    </w:p>
    <w:p w:rsidR="002A462C" w:rsidRDefault="002A462C" w:rsidP="002A462C">
      <w:pPr>
        <w:pStyle w:val="SingleTxtG"/>
        <w:tabs>
          <w:tab w:val="left" w:pos="4536"/>
        </w:tabs>
        <w:ind w:firstLine="567"/>
      </w:pPr>
      <w:r>
        <w:t>Paragraph 104.139</w:t>
      </w:r>
      <w:r>
        <w:tab/>
      </w:r>
      <w:r w:rsidRPr="002A462C">
        <w:t>Noted</w:t>
      </w:r>
    </w:p>
    <w:p w:rsidR="002A462C" w:rsidRPr="002A462C" w:rsidRDefault="002A462C" w:rsidP="002A462C">
      <w:pPr>
        <w:pStyle w:val="SingleTxtG"/>
        <w:tabs>
          <w:tab w:val="left" w:pos="4536"/>
        </w:tabs>
        <w:ind w:firstLine="567"/>
      </w:pPr>
      <w:r w:rsidRPr="002A462C">
        <w:t>Paragraph 104.140</w:t>
      </w:r>
      <w:r>
        <w:tab/>
        <w:t>Accepted</w:t>
      </w:r>
    </w:p>
    <w:p w:rsidR="002A462C" w:rsidRPr="002A462C" w:rsidRDefault="002A462C" w:rsidP="002A462C">
      <w:pPr>
        <w:pStyle w:val="SingleTxtG"/>
      </w:pPr>
    </w:p>
    <w:p w:rsidR="002A462C" w:rsidRPr="002A462C" w:rsidRDefault="002A462C" w:rsidP="002A462C">
      <w:pPr>
        <w:pStyle w:val="SingleTxtG"/>
        <w:ind w:firstLine="567"/>
      </w:pPr>
      <w:r w:rsidRPr="002A462C">
        <w:lastRenderedPageBreak/>
        <w:t>Total number of recommendations = 140</w:t>
      </w:r>
    </w:p>
    <w:p w:rsidR="002A462C" w:rsidRPr="002A462C" w:rsidRDefault="002A462C" w:rsidP="002A462C">
      <w:pPr>
        <w:pStyle w:val="SingleTxtG"/>
        <w:ind w:firstLine="567"/>
      </w:pPr>
      <w:r w:rsidRPr="002A462C">
        <w:t>Total number of recommendations ACCEPTED = 86</w:t>
      </w:r>
    </w:p>
    <w:p w:rsidR="002A462C" w:rsidRPr="002A462C" w:rsidRDefault="002A462C" w:rsidP="002A462C">
      <w:pPr>
        <w:pStyle w:val="SingleTxtG"/>
        <w:ind w:firstLine="567"/>
      </w:pPr>
      <w:r w:rsidRPr="002A462C">
        <w:t>Total number of recommendations NOTED = 54</w:t>
      </w:r>
    </w:p>
    <w:p w:rsidR="00CF586F" w:rsidRPr="002A462C" w:rsidRDefault="002A462C" w:rsidP="002A462C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F586F" w:rsidRPr="002A462C" w:rsidSect="002A462C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62C" w:rsidRDefault="002A462C"/>
  </w:endnote>
  <w:endnote w:type="continuationSeparator" w:id="0">
    <w:p w:rsidR="002A462C" w:rsidRDefault="002A462C"/>
  </w:endnote>
  <w:endnote w:type="continuationNotice" w:id="1">
    <w:p w:rsidR="002A462C" w:rsidRDefault="002A46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2C" w:rsidRPr="002A462C" w:rsidRDefault="002A462C" w:rsidP="002A462C">
    <w:pPr>
      <w:pStyle w:val="Footer"/>
      <w:tabs>
        <w:tab w:val="right" w:pos="9638"/>
      </w:tabs>
      <w:rPr>
        <w:sz w:val="18"/>
      </w:rPr>
    </w:pPr>
    <w:r w:rsidRPr="002A462C">
      <w:rPr>
        <w:b/>
        <w:sz w:val="18"/>
      </w:rPr>
      <w:fldChar w:fldCharType="begin"/>
    </w:r>
    <w:r w:rsidRPr="002A462C">
      <w:rPr>
        <w:b/>
        <w:sz w:val="18"/>
      </w:rPr>
      <w:instrText xml:space="preserve"> PAGE  \* MERGEFORMAT </w:instrText>
    </w:r>
    <w:r w:rsidRPr="002A462C">
      <w:rPr>
        <w:b/>
        <w:sz w:val="18"/>
      </w:rPr>
      <w:fldChar w:fldCharType="separate"/>
    </w:r>
    <w:r w:rsidR="007106B8">
      <w:rPr>
        <w:b/>
        <w:noProof/>
        <w:sz w:val="18"/>
      </w:rPr>
      <w:t>2</w:t>
    </w:r>
    <w:r w:rsidRPr="002A462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2C" w:rsidRPr="002A462C" w:rsidRDefault="002A462C" w:rsidP="002A462C">
    <w:pPr>
      <w:pStyle w:val="Footer"/>
      <w:tabs>
        <w:tab w:val="right" w:pos="9638"/>
      </w:tabs>
      <w:rPr>
        <w:b/>
        <w:sz w:val="18"/>
      </w:rPr>
    </w:pPr>
    <w:r>
      <w:tab/>
    </w:r>
    <w:r w:rsidRPr="002A462C">
      <w:rPr>
        <w:b/>
        <w:sz w:val="18"/>
      </w:rPr>
      <w:fldChar w:fldCharType="begin"/>
    </w:r>
    <w:r w:rsidRPr="002A462C">
      <w:rPr>
        <w:b/>
        <w:sz w:val="18"/>
      </w:rPr>
      <w:instrText xml:space="preserve"> PAGE  \* MERGEFORMAT </w:instrText>
    </w:r>
    <w:r w:rsidRPr="002A462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A462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62C" w:rsidRPr="000B175B" w:rsidRDefault="002A46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A462C" w:rsidRPr="00FC68B7" w:rsidRDefault="002A46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A462C" w:rsidRDefault="002A462C"/>
  </w:footnote>
  <w:footnote w:id="2">
    <w:p w:rsidR="00372D10" w:rsidRPr="00372D10" w:rsidRDefault="00372D10">
      <w:pPr>
        <w:pStyle w:val="FootnoteText"/>
      </w:pPr>
      <w:r>
        <w:rPr>
          <w:rStyle w:val="FootnoteReference"/>
        </w:rPr>
        <w:tab/>
      </w:r>
      <w:r w:rsidRPr="00372D1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szCs w:val="18"/>
        </w:rPr>
        <w:t>The present document was not edited before being sent to the United Nations translation services.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2C" w:rsidRPr="002A462C" w:rsidRDefault="007106B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A462C">
      <w:t>A/HRC/42/9/Add.1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62C" w:rsidRPr="002A462C" w:rsidRDefault="007106B8" w:rsidP="002A462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A462C">
      <w:t>A/HRC/42/9/Add.1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GB" w:vendorID="64" w:dllVersion="131077" w:nlCheck="1" w:checkStyle="1"/>
  <w:activeWritingStyle w:appName="MSWord" w:lang="en-GB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2C"/>
    <w:rsid w:val="00007F7F"/>
    <w:rsid w:val="00022DB5"/>
    <w:rsid w:val="000403D1"/>
    <w:rsid w:val="000449AA"/>
    <w:rsid w:val="00050F6B"/>
    <w:rsid w:val="0005662A"/>
    <w:rsid w:val="00072C8C"/>
    <w:rsid w:val="00073E70"/>
    <w:rsid w:val="000876EB"/>
    <w:rsid w:val="00091419"/>
    <w:rsid w:val="000931C0"/>
    <w:rsid w:val="000B175B"/>
    <w:rsid w:val="000B2851"/>
    <w:rsid w:val="000B3A0F"/>
    <w:rsid w:val="000B4A3B"/>
    <w:rsid w:val="000C59D8"/>
    <w:rsid w:val="000D1851"/>
    <w:rsid w:val="000E0415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0866"/>
    <w:rsid w:val="002920F1"/>
    <w:rsid w:val="002A462C"/>
    <w:rsid w:val="002A7BAB"/>
    <w:rsid w:val="002C21F0"/>
    <w:rsid w:val="003107FA"/>
    <w:rsid w:val="003229D8"/>
    <w:rsid w:val="003314D1"/>
    <w:rsid w:val="00335A2F"/>
    <w:rsid w:val="00341937"/>
    <w:rsid w:val="00372D10"/>
    <w:rsid w:val="0039277A"/>
    <w:rsid w:val="003972E0"/>
    <w:rsid w:val="003975ED"/>
    <w:rsid w:val="003C2CC4"/>
    <w:rsid w:val="003D4B23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A0E16"/>
    <w:rsid w:val="005B3DB3"/>
    <w:rsid w:val="005B6E48"/>
    <w:rsid w:val="005D53BE"/>
    <w:rsid w:val="005E1712"/>
    <w:rsid w:val="00611FC4"/>
    <w:rsid w:val="006176FB"/>
    <w:rsid w:val="00640B26"/>
    <w:rsid w:val="00655B60"/>
    <w:rsid w:val="00670741"/>
    <w:rsid w:val="00696BD6"/>
    <w:rsid w:val="006A6B9D"/>
    <w:rsid w:val="006A7392"/>
    <w:rsid w:val="006B3189"/>
    <w:rsid w:val="006B7D65"/>
    <w:rsid w:val="006D6DA6"/>
    <w:rsid w:val="006E564B"/>
    <w:rsid w:val="006F13F0"/>
    <w:rsid w:val="006F5035"/>
    <w:rsid w:val="007065EB"/>
    <w:rsid w:val="007106B8"/>
    <w:rsid w:val="00720183"/>
    <w:rsid w:val="0072632A"/>
    <w:rsid w:val="0074200B"/>
    <w:rsid w:val="007A6296"/>
    <w:rsid w:val="007A79E4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063"/>
    <w:rsid w:val="00BE618E"/>
    <w:rsid w:val="00BE655C"/>
    <w:rsid w:val="00C217E7"/>
    <w:rsid w:val="00C24693"/>
    <w:rsid w:val="00C35F0B"/>
    <w:rsid w:val="00C463DD"/>
    <w:rsid w:val="00C64458"/>
    <w:rsid w:val="00C745C3"/>
    <w:rsid w:val="00C77A82"/>
    <w:rsid w:val="00CA2A58"/>
    <w:rsid w:val="00CC0B55"/>
    <w:rsid w:val="00CD6995"/>
    <w:rsid w:val="00CE4A8F"/>
    <w:rsid w:val="00CF0214"/>
    <w:rsid w:val="00CF586F"/>
    <w:rsid w:val="00CF7D43"/>
    <w:rsid w:val="00D11129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5566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7A2A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ED914DD-6E3C-4F65-A4D4-8AA408B4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basedOn w:val="DefaultParagraphFont"/>
    <w:uiPriority w:val="99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CF0214"/>
    <w:rPr>
      <w:color w:val="auto"/>
      <w:u w:val="none"/>
    </w:rPr>
  </w:style>
  <w:style w:type="character" w:styleId="FollowedHyperlink">
    <w:name w:val="FollowedHyperlink"/>
    <w:basedOn w:val="DefaultParagraphFont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basedOn w:val="DefaultParagraphFont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2A462C"/>
    <w:rPr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F31CBBF7A584FA19AD56CB46024A1" ma:contentTypeVersion="2" ma:contentTypeDescription="Create a new document." ma:contentTypeScope="" ma:versionID="bbfcc9a8428d24cc798183c93fc407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5cc954a3619c31cc2cca71e7629d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7A8F9E-5165-4668-856A-87687350A186}"/>
</file>

<file path=customXml/itemProps2.xml><?xml version="1.0" encoding="utf-8"?>
<ds:datastoreItem xmlns:ds="http://schemas.openxmlformats.org/officeDocument/2006/customXml" ds:itemID="{1F1E7788-45BF-46C4-BB5A-CD0D97C978D7}"/>
</file>

<file path=customXml/itemProps3.xml><?xml version="1.0" encoding="utf-8"?>
<ds:datastoreItem xmlns:ds="http://schemas.openxmlformats.org/officeDocument/2006/customXml" ds:itemID="{AF318AB5-418A-428F-904E-730B25ADD9F2}"/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1</TotalTime>
  <Pages>2</Pages>
  <Words>217</Words>
  <Characters>1242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A/HRC/42/9/Add.1</vt:lpstr>
      <vt:lpstr/>
    </vt:vector>
  </TitlesOfParts>
  <Company>CSD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of the Report of the Working Group on the Universal Periodic Review - Dominica in English</dc:title>
  <dc:creator>IHARA Sumiko</dc:creator>
  <cp:lastModifiedBy>IHARA Sumiko</cp:lastModifiedBy>
  <cp:revision>2</cp:revision>
  <cp:lastPrinted>2008-01-29T08:30:00Z</cp:lastPrinted>
  <dcterms:created xsi:type="dcterms:W3CDTF">2019-09-10T06:56:00Z</dcterms:created>
  <dcterms:modified xsi:type="dcterms:W3CDTF">2019-09-10T06:56:00Z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0x01010069DF31CBBF7A584FA19AD56CB46024A1</vt:lpwstr>
  </property>
</Properties>
</file>