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6E" w:rsidRDefault="0075746E" w:rsidP="0075746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5746E" w:rsidRDefault="0075746E" w:rsidP="0075746E">
      <w:pPr>
        <w:ind w:left="-180"/>
        <w:jc w:val="both"/>
        <w:rPr>
          <w:b/>
          <w:sz w:val="28"/>
          <w:szCs w:val="28"/>
        </w:rPr>
      </w:pPr>
    </w:p>
    <w:p w:rsidR="0075746E" w:rsidRDefault="0075746E" w:rsidP="0075746E">
      <w:pPr>
        <w:ind w:left="-180"/>
        <w:jc w:val="both"/>
        <w:rPr>
          <w:b/>
          <w:sz w:val="28"/>
          <w:szCs w:val="28"/>
        </w:rPr>
      </w:pPr>
    </w:p>
    <w:p w:rsidR="0075746E" w:rsidRDefault="0075746E" w:rsidP="0075746E">
      <w:pPr>
        <w:ind w:left="-180"/>
        <w:jc w:val="both"/>
        <w:rPr>
          <w:b/>
          <w:sz w:val="28"/>
          <w:szCs w:val="28"/>
        </w:rPr>
      </w:pPr>
    </w:p>
    <w:p w:rsidR="0075746E" w:rsidRPr="009F712B" w:rsidRDefault="0075746E" w:rsidP="009F712B">
      <w:pPr>
        <w:ind w:left="-180"/>
        <w:jc w:val="both"/>
        <w:rPr>
          <w:b/>
          <w:sz w:val="28"/>
          <w:szCs w:val="28"/>
        </w:rPr>
      </w:pPr>
      <w:r w:rsidRPr="009F712B">
        <w:rPr>
          <w:b/>
          <w:sz w:val="28"/>
          <w:szCs w:val="28"/>
        </w:rPr>
        <w:t>RESPUESTAS AL CUESTIONARIO DEL GRUPO DE TRABAJO SOBRE CUESTIONES DE DISCRIMINACION CONTRA LA MUJER EN LA LEY Y EN LA PRACTICA CONFORME LA RESOLUCION 15/23 DEL CONSEJO DE DERECHOS HUMANOS</w:t>
      </w:r>
    </w:p>
    <w:p w:rsidR="0075746E" w:rsidRDefault="0075746E" w:rsidP="0075746E">
      <w:pPr>
        <w:ind w:left="-180"/>
        <w:jc w:val="both"/>
        <w:rPr>
          <w:b/>
          <w:sz w:val="28"/>
          <w:szCs w:val="28"/>
        </w:rPr>
      </w:pPr>
    </w:p>
    <w:p w:rsidR="00592DA5" w:rsidRDefault="00592DA5" w:rsidP="00592DA5">
      <w:pPr>
        <w:ind w:left="-180"/>
        <w:jc w:val="both"/>
        <w:rPr>
          <w:b/>
          <w:sz w:val="28"/>
          <w:szCs w:val="28"/>
        </w:rPr>
      </w:pPr>
    </w:p>
    <w:p w:rsidR="00592DA5" w:rsidRDefault="00592DA5" w:rsidP="00592DA5">
      <w:pPr>
        <w:ind w:left="-180"/>
        <w:jc w:val="both"/>
        <w:rPr>
          <w:b/>
          <w:sz w:val="28"/>
          <w:szCs w:val="28"/>
        </w:rPr>
      </w:pPr>
    </w:p>
    <w:p w:rsidR="00592DA5" w:rsidRPr="00470C0B" w:rsidRDefault="00592DA5" w:rsidP="00592DA5">
      <w:pPr>
        <w:numPr>
          <w:ilvl w:val="0"/>
          <w:numId w:val="1"/>
        </w:numPr>
        <w:tabs>
          <w:tab w:val="clear" w:pos="720"/>
          <w:tab w:val="num" w:pos="180"/>
        </w:tabs>
        <w:ind w:left="-180" w:firstLine="0"/>
        <w:jc w:val="both"/>
        <w:rPr>
          <w:b/>
          <w:sz w:val="28"/>
          <w:szCs w:val="28"/>
        </w:rPr>
      </w:pPr>
      <w:r w:rsidRPr="00470C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ntroducción</w:t>
      </w:r>
    </w:p>
    <w:p w:rsidR="00592DA5" w:rsidRDefault="00592DA5" w:rsidP="00592DA5">
      <w:pPr>
        <w:ind w:left="-180"/>
        <w:jc w:val="both"/>
        <w:rPr>
          <w:sz w:val="28"/>
          <w:szCs w:val="28"/>
        </w:rPr>
      </w:pPr>
    </w:p>
    <w:p w:rsidR="00592DA5" w:rsidRDefault="00592DA5" w:rsidP="00592DA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Guinea Ecuatorial obtuvo su independencia de España el 12 de octubre de 1968.</w:t>
      </w:r>
    </w:p>
    <w:p w:rsidR="00592DA5" w:rsidRDefault="00592DA5" w:rsidP="00592DA5">
      <w:pPr>
        <w:ind w:left="-180"/>
        <w:jc w:val="both"/>
        <w:rPr>
          <w:sz w:val="28"/>
          <w:szCs w:val="28"/>
        </w:rPr>
      </w:pPr>
    </w:p>
    <w:p w:rsidR="00592DA5" w:rsidRDefault="00592DA5" w:rsidP="00592DA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los primeros 11 años de su vida independiente, </w:t>
      </w:r>
      <w:smartTag w:uri="urn:schemas-microsoft-com:office:smarttags" w:element="PersonName">
        <w:smartTagPr>
          <w:attr w:name="ProductID" w:val="LA REPￚBLICA"/>
        </w:smartTagPr>
        <w:r>
          <w:rPr>
            <w:sz w:val="28"/>
            <w:szCs w:val="28"/>
          </w:rPr>
          <w:t>la República</w:t>
        </w:r>
      </w:smartTag>
      <w:r>
        <w:rPr>
          <w:sz w:val="28"/>
          <w:szCs w:val="28"/>
        </w:rPr>
        <w:t xml:space="preserve"> de Guinea Ecuatorial fue sometida a una férrea dictadura, que se caracterizó por la violación sistemática de los Derechos Humanos e hizo desaparecer prácticamente las estructuras políticas, sociales, económicas y culturales, provocando de esta manera el aislamiento del país de </w:t>
      </w:r>
      <w:smartTag w:uri="urn:schemas-microsoft-com:office:smarttags" w:element="PersonName">
        <w:smartTagPr>
          <w:attr w:name="ProductID" w:val="la Comunidad Internacional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sz w:val="28"/>
              <w:szCs w:val="28"/>
            </w:rPr>
            <w:t>la Comunidad</w:t>
          </w:r>
        </w:smartTag>
        <w:r>
          <w:rPr>
            <w:sz w:val="28"/>
            <w:szCs w:val="28"/>
          </w:rPr>
          <w:t xml:space="preserve"> Internacional</w:t>
        </w:r>
      </w:smartTag>
      <w:r>
        <w:rPr>
          <w:sz w:val="28"/>
          <w:szCs w:val="28"/>
        </w:rPr>
        <w:t xml:space="preserve"> y acabando totalmente con las esperanzas de libertad, paz y progreso de la población, que se vio obligada a abandonar el país y refugiarse mayoritariamente a los países africanos vecinos y a otros países del mundo.</w:t>
      </w:r>
    </w:p>
    <w:p w:rsidR="00592DA5" w:rsidRDefault="00592DA5" w:rsidP="00592DA5">
      <w:pPr>
        <w:ind w:left="-180"/>
        <w:jc w:val="both"/>
        <w:rPr>
          <w:sz w:val="28"/>
          <w:szCs w:val="28"/>
        </w:rPr>
      </w:pPr>
    </w:p>
    <w:p w:rsidR="00592DA5" w:rsidRDefault="00592DA5" w:rsidP="00592DA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3 de agosto de 1979, se produjo el cambio político, liderado por Su Excelencia OBIANG NGUEMA MBASOGO, Presidente de </w:t>
      </w:r>
      <w:smartTag w:uri="urn:schemas-microsoft-com:office:smarttags" w:element="PersonName">
        <w:smartTagPr>
          <w:attr w:name="ProductID" w:val="LA REPￚBLICA"/>
        </w:smartTagPr>
        <w:r>
          <w:rPr>
            <w:sz w:val="28"/>
            <w:szCs w:val="28"/>
          </w:rPr>
          <w:t>la República</w:t>
        </w:r>
      </w:smartTag>
      <w:r>
        <w:rPr>
          <w:sz w:val="28"/>
          <w:szCs w:val="28"/>
        </w:rPr>
        <w:t>, Jefe de Estado y Presidente del Partido Democrático de Guinea Ecuatorial.</w:t>
      </w:r>
    </w:p>
    <w:p w:rsidR="00592DA5" w:rsidRDefault="00592DA5" w:rsidP="00592DA5">
      <w:pPr>
        <w:ind w:left="-180"/>
        <w:jc w:val="both"/>
        <w:rPr>
          <w:sz w:val="28"/>
          <w:szCs w:val="28"/>
        </w:rPr>
      </w:pPr>
    </w:p>
    <w:p w:rsidR="00592DA5" w:rsidRDefault="00592DA5" w:rsidP="00592DA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partir de esta fecha, el país inició una transición política, orientada a la puesta en práctica de reformas estructurales para promover y garantizar el respeto de los Derechos Humanos en general y los Derechos de </w:t>
      </w:r>
      <w:smartTag w:uri="urn:schemas-microsoft-com:office:smarttags" w:element="PersonName">
        <w:smartTagPr>
          <w:attr w:name="ProductID" w:val="la Mujer"/>
        </w:smartTagPr>
        <w:r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 en particular, así como el desarrollo económico y social.</w:t>
      </w:r>
    </w:p>
    <w:p w:rsidR="00592DA5" w:rsidRDefault="00592DA5" w:rsidP="00592DA5">
      <w:pPr>
        <w:ind w:left="-180"/>
        <w:jc w:val="both"/>
        <w:rPr>
          <w:sz w:val="28"/>
          <w:szCs w:val="28"/>
        </w:rPr>
      </w:pPr>
    </w:p>
    <w:p w:rsidR="00592DA5" w:rsidRDefault="00592DA5" w:rsidP="00592DA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ámbito específico de los Derechos de </w:t>
      </w:r>
      <w:smartTag w:uri="urn:schemas-microsoft-com:office:smarttags" w:element="PersonName">
        <w:smartTagPr>
          <w:attr w:name="ProductID" w:val="la Mujer"/>
        </w:smartTagPr>
        <w:r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LA REPￚBLICA"/>
        </w:smartTagPr>
        <w:r>
          <w:rPr>
            <w:sz w:val="28"/>
            <w:szCs w:val="28"/>
          </w:rPr>
          <w:t>la República</w:t>
        </w:r>
      </w:smartTag>
      <w:r>
        <w:rPr>
          <w:sz w:val="28"/>
          <w:szCs w:val="28"/>
        </w:rPr>
        <w:t xml:space="preserve"> de Guinea Ecuatorial ha ratificado </w:t>
      </w:r>
      <w:smartTag w:uri="urn:schemas-microsoft-com:office:smarttags" w:element="PersonName">
        <w:smartTagPr>
          <w:attr w:name="ProductID" w:val="la Convenci￳n"/>
        </w:smartTagPr>
        <w:r>
          <w:rPr>
            <w:sz w:val="28"/>
            <w:szCs w:val="28"/>
          </w:rPr>
          <w:t>la Convención</w:t>
        </w:r>
      </w:smartTag>
      <w:r>
        <w:rPr>
          <w:sz w:val="28"/>
          <w:szCs w:val="28"/>
        </w:rPr>
        <w:t xml:space="preserve"> sobre </w:t>
      </w:r>
      <w:smartTag w:uri="urn:schemas-microsoft-com:office:smarttags" w:element="PersonName">
        <w:smartTagPr>
          <w:attr w:name="ProductID" w:val="la Eliminaci￳n"/>
        </w:smartTagPr>
        <w:r>
          <w:rPr>
            <w:sz w:val="28"/>
            <w:szCs w:val="28"/>
          </w:rPr>
          <w:t>la Eliminación</w:t>
        </w:r>
      </w:smartTag>
      <w:r>
        <w:rPr>
          <w:sz w:val="28"/>
          <w:szCs w:val="28"/>
        </w:rPr>
        <w:t xml:space="preserve"> de Todas las Formas de Discriminación contra </w:t>
      </w:r>
      <w:smartTag w:uri="urn:schemas-microsoft-com:office:smarttags" w:element="PersonName">
        <w:smartTagPr>
          <w:attr w:name="ProductID" w:val="la Mujer"/>
        </w:smartTagPr>
        <w:r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 y su Protocolo Facultativo, así como el Protocolo de </w:t>
      </w:r>
      <w:smartTag w:uri="urn:schemas-microsoft-com:office:smarttags" w:element="PersonName">
        <w:smartTagPr>
          <w:attr w:name="ProductID" w:val="la Carta Africana"/>
        </w:smartTagPr>
        <w:r>
          <w:rPr>
            <w:sz w:val="28"/>
            <w:szCs w:val="28"/>
          </w:rPr>
          <w:t>la Carta Africana</w:t>
        </w:r>
      </w:smartTag>
      <w:r>
        <w:rPr>
          <w:sz w:val="28"/>
          <w:szCs w:val="28"/>
        </w:rPr>
        <w:t xml:space="preserve"> de los Derechos del Hombre y los Pueblos  relativo a los Derechos de </w:t>
      </w:r>
      <w:smartTag w:uri="urn:schemas-microsoft-com:office:smarttags" w:element="PersonName">
        <w:smartTagPr>
          <w:attr w:name="ProductID" w:val="la Mujer"/>
        </w:smartTagPr>
        <w:r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 en África.</w:t>
      </w:r>
    </w:p>
    <w:p w:rsidR="0075746E" w:rsidRDefault="0075746E" w:rsidP="0075746E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746E" w:rsidRDefault="0075746E" w:rsidP="0075746E">
      <w:pPr>
        <w:ind w:left="-180"/>
        <w:jc w:val="both"/>
        <w:rPr>
          <w:b/>
          <w:sz w:val="28"/>
          <w:szCs w:val="28"/>
        </w:rPr>
      </w:pPr>
    </w:p>
    <w:p w:rsidR="00592DA5" w:rsidRDefault="00592DA5" w:rsidP="0075746E">
      <w:pPr>
        <w:ind w:left="-180"/>
        <w:jc w:val="both"/>
        <w:rPr>
          <w:b/>
          <w:sz w:val="28"/>
          <w:szCs w:val="28"/>
        </w:rPr>
      </w:pPr>
    </w:p>
    <w:p w:rsidR="00592DA5" w:rsidRDefault="00592DA5" w:rsidP="0075746E">
      <w:pPr>
        <w:ind w:left="-180"/>
        <w:jc w:val="both"/>
        <w:rPr>
          <w:b/>
          <w:sz w:val="28"/>
          <w:szCs w:val="28"/>
        </w:rPr>
      </w:pPr>
    </w:p>
    <w:p w:rsidR="00592DA5" w:rsidRDefault="00592DA5" w:rsidP="0075746E">
      <w:pPr>
        <w:ind w:left="-180"/>
        <w:jc w:val="both"/>
        <w:rPr>
          <w:b/>
          <w:sz w:val="28"/>
          <w:szCs w:val="28"/>
        </w:rPr>
      </w:pPr>
    </w:p>
    <w:p w:rsidR="00592DA5" w:rsidRDefault="00592DA5" w:rsidP="0075746E">
      <w:pPr>
        <w:ind w:left="-180"/>
        <w:jc w:val="both"/>
        <w:rPr>
          <w:b/>
          <w:sz w:val="28"/>
          <w:szCs w:val="28"/>
        </w:rPr>
      </w:pPr>
    </w:p>
    <w:p w:rsidR="0075746E" w:rsidRDefault="00592DA5" w:rsidP="00592DA5">
      <w:pPr>
        <w:numPr>
          <w:ilvl w:val="0"/>
          <w:numId w:val="1"/>
        </w:numPr>
        <w:tabs>
          <w:tab w:val="clear" w:pos="720"/>
          <w:tab w:val="num" w:pos="180"/>
        </w:tabs>
        <w:ind w:left="-180" w:firstLine="0"/>
        <w:jc w:val="both"/>
        <w:rPr>
          <w:b/>
          <w:sz w:val="28"/>
          <w:szCs w:val="28"/>
        </w:rPr>
      </w:pPr>
      <w:r w:rsidRPr="00592DA5">
        <w:rPr>
          <w:b/>
          <w:sz w:val="28"/>
          <w:szCs w:val="28"/>
        </w:rPr>
        <w:lastRenderedPageBreak/>
        <w:t>Información sobre enfo</w:t>
      </w:r>
      <w:r>
        <w:rPr>
          <w:b/>
          <w:sz w:val="28"/>
          <w:szCs w:val="28"/>
        </w:rPr>
        <w:t>q</w:t>
      </w:r>
      <w:r w:rsidRPr="00592DA5">
        <w:rPr>
          <w:b/>
          <w:sz w:val="28"/>
          <w:szCs w:val="28"/>
        </w:rPr>
        <w:t>ues</w:t>
      </w:r>
    </w:p>
    <w:p w:rsidR="00592DA5" w:rsidRPr="00592DA5" w:rsidRDefault="00592DA5" w:rsidP="00592DA5">
      <w:pPr>
        <w:ind w:left="-180"/>
        <w:jc w:val="both"/>
        <w:rPr>
          <w:b/>
          <w:sz w:val="28"/>
          <w:szCs w:val="28"/>
        </w:rPr>
      </w:pPr>
    </w:p>
    <w:p w:rsidR="00592DA5" w:rsidRDefault="00592DA5" w:rsidP="00592DA5">
      <w:pPr>
        <w:pStyle w:val="ListParagraph"/>
        <w:ind w:left="180"/>
        <w:jc w:val="both"/>
        <w:rPr>
          <w:b/>
          <w:sz w:val="28"/>
          <w:szCs w:val="28"/>
        </w:rPr>
      </w:pPr>
    </w:p>
    <w:p w:rsidR="0075746E" w:rsidRPr="00592DA5" w:rsidRDefault="0075746E" w:rsidP="0075746E">
      <w:pPr>
        <w:pStyle w:val="ListParagraph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592DA5">
        <w:rPr>
          <w:b/>
          <w:i/>
          <w:sz w:val="28"/>
          <w:szCs w:val="28"/>
        </w:rPr>
        <w:t>Iniciativas constitucionales y otras iniciativas legislativas para promover los derechos de la mujer y la igualdad de género, incluyendo la revisión y revocación de disposiciones en la legislación.</w:t>
      </w:r>
    </w:p>
    <w:p w:rsidR="0075746E" w:rsidRDefault="0075746E" w:rsidP="0075746E">
      <w:pPr>
        <w:ind w:left="-180"/>
        <w:jc w:val="both"/>
        <w:rPr>
          <w:b/>
          <w:sz w:val="28"/>
          <w:szCs w:val="28"/>
        </w:rPr>
      </w:pPr>
    </w:p>
    <w:p w:rsidR="0075746E" w:rsidRDefault="0075746E" w:rsidP="0075746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reforma constitucional de 1995, incorporó los artículos 5, 13, y 15 que rezan textualmente lo siguiente: </w:t>
      </w:r>
    </w:p>
    <w:p w:rsidR="0075746E" w:rsidRDefault="0075746E" w:rsidP="0075746E">
      <w:pPr>
        <w:ind w:left="180"/>
        <w:jc w:val="both"/>
        <w:rPr>
          <w:sz w:val="28"/>
          <w:szCs w:val="28"/>
        </w:rPr>
      </w:pPr>
    </w:p>
    <w:p w:rsidR="0075746E" w:rsidRDefault="0075746E" w:rsidP="0075746E">
      <w:pPr>
        <w:ind w:left="180"/>
        <w:jc w:val="both"/>
        <w:rPr>
          <w:sz w:val="28"/>
          <w:szCs w:val="28"/>
        </w:rPr>
      </w:pPr>
      <w:r w:rsidRPr="0075746E">
        <w:rPr>
          <w:b/>
          <w:sz w:val="28"/>
          <w:szCs w:val="28"/>
        </w:rPr>
        <w:t>Artículo 5</w:t>
      </w:r>
      <w:r>
        <w:rPr>
          <w:sz w:val="28"/>
          <w:szCs w:val="28"/>
        </w:rPr>
        <w:t>.- Los fundamentos de la sociedad ecuatoguineana son:</w:t>
      </w:r>
    </w:p>
    <w:p w:rsidR="0075746E" w:rsidRDefault="0075746E" w:rsidP="0075746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c) El reconocimiento del derecho de igualdad entre el hombre y la mujer.</w:t>
      </w:r>
    </w:p>
    <w:p w:rsidR="0075746E" w:rsidRDefault="0075746E" w:rsidP="0075746E">
      <w:pPr>
        <w:ind w:left="180"/>
        <w:jc w:val="both"/>
        <w:rPr>
          <w:sz w:val="28"/>
          <w:szCs w:val="28"/>
        </w:rPr>
      </w:pPr>
    </w:p>
    <w:p w:rsidR="00755CE2" w:rsidRDefault="0075746E" w:rsidP="0075746E">
      <w:pPr>
        <w:ind w:left="180"/>
        <w:jc w:val="both"/>
        <w:rPr>
          <w:sz w:val="28"/>
          <w:szCs w:val="28"/>
        </w:rPr>
      </w:pPr>
      <w:r w:rsidRPr="0075746E">
        <w:rPr>
          <w:b/>
          <w:sz w:val="28"/>
          <w:szCs w:val="28"/>
        </w:rPr>
        <w:t>Artículo 13</w:t>
      </w:r>
      <w:r>
        <w:rPr>
          <w:sz w:val="28"/>
          <w:szCs w:val="28"/>
        </w:rPr>
        <w:t>.- Todo ciudadano goza de los siguientes derechos y libertades:</w:t>
      </w:r>
      <w:r w:rsidR="00755CE2">
        <w:rPr>
          <w:sz w:val="28"/>
          <w:szCs w:val="28"/>
        </w:rPr>
        <w:t xml:space="preserve"> </w:t>
      </w:r>
    </w:p>
    <w:p w:rsidR="0075746E" w:rsidRDefault="0075746E" w:rsidP="0075746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46E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A la igualdad ante </w:t>
      </w:r>
      <w:smartTag w:uri="urn:schemas-microsoft-com:office:smarttags" w:element="PersonName">
        <w:smartTagPr>
          <w:attr w:name="ProductID" w:val="la Ley. La"/>
        </w:smartTagPr>
        <w:smartTag w:uri="urn:schemas-microsoft-com:office:smarttags" w:element="PersonName">
          <w:smartTagPr>
            <w:attr w:name="ProductID" w:val="la Ley."/>
          </w:smartTagPr>
          <w:r>
            <w:rPr>
              <w:sz w:val="28"/>
              <w:szCs w:val="28"/>
            </w:rPr>
            <w:t>la Ley.</w:t>
          </w:r>
        </w:smartTag>
        <w:r>
          <w:rPr>
            <w:sz w:val="28"/>
            <w:szCs w:val="28"/>
          </w:rPr>
          <w:t xml:space="preserve"> La</w:t>
        </w:r>
      </w:smartTag>
      <w:r>
        <w:rPr>
          <w:sz w:val="28"/>
          <w:szCs w:val="28"/>
        </w:rPr>
        <w:t xml:space="preserve"> mujer, cualquiera que sea su estado civil, tiene iguales derechos y oportunidades que el hombre en todos los órdenes de la vida pública, privada y familiar; en lo civil, político, económico, social y cultural.</w:t>
      </w:r>
    </w:p>
    <w:p w:rsidR="0075746E" w:rsidRDefault="0075746E" w:rsidP="0075746E">
      <w:pPr>
        <w:ind w:left="180"/>
        <w:jc w:val="both"/>
        <w:rPr>
          <w:sz w:val="28"/>
          <w:szCs w:val="28"/>
        </w:rPr>
      </w:pPr>
    </w:p>
    <w:p w:rsidR="0075746E" w:rsidRDefault="0075746E" w:rsidP="0075746E">
      <w:pPr>
        <w:ind w:left="180"/>
        <w:jc w:val="both"/>
        <w:rPr>
          <w:sz w:val="28"/>
          <w:szCs w:val="28"/>
        </w:rPr>
      </w:pPr>
      <w:r w:rsidRPr="00755CE2">
        <w:rPr>
          <w:b/>
          <w:sz w:val="28"/>
          <w:szCs w:val="28"/>
        </w:rPr>
        <w:t>Artículo 15.-</w:t>
      </w:r>
      <w:r>
        <w:rPr>
          <w:sz w:val="28"/>
          <w:szCs w:val="28"/>
        </w:rPr>
        <w:t xml:space="preserve"> Cualquier acto de parcialidad o de discriminación debidamente constatado por motivos tribales, étnicos, </w:t>
      </w:r>
      <w:r w:rsidRPr="00D07CFA">
        <w:rPr>
          <w:b/>
          <w:sz w:val="28"/>
          <w:szCs w:val="28"/>
        </w:rPr>
        <w:t>sexo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religiosos, sociales, políticos, corrupción u otros análogos, es punible o castigado por </w:t>
      </w:r>
      <w:smartTag w:uri="urn:schemas-microsoft-com:office:smarttags" w:element="PersonName">
        <w:smartTagPr>
          <w:attr w:name="ProductID" w:val="la Ley."/>
        </w:smartTagPr>
        <w:r>
          <w:rPr>
            <w:sz w:val="28"/>
            <w:szCs w:val="28"/>
          </w:rPr>
          <w:t>la Ley.</w:t>
        </w:r>
      </w:smartTag>
      <w:r>
        <w:rPr>
          <w:sz w:val="28"/>
          <w:szCs w:val="28"/>
        </w:rPr>
        <w:t xml:space="preserve"> </w:t>
      </w:r>
    </w:p>
    <w:p w:rsidR="0075746E" w:rsidRDefault="0075746E" w:rsidP="0075746E">
      <w:pPr>
        <w:ind w:left="180"/>
        <w:jc w:val="both"/>
        <w:rPr>
          <w:sz w:val="28"/>
          <w:szCs w:val="28"/>
        </w:rPr>
      </w:pPr>
    </w:p>
    <w:p w:rsidR="0075746E" w:rsidRDefault="0075746E" w:rsidP="0075746E">
      <w:pPr>
        <w:ind w:left="180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Reforma Constitucional"/>
        </w:smartTagPr>
        <w:r>
          <w:rPr>
            <w:sz w:val="28"/>
            <w:szCs w:val="28"/>
          </w:rPr>
          <w:t>La Reforma Constitucional</w:t>
        </w:r>
      </w:smartTag>
      <w:r>
        <w:rPr>
          <w:sz w:val="28"/>
          <w:szCs w:val="28"/>
        </w:rPr>
        <w:t xml:space="preserve"> del año 2011, incorpora al Artículo 13 el punto 2, que dice textualmente: Sobre la base del principio de la igualdad de la mujer ante </w:t>
      </w:r>
      <w:smartTag w:uri="urn:schemas-microsoft-com:office:smarttags" w:element="PersonName">
        <w:smartTagPr>
          <w:attr w:name="ProductID" w:val="La Ley"/>
        </w:smartTagPr>
        <w:r>
          <w:rPr>
            <w:sz w:val="28"/>
            <w:szCs w:val="28"/>
          </w:rPr>
          <w:t>la Ley</w:t>
        </w:r>
      </w:smartTag>
      <w:r>
        <w:rPr>
          <w:sz w:val="28"/>
          <w:szCs w:val="28"/>
        </w:rPr>
        <w:t xml:space="preserve">, los poderes públicos adoptarán iniciativas legales y mecanismos para favorecer la adecuada representación y participación de </w:t>
      </w:r>
      <w:smartTag w:uri="urn:schemas-microsoft-com:office:smarttags" w:element="PersonName">
        <w:smartTagPr>
          <w:attr w:name="ProductID" w:val="la Mujer"/>
        </w:smartTagPr>
        <w:r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 en el desempeño de cargos y demás funciones en todas las instituciones del Estado.</w:t>
      </w:r>
    </w:p>
    <w:p w:rsidR="00755CE2" w:rsidRDefault="00755CE2" w:rsidP="00755CE2">
      <w:pPr>
        <w:jc w:val="both"/>
        <w:rPr>
          <w:b/>
          <w:i/>
        </w:rPr>
      </w:pPr>
    </w:p>
    <w:p w:rsidR="00755CE2" w:rsidRPr="00755CE2" w:rsidRDefault="00755CE2" w:rsidP="00755CE2">
      <w:pPr>
        <w:jc w:val="both"/>
        <w:rPr>
          <w:sz w:val="28"/>
          <w:szCs w:val="28"/>
        </w:rPr>
      </w:pPr>
      <w:r w:rsidRPr="00755CE2">
        <w:rPr>
          <w:b/>
          <w:i/>
          <w:sz w:val="28"/>
          <w:szCs w:val="28"/>
        </w:rPr>
        <w:t>A nivel de otras iniciativas legislativas</w:t>
      </w:r>
      <w:r w:rsidRPr="00755CE2">
        <w:rPr>
          <w:sz w:val="28"/>
          <w:szCs w:val="28"/>
        </w:rPr>
        <w:t>, las siguientes disposiciones que protegen los Derechos de la Mujer han sido adoptadas:</w:t>
      </w:r>
    </w:p>
    <w:p w:rsidR="00755CE2" w:rsidRPr="00755CE2" w:rsidRDefault="00755CE2" w:rsidP="00755CE2">
      <w:pPr>
        <w:ind w:left="708"/>
        <w:jc w:val="both"/>
        <w:rPr>
          <w:sz w:val="28"/>
          <w:szCs w:val="28"/>
        </w:rPr>
      </w:pP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Ley de Funcionarios Civiles del Estado;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Ley del Ordenamiento General de Trabajo;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Ley de Planificación Familiar;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Ley de Bases de Sanidad;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Ley General de Educación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Ley de Régimen de Organizaciones No Gubernamentales;</w:t>
      </w:r>
    </w:p>
    <w:p w:rsid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Ley General de Asociaciones;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lastRenderedPageBreak/>
        <w:t>La Ley de  Creación del Cuerpo Especial de Técnicos de Asuntos Sociales y Promoción de la Mujer, en 2010.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Decreto n° 127/1993, de fecha 15 de septiembre, por el que se crea el Comité Nacional para la Integración de la Mujer en el Desarrollo;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Decreto Ley n° 07/90, de fecha 27 de septiembre, por el que se crea el Comité Nacional de los Derechos Humanos;</w:t>
      </w:r>
    </w:p>
    <w:p w:rsidR="00755CE2" w:rsidRPr="00755CE2" w:rsidRDefault="00755CE2" w:rsidP="00755CE2">
      <w:pPr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Decreto n° 45/2001, de fecha 16 de mayo, por el que se crea  la Comisión Interministerial de los Derechos Humanos en Guinea Ecuatorial.</w:t>
      </w:r>
    </w:p>
    <w:p w:rsidR="00755CE2" w:rsidRDefault="00755CE2" w:rsidP="0075746E">
      <w:pPr>
        <w:ind w:left="180"/>
        <w:jc w:val="both"/>
        <w:rPr>
          <w:b/>
          <w:sz w:val="28"/>
          <w:szCs w:val="28"/>
        </w:rPr>
      </w:pPr>
    </w:p>
    <w:p w:rsidR="00755CE2" w:rsidRPr="00755CE2" w:rsidRDefault="00755CE2" w:rsidP="00755CE2">
      <w:pPr>
        <w:jc w:val="both"/>
        <w:rPr>
          <w:b/>
          <w:sz w:val="28"/>
          <w:szCs w:val="28"/>
        </w:rPr>
      </w:pPr>
      <w:r w:rsidRPr="00755CE2">
        <w:rPr>
          <w:sz w:val="28"/>
          <w:szCs w:val="28"/>
        </w:rPr>
        <w:t>En virtud del Artículo 8</w:t>
      </w:r>
      <w:r w:rsidRPr="00755CE2">
        <w:rPr>
          <w:b/>
          <w:sz w:val="28"/>
          <w:szCs w:val="28"/>
        </w:rPr>
        <w:t xml:space="preserve"> </w:t>
      </w:r>
      <w:r w:rsidRPr="00755CE2">
        <w:rPr>
          <w:sz w:val="28"/>
          <w:szCs w:val="28"/>
        </w:rPr>
        <w:t>de la misma Constitución y, en su calidad de Estado Miembros, la República de Guinea Ecuatorial ha</w:t>
      </w:r>
      <w:r w:rsidRPr="00755CE2">
        <w:rPr>
          <w:b/>
          <w:sz w:val="28"/>
          <w:szCs w:val="28"/>
        </w:rPr>
        <w:t xml:space="preserve"> </w:t>
      </w:r>
      <w:r w:rsidRPr="00755CE2">
        <w:rPr>
          <w:sz w:val="28"/>
          <w:szCs w:val="28"/>
        </w:rPr>
        <w:t>ratificado los siguientes instrumentos internacionales que están relacionados con los derechos de la mujer:</w:t>
      </w:r>
    </w:p>
    <w:p w:rsidR="00755CE2" w:rsidRPr="00755CE2" w:rsidRDefault="00755CE2" w:rsidP="00755CE2">
      <w:pPr>
        <w:jc w:val="both"/>
        <w:rPr>
          <w:b/>
          <w:sz w:val="28"/>
          <w:szCs w:val="28"/>
        </w:rPr>
      </w:pPr>
    </w:p>
    <w:p w:rsid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La Declaración Universal de Derechos del Hombre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La Convención sobre la Eliminación de Todas las Formas de Discriminación contra la Mujer (CEDAW)  y su Protocolo Facultativo;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La Carta  Africana de los Derechos del Hombre y de los Pueblos, y su Protocolo relativo a los Derechos de la Mujer en África;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El Pacto Internacional de Derechos Económicos, Sociales y Culturales;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El Pacto Internacional de Derechos Civiles y Políticos;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La Convención Internacional sobre la Eliminación de Todas las Formas de Discriminación Racial;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La Convención Contra la Tortura y otros Tratos o Penas Crueles, Inhumanos y Degradantes;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La Convención sobre los Derechos del Niño y sus protocolos relativos a la implicación del Niño en los conflictos armados y a la venta de niños, la prostitución infantil y la utilización de niños en la pornografía;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La Carta Africana sobre los Derechos y el Bienestar del Niño;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sz w:val="28"/>
          <w:szCs w:val="28"/>
        </w:rPr>
      </w:pPr>
      <w:r w:rsidRPr="00755CE2">
        <w:rPr>
          <w:sz w:val="28"/>
          <w:szCs w:val="28"/>
        </w:rPr>
        <w:t>El Protocolo Adicional de la Convención de las Naciones Unidas contra la Criminalidad Transnacional Organizada, con miras a Prevenir, Reprimir y Castigar la Trata de Personas.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b/>
          <w:sz w:val="28"/>
          <w:szCs w:val="28"/>
        </w:rPr>
      </w:pPr>
      <w:r w:rsidRPr="00755CE2">
        <w:rPr>
          <w:sz w:val="28"/>
          <w:szCs w:val="28"/>
        </w:rPr>
        <w:t>El Protocolo Facultativo de la Convención sobre la Eliminación de Todas las Formas de Discriminación contra la Mujer, en  mayo de 2009;</w:t>
      </w:r>
    </w:p>
    <w:p w:rsidR="00755CE2" w:rsidRPr="00755CE2" w:rsidRDefault="00755CE2" w:rsidP="00755CE2">
      <w:pPr>
        <w:numPr>
          <w:ilvl w:val="0"/>
          <w:numId w:val="12"/>
        </w:numPr>
        <w:tabs>
          <w:tab w:val="num" w:pos="540"/>
        </w:tabs>
        <w:spacing w:after="200"/>
        <w:ind w:left="540" w:hanging="540"/>
        <w:jc w:val="both"/>
        <w:rPr>
          <w:b/>
          <w:sz w:val="28"/>
          <w:szCs w:val="28"/>
        </w:rPr>
      </w:pPr>
      <w:r w:rsidRPr="00755CE2">
        <w:rPr>
          <w:sz w:val="28"/>
          <w:szCs w:val="28"/>
        </w:rPr>
        <w:t>El Protocolo  de la Carta Africana de los Derechos del Hombre y de los Pueblos, relativo a los Derechos de la Mujer en África, en octubre de 2009.</w:t>
      </w:r>
    </w:p>
    <w:p w:rsidR="00755CE2" w:rsidRDefault="00755CE2" w:rsidP="0075746E">
      <w:pPr>
        <w:ind w:left="180"/>
        <w:jc w:val="both"/>
        <w:rPr>
          <w:b/>
          <w:sz w:val="28"/>
          <w:szCs w:val="28"/>
        </w:rPr>
      </w:pPr>
    </w:p>
    <w:p w:rsidR="00755CE2" w:rsidRDefault="00755CE2" w:rsidP="0075746E">
      <w:pPr>
        <w:ind w:left="180"/>
        <w:jc w:val="both"/>
        <w:rPr>
          <w:b/>
          <w:sz w:val="28"/>
          <w:szCs w:val="28"/>
        </w:rPr>
      </w:pPr>
    </w:p>
    <w:p w:rsidR="0075746E" w:rsidRPr="00592DA5" w:rsidRDefault="009F712B" w:rsidP="009F712B">
      <w:pPr>
        <w:pStyle w:val="ListParagraph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592DA5">
        <w:rPr>
          <w:b/>
          <w:i/>
          <w:sz w:val="28"/>
          <w:szCs w:val="28"/>
        </w:rPr>
        <w:t>Fortalecimiento de las instituciones estatales y los mecanismos nacionales para implementar acciones encaminadas a eliminar todas las formas de discriminación y violencia contra la mujer.</w:t>
      </w:r>
    </w:p>
    <w:p w:rsidR="0075746E" w:rsidRDefault="0075746E" w:rsidP="0075746E">
      <w:pPr>
        <w:ind w:left="-180"/>
        <w:jc w:val="both"/>
        <w:rPr>
          <w:b/>
          <w:sz w:val="28"/>
          <w:szCs w:val="28"/>
        </w:rPr>
      </w:pPr>
    </w:p>
    <w:p w:rsidR="009F712B" w:rsidRPr="00A65E48" w:rsidRDefault="009F712B" w:rsidP="0075746E">
      <w:pPr>
        <w:ind w:left="-180"/>
        <w:jc w:val="both"/>
        <w:rPr>
          <w:sz w:val="28"/>
          <w:szCs w:val="28"/>
        </w:rPr>
      </w:pPr>
      <w:r w:rsidRPr="00A65E48">
        <w:rPr>
          <w:sz w:val="28"/>
          <w:szCs w:val="28"/>
        </w:rPr>
        <w:t xml:space="preserve">Guinea Ecuatorial cuenta con una institucionalidad de género en el Estado a nivel nacional y descentralizado, representada por el Ministerio de Asuntos Sociales y </w:t>
      </w:r>
      <w:r w:rsidR="0008315B" w:rsidRPr="00A65E48">
        <w:rPr>
          <w:sz w:val="28"/>
          <w:szCs w:val="28"/>
        </w:rPr>
        <w:t>Promoción</w:t>
      </w:r>
      <w:r w:rsidRPr="00A65E48">
        <w:rPr>
          <w:sz w:val="28"/>
          <w:szCs w:val="28"/>
        </w:rPr>
        <w:t xml:space="preserve"> de la Mujer (MINASPROM) y sus entes descentralizados.</w:t>
      </w:r>
      <w:r w:rsidR="00E640CA" w:rsidRPr="00A65E48">
        <w:rPr>
          <w:sz w:val="28"/>
          <w:szCs w:val="28"/>
        </w:rPr>
        <w:t xml:space="preserve"> </w:t>
      </w:r>
    </w:p>
    <w:p w:rsidR="00E640CA" w:rsidRDefault="00E640CA" w:rsidP="0075746E">
      <w:pPr>
        <w:ind w:left="-180"/>
        <w:jc w:val="both"/>
        <w:rPr>
          <w:b/>
          <w:color w:val="FF0000"/>
          <w:sz w:val="28"/>
          <w:szCs w:val="28"/>
        </w:rPr>
      </w:pPr>
    </w:p>
    <w:p w:rsidR="0008315B" w:rsidRPr="00A65E48" w:rsidRDefault="009F712B" w:rsidP="0008315B">
      <w:pPr>
        <w:ind w:left="-180"/>
        <w:jc w:val="both"/>
        <w:rPr>
          <w:i/>
          <w:sz w:val="28"/>
          <w:szCs w:val="28"/>
        </w:rPr>
      </w:pPr>
      <w:r w:rsidRPr="001D75D2">
        <w:rPr>
          <w:sz w:val="28"/>
          <w:szCs w:val="28"/>
        </w:rPr>
        <w:t xml:space="preserve">El primer paso dado por el Gobierno a favor de las mujeres fue la creación, en 1980, de la Secretaria de Estado para la </w:t>
      </w:r>
      <w:r w:rsidR="0008315B" w:rsidRPr="001D75D2">
        <w:rPr>
          <w:sz w:val="28"/>
          <w:szCs w:val="28"/>
        </w:rPr>
        <w:t>Promoción</w:t>
      </w:r>
      <w:r w:rsidRPr="001D75D2">
        <w:rPr>
          <w:sz w:val="28"/>
          <w:szCs w:val="28"/>
        </w:rPr>
        <w:t xml:space="preserve"> de la Mujer, elevado posteriormente al rango de Ministerio delegado anexo al Minister</w:t>
      </w:r>
      <w:r w:rsidR="0008315B" w:rsidRPr="001D75D2">
        <w:rPr>
          <w:sz w:val="28"/>
          <w:szCs w:val="28"/>
        </w:rPr>
        <w:t xml:space="preserve">io de Trabajo y, en 1992, se constituyó en Ministerio independiente bajo la denominación de </w:t>
      </w:r>
      <w:r w:rsidR="0008315B" w:rsidRPr="001D75D2">
        <w:rPr>
          <w:b/>
          <w:sz w:val="28"/>
          <w:szCs w:val="28"/>
        </w:rPr>
        <w:t xml:space="preserve">Ministerio de Asuntos Sociales y Condición de la Mujer </w:t>
      </w:r>
      <w:r w:rsidR="0008315B" w:rsidRPr="00A65E48">
        <w:rPr>
          <w:sz w:val="28"/>
          <w:szCs w:val="28"/>
        </w:rPr>
        <w:t xml:space="preserve">(MINASCOM), que hoy ya se denomina </w:t>
      </w:r>
      <w:r w:rsidR="0008315B" w:rsidRPr="00A65E48">
        <w:rPr>
          <w:i/>
          <w:sz w:val="28"/>
          <w:szCs w:val="28"/>
        </w:rPr>
        <w:t xml:space="preserve">Ministerio de Asuntos Sociales y Promoción de la Mujer (MINASPROM). La </w:t>
      </w:r>
      <w:r w:rsidR="00A65E48" w:rsidRPr="00A65E48">
        <w:rPr>
          <w:i/>
          <w:sz w:val="28"/>
          <w:szCs w:val="28"/>
        </w:rPr>
        <w:t>Misión</w:t>
      </w:r>
      <w:r w:rsidR="0008315B" w:rsidRPr="00A65E48">
        <w:rPr>
          <w:i/>
          <w:sz w:val="28"/>
          <w:szCs w:val="28"/>
        </w:rPr>
        <w:t xml:space="preserve"> de MINASPROM es velar, coordinar, estimular y orientar todas las acciones emprendidas desde el Gobierno para la promoción de la mujer.</w:t>
      </w:r>
    </w:p>
    <w:p w:rsidR="0008315B" w:rsidRPr="00A65E48" w:rsidRDefault="0008315B" w:rsidP="0008315B">
      <w:pPr>
        <w:ind w:left="-180"/>
        <w:jc w:val="both"/>
        <w:rPr>
          <w:color w:val="FF0000"/>
          <w:sz w:val="28"/>
          <w:szCs w:val="28"/>
        </w:rPr>
      </w:pPr>
    </w:p>
    <w:p w:rsidR="00E640CA" w:rsidRPr="00A65E48" w:rsidRDefault="00E640CA" w:rsidP="0008315B">
      <w:pPr>
        <w:ind w:left="-180"/>
        <w:jc w:val="both"/>
        <w:rPr>
          <w:sz w:val="28"/>
          <w:szCs w:val="28"/>
        </w:rPr>
      </w:pPr>
      <w:r w:rsidRPr="00A65E48">
        <w:rPr>
          <w:sz w:val="28"/>
          <w:szCs w:val="28"/>
        </w:rPr>
        <w:t xml:space="preserve">Existe también una red de puntos focales de promoción de la mujer en los Ministerios  Sectoriales. </w:t>
      </w:r>
    </w:p>
    <w:p w:rsidR="00A65E48" w:rsidRPr="00A65E48" w:rsidRDefault="00A65E48" w:rsidP="0008315B">
      <w:pPr>
        <w:ind w:left="-180"/>
        <w:jc w:val="both"/>
        <w:rPr>
          <w:sz w:val="28"/>
          <w:szCs w:val="28"/>
        </w:rPr>
      </w:pPr>
    </w:p>
    <w:p w:rsidR="0008315B" w:rsidRPr="00A65E48" w:rsidRDefault="0008315B" w:rsidP="0008315B">
      <w:pPr>
        <w:ind w:left="-180"/>
        <w:jc w:val="both"/>
        <w:rPr>
          <w:sz w:val="28"/>
          <w:szCs w:val="28"/>
        </w:rPr>
      </w:pPr>
      <w:r w:rsidRPr="00A65E48">
        <w:rPr>
          <w:sz w:val="28"/>
          <w:szCs w:val="28"/>
        </w:rPr>
        <w:t>En 1998, como resultado de los acuerdos al</w:t>
      </w:r>
      <w:r w:rsidR="00287571" w:rsidRPr="00A65E48">
        <w:rPr>
          <w:sz w:val="28"/>
          <w:szCs w:val="28"/>
        </w:rPr>
        <w:t>canzados en el seminario sobre G</w:t>
      </w:r>
      <w:r w:rsidRPr="00A65E48">
        <w:rPr>
          <w:sz w:val="28"/>
          <w:szCs w:val="28"/>
        </w:rPr>
        <w:t>énero</w:t>
      </w:r>
      <w:r w:rsidR="00287571" w:rsidRPr="00A65E48">
        <w:rPr>
          <w:sz w:val="28"/>
          <w:szCs w:val="28"/>
        </w:rPr>
        <w:t xml:space="preserve">, Población y desarrollo, el MINASCOM, en coordinación con los Ministerios Sectoriales, creó unas Corresponsalías de </w:t>
      </w:r>
      <w:r w:rsidR="00E640CA" w:rsidRPr="00A65E48">
        <w:rPr>
          <w:sz w:val="28"/>
          <w:szCs w:val="28"/>
        </w:rPr>
        <w:t>P</w:t>
      </w:r>
      <w:r w:rsidR="00287571" w:rsidRPr="00A65E48">
        <w:rPr>
          <w:sz w:val="28"/>
          <w:szCs w:val="28"/>
        </w:rPr>
        <w:t xml:space="preserve">romoción de la </w:t>
      </w:r>
      <w:r w:rsidR="00E640CA" w:rsidRPr="00A65E48">
        <w:rPr>
          <w:sz w:val="28"/>
          <w:szCs w:val="28"/>
        </w:rPr>
        <w:t>M</w:t>
      </w:r>
      <w:r w:rsidR="00287571" w:rsidRPr="00A65E48">
        <w:rPr>
          <w:sz w:val="28"/>
          <w:szCs w:val="28"/>
        </w:rPr>
        <w:t>ujer</w:t>
      </w:r>
      <w:r w:rsidR="00E640CA" w:rsidRPr="00A65E48">
        <w:rPr>
          <w:sz w:val="28"/>
          <w:szCs w:val="28"/>
        </w:rPr>
        <w:t xml:space="preserve"> en los diferentes ministerios, llamadas Antenas. Las Antenas tiene como misión velar por la toma en consideración de las cuestiones de género en el accionar de sus respectivos ministerios.</w:t>
      </w:r>
    </w:p>
    <w:p w:rsidR="009F712B" w:rsidRPr="00A65E48" w:rsidRDefault="009F712B" w:rsidP="009F712B">
      <w:pPr>
        <w:ind w:left="-180"/>
        <w:jc w:val="both"/>
        <w:rPr>
          <w:color w:val="FF0000"/>
          <w:sz w:val="28"/>
          <w:szCs w:val="28"/>
        </w:rPr>
      </w:pPr>
    </w:p>
    <w:p w:rsidR="00A65E48" w:rsidRDefault="00E640CA" w:rsidP="00A65E48">
      <w:pPr>
        <w:ind w:left="-180"/>
        <w:jc w:val="both"/>
        <w:rPr>
          <w:sz w:val="28"/>
          <w:szCs w:val="28"/>
        </w:rPr>
      </w:pPr>
      <w:r w:rsidRPr="001D75D2">
        <w:rPr>
          <w:sz w:val="28"/>
          <w:szCs w:val="28"/>
        </w:rPr>
        <w:t xml:space="preserve">Está </w:t>
      </w:r>
      <w:r w:rsidR="00B465CF" w:rsidRPr="001D75D2">
        <w:rPr>
          <w:sz w:val="28"/>
          <w:szCs w:val="28"/>
        </w:rPr>
        <w:t xml:space="preserve">también </w:t>
      </w:r>
      <w:r w:rsidRPr="001D75D2">
        <w:rPr>
          <w:sz w:val="28"/>
          <w:szCs w:val="28"/>
        </w:rPr>
        <w:t xml:space="preserve">la </w:t>
      </w:r>
      <w:r w:rsidR="00B465CF" w:rsidRPr="001D75D2">
        <w:rPr>
          <w:sz w:val="28"/>
          <w:szCs w:val="28"/>
        </w:rPr>
        <w:t>Comisión</w:t>
      </w:r>
      <w:r w:rsidRPr="001D75D2">
        <w:rPr>
          <w:sz w:val="28"/>
          <w:szCs w:val="28"/>
        </w:rPr>
        <w:t xml:space="preserve"> de Derechos Human</w:t>
      </w:r>
      <w:r w:rsidR="00B465CF" w:rsidRPr="001D75D2">
        <w:rPr>
          <w:sz w:val="28"/>
          <w:szCs w:val="28"/>
        </w:rPr>
        <w:t xml:space="preserve">os y Centro de Derechos Humanos; la Comisión Parlamentaria de Asuntos Sociales; Red de Mujeres Ministras y Parlamentarias; Red de Parlamentario Guineanos sobre </w:t>
      </w:r>
      <w:r w:rsidR="001D75D2" w:rsidRPr="001D75D2">
        <w:rPr>
          <w:sz w:val="28"/>
          <w:szCs w:val="28"/>
        </w:rPr>
        <w:t>Población</w:t>
      </w:r>
      <w:r w:rsidR="00B465CF" w:rsidRPr="001D75D2">
        <w:rPr>
          <w:sz w:val="28"/>
          <w:szCs w:val="28"/>
        </w:rPr>
        <w:t xml:space="preserve"> y desarrollo; Comité Nacional de Mujer y Desarrollo; Organizaciones de </w:t>
      </w:r>
      <w:r w:rsidR="001D75D2" w:rsidRPr="001D75D2">
        <w:rPr>
          <w:sz w:val="28"/>
          <w:szCs w:val="28"/>
        </w:rPr>
        <w:t xml:space="preserve">mujeres y los organismos no gubernamentales de </w:t>
      </w:r>
      <w:r w:rsidR="00B465CF" w:rsidRPr="001D75D2">
        <w:rPr>
          <w:sz w:val="28"/>
          <w:szCs w:val="28"/>
        </w:rPr>
        <w:t>la Sociedad Civil.</w:t>
      </w:r>
    </w:p>
    <w:p w:rsidR="00A65E48" w:rsidRDefault="00A65E48" w:rsidP="00A65E48">
      <w:pPr>
        <w:ind w:left="-180"/>
        <w:jc w:val="both"/>
        <w:rPr>
          <w:sz w:val="28"/>
          <w:szCs w:val="28"/>
        </w:rPr>
      </w:pPr>
    </w:p>
    <w:p w:rsidR="00A65E48" w:rsidRDefault="001D75D2" w:rsidP="00A65E48">
      <w:pPr>
        <w:ind w:left="-180"/>
        <w:jc w:val="both"/>
        <w:rPr>
          <w:sz w:val="28"/>
          <w:szCs w:val="28"/>
        </w:rPr>
      </w:pPr>
      <w:r w:rsidRPr="00A65E48">
        <w:rPr>
          <w:sz w:val="28"/>
          <w:szCs w:val="28"/>
        </w:rPr>
        <w:t xml:space="preserve">Se ha elaborado en el año 2000 la </w:t>
      </w:r>
      <w:r w:rsidRPr="00A65E48">
        <w:rPr>
          <w:b/>
          <w:i/>
          <w:sz w:val="28"/>
          <w:szCs w:val="28"/>
        </w:rPr>
        <w:t>Política Nacional de Promoción de la Mujer</w:t>
      </w:r>
      <w:r w:rsidRPr="00A65E48">
        <w:rPr>
          <w:sz w:val="28"/>
          <w:szCs w:val="28"/>
        </w:rPr>
        <w:t xml:space="preserve">, aprobada mediante Decreto Presidencial n° 79/2002, de fecha 27 de mayo, y su </w:t>
      </w:r>
      <w:r w:rsidRPr="00A65E48">
        <w:rPr>
          <w:b/>
          <w:i/>
          <w:sz w:val="28"/>
          <w:szCs w:val="28"/>
        </w:rPr>
        <w:t>Plan Nacional de Acción Multisectorial de Promoción de la Mujer y Equidad de Género, al horizonte 2015</w:t>
      </w:r>
      <w:r w:rsidRPr="00A65E48">
        <w:rPr>
          <w:sz w:val="28"/>
          <w:szCs w:val="28"/>
        </w:rPr>
        <w:t>;</w:t>
      </w:r>
    </w:p>
    <w:p w:rsidR="00A65E48" w:rsidRDefault="00A65E48" w:rsidP="00A65E48">
      <w:pPr>
        <w:ind w:left="-180"/>
        <w:jc w:val="both"/>
        <w:rPr>
          <w:sz w:val="28"/>
          <w:szCs w:val="28"/>
        </w:rPr>
      </w:pPr>
    </w:p>
    <w:p w:rsidR="001D75D2" w:rsidRPr="00A65E48" w:rsidRDefault="001D75D2" w:rsidP="00A65E48">
      <w:pPr>
        <w:ind w:left="-180"/>
        <w:jc w:val="both"/>
        <w:rPr>
          <w:sz w:val="28"/>
          <w:szCs w:val="28"/>
        </w:rPr>
      </w:pPr>
      <w:r w:rsidRPr="00A65E48">
        <w:rPr>
          <w:b/>
          <w:sz w:val="28"/>
          <w:szCs w:val="28"/>
        </w:rPr>
        <w:t>Plan Nacional de Desarrollo Económico y Social de Guinea Ecuatorial  Horizonte 2020</w:t>
      </w:r>
      <w:r w:rsidRPr="00A65E48">
        <w:rPr>
          <w:sz w:val="28"/>
          <w:szCs w:val="28"/>
        </w:rPr>
        <w:t xml:space="preserve">, se recoge </w:t>
      </w:r>
      <w:r w:rsidR="00A65E48" w:rsidRPr="00A65E48">
        <w:rPr>
          <w:sz w:val="28"/>
          <w:szCs w:val="28"/>
        </w:rPr>
        <w:t xml:space="preserve">igualmente </w:t>
      </w:r>
      <w:r w:rsidRPr="00A65E48">
        <w:rPr>
          <w:sz w:val="28"/>
          <w:szCs w:val="28"/>
        </w:rPr>
        <w:t xml:space="preserve">en sus objetivos estratégicos n° 3, 7, 8, 9 y 10, respectivamente: </w:t>
      </w:r>
      <w:r w:rsidRPr="00A65E48">
        <w:rPr>
          <w:i/>
          <w:sz w:val="28"/>
          <w:szCs w:val="28"/>
        </w:rPr>
        <w:t>Eliminar las disparidades de género para un acceso y mantenimiento equitativo a la educación, y la formación; promover a la mujer y favorecer la equidad de género y reforzar el marco institucional para la promoción y la protección de los derechos de la mujer; promover la autonomía económica de la mujer; promover el acceso gratuito de la mujer y el niño/a a los servicios sociales básicos de calidad (educación, salud, nutrición, y saneamiento básico); reforzar los mecanismos institucionales oficiales y los de las organizaciones de la sociedad civil para la exigibilidad de los derechos de la mujer.</w:t>
      </w:r>
    </w:p>
    <w:p w:rsidR="009F712B" w:rsidRPr="00A65E48" w:rsidRDefault="009F712B" w:rsidP="009F712B">
      <w:pPr>
        <w:ind w:left="-180"/>
        <w:jc w:val="both"/>
        <w:rPr>
          <w:sz w:val="28"/>
          <w:szCs w:val="28"/>
        </w:rPr>
      </w:pPr>
    </w:p>
    <w:p w:rsidR="00A65E48" w:rsidRDefault="00A65E48" w:rsidP="00A65E4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El programa de acción para el desarrollo de Guinea Ecuatorial (2001-2010)</w:t>
      </w:r>
    </w:p>
    <w:p w:rsidR="00A65E48" w:rsidRDefault="00A65E48" w:rsidP="00A65E48">
      <w:pPr>
        <w:ind w:left="-180"/>
        <w:jc w:val="both"/>
        <w:rPr>
          <w:sz w:val="28"/>
          <w:szCs w:val="28"/>
        </w:rPr>
      </w:pPr>
    </w:p>
    <w:p w:rsidR="00A65E48" w:rsidRDefault="00A65E48" w:rsidP="00A65E4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El Programa Nacional de  Gobernabilidad</w:t>
      </w:r>
    </w:p>
    <w:p w:rsidR="00A65E48" w:rsidRDefault="00A65E48" w:rsidP="00A65E48">
      <w:pPr>
        <w:ind w:left="-180"/>
        <w:jc w:val="both"/>
        <w:rPr>
          <w:sz w:val="28"/>
          <w:szCs w:val="28"/>
        </w:rPr>
      </w:pPr>
    </w:p>
    <w:p w:rsidR="00A65E48" w:rsidRDefault="00A65E48" w:rsidP="00A65E4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Plan de Acción sobre Desarrollo Rural y Seguridad Alimentaria</w:t>
      </w:r>
    </w:p>
    <w:p w:rsidR="00A65E48" w:rsidRDefault="00A65E48" w:rsidP="00A65E4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Plan de Acción nacional para el Desarrollo de la Educación para Todos</w:t>
      </w:r>
    </w:p>
    <w:p w:rsidR="00A65E48" w:rsidRDefault="00A65E48" w:rsidP="00A65E48">
      <w:pPr>
        <w:ind w:left="-180"/>
        <w:jc w:val="both"/>
        <w:rPr>
          <w:sz w:val="28"/>
          <w:szCs w:val="28"/>
        </w:rPr>
      </w:pPr>
    </w:p>
    <w:p w:rsidR="00A65E48" w:rsidRDefault="00A65E48" w:rsidP="00A65E4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Política y Programa Nacional de Salud Reproductiva, etc.</w:t>
      </w:r>
    </w:p>
    <w:p w:rsidR="00855481" w:rsidRDefault="008554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5E48" w:rsidRDefault="00A65E48" w:rsidP="00A65E48">
      <w:pPr>
        <w:ind w:left="-180"/>
        <w:jc w:val="both"/>
        <w:rPr>
          <w:sz w:val="28"/>
          <w:szCs w:val="28"/>
        </w:rPr>
      </w:pPr>
    </w:p>
    <w:p w:rsidR="0075746E" w:rsidRDefault="0075746E" w:rsidP="0075746E">
      <w:pPr>
        <w:jc w:val="both"/>
        <w:rPr>
          <w:sz w:val="28"/>
          <w:szCs w:val="28"/>
        </w:rPr>
      </w:pPr>
    </w:p>
    <w:p w:rsidR="00855481" w:rsidRDefault="00855481" w:rsidP="0075746E">
      <w:pPr>
        <w:jc w:val="both"/>
        <w:rPr>
          <w:sz w:val="28"/>
          <w:szCs w:val="28"/>
        </w:rPr>
      </w:pPr>
    </w:p>
    <w:p w:rsidR="00855481" w:rsidRDefault="00855481" w:rsidP="0075746E">
      <w:pPr>
        <w:jc w:val="both"/>
        <w:rPr>
          <w:sz w:val="28"/>
          <w:szCs w:val="28"/>
        </w:rPr>
      </w:pPr>
    </w:p>
    <w:p w:rsidR="0075746E" w:rsidRPr="00592DA5" w:rsidRDefault="00592DA5" w:rsidP="00592DA5">
      <w:pPr>
        <w:pStyle w:val="ListParagraph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592DA5">
        <w:rPr>
          <w:b/>
          <w:i/>
          <w:sz w:val="28"/>
          <w:szCs w:val="28"/>
        </w:rPr>
        <w:t>La mejora de la participación política de las mujeres, en píe de igualdad con los hombres en los procesos transicionales y post-transicionales a todos los niveles de la toma de decisiones, incluyendo la adopción de medidas de carácter temporal.</w:t>
      </w:r>
    </w:p>
    <w:p w:rsidR="0075746E" w:rsidRDefault="0075746E" w:rsidP="0075746E">
      <w:pPr>
        <w:ind w:left="180"/>
        <w:jc w:val="both"/>
        <w:rPr>
          <w:b/>
          <w:sz w:val="28"/>
          <w:szCs w:val="28"/>
        </w:rPr>
      </w:pPr>
    </w:p>
    <w:p w:rsidR="00855481" w:rsidRDefault="00855481" w:rsidP="0075746E">
      <w:pPr>
        <w:ind w:left="180"/>
        <w:jc w:val="both"/>
        <w:rPr>
          <w:sz w:val="28"/>
          <w:szCs w:val="28"/>
        </w:rPr>
      </w:pPr>
    </w:p>
    <w:p w:rsidR="0075746E" w:rsidRDefault="0075746E" w:rsidP="0075746E">
      <w:pPr>
        <w:ind w:left="180"/>
        <w:jc w:val="both"/>
        <w:rPr>
          <w:sz w:val="28"/>
          <w:szCs w:val="28"/>
        </w:rPr>
      </w:pPr>
      <w:r w:rsidRPr="00B46DFF">
        <w:rPr>
          <w:sz w:val="28"/>
          <w:szCs w:val="28"/>
        </w:rPr>
        <w:t xml:space="preserve">En </w:t>
      </w:r>
      <w:r>
        <w:rPr>
          <w:sz w:val="28"/>
          <w:szCs w:val="28"/>
        </w:rPr>
        <w:t>la actualidad, la participación de las mujeres en los distintos niveles de la toma de decisiones es la siguiente:</w:t>
      </w:r>
    </w:p>
    <w:p w:rsidR="0075746E" w:rsidRDefault="0075746E" w:rsidP="0075746E">
      <w:pPr>
        <w:ind w:left="-180"/>
        <w:jc w:val="both"/>
        <w:rPr>
          <w:sz w:val="28"/>
          <w:szCs w:val="28"/>
        </w:rPr>
      </w:pPr>
    </w:p>
    <w:p w:rsidR="0075746E" w:rsidRPr="00A60909" w:rsidRDefault="0075746E" w:rsidP="0075746E">
      <w:pPr>
        <w:numPr>
          <w:ilvl w:val="0"/>
          <w:numId w:val="5"/>
        </w:numPr>
        <w:tabs>
          <w:tab w:val="clear" w:pos="1080"/>
          <w:tab w:val="num" w:pos="180"/>
        </w:tabs>
        <w:ind w:left="-180" w:firstLine="0"/>
        <w:jc w:val="both"/>
        <w:rPr>
          <w:b/>
          <w:sz w:val="28"/>
          <w:szCs w:val="28"/>
        </w:rPr>
      </w:pPr>
      <w:r w:rsidRPr="00CB5553">
        <w:rPr>
          <w:b/>
          <w:sz w:val="28"/>
          <w:szCs w:val="28"/>
        </w:rPr>
        <w:t>Poder Ejecutivo</w:t>
      </w:r>
      <w:r w:rsidRPr="007646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5553">
        <w:rPr>
          <w:sz w:val="28"/>
          <w:szCs w:val="28"/>
        </w:rPr>
        <w:t>Gobierno</w:t>
      </w:r>
      <w:r>
        <w:rPr>
          <w:sz w:val="28"/>
          <w:szCs w:val="28"/>
        </w:rPr>
        <w:t>)</w:t>
      </w:r>
      <w:r w:rsidRPr="004B4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Total 66 miembros; </w:t>
      </w:r>
      <w:r w:rsidRPr="00764688">
        <w:rPr>
          <w:b/>
          <w:sz w:val="28"/>
          <w:szCs w:val="28"/>
        </w:rPr>
        <w:t>Mujeres</w:t>
      </w:r>
      <w:r>
        <w:rPr>
          <w:b/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A60909">
        <w:rPr>
          <w:b/>
          <w:sz w:val="28"/>
          <w:szCs w:val="28"/>
        </w:rPr>
        <w:t>(18,</w:t>
      </w:r>
      <w:r w:rsidR="00917CDC">
        <w:rPr>
          <w:b/>
          <w:sz w:val="28"/>
          <w:szCs w:val="28"/>
        </w:rPr>
        <w:t>2</w:t>
      </w:r>
      <w:r w:rsidRPr="00A60909">
        <w:rPr>
          <w:b/>
          <w:sz w:val="28"/>
          <w:szCs w:val="28"/>
        </w:rPr>
        <w:t>%)</w:t>
      </w:r>
    </w:p>
    <w:p w:rsidR="0075746E" w:rsidRPr="004524C2" w:rsidRDefault="0075746E" w:rsidP="0075746E">
      <w:pPr>
        <w:numPr>
          <w:ilvl w:val="0"/>
          <w:numId w:val="7"/>
        </w:numPr>
        <w:tabs>
          <w:tab w:val="clear" w:pos="1080"/>
          <w:tab w:val="num" w:pos="180"/>
          <w:tab w:val="num" w:pos="720"/>
        </w:tabs>
        <w:ind w:left="-180" w:firstLine="0"/>
        <w:jc w:val="both"/>
        <w:rPr>
          <w:b/>
          <w:sz w:val="28"/>
          <w:szCs w:val="28"/>
        </w:rPr>
      </w:pPr>
      <w:r w:rsidRPr="0066429F">
        <w:rPr>
          <w:sz w:val="28"/>
          <w:szCs w:val="28"/>
        </w:rPr>
        <w:t xml:space="preserve">Delegados Regionales </w:t>
      </w:r>
      <w:r>
        <w:rPr>
          <w:sz w:val="28"/>
          <w:szCs w:val="28"/>
        </w:rPr>
        <w:t xml:space="preserve">de Ministerios Total: 21; </w:t>
      </w:r>
      <w:r w:rsidRPr="004524C2">
        <w:rPr>
          <w:b/>
          <w:sz w:val="28"/>
          <w:szCs w:val="28"/>
        </w:rPr>
        <w:t>Mujeres 4 (19</w:t>
      </w:r>
      <w:r w:rsidR="00917CDC">
        <w:rPr>
          <w:b/>
          <w:sz w:val="28"/>
          <w:szCs w:val="28"/>
        </w:rPr>
        <w:t>,0</w:t>
      </w:r>
      <w:r w:rsidRPr="004524C2">
        <w:rPr>
          <w:b/>
          <w:sz w:val="28"/>
          <w:szCs w:val="28"/>
        </w:rPr>
        <w:t>%)</w:t>
      </w:r>
    </w:p>
    <w:p w:rsidR="0075746E" w:rsidRPr="004524C2" w:rsidRDefault="0075746E" w:rsidP="0075746E">
      <w:pPr>
        <w:numPr>
          <w:ilvl w:val="0"/>
          <w:numId w:val="7"/>
        </w:numPr>
        <w:tabs>
          <w:tab w:val="clear" w:pos="1080"/>
          <w:tab w:val="num" w:pos="180"/>
          <w:tab w:val="num" w:pos="720"/>
        </w:tabs>
        <w:ind w:left="-1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Delegados Provinciales de Ministerios Total: 14; </w:t>
      </w:r>
      <w:r w:rsidRPr="004524C2">
        <w:rPr>
          <w:b/>
          <w:sz w:val="28"/>
          <w:szCs w:val="28"/>
        </w:rPr>
        <w:t>Mujeres 7 (50</w:t>
      </w:r>
      <w:r w:rsidR="00917CDC">
        <w:rPr>
          <w:b/>
          <w:sz w:val="28"/>
          <w:szCs w:val="28"/>
        </w:rPr>
        <w:t>,0</w:t>
      </w:r>
      <w:r w:rsidRPr="004524C2">
        <w:rPr>
          <w:b/>
          <w:sz w:val="28"/>
          <w:szCs w:val="28"/>
        </w:rPr>
        <w:t>%)</w:t>
      </w:r>
    </w:p>
    <w:p w:rsidR="0075746E" w:rsidRDefault="0075746E" w:rsidP="0075746E">
      <w:pPr>
        <w:numPr>
          <w:ilvl w:val="0"/>
          <w:numId w:val="3"/>
        </w:numPr>
        <w:tabs>
          <w:tab w:val="num" w:pos="180"/>
        </w:tabs>
        <w:ind w:left="-1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Delegados </w:t>
      </w:r>
      <w:r w:rsidR="00917CDC">
        <w:rPr>
          <w:sz w:val="28"/>
          <w:szCs w:val="28"/>
        </w:rPr>
        <w:t xml:space="preserve">Distritales </w:t>
      </w:r>
      <w:r>
        <w:rPr>
          <w:sz w:val="28"/>
          <w:szCs w:val="28"/>
        </w:rPr>
        <w:t xml:space="preserve">de Gobierno  Total: </w:t>
      </w:r>
      <w:r w:rsidR="00917CDC">
        <w:rPr>
          <w:sz w:val="28"/>
          <w:szCs w:val="28"/>
        </w:rPr>
        <w:t>58</w:t>
      </w:r>
      <w:r>
        <w:rPr>
          <w:sz w:val="28"/>
          <w:szCs w:val="28"/>
        </w:rPr>
        <w:t xml:space="preserve">; </w:t>
      </w:r>
      <w:r w:rsidRPr="004524C2">
        <w:rPr>
          <w:b/>
          <w:sz w:val="28"/>
          <w:szCs w:val="28"/>
        </w:rPr>
        <w:t>Mujeres 20 (</w:t>
      </w:r>
      <w:r w:rsidR="00917CDC">
        <w:rPr>
          <w:b/>
          <w:sz w:val="28"/>
          <w:szCs w:val="28"/>
        </w:rPr>
        <w:t>3</w:t>
      </w:r>
      <w:r w:rsidRPr="004524C2">
        <w:rPr>
          <w:b/>
          <w:sz w:val="28"/>
          <w:szCs w:val="28"/>
        </w:rPr>
        <w:t>4,</w:t>
      </w:r>
      <w:r w:rsidR="00917CDC">
        <w:rPr>
          <w:b/>
          <w:sz w:val="28"/>
          <w:szCs w:val="28"/>
        </w:rPr>
        <w:t>5</w:t>
      </w:r>
      <w:r w:rsidRPr="004524C2">
        <w:rPr>
          <w:b/>
          <w:sz w:val="28"/>
          <w:szCs w:val="28"/>
        </w:rPr>
        <w:t>%)</w:t>
      </w:r>
    </w:p>
    <w:p w:rsidR="0075746E" w:rsidRPr="009E2C4B" w:rsidRDefault="0075746E" w:rsidP="0075746E">
      <w:pPr>
        <w:numPr>
          <w:ilvl w:val="0"/>
          <w:numId w:val="3"/>
        </w:numPr>
        <w:tabs>
          <w:tab w:val="num" w:pos="180"/>
        </w:tabs>
        <w:ind w:left="180"/>
        <w:jc w:val="both"/>
        <w:rPr>
          <w:sz w:val="28"/>
          <w:szCs w:val="28"/>
        </w:rPr>
      </w:pPr>
      <w:r w:rsidRPr="009E2C4B">
        <w:rPr>
          <w:sz w:val="28"/>
          <w:szCs w:val="28"/>
        </w:rPr>
        <w:t xml:space="preserve">Delegadas Distritales del Ministerio de Asuntos Sociales y Promoción de </w:t>
      </w:r>
      <w:smartTag w:uri="urn:schemas-microsoft-com:office:smarttags" w:element="PersonName">
        <w:smartTagPr>
          <w:attr w:name="ProductID" w:val="la Mujer"/>
        </w:smartTagPr>
        <w:r w:rsidRPr="009E2C4B"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: Total 18; </w:t>
      </w:r>
      <w:r w:rsidRPr="00472C7A">
        <w:rPr>
          <w:b/>
          <w:sz w:val="28"/>
          <w:szCs w:val="28"/>
        </w:rPr>
        <w:t>Mujeres 18 (100%)</w:t>
      </w:r>
    </w:p>
    <w:p w:rsidR="0075746E" w:rsidRPr="004524C2" w:rsidRDefault="0075746E" w:rsidP="0075746E">
      <w:pPr>
        <w:numPr>
          <w:ilvl w:val="0"/>
          <w:numId w:val="3"/>
        </w:numPr>
        <w:tabs>
          <w:tab w:val="num" w:pos="180"/>
        </w:tabs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Entes Locales Menores: (Consejos de Poblados y </w:t>
      </w:r>
      <w:r>
        <w:rPr>
          <w:sz w:val="28"/>
          <w:szCs w:val="28"/>
        </w:rPr>
        <w:br/>
        <w:t xml:space="preserve">Comunidades de Vecinos) Total: 7.898 miembros;  </w:t>
      </w:r>
      <w:r w:rsidRPr="004524C2">
        <w:rPr>
          <w:b/>
          <w:sz w:val="28"/>
          <w:szCs w:val="28"/>
        </w:rPr>
        <w:t>Mujeres: 2.992 (37.8%)</w:t>
      </w:r>
    </w:p>
    <w:p w:rsidR="0075746E" w:rsidRDefault="0075746E" w:rsidP="0075746E">
      <w:pPr>
        <w:tabs>
          <w:tab w:val="num" w:pos="180"/>
        </w:tabs>
        <w:ind w:left="-180"/>
        <w:jc w:val="both"/>
        <w:rPr>
          <w:sz w:val="28"/>
          <w:szCs w:val="28"/>
        </w:rPr>
      </w:pPr>
    </w:p>
    <w:p w:rsidR="0075746E" w:rsidRDefault="0075746E" w:rsidP="0075746E">
      <w:pPr>
        <w:numPr>
          <w:ilvl w:val="0"/>
          <w:numId w:val="5"/>
        </w:numPr>
        <w:tabs>
          <w:tab w:val="clear" w:pos="1080"/>
          <w:tab w:val="num" w:pos="180"/>
          <w:tab w:val="num" w:pos="720"/>
        </w:tabs>
        <w:ind w:left="-180" w:firstLine="0"/>
        <w:jc w:val="both"/>
        <w:rPr>
          <w:sz w:val="28"/>
          <w:szCs w:val="28"/>
        </w:rPr>
      </w:pPr>
      <w:r w:rsidRPr="00CB5553">
        <w:rPr>
          <w:b/>
          <w:sz w:val="28"/>
          <w:szCs w:val="28"/>
        </w:rPr>
        <w:t>Poder Legislativo</w:t>
      </w:r>
      <w:r w:rsidRPr="003531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5553">
        <w:rPr>
          <w:sz w:val="28"/>
          <w:szCs w:val="28"/>
        </w:rPr>
        <w:t>Cámara de los Representantes del Pueblo</w:t>
      </w:r>
      <w:r>
        <w:rPr>
          <w:sz w:val="28"/>
          <w:szCs w:val="28"/>
        </w:rPr>
        <w:t xml:space="preserve">) Total: </w:t>
      </w:r>
    </w:p>
    <w:p w:rsidR="0075746E" w:rsidRDefault="0075746E" w:rsidP="0075746E">
      <w:pPr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miembros; </w:t>
      </w:r>
      <w:r>
        <w:rPr>
          <w:b/>
          <w:sz w:val="28"/>
          <w:szCs w:val="28"/>
        </w:rPr>
        <w:t>M</w:t>
      </w:r>
      <w:r w:rsidRPr="00F4794A">
        <w:rPr>
          <w:b/>
          <w:sz w:val="28"/>
          <w:szCs w:val="28"/>
        </w:rPr>
        <w:t>ujeres</w:t>
      </w:r>
      <w:r>
        <w:rPr>
          <w:b/>
          <w:sz w:val="28"/>
          <w:szCs w:val="28"/>
        </w:rPr>
        <w:t xml:space="preserve"> 1</w:t>
      </w:r>
      <w:r w:rsidR="00917CD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(1</w:t>
      </w:r>
      <w:r w:rsidR="00917CDC">
        <w:rPr>
          <w:sz w:val="28"/>
          <w:szCs w:val="28"/>
        </w:rPr>
        <w:t>1</w:t>
      </w:r>
      <w:r>
        <w:rPr>
          <w:sz w:val="28"/>
          <w:szCs w:val="28"/>
        </w:rPr>
        <w:t>%)</w:t>
      </w:r>
    </w:p>
    <w:p w:rsidR="0075746E" w:rsidRDefault="0075746E" w:rsidP="0075746E">
      <w:pPr>
        <w:tabs>
          <w:tab w:val="num" w:pos="180"/>
        </w:tabs>
        <w:ind w:left="-180"/>
        <w:jc w:val="both"/>
        <w:rPr>
          <w:b/>
          <w:sz w:val="28"/>
          <w:szCs w:val="28"/>
        </w:rPr>
      </w:pPr>
    </w:p>
    <w:p w:rsidR="0075746E" w:rsidRDefault="0075746E" w:rsidP="0075746E">
      <w:pPr>
        <w:numPr>
          <w:ilvl w:val="0"/>
          <w:numId w:val="6"/>
        </w:numPr>
        <w:tabs>
          <w:tab w:val="num" w:pos="180"/>
        </w:tabs>
        <w:ind w:left="-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Poder Judicial</w:t>
      </w:r>
    </w:p>
    <w:p w:rsidR="0075746E" w:rsidRPr="00D90E1E" w:rsidRDefault="0075746E" w:rsidP="0075746E">
      <w:pPr>
        <w:numPr>
          <w:ilvl w:val="0"/>
          <w:numId w:val="8"/>
        </w:numPr>
        <w:tabs>
          <w:tab w:val="num" w:pos="180"/>
        </w:tabs>
        <w:ind w:left="-1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Presidentes de Tribunales Total: 3; </w:t>
      </w:r>
      <w:r w:rsidRPr="00D90E1E">
        <w:rPr>
          <w:b/>
          <w:sz w:val="28"/>
          <w:szCs w:val="28"/>
        </w:rPr>
        <w:t>Mujeres 0 (0%)</w:t>
      </w:r>
    </w:p>
    <w:p w:rsidR="0075746E" w:rsidRPr="00D90E1E" w:rsidRDefault="0075746E" w:rsidP="0075746E">
      <w:pPr>
        <w:numPr>
          <w:ilvl w:val="0"/>
          <w:numId w:val="8"/>
        </w:numPr>
        <w:tabs>
          <w:tab w:val="num" w:pos="180"/>
        </w:tabs>
        <w:ind w:left="-1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Magistrados Total: 13; </w:t>
      </w:r>
      <w:r w:rsidRPr="00D90E1E">
        <w:rPr>
          <w:b/>
          <w:sz w:val="28"/>
          <w:szCs w:val="28"/>
        </w:rPr>
        <w:t>Mujeres 2 (15.3%)</w:t>
      </w:r>
    </w:p>
    <w:p w:rsidR="0075746E" w:rsidRPr="00D90E1E" w:rsidRDefault="0075746E" w:rsidP="0075746E">
      <w:pPr>
        <w:numPr>
          <w:ilvl w:val="0"/>
          <w:numId w:val="8"/>
        </w:numPr>
        <w:tabs>
          <w:tab w:val="num" w:pos="180"/>
        </w:tabs>
        <w:ind w:left="-1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Fiscales Total: 12; </w:t>
      </w:r>
      <w:r w:rsidRPr="00D90E1E">
        <w:rPr>
          <w:b/>
          <w:sz w:val="28"/>
          <w:szCs w:val="28"/>
        </w:rPr>
        <w:t>Mujeres 2 (16.6%)</w:t>
      </w:r>
    </w:p>
    <w:p w:rsidR="0075746E" w:rsidRPr="00494254" w:rsidRDefault="0075746E" w:rsidP="0075746E">
      <w:pPr>
        <w:numPr>
          <w:ilvl w:val="0"/>
          <w:numId w:val="8"/>
        </w:numPr>
        <w:tabs>
          <w:tab w:val="num" w:pos="180"/>
        </w:tabs>
        <w:ind w:left="-1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Jueces Total: 45; </w:t>
      </w:r>
      <w:r w:rsidRPr="00D90E1E">
        <w:rPr>
          <w:b/>
          <w:sz w:val="28"/>
          <w:szCs w:val="28"/>
        </w:rPr>
        <w:t>Mujeres 5 (11.1%)</w:t>
      </w:r>
    </w:p>
    <w:p w:rsidR="0075746E" w:rsidRPr="00D90E1E" w:rsidRDefault="0075746E" w:rsidP="0075746E">
      <w:pPr>
        <w:numPr>
          <w:ilvl w:val="0"/>
          <w:numId w:val="8"/>
        </w:numPr>
        <w:tabs>
          <w:tab w:val="num" w:pos="180"/>
        </w:tabs>
        <w:ind w:left="-18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Secretarios Judiciales Total: 65; </w:t>
      </w:r>
      <w:r w:rsidRPr="00D90E1E">
        <w:rPr>
          <w:b/>
          <w:sz w:val="28"/>
          <w:szCs w:val="28"/>
        </w:rPr>
        <w:t>Mujeres 17 (26.1%)</w:t>
      </w:r>
    </w:p>
    <w:p w:rsidR="0075746E" w:rsidRDefault="0075746E" w:rsidP="0075746E">
      <w:pPr>
        <w:jc w:val="both"/>
        <w:rPr>
          <w:sz w:val="28"/>
          <w:szCs w:val="28"/>
        </w:rPr>
      </w:pPr>
    </w:p>
    <w:p w:rsidR="00592DA5" w:rsidRDefault="00592DA5" w:rsidP="00592DA5">
      <w:pPr>
        <w:jc w:val="both"/>
        <w:rPr>
          <w:sz w:val="28"/>
          <w:szCs w:val="28"/>
        </w:rPr>
      </w:pPr>
    </w:p>
    <w:p w:rsidR="0075746E" w:rsidRPr="00592DA5" w:rsidRDefault="00592DA5" w:rsidP="00592DA5">
      <w:pPr>
        <w:pStyle w:val="ListParagraph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592DA5">
        <w:rPr>
          <w:b/>
          <w:i/>
          <w:sz w:val="28"/>
          <w:szCs w:val="28"/>
        </w:rPr>
        <w:t>Incremento del acceso de las mujeres a la justicia, incluyendo los mecanismos de justicia transicional.</w:t>
      </w:r>
    </w:p>
    <w:p w:rsidR="0075746E" w:rsidRDefault="0075746E" w:rsidP="0075746E">
      <w:pPr>
        <w:ind w:left="-180"/>
        <w:jc w:val="center"/>
      </w:pPr>
    </w:p>
    <w:p w:rsidR="0075746E" w:rsidRDefault="0075746E" w:rsidP="0075746E">
      <w:pPr>
        <w:ind w:left="-180"/>
        <w:jc w:val="center"/>
      </w:pPr>
    </w:p>
    <w:p w:rsidR="0075746E" w:rsidRPr="005E70E6" w:rsidRDefault="00917CDC" w:rsidP="005E70E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  <w:rPr>
          <w:sz w:val="28"/>
          <w:szCs w:val="28"/>
        </w:rPr>
      </w:pPr>
      <w:r w:rsidRPr="005E70E6">
        <w:rPr>
          <w:sz w:val="28"/>
          <w:szCs w:val="28"/>
        </w:rPr>
        <w:t xml:space="preserve">Los mecanismos </w:t>
      </w:r>
      <w:r w:rsidR="005E70E6" w:rsidRPr="005E70E6">
        <w:rPr>
          <w:sz w:val="28"/>
          <w:szCs w:val="28"/>
        </w:rPr>
        <w:t>que</w:t>
      </w:r>
      <w:r w:rsidRPr="005E70E6">
        <w:rPr>
          <w:sz w:val="28"/>
          <w:szCs w:val="28"/>
        </w:rPr>
        <w:t xml:space="preserve"> el Gobierno pone en marcha para que se incremente el acceso de la mujer  a la justicia son.</w:t>
      </w:r>
    </w:p>
    <w:p w:rsidR="005E70E6" w:rsidRPr="005E70E6" w:rsidRDefault="005E70E6" w:rsidP="005E70E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  <w:rPr>
          <w:sz w:val="28"/>
          <w:szCs w:val="28"/>
        </w:rPr>
      </w:pPr>
      <w:r w:rsidRPr="005E70E6">
        <w:rPr>
          <w:sz w:val="28"/>
          <w:szCs w:val="28"/>
        </w:rPr>
        <w:t>Formación de Magistrados y Jueces y secretarios judiciales sobre los derechos de la Mujer</w:t>
      </w:r>
    </w:p>
    <w:p w:rsidR="005E70E6" w:rsidRPr="005E70E6" w:rsidRDefault="005E70E6" w:rsidP="005E70E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  <w:rPr>
          <w:sz w:val="28"/>
          <w:szCs w:val="28"/>
        </w:rPr>
      </w:pPr>
      <w:r w:rsidRPr="005E70E6">
        <w:rPr>
          <w:sz w:val="28"/>
          <w:szCs w:val="28"/>
        </w:rPr>
        <w:t>La creación de Abogados de Oficio</w:t>
      </w:r>
    </w:p>
    <w:p w:rsidR="005E70E6" w:rsidRPr="005E70E6" w:rsidRDefault="005E70E6" w:rsidP="005E70E6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  <w:rPr>
          <w:sz w:val="28"/>
          <w:szCs w:val="28"/>
        </w:rPr>
      </w:pPr>
      <w:r w:rsidRPr="005E70E6">
        <w:rPr>
          <w:sz w:val="28"/>
          <w:szCs w:val="28"/>
        </w:rPr>
        <w:t xml:space="preserve">Creación de Tribunal de Familia y de Menores en la nueva Ley </w:t>
      </w:r>
      <w:r w:rsidR="00CD7A44" w:rsidRPr="005E70E6">
        <w:rPr>
          <w:sz w:val="28"/>
          <w:szCs w:val="28"/>
        </w:rPr>
        <w:t>Orgánica</w:t>
      </w:r>
      <w:r w:rsidRPr="005E70E6">
        <w:rPr>
          <w:sz w:val="28"/>
          <w:szCs w:val="28"/>
        </w:rPr>
        <w:t xml:space="preserve"> del Poder Judicial</w:t>
      </w:r>
    </w:p>
    <w:p w:rsidR="005E70E6" w:rsidRDefault="005E70E6" w:rsidP="005E70E6">
      <w:pPr>
        <w:ind w:left="-180"/>
      </w:pPr>
    </w:p>
    <w:p w:rsidR="00855481" w:rsidRPr="005E70E6" w:rsidRDefault="00917CDC" w:rsidP="00855481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  <w:rPr>
          <w:sz w:val="28"/>
          <w:szCs w:val="28"/>
        </w:rPr>
      </w:pPr>
      <w:r w:rsidRPr="005E70E6">
        <w:rPr>
          <w:sz w:val="28"/>
          <w:szCs w:val="28"/>
        </w:rPr>
        <w:t xml:space="preserve">Organización y Desarrollo </w:t>
      </w:r>
      <w:r w:rsidR="00855481" w:rsidRPr="005E70E6">
        <w:rPr>
          <w:sz w:val="28"/>
          <w:szCs w:val="28"/>
        </w:rPr>
        <w:t>de foros de reflexión, seminarios y charlas de formación, información y sensibilización sobre los Derechos Humanos de las mujeres, la igualdad de género y violencia contra la mujer, dirigidos a los miembros de los tres Poderes del Estado, Autoridades provinciales, distritales, municipales y locales, así como responsables de los órganos del Poder Judicial y de los Entes Locales Menores (Consejos de Poblados  y Comunidades de Vecinos).</w:t>
      </w:r>
    </w:p>
    <w:p w:rsidR="00855481" w:rsidRDefault="00855481" w:rsidP="00855481">
      <w:pPr>
        <w:ind w:left="-180"/>
        <w:jc w:val="both"/>
        <w:rPr>
          <w:sz w:val="28"/>
          <w:szCs w:val="28"/>
        </w:rPr>
      </w:pPr>
    </w:p>
    <w:p w:rsidR="00855481" w:rsidRDefault="00855481" w:rsidP="00855481">
      <w:pPr>
        <w:numPr>
          <w:ilvl w:val="0"/>
          <w:numId w:val="4"/>
        </w:numPr>
        <w:tabs>
          <w:tab w:val="clear" w:pos="720"/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desarrollo de seminarios de divulgación de los instrumentos jurídicos internacionales  sobre los Derechos de </w:t>
      </w:r>
      <w:smartTag w:uri="urn:schemas-microsoft-com:office:smarttags" w:element="PersonName">
        <w:smartTagPr>
          <w:attr w:name="ProductID" w:val="la Mujer"/>
        </w:smartTagPr>
        <w:r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 firmados y ratificados por Guinea Ecuatorial (Convención sobre </w:t>
      </w:r>
      <w:smartTag w:uri="urn:schemas-microsoft-com:office:smarttags" w:element="PersonName">
        <w:smartTagPr>
          <w:attr w:name="ProductID" w:val="la Eliminaci￳n"/>
        </w:smartTagPr>
        <w:r>
          <w:rPr>
            <w:sz w:val="28"/>
            <w:szCs w:val="28"/>
          </w:rPr>
          <w:t>la Eliminación</w:t>
        </w:r>
      </w:smartTag>
      <w:r>
        <w:rPr>
          <w:sz w:val="28"/>
          <w:szCs w:val="28"/>
        </w:rPr>
        <w:t xml:space="preserve"> de Todas las Formas de Discriminación contra </w:t>
      </w:r>
      <w:smartTag w:uri="urn:schemas-microsoft-com:office:smarttags" w:element="PersonName">
        <w:smartTagPr>
          <w:attr w:name="ProductID" w:val="la Mujer"/>
        </w:smartTagPr>
        <w:r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, el Protocolo de </w:t>
      </w:r>
      <w:smartTag w:uri="urn:schemas-microsoft-com:office:smarttags" w:element="PersonName">
        <w:smartTagPr>
          <w:attr w:name="ProductID" w:val="la Carta Africana"/>
        </w:smartTagPr>
        <w:smartTag w:uri="urn:schemas-microsoft-com:office:smarttags" w:element="PersonName">
          <w:smartTagPr>
            <w:attr w:name="ProductID" w:val="la Carta"/>
          </w:smartTagPr>
          <w:r>
            <w:rPr>
              <w:sz w:val="28"/>
              <w:szCs w:val="28"/>
            </w:rPr>
            <w:t>la Carta</w:t>
          </w:r>
        </w:smartTag>
        <w:r>
          <w:rPr>
            <w:sz w:val="28"/>
            <w:szCs w:val="28"/>
          </w:rPr>
          <w:t xml:space="preserve"> Africana</w:t>
        </w:r>
      </w:smartTag>
      <w:r>
        <w:rPr>
          <w:sz w:val="28"/>
          <w:szCs w:val="28"/>
        </w:rPr>
        <w:t xml:space="preserve"> de los Derechos del Hombre y de los Pueblos relativo a los Derechos de </w:t>
      </w:r>
      <w:smartTag w:uri="urn:schemas-microsoft-com:office:smarttags" w:element="PersonName">
        <w:smartTagPr>
          <w:attr w:name="ProductID" w:val="la Mujer"/>
        </w:smartTagPr>
        <w:r>
          <w:rPr>
            <w:sz w:val="28"/>
            <w:szCs w:val="28"/>
          </w:rPr>
          <w:t>la Mujer</w:t>
        </w:r>
      </w:smartTag>
      <w:r>
        <w:rPr>
          <w:sz w:val="28"/>
          <w:szCs w:val="28"/>
        </w:rPr>
        <w:t xml:space="preserve"> en África).</w:t>
      </w:r>
    </w:p>
    <w:p w:rsidR="00975482" w:rsidRDefault="00975482"/>
    <w:sectPr w:rsidR="00975482" w:rsidSect="003D33A0">
      <w:footerReference w:type="even" r:id="rId9"/>
      <w:footerReference w:type="default" r:id="rId10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5E1">
      <w:r>
        <w:separator/>
      </w:r>
    </w:p>
  </w:endnote>
  <w:endnote w:type="continuationSeparator" w:id="0">
    <w:p w:rsidR="00000000" w:rsidRDefault="00A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9C" w:rsidRDefault="00CD7A44" w:rsidP="00007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D9C" w:rsidRDefault="00A375E1" w:rsidP="00074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9C" w:rsidRDefault="00CD7A44" w:rsidP="00007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5E1">
      <w:rPr>
        <w:rStyle w:val="PageNumber"/>
        <w:noProof/>
      </w:rPr>
      <w:t>1</w:t>
    </w:r>
    <w:r>
      <w:rPr>
        <w:rStyle w:val="PageNumber"/>
      </w:rPr>
      <w:fldChar w:fldCharType="end"/>
    </w:r>
  </w:p>
  <w:p w:rsidR="00202D9C" w:rsidRDefault="00A375E1" w:rsidP="00074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75E1">
      <w:r>
        <w:separator/>
      </w:r>
    </w:p>
  </w:footnote>
  <w:footnote w:type="continuationSeparator" w:id="0">
    <w:p w:rsidR="00000000" w:rsidRDefault="00A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17D"/>
    <w:multiLevelType w:val="hybridMultilevel"/>
    <w:tmpl w:val="BCB8899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1C2EAB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Century Schoolbook" w:eastAsia="Times New Roman" w:hAnsi="Century Schoolbook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2A72400"/>
    <w:multiLevelType w:val="hybridMultilevel"/>
    <w:tmpl w:val="234EDFDA"/>
    <w:lvl w:ilvl="0" w:tplc="54245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506F5"/>
    <w:multiLevelType w:val="hybridMultilevel"/>
    <w:tmpl w:val="C0E808BC"/>
    <w:lvl w:ilvl="0" w:tplc="0C0A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3">
    <w:nsid w:val="38E86A2D"/>
    <w:multiLevelType w:val="hybridMultilevel"/>
    <w:tmpl w:val="F2D6A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A5011"/>
    <w:multiLevelType w:val="hybridMultilevel"/>
    <w:tmpl w:val="A964CEC4"/>
    <w:lvl w:ilvl="0" w:tplc="01C2EA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542455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442FA3"/>
    <w:multiLevelType w:val="hybridMultilevel"/>
    <w:tmpl w:val="7F1A8A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DE3636"/>
    <w:multiLevelType w:val="hybridMultilevel"/>
    <w:tmpl w:val="09CE89A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1C2EAB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Century Schoolbook" w:eastAsia="Times New Roman" w:hAnsi="Century Schoolbook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65D07EE"/>
    <w:multiLevelType w:val="hybridMultilevel"/>
    <w:tmpl w:val="70DE53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F3D33"/>
    <w:multiLevelType w:val="hybridMultilevel"/>
    <w:tmpl w:val="C4AE0090"/>
    <w:lvl w:ilvl="0" w:tplc="AC84B510">
      <w:start w:val="1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8E1531D"/>
    <w:multiLevelType w:val="hybridMultilevel"/>
    <w:tmpl w:val="738E97C4"/>
    <w:lvl w:ilvl="0" w:tplc="01C2E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053B4"/>
    <w:multiLevelType w:val="hybridMultilevel"/>
    <w:tmpl w:val="D25A6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A7964"/>
    <w:multiLevelType w:val="hybridMultilevel"/>
    <w:tmpl w:val="AD587F6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2455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6E"/>
    <w:rsid w:val="0008315B"/>
    <w:rsid w:val="001D75D2"/>
    <w:rsid w:val="00287571"/>
    <w:rsid w:val="00592DA5"/>
    <w:rsid w:val="005E70E6"/>
    <w:rsid w:val="00755CE2"/>
    <w:rsid w:val="0075746E"/>
    <w:rsid w:val="00855481"/>
    <w:rsid w:val="00917CDC"/>
    <w:rsid w:val="00975482"/>
    <w:rsid w:val="009F712B"/>
    <w:rsid w:val="00A375E1"/>
    <w:rsid w:val="00A65E48"/>
    <w:rsid w:val="00B465CF"/>
    <w:rsid w:val="00CD7A44"/>
    <w:rsid w:val="00E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746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7574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75746E"/>
  </w:style>
  <w:style w:type="paragraph" w:styleId="ListParagraph">
    <w:name w:val="List Paragraph"/>
    <w:basedOn w:val="Normal"/>
    <w:uiPriority w:val="34"/>
    <w:qFormat/>
    <w:rsid w:val="0075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746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7574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75746E"/>
  </w:style>
  <w:style w:type="paragraph" w:styleId="ListParagraph">
    <w:name w:val="List Paragraph"/>
    <w:basedOn w:val="Normal"/>
    <w:uiPriority w:val="34"/>
    <w:qFormat/>
    <w:rsid w:val="007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4B72F-9F71-4067-BF07-FD851503F526}"/>
</file>

<file path=customXml/itemProps2.xml><?xml version="1.0" encoding="utf-8"?>
<ds:datastoreItem xmlns:ds="http://schemas.openxmlformats.org/officeDocument/2006/customXml" ds:itemID="{5A925347-C468-489F-BD7F-95CFB90634C7}"/>
</file>

<file path=customXml/itemProps3.xml><?xml version="1.0" encoding="utf-8"?>
<ds:datastoreItem xmlns:ds="http://schemas.openxmlformats.org/officeDocument/2006/customXml" ds:itemID="{7FEB154E-AEE7-4A42-8032-6FDEC6ECE6C4}"/>
</file>

<file path=customXml/itemProps4.xml><?xml version="1.0" encoding="utf-8"?>
<ds:datastoreItem xmlns:ds="http://schemas.openxmlformats.org/officeDocument/2006/customXml" ds:itemID="{CA464A63-D4AB-4923-9659-9845500E0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Stadelmann</cp:lastModifiedBy>
  <cp:revision>2</cp:revision>
  <dcterms:created xsi:type="dcterms:W3CDTF">2012-08-13T17:27:00Z</dcterms:created>
  <dcterms:modified xsi:type="dcterms:W3CDTF">2012-08-13T17:27:00Z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1528300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