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9069E8" w14:paraId="5F6BA016" w14:textId="77777777" w:rsidTr="005F6A1C">
        <w:trPr>
          <w:trHeight w:val="851"/>
        </w:trPr>
        <w:tc>
          <w:tcPr>
            <w:tcW w:w="1259" w:type="dxa"/>
            <w:tcBorders>
              <w:top w:val="nil"/>
              <w:left w:val="nil"/>
              <w:bottom w:val="single" w:sz="4" w:space="0" w:color="auto"/>
              <w:right w:val="nil"/>
            </w:tcBorders>
          </w:tcPr>
          <w:p w14:paraId="782531FE" w14:textId="77777777" w:rsidR="00EC2011" w:rsidRPr="009069E8" w:rsidRDefault="00EC2011" w:rsidP="005F6A1C">
            <w:pPr>
              <w:pStyle w:val="SingleTxtG"/>
            </w:pPr>
          </w:p>
        </w:tc>
        <w:tc>
          <w:tcPr>
            <w:tcW w:w="2236" w:type="dxa"/>
            <w:tcBorders>
              <w:top w:val="nil"/>
              <w:left w:val="nil"/>
              <w:bottom w:val="single" w:sz="4" w:space="0" w:color="auto"/>
              <w:right w:val="nil"/>
            </w:tcBorders>
            <w:vAlign w:val="bottom"/>
          </w:tcPr>
          <w:p w14:paraId="45FBCF64" w14:textId="59750E09" w:rsidR="00EC2011" w:rsidRPr="009069E8" w:rsidRDefault="00EC2011" w:rsidP="005F6A1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684FFB61" w14:textId="60B39FCD" w:rsidR="00EC2011" w:rsidRPr="009069E8" w:rsidRDefault="00647789" w:rsidP="00647789">
            <w:pPr>
              <w:suppressAutoHyphens w:val="0"/>
              <w:spacing w:after="20"/>
              <w:jc w:val="right"/>
            </w:pPr>
            <w:r w:rsidRPr="008E08C5">
              <w:rPr>
                <w:sz w:val="40"/>
              </w:rPr>
              <w:t>A</w:t>
            </w:r>
            <w:r w:rsidRPr="008E08C5">
              <w:t>/HRC/50/1</w:t>
            </w:r>
          </w:p>
        </w:tc>
      </w:tr>
      <w:tr w:rsidR="00EC2011" w:rsidRPr="009069E8" w14:paraId="4ED77999" w14:textId="77777777" w:rsidTr="005F6A1C">
        <w:trPr>
          <w:trHeight w:val="2835"/>
        </w:trPr>
        <w:tc>
          <w:tcPr>
            <w:tcW w:w="1259" w:type="dxa"/>
            <w:tcBorders>
              <w:top w:val="single" w:sz="4" w:space="0" w:color="auto"/>
              <w:left w:val="nil"/>
              <w:bottom w:val="single" w:sz="12" w:space="0" w:color="auto"/>
              <w:right w:val="nil"/>
            </w:tcBorders>
          </w:tcPr>
          <w:p w14:paraId="3EE962C1" w14:textId="2D933AEB" w:rsidR="00EC2011" w:rsidRPr="009069E8" w:rsidRDefault="00EC2011" w:rsidP="005F6A1C">
            <w:pPr>
              <w:spacing w:before="120"/>
              <w:jc w:val="center"/>
            </w:pPr>
          </w:p>
        </w:tc>
        <w:tc>
          <w:tcPr>
            <w:tcW w:w="5450" w:type="dxa"/>
            <w:gridSpan w:val="2"/>
            <w:tcBorders>
              <w:top w:val="single" w:sz="4" w:space="0" w:color="auto"/>
              <w:left w:val="nil"/>
              <w:bottom w:val="single" w:sz="12" w:space="0" w:color="auto"/>
              <w:right w:val="nil"/>
            </w:tcBorders>
          </w:tcPr>
          <w:p w14:paraId="1A7E5C22" w14:textId="05CC443C" w:rsidR="00EC2011" w:rsidRPr="009069E8" w:rsidRDefault="008D7427" w:rsidP="005F6A1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7CA14BE8" w14:textId="7E21FF84" w:rsidR="00EC2011" w:rsidRPr="009069E8" w:rsidRDefault="00647789" w:rsidP="00647789">
            <w:pPr>
              <w:spacing w:before="240"/>
            </w:pPr>
            <w:r w:rsidRPr="009069E8">
              <w:t>Distr.: General</w:t>
            </w:r>
          </w:p>
          <w:p w14:paraId="52E9EF07" w14:textId="59816F19" w:rsidR="00647789" w:rsidRPr="009069E8" w:rsidRDefault="00766E35" w:rsidP="00647789">
            <w:pPr>
              <w:suppressAutoHyphens w:val="0"/>
            </w:pPr>
            <w:r>
              <w:t>6</w:t>
            </w:r>
            <w:r w:rsidR="00647789" w:rsidRPr="009069E8">
              <w:t xml:space="preserve"> May 2022</w:t>
            </w:r>
          </w:p>
          <w:p w14:paraId="7383C12C" w14:textId="77777777" w:rsidR="00647789" w:rsidRPr="009069E8" w:rsidRDefault="00647789" w:rsidP="00647789">
            <w:pPr>
              <w:suppressAutoHyphens w:val="0"/>
            </w:pPr>
          </w:p>
          <w:p w14:paraId="2096A8D3" w14:textId="247456CF" w:rsidR="00647789" w:rsidRPr="009069E8" w:rsidRDefault="00647789" w:rsidP="00647789">
            <w:pPr>
              <w:suppressAutoHyphens w:val="0"/>
            </w:pPr>
            <w:r w:rsidRPr="009069E8">
              <w:t>Original: English</w:t>
            </w:r>
          </w:p>
        </w:tc>
      </w:tr>
    </w:tbl>
    <w:p w14:paraId="437E8380" w14:textId="77777777" w:rsidR="00647789" w:rsidRPr="009069E8" w:rsidRDefault="00647789" w:rsidP="00647789">
      <w:pPr>
        <w:kinsoku/>
        <w:overflowPunct/>
        <w:autoSpaceDE/>
        <w:autoSpaceDN/>
        <w:adjustRightInd/>
        <w:snapToGrid/>
        <w:spacing w:before="120"/>
        <w:rPr>
          <w:b/>
          <w:bCs/>
          <w:color w:val="000000" w:themeColor="text1"/>
          <w:sz w:val="24"/>
        </w:rPr>
      </w:pPr>
      <w:r w:rsidRPr="009069E8">
        <w:rPr>
          <w:b/>
          <w:bCs/>
          <w:color w:val="000000" w:themeColor="text1"/>
          <w:sz w:val="24"/>
        </w:rPr>
        <w:t>Human Rights Council</w:t>
      </w:r>
    </w:p>
    <w:p w14:paraId="6787AE53" w14:textId="77777777" w:rsidR="00647789" w:rsidRPr="009069E8" w:rsidRDefault="00647789" w:rsidP="00647789">
      <w:pPr>
        <w:rPr>
          <w:b/>
          <w:bCs/>
          <w:color w:val="000000" w:themeColor="text1"/>
        </w:rPr>
      </w:pPr>
      <w:r w:rsidRPr="009069E8">
        <w:rPr>
          <w:b/>
          <w:bCs/>
          <w:color w:val="000000" w:themeColor="text1"/>
        </w:rPr>
        <w:t>Fiftieth session</w:t>
      </w:r>
    </w:p>
    <w:p w14:paraId="5B378469" w14:textId="77777777" w:rsidR="00647789" w:rsidRPr="009069E8" w:rsidRDefault="00647789" w:rsidP="00647789">
      <w:pPr>
        <w:rPr>
          <w:color w:val="000000" w:themeColor="text1"/>
        </w:rPr>
      </w:pPr>
      <w:r w:rsidRPr="009069E8">
        <w:rPr>
          <w:color w:val="000000" w:themeColor="text1"/>
        </w:rPr>
        <w:t>13 June–8 July 2022</w:t>
      </w:r>
    </w:p>
    <w:p w14:paraId="7BDF9D50" w14:textId="77777777" w:rsidR="00647789" w:rsidRPr="009069E8" w:rsidRDefault="00647789" w:rsidP="00647789">
      <w:pPr>
        <w:rPr>
          <w:color w:val="000000" w:themeColor="text1"/>
        </w:rPr>
      </w:pPr>
      <w:r w:rsidRPr="009069E8">
        <w:rPr>
          <w:color w:val="000000" w:themeColor="text1"/>
        </w:rPr>
        <w:t>Agenda item 1</w:t>
      </w:r>
    </w:p>
    <w:p w14:paraId="4CA2F8DA" w14:textId="77777777" w:rsidR="00647789" w:rsidRPr="009069E8" w:rsidRDefault="00647789" w:rsidP="00647789">
      <w:pPr>
        <w:rPr>
          <w:b/>
          <w:bCs/>
          <w:color w:val="000000" w:themeColor="text1"/>
        </w:rPr>
      </w:pPr>
      <w:r w:rsidRPr="009069E8">
        <w:rPr>
          <w:b/>
          <w:bCs/>
          <w:color w:val="000000" w:themeColor="text1"/>
        </w:rPr>
        <w:t>Organizational and procedural matters</w:t>
      </w:r>
    </w:p>
    <w:p w14:paraId="2331A787" w14:textId="77777777" w:rsidR="00647789" w:rsidRPr="009069E8" w:rsidRDefault="00647789" w:rsidP="00647789">
      <w:pPr>
        <w:pStyle w:val="HChG"/>
      </w:pPr>
      <w:r w:rsidRPr="009069E8">
        <w:tab/>
      </w:r>
      <w:r w:rsidRPr="009069E8">
        <w:tab/>
        <w:t>Agenda and annotations</w:t>
      </w:r>
      <w:r w:rsidRPr="009069E8">
        <w:rPr>
          <w:b w:val="0"/>
          <w:bCs/>
          <w:sz w:val="20"/>
          <w:szCs w:val="14"/>
        </w:rPr>
        <w:footnoteReference w:customMarkFollows="1" w:id="2"/>
        <w:t>*</w:t>
      </w:r>
    </w:p>
    <w:p w14:paraId="42F4A1D6" w14:textId="77777777" w:rsidR="00647789" w:rsidRPr="009069E8" w:rsidRDefault="00647789" w:rsidP="00647789">
      <w:pPr>
        <w:pStyle w:val="H1G"/>
      </w:pPr>
      <w:r w:rsidRPr="009069E8">
        <w:tab/>
      </w:r>
      <w:r w:rsidRPr="009069E8">
        <w:tab/>
        <w:t>Agenda</w:t>
      </w:r>
    </w:p>
    <w:p w14:paraId="3DF166A2" w14:textId="77777777" w:rsidR="00647789" w:rsidRPr="009069E8" w:rsidRDefault="00647789" w:rsidP="00647789">
      <w:pPr>
        <w:pStyle w:val="SingleTxtG"/>
        <w:ind w:left="1701" w:hanging="567"/>
      </w:pPr>
      <w:r w:rsidRPr="009069E8">
        <w:t>1.</w:t>
      </w:r>
      <w:r w:rsidRPr="009069E8">
        <w:tab/>
        <w:t>Organizational and procedural matters.</w:t>
      </w:r>
    </w:p>
    <w:p w14:paraId="70FB3129" w14:textId="77777777" w:rsidR="00647789" w:rsidRPr="009069E8" w:rsidRDefault="00647789" w:rsidP="00647789">
      <w:pPr>
        <w:pStyle w:val="SingleTxtG"/>
        <w:ind w:left="1701" w:hanging="567"/>
      </w:pPr>
      <w:r w:rsidRPr="009069E8">
        <w:t>2.</w:t>
      </w:r>
      <w:r w:rsidRPr="009069E8">
        <w:tab/>
        <w:t>Annual report of the United Nations High Commissioner for Human Rights and reports of the Office of the High Commissioner and the Secretary-General.</w:t>
      </w:r>
    </w:p>
    <w:p w14:paraId="6F99E9B4" w14:textId="77777777" w:rsidR="00647789" w:rsidRPr="009069E8" w:rsidRDefault="00647789" w:rsidP="00647789">
      <w:pPr>
        <w:pStyle w:val="SingleTxtG"/>
        <w:ind w:left="1701" w:hanging="567"/>
      </w:pPr>
      <w:r w:rsidRPr="009069E8">
        <w:t>3.</w:t>
      </w:r>
      <w:r w:rsidRPr="009069E8">
        <w:tab/>
        <w:t>Promotion and protection of all human rights, civil, political, economic, social and cultural rights, including the right to development.</w:t>
      </w:r>
    </w:p>
    <w:p w14:paraId="7EA7894F" w14:textId="2BF11CBF" w:rsidR="00647789" w:rsidRPr="009069E8" w:rsidRDefault="00647789" w:rsidP="00647789">
      <w:pPr>
        <w:pStyle w:val="SingleTxtG"/>
        <w:ind w:left="1701" w:hanging="567"/>
      </w:pPr>
      <w:r w:rsidRPr="009069E8">
        <w:t>4.</w:t>
      </w:r>
      <w:r w:rsidRPr="009069E8">
        <w:tab/>
        <w:t>Human rights situations that require the Council</w:t>
      </w:r>
      <w:r w:rsidR="00E00F08">
        <w:t>’</w:t>
      </w:r>
      <w:r w:rsidRPr="009069E8">
        <w:t>s attention.</w:t>
      </w:r>
    </w:p>
    <w:p w14:paraId="7C4BA3B1" w14:textId="77777777" w:rsidR="00647789" w:rsidRPr="009069E8" w:rsidRDefault="00647789" w:rsidP="00647789">
      <w:pPr>
        <w:pStyle w:val="SingleTxtG"/>
        <w:ind w:left="1701" w:hanging="567"/>
      </w:pPr>
      <w:r w:rsidRPr="009069E8">
        <w:t>5.</w:t>
      </w:r>
      <w:r w:rsidRPr="009069E8">
        <w:tab/>
        <w:t>Human rights bodies and mechanisms.</w:t>
      </w:r>
    </w:p>
    <w:p w14:paraId="7CD3B136" w14:textId="77777777" w:rsidR="00647789" w:rsidRPr="009069E8" w:rsidRDefault="00647789" w:rsidP="00647789">
      <w:pPr>
        <w:pStyle w:val="SingleTxtG"/>
        <w:ind w:left="1701" w:hanging="567"/>
      </w:pPr>
      <w:r w:rsidRPr="009069E8">
        <w:t>6.</w:t>
      </w:r>
      <w:r w:rsidRPr="009069E8">
        <w:tab/>
        <w:t>Universal periodic review.</w:t>
      </w:r>
    </w:p>
    <w:p w14:paraId="604264D1" w14:textId="77777777" w:rsidR="00647789" w:rsidRPr="009069E8" w:rsidRDefault="00647789" w:rsidP="00647789">
      <w:pPr>
        <w:pStyle w:val="SingleTxtG"/>
        <w:ind w:left="1701" w:hanging="567"/>
      </w:pPr>
      <w:r w:rsidRPr="009069E8">
        <w:t>7.</w:t>
      </w:r>
      <w:r w:rsidRPr="009069E8">
        <w:tab/>
        <w:t>Human rights situation in Palestine and other occupied Arab territories.</w:t>
      </w:r>
    </w:p>
    <w:p w14:paraId="6E229E09" w14:textId="77777777" w:rsidR="00647789" w:rsidRPr="009069E8" w:rsidRDefault="00647789" w:rsidP="00647789">
      <w:pPr>
        <w:pStyle w:val="SingleTxtG"/>
        <w:ind w:left="1701" w:hanging="567"/>
      </w:pPr>
      <w:r w:rsidRPr="009069E8">
        <w:t>8.</w:t>
      </w:r>
      <w:r w:rsidRPr="009069E8">
        <w:tab/>
        <w:t>Follow-up to and implementation of the Vienna Declaration and Programme of Action.</w:t>
      </w:r>
    </w:p>
    <w:p w14:paraId="41159FA1" w14:textId="77777777" w:rsidR="00647789" w:rsidRPr="009069E8" w:rsidRDefault="00647789" w:rsidP="00647789">
      <w:pPr>
        <w:pStyle w:val="SingleTxtG"/>
        <w:ind w:left="1701" w:hanging="567"/>
      </w:pPr>
      <w:r w:rsidRPr="009069E8">
        <w:t>9.</w:t>
      </w:r>
      <w:r w:rsidRPr="009069E8">
        <w:tab/>
        <w:t>Racism, racial discrimination, xenophobia and related forms of intolerance: follow-up to and implementation of the Durban Declaration and Programme of Action.</w:t>
      </w:r>
    </w:p>
    <w:p w14:paraId="7599ADBD" w14:textId="77777777" w:rsidR="00647789" w:rsidRPr="009069E8" w:rsidRDefault="00647789" w:rsidP="00647789">
      <w:pPr>
        <w:pStyle w:val="SingleTxtG"/>
        <w:ind w:left="1701" w:hanging="567"/>
      </w:pPr>
      <w:r w:rsidRPr="009069E8">
        <w:t>10.</w:t>
      </w:r>
      <w:r w:rsidRPr="009069E8">
        <w:tab/>
        <w:t>Technical assistance and capacity-building.</w:t>
      </w:r>
      <w:bookmarkStart w:id="1" w:name="_Toc220320988"/>
    </w:p>
    <w:p w14:paraId="23AB2C17" w14:textId="77777777" w:rsidR="00647789" w:rsidRPr="009069E8" w:rsidRDefault="00647789" w:rsidP="00647789">
      <w:pPr>
        <w:pStyle w:val="H1G"/>
      </w:pPr>
      <w:r w:rsidRPr="009069E8">
        <w:tab/>
      </w:r>
      <w:r w:rsidRPr="009069E8">
        <w:tab/>
        <w:t>Annotations</w:t>
      </w:r>
    </w:p>
    <w:p w14:paraId="78C72EB7" w14:textId="77777777" w:rsidR="00647789" w:rsidRPr="009069E8" w:rsidRDefault="00647789" w:rsidP="00647789">
      <w:pPr>
        <w:pStyle w:val="H23G"/>
      </w:pPr>
      <w:r w:rsidRPr="009069E8">
        <w:tab/>
        <w:t>1.</w:t>
      </w:r>
      <w:r w:rsidRPr="009069E8">
        <w:tab/>
        <w:t>Organizational and procedural matters</w:t>
      </w:r>
    </w:p>
    <w:p w14:paraId="0C5823CF" w14:textId="77777777" w:rsidR="00647789" w:rsidRPr="009069E8" w:rsidRDefault="00647789" w:rsidP="00647789">
      <w:pPr>
        <w:pStyle w:val="H4G"/>
      </w:pPr>
      <w:r w:rsidRPr="009069E8">
        <w:tab/>
      </w:r>
      <w:r w:rsidRPr="009069E8">
        <w:tab/>
        <w:t>Date and venue of the session</w:t>
      </w:r>
      <w:bookmarkEnd w:id="1"/>
    </w:p>
    <w:p w14:paraId="2C628375" w14:textId="77777777" w:rsidR="00647789" w:rsidRPr="009069E8" w:rsidRDefault="00647789" w:rsidP="00647789">
      <w:pPr>
        <w:pStyle w:val="SingleTxtG"/>
      </w:pPr>
      <w:r w:rsidRPr="009069E8">
        <w:t>1.</w:t>
      </w:r>
      <w:r w:rsidRPr="009069E8">
        <w:tab/>
        <w:t>The Human Rights Council will hold its fiftieth session from 13 June to 8 July 2022 at the United Nations Office at Geneva.</w:t>
      </w:r>
    </w:p>
    <w:p w14:paraId="5A59EF60" w14:textId="77777777" w:rsidR="00647789" w:rsidRPr="009069E8" w:rsidRDefault="00647789" w:rsidP="00647789">
      <w:pPr>
        <w:pStyle w:val="H4G"/>
      </w:pPr>
      <w:bookmarkStart w:id="2" w:name="_Toc220320990"/>
      <w:r w:rsidRPr="009069E8">
        <w:tab/>
      </w:r>
      <w:r w:rsidRPr="009069E8">
        <w:tab/>
        <w:t>Composition of the Human Rights Council</w:t>
      </w:r>
      <w:bookmarkEnd w:id="2"/>
    </w:p>
    <w:p w14:paraId="474127D7" w14:textId="0E71DC13" w:rsidR="00647789" w:rsidRPr="009069E8" w:rsidRDefault="00647789" w:rsidP="00647789">
      <w:pPr>
        <w:pStyle w:val="SingleTxtG"/>
      </w:pPr>
      <w:r w:rsidRPr="009069E8">
        <w:t>2.</w:t>
      </w:r>
      <w:r w:rsidRPr="009069E8">
        <w:tab/>
        <w:t>The composition of the Human Rights Council at its fiftieth session is as follows:</w:t>
      </w:r>
      <w:r w:rsidRPr="009069E8">
        <w:rPr>
          <w:rStyle w:val="FootnoteReference"/>
        </w:rPr>
        <w:footnoteReference w:id="3"/>
      </w:r>
      <w:r w:rsidRPr="009069E8">
        <w:t xml:space="preserve"> Argentina (2024); Armenia (2022); Benin (2024); Bolivia (Plurinational State of) (2023); </w:t>
      </w:r>
      <w:r w:rsidRPr="009069E8">
        <w:lastRenderedPageBreak/>
        <w:t>Brazil (2022); Cameroon (2024); China (2023); Côte d</w:t>
      </w:r>
      <w:r w:rsidR="00E00F08">
        <w:t>’</w:t>
      </w:r>
      <w:r w:rsidRPr="009069E8">
        <w:t xml:space="preserve">Ivoire (2023); Cuba (2023); </w:t>
      </w:r>
      <w:r w:rsidR="00270DE7">
        <w:t>Czech</w:t>
      </w:r>
      <w:r w:rsidR="00FE7BA6">
        <w:t>ia</w:t>
      </w:r>
      <w:r w:rsidR="00270DE7">
        <w:t xml:space="preserve"> (2023); </w:t>
      </w:r>
      <w:r w:rsidRPr="009069E8">
        <w:t>Eritrea (2024); Finland (2024); France (2023); Gabon (2023); Gambia (2024); Germany (2022); Honduras (2024); India (2024); Indonesia (2022); Japan (2022); Kazakhstan (2024); Libya (2022); Lithuania (2024); Luxembourg (2024); Malawi (2023); Malaysia (2024); Marshall Islands</w:t>
      </w:r>
      <w:r w:rsidRPr="009069E8">
        <w:tab/>
        <w:t xml:space="preserve"> (2022); Mauritania (2022); Mexico (2023); Montenegro (2024); Namibia (2022); Nepal (2023); Netherlands (2022); Pakistan (2023); Paraguay (2024); Poland (2022); Qatar (2024); Republic of Korea (2022); Senegal (2023); Somalia (2024); Sudan (2022); Ukraine (2023); United Arab Emirates (2024); United Kingdom of Great Britain and Northern Ireland (2023); United States of America (2024); Uzbekistan (2023); and Venezuela (Bolivarian Republic of) (2022).</w:t>
      </w:r>
    </w:p>
    <w:p w14:paraId="29A24783" w14:textId="77777777" w:rsidR="00647789" w:rsidRPr="009069E8" w:rsidRDefault="00647789" w:rsidP="0022708E">
      <w:pPr>
        <w:pStyle w:val="H4G"/>
      </w:pPr>
      <w:bookmarkStart w:id="3" w:name="_Toc220320991"/>
      <w:r w:rsidRPr="009069E8">
        <w:tab/>
      </w:r>
      <w:r w:rsidRPr="009069E8">
        <w:tab/>
        <w:t>Bureau of the Human Rights Council</w:t>
      </w:r>
      <w:bookmarkEnd w:id="3"/>
    </w:p>
    <w:p w14:paraId="519E2F5A" w14:textId="5F4F3E91" w:rsidR="00647789" w:rsidRPr="009069E8" w:rsidRDefault="00647789" w:rsidP="00647789">
      <w:pPr>
        <w:pStyle w:val="SingleTxtG"/>
      </w:pPr>
      <w:r w:rsidRPr="009069E8">
        <w:t>3.</w:t>
      </w:r>
      <w:r w:rsidRPr="009069E8">
        <w:tab/>
        <w:t>At its organizational meetings held on 6 December 2021 and 12 January</w:t>
      </w:r>
      <w:r w:rsidR="000D0F59">
        <w:t xml:space="preserve"> 2022</w:t>
      </w:r>
      <w:r w:rsidR="00E97C2A">
        <w:t xml:space="preserve">, and at its thirty-fourth special session held on </w:t>
      </w:r>
      <w:r w:rsidR="008E635F">
        <w:t>1</w:t>
      </w:r>
      <w:r w:rsidR="00E97C2A">
        <w:t>2</w:t>
      </w:r>
      <w:r w:rsidR="008E635F">
        <w:t xml:space="preserve"> May </w:t>
      </w:r>
      <w:r w:rsidRPr="009069E8">
        <w:t>2022, the Human Rights Council elected the following members of the Bureau for its sixteenth cycle, which runs from 1 January to 31 December 2022:</w:t>
      </w:r>
    </w:p>
    <w:p w14:paraId="3C8B6377" w14:textId="35F24180" w:rsidR="00647789" w:rsidRPr="00270DE7" w:rsidRDefault="00647789" w:rsidP="0022708E">
      <w:pPr>
        <w:pStyle w:val="SingleTxtG"/>
        <w:tabs>
          <w:tab w:val="left" w:pos="4536"/>
        </w:tabs>
      </w:pPr>
      <w:r w:rsidRPr="00270DE7">
        <w:rPr>
          <w:i/>
          <w:iCs/>
        </w:rPr>
        <w:t>President</w:t>
      </w:r>
      <w:r w:rsidRPr="00270DE7">
        <w:tab/>
      </w:r>
      <w:r w:rsidRPr="00270DE7">
        <w:tab/>
        <w:t>Federico Villegas (Argentina)</w:t>
      </w:r>
    </w:p>
    <w:p w14:paraId="4A73A8EB" w14:textId="77777777" w:rsidR="00647789" w:rsidRPr="00270DE7" w:rsidRDefault="00647789" w:rsidP="0022708E">
      <w:pPr>
        <w:pStyle w:val="SingleTxtG"/>
        <w:tabs>
          <w:tab w:val="left" w:pos="4536"/>
        </w:tabs>
        <w:spacing w:after="0"/>
      </w:pPr>
      <w:r w:rsidRPr="00270DE7">
        <w:rPr>
          <w:i/>
          <w:iCs/>
        </w:rPr>
        <w:t>Vice-Presidents</w:t>
      </w:r>
      <w:r w:rsidRPr="009069E8">
        <w:rPr>
          <w:rStyle w:val="FootnoteReference"/>
        </w:rPr>
        <w:footnoteReference w:id="4"/>
      </w:r>
      <w:r w:rsidRPr="00270DE7">
        <w:tab/>
        <w:t>Andranik Hovhannisyan (Armenia)</w:t>
      </w:r>
    </w:p>
    <w:p w14:paraId="4C1EF2DA" w14:textId="202B1A22" w:rsidR="00647789" w:rsidRPr="00270DE7" w:rsidRDefault="00647789" w:rsidP="008E635F">
      <w:pPr>
        <w:pStyle w:val="SingleTxtG"/>
        <w:tabs>
          <w:tab w:val="left" w:pos="4536"/>
        </w:tabs>
        <w:spacing w:after="0"/>
      </w:pPr>
      <w:r w:rsidRPr="00270DE7">
        <w:tab/>
      </w:r>
      <w:r w:rsidRPr="00270DE7">
        <w:tab/>
      </w:r>
      <w:r w:rsidRPr="00270DE7">
        <w:tab/>
      </w:r>
      <w:r w:rsidR="00A40BAD" w:rsidRPr="00270DE7">
        <w:rPr>
          <w:lang w:val="it-IT"/>
        </w:rPr>
        <w:t>Muhammadou M.O. Kah (Gambia)</w:t>
      </w:r>
    </w:p>
    <w:p w14:paraId="213A1440" w14:textId="419DD689" w:rsidR="008E635F" w:rsidRPr="00270DE7" w:rsidRDefault="008E635F" w:rsidP="0022708E">
      <w:pPr>
        <w:pStyle w:val="SingleTxtG"/>
        <w:tabs>
          <w:tab w:val="left" w:pos="4536"/>
        </w:tabs>
      </w:pPr>
      <w:r w:rsidRPr="00270DE7">
        <w:tab/>
      </w:r>
      <w:r w:rsidRPr="00270DE7">
        <w:tab/>
      </w:r>
      <w:r w:rsidRPr="00270DE7">
        <w:tab/>
      </w:r>
      <w:r w:rsidRPr="00270DE7">
        <w:tab/>
      </w:r>
      <w:r w:rsidR="00A40BAD" w:rsidRPr="00270DE7">
        <w:t>Katharina Stasch (Germany)</w:t>
      </w:r>
    </w:p>
    <w:p w14:paraId="5A5771A8" w14:textId="77777777" w:rsidR="00647789" w:rsidRPr="00270DE7" w:rsidRDefault="00647789" w:rsidP="0022708E">
      <w:pPr>
        <w:pStyle w:val="SingleTxtG"/>
        <w:tabs>
          <w:tab w:val="left" w:pos="4536"/>
        </w:tabs>
      </w:pPr>
      <w:r w:rsidRPr="00270DE7">
        <w:rPr>
          <w:i/>
          <w:iCs/>
        </w:rPr>
        <w:t>Vice-President and Rapporteur</w:t>
      </w:r>
      <w:r w:rsidRPr="00270DE7">
        <w:tab/>
        <w:t>Ulugbek Lapasov (Uzbekistan)</w:t>
      </w:r>
    </w:p>
    <w:p w14:paraId="67B0196A" w14:textId="77777777" w:rsidR="00647789" w:rsidRPr="00A40BAD" w:rsidRDefault="00647789" w:rsidP="0022708E">
      <w:pPr>
        <w:pStyle w:val="H4G"/>
      </w:pPr>
      <w:r w:rsidRPr="00270DE7">
        <w:tab/>
      </w:r>
      <w:r w:rsidRPr="00270DE7">
        <w:tab/>
      </w:r>
      <w:r w:rsidRPr="009069E8">
        <w:t>Selection and appointment of mandate holders</w:t>
      </w:r>
    </w:p>
    <w:p w14:paraId="69CBDA1C" w14:textId="50FEAF99" w:rsidR="00647789" w:rsidRPr="009069E8" w:rsidRDefault="00647789" w:rsidP="00647789">
      <w:pPr>
        <w:pStyle w:val="SingleTxtG"/>
      </w:pPr>
      <w:r w:rsidRPr="009069E8">
        <w:t>4.</w:t>
      </w:r>
      <w:r w:rsidRPr="009069E8">
        <w:tab/>
        <w:t>In accordance with paragraph 47 of the annex to Human Rights Council resolution 5/1, paragraph 22 of the annex to Council resolution 16/21 and the requirements set out in Council decision 6/102 and President</w:t>
      </w:r>
      <w:r w:rsidR="00E00F08">
        <w:t>’</w:t>
      </w:r>
      <w:r w:rsidRPr="009069E8">
        <w:t>s statement PRST OS/14/2, the Consultative Group, composed of Abdellah Boutadghart (Morocco), Juhara Abdulaziz Al-Suwaidi (Qatar), Joaquín Alexander Maza Martelli (El Salvador) and Tom Neijens (Belgium), will propose to the President of the Council a list of candidates for the following vacancies: (a) a member of the Expert Mechanism on the Right to Development, from Latin American and Caribbean States;</w:t>
      </w:r>
      <w:r w:rsidRPr="00E478A1">
        <w:rPr>
          <w:vertAlign w:val="superscript"/>
        </w:rPr>
        <w:fldChar w:fldCharType="begin"/>
      </w:r>
      <w:r w:rsidRPr="00E478A1">
        <w:rPr>
          <w:vertAlign w:val="superscript"/>
        </w:rPr>
        <w:instrText xml:space="preserve"> NOTEREF _Ref100670156 \f \h  \* MERGEFORMAT </w:instrText>
      </w:r>
      <w:r w:rsidRPr="00E478A1">
        <w:rPr>
          <w:vertAlign w:val="superscript"/>
        </w:rPr>
      </w:r>
      <w:r w:rsidRPr="00E478A1">
        <w:rPr>
          <w:vertAlign w:val="superscript"/>
        </w:rPr>
        <w:fldChar w:fldCharType="separate"/>
      </w:r>
      <w:r w:rsidR="008B745D" w:rsidRPr="00477F80">
        <w:t>3</w:t>
      </w:r>
      <w:r w:rsidRPr="00E478A1">
        <w:rPr>
          <w:vertAlign w:val="superscript"/>
        </w:rPr>
        <w:fldChar w:fldCharType="end"/>
      </w:r>
      <w:r w:rsidRPr="009069E8">
        <w:t xml:space="preserve"> (b) the Special Rapporteur on freedom of religion or belief; (c) the Special Rapporteur on the right to education; (d) the Special Rapporteur on the situation of human rights in the Democratic People</w:t>
      </w:r>
      <w:r w:rsidR="00E00F08">
        <w:t>’</w:t>
      </w:r>
      <w:r w:rsidRPr="009069E8">
        <w:t>s Republic of Korea; (e) the Special Rapporteur on torture and other cruel, inhuman or degrading treatment or punishment</w:t>
      </w:r>
      <w:bookmarkStart w:id="4" w:name="_Ref100670156"/>
      <w:r w:rsidRPr="009069E8">
        <w:t>;</w:t>
      </w:r>
      <w:r w:rsidRPr="009069E8">
        <w:rPr>
          <w:rStyle w:val="FootnoteReference"/>
        </w:rPr>
        <w:footnoteReference w:id="5"/>
      </w:r>
      <w:bookmarkEnd w:id="4"/>
      <w:r w:rsidRPr="009069E8">
        <w:t xml:space="preserve"> (f) a member of the Working Group on Enforced or Involuntary Disappearances, from Eastern European States; and (g) two members of the Working Group on the issue of human rights and transnational corporations and other business enterprises, one from African States</w:t>
      </w:r>
      <w:r w:rsidRPr="00E478A1">
        <w:rPr>
          <w:sz w:val="18"/>
          <w:szCs w:val="18"/>
          <w:vertAlign w:val="superscript"/>
        </w:rPr>
        <w:fldChar w:fldCharType="begin"/>
      </w:r>
      <w:r w:rsidRPr="00E478A1">
        <w:rPr>
          <w:sz w:val="18"/>
          <w:szCs w:val="18"/>
          <w:vertAlign w:val="superscript"/>
        </w:rPr>
        <w:instrText xml:space="preserve"> NOTEREF _Ref100670156 \f \h  \* MERGEFORMAT </w:instrText>
      </w:r>
      <w:r w:rsidRPr="00E478A1">
        <w:rPr>
          <w:sz w:val="18"/>
          <w:szCs w:val="18"/>
          <w:vertAlign w:val="superscript"/>
        </w:rPr>
      </w:r>
      <w:r w:rsidRPr="00E478A1">
        <w:rPr>
          <w:sz w:val="18"/>
          <w:szCs w:val="18"/>
          <w:vertAlign w:val="superscript"/>
        </w:rPr>
        <w:fldChar w:fldCharType="separate"/>
      </w:r>
      <w:r w:rsidR="008B745D" w:rsidRPr="00477F80">
        <w:rPr>
          <w:szCs w:val="18"/>
        </w:rPr>
        <w:t>3</w:t>
      </w:r>
      <w:r w:rsidRPr="00E478A1">
        <w:rPr>
          <w:sz w:val="18"/>
          <w:szCs w:val="18"/>
          <w:vertAlign w:val="superscript"/>
        </w:rPr>
        <w:fldChar w:fldCharType="end"/>
      </w:r>
      <w:r w:rsidRPr="009069E8">
        <w:t xml:space="preserve"> and one from Western European and other States.</w:t>
      </w:r>
    </w:p>
    <w:p w14:paraId="4C7B65DF" w14:textId="77777777" w:rsidR="00647789" w:rsidRPr="009069E8" w:rsidRDefault="00647789" w:rsidP="00647789">
      <w:pPr>
        <w:pStyle w:val="SingleTxtG"/>
      </w:pPr>
      <w:r w:rsidRPr="009069E8">
        <w:t>5.</w:t>
      </w:r>
      <w:r w:rsidRPr="009069E8">
        <w:tab/>
        <w:t>In accordance with the procedure stipulated in paragraphs 52 and 53 of the annex to Human Rights Council resolution 5/1, the appointment of special procedure mandate holders will be completed upon the subsequent approval by the Council. The mandate holders in question will be appointed before the end of the fiftieth session.</w:t>
      </w:r>
    </w:p>
    <w:p w14:paraId="350005F6" w14:textId="77777777" w:rsidR="00647789" w:rsidRPr="009069E8" w:rsidRDefault="00647789" w:rsidP="00D0381C">
      <w:pPr>
        <w:pStyle w:val="H4G"/>
      </w:pPr>
      <w:bookmarkStart w:id="5" w:name="_Toc220320995"/>
      <w:r w:rsidRPr="009069E8">
        <w:tab/>
      </w:r>
      <w:r w:rsidRPr="009069E8">
        <w:tab/>
        <w:t>Report on the session</w:t>
      </w:r>
      <w:bookmarkEnd w:id="5"/>
    </w:p>
    <w:p w14:paraId="5CF18210" w14:textId="77777777" w:rsidR="00647789" w:rsidRPr="009069E8" w:rsidRDefault="00647789" w:rsidP="00647789">
      <w:pPr>
        <w:pStyle w:val="SingleTxtG"/>
      </w:pPr>
      <w:r w:rsidRPr="009069E8">
        <w:t>6.</w:t>
      </w:r>
      <w:r w:rsidRPr="009069E8">
        <w:tab/>
        <w:t>At the end of its fiftieth session, the Human Rights Council will have before it for adoption a draft report containing a technical summary of the proceedings of the session.</w:t>
      </w:r>
      <w:bookmarkStart w:id="6" w:name="_Toc220320996"/>
    </w:p>
    <w:p w14:paraId="38177588" w14:textId="77777777" w:rsidR="00647789" w:rsidRPr="009069E8" w:rsidRDefault="00647789" w:rsidP="00D0381C">
      <w:pPr>
        <w:pStyle w:val="H23G"/>
      </w:pPr>
      <w:r w:rsidRPr="009069E8">
        <w:lastRenderedPageBreak/>
        <w:tab/>
        <w:t>2.</w:t>
      </w:r>
      <w:r w:rsidRPr="009069E8">
        <w:tab/>
        <w:t>Annual report of the United Nations High Commissioner for Human Rights and reports of the Office of the High Commissioner and the Secretary-General</w:t>
      </w:r>
      <w:bookmarkEnd w:id="6"/>
    </w:p>
    <w:p w14:paraId="7704B473" w14:textId="77777777" w:rsidR="00647789" w:rsidRPr="009069E8" w:rsidRDefault="00647789" w:rsidP="00647789">
      <w:pPr>
        <w:pStyle w:val="SingleTxtG"/>
      </w:pPr>
      <w:r w:rsidRPr="009069E8">
        <w:t>7.</w:t>
      </w:r>
      <w:r w:rsidRPr="009069E8">
        <w:tab/>
        <w:t>All reports of the Secretary-General, the United Nations High Commissioner for Human Rights and the Office of the United Nations High Commissioner for Human Rights (OHCHR) are submitted under agenda item 2, which remains an open-ended item throughout the session. The Human Rights Council will consider the reports under the relevant agenda items, as appropriate. The specific timing of their introduction will be reflected in the programme of work.</w:t>
      </w:r>
      <w:bookmarkStart w:id="7" w:name="_Toc220320997"/>
      <w:r w:rsidRPr="009069E8">
        <w:t xml:space="preserve"> </w:t>
      </w:r>
    </w:p>
    <w:p w14:paraId="0A8B9C03" w14:textId="47C74511" w:rsidR="00647789" w:rsidRPr="009069E8" w:rsidRDefault="00647789" w:rsidP="00647789">
      <w:pPr>
        <w:pStyle w:val="SingleTxtG"/>
      </w:pPr>
      <w:r w:rsidRPr="009069E8">
        <w:t>Pursuant to President</w:t>
      </w:r>
      <w:r w:rsidR="00E00F08">
        <w:t>’</w:t>
      </w:r>
      <w:r w:rsidRPr="009069E8">
        <w:t>s statement PRST OS/15/1, issued at the organizational session held on 6 December 2021, no general debates will be held during the Council</w:t>
      </w:r>
      <w:r w:rsidR="00E00F08">
        <w:t>’</w:t>
      </w:r>
      <w:r w:rsidRPr="009069E8">
        <w:t>s June session. Therefore, the reports or oral updates listed below will be considered during the relevant general debates at the fifty-first session, unless they are mandated to be considered in the context of an interactive dialogue.</w:t>
      </w:r>
    </w:p>
    <w:p w14:paraId="28ECD8DC" w14:textId="77777777" w:rsidR="00647789" w:rsidRPr="009069E8" w:rsidRDefault="00647789" w:rsidP="00D0381C">
      <w:pPr>
        <w:pStyle w:val="H4G"/>
      </w:pPr>
      <w:r w:rsidRPr="009069E8">
        <w:tab/>
      </w:r>
      <w:r w:rsidRPr="009069E8">
        <w:tab/>
        <w:t>Central role of the State in responding to pandemics and other health emergencies and the socioeconomic consequences thereof in advancing sustainable development and the realization of all human rights</w:t>
      </w:r>
    </w:p>
    <w:p w14:paraId="21484B7D" w14:textId="77777777" w:rsidR="00647789" w:rsidRPr="009069E8" w:rsidRDefault="00647789" w:rsidP="00647789">
      <w:pPr>
        <w:pStyle w:val="SingleTxtG"/>
      </w:pPr>
      <w:r w:rsidRPr="009069E8">
        <w:t>8.</w:t>
      </w:r>
      <w:r w:rsidRPr="009069E8">
        <w:tab/>
        <w:t>In its resolution 44/2, the Human Rights Council requested the High Commissioner to conduct a needs assessment, in particular for developing countries, to support their efforts to promote and protect human rights and fundamental freedoms in responding to pandemics and other health emergencies, and the socioeconomic consequences thereof, in advancing sustainable development and the realization of all human rights and to provide an oral update thereon to the Council at its fiftieth session during an interactive dialogue. The Council will hear the oral update of the High Commissioner.</w:t>
      </w:r>
    </w:p>
    <w:p w14:paraId="6D84AC89" w14:textId="77777777" w:rsidR="00647789" w:rsidRPr="009069E8" w:rsidRDefault="00647789" w:rsidP="00D0381C">
      <w:pPr>
        <w:pStyle w:val="H4G"/>
      </w:pPr>
      <w:r w:rsidRPr="009069E8">
        <w:tab/>
      </w:r>
      <w:r w:rsidRPr="009069E8">
        <w:tab/>
        <w:t>Situation of human rights in Myanmar</w:t>
      </w:r>
    </w:p>
    <w:p w14:paraId="15DBF178" w14:textId="77777777" w:rsidR="00647789" w:rsidRPr="009069E8" w:rsidRDefault="00647789" w:rsidP="00647789">
      <w:pPr>
        <w:pStyle w:val="SingleTxtG"/>
      </w:pPr>
      <w:r w:rsidRPr="009069E8">
        <w:t>9.</w:t>
      </w:r>
      <w:r w:rsidRPr="009069E8">
        <w:tab/>
        <w:t xml:space="preserve">In its resolution 47/1, the Human Rights Council requested the High Commissioner to monitor and follow up on the implementation of the recommendations made by the independent international fact-finding mission on Myanmar, including those on accountability, and to continue to track progress in the situation of human rights in Myanmar, including of Rohingya Muslims and other minorities, with the support of specialist experts and in complementarity to the work of the Independent Mechanism for Myanmar and the reports of the Special Rapporteur on the situation of human rights in Myanmar, and to present an oral update to the Council at its fiftieth session, to be followed by an interactive dialogue. The Council will hear the oral update of the High Commissioner. </w:t>
      </w:r>
    </w:p>
    <w:p w14:paraId="31CB3913" w14:textId="77777777" w:rsidR="00647789" w:rsidRPr="009069E8" w:rsidRDefault="00647789" w:rsidP="00647789">
      <w:pPr>
        <w:pStyle w:val="SingleTxtG"/>
      </w:pPr>
      <w:r w:rsidRPr="009069E8">
        <w:t>10.</w:t>
      </w:r>
      <w:r w:rsidRPr="009069E8">
        <w:tab/>
        <w:t>Pursuant to the same resolution, the Human Rights Council will hold, at its fiftieth session, a panel discussion on the root causes of human rights violations and abuses against Rohingya Muslims and other minorities in Myanmar (see annex).</w:t>
      </w:r>
    </w:p>
    <w:p w14:paraId="5C595562" w14:textId="77777777" w:rsidR="00647789" w:rsidRPr="009069E8" w:rsidRDefault="00647789" w:rsidP="00D0381C">
      <w:pPr>
        <w:pStyle w:val="H4G"/>
      </w:pPr>
      <w:r w:rsidRPr="009069E8">
        <w:tab/>
      </w:r>
      <w:r w:rsidRPr="009069E8">
        <w:tab/>
        <w:t>Situation of human rights in Afghanistan</w:t>
      </w:r>
    </w:p>
    <w:p w14:paraId="6A2D7561" w14:textId="77777777" w:rsidR="00647789" w:rsidRPr="009069E8" w:rsidRDefault="00647789" w:rsidP="00647789">
      <w:pPr>
        <w:pStyle w:val="SingleTxtG"/>
      </w:pPr>
      <w:r w:rsidRPr="009069E8">
        <w:t>11.</w:t>
      </w:r>
      <w:r w:rsidRPr="009069E8">
        <w:tab/>
        <w:t xml:space="preserve">In its resolution 48/1, the Human Rights Council requested the High Commissioner to present to the Council, at its fiftieth session, an oral update on the situation of human rights in Afghanistan, to be followed by an interactive dialogue. The Council will hear the oral update of the High Commissioner. </w:t>
      </w:r>
    </w:p>
    <w:p w14:paraId="6CFCEFD7" w14:textId="77777777" w:rsidR="00647789" w:rsidRPr="009069E8" w:rsidRDefault="00647789" w:rsidP="00D0381C">
      <w:pPr>
        <w:pStyle w:val="H4G"/>
      </w:pPr>
      <w:r w:rsidRPr="009069E8">
        <w:tab/>
      </w:r>
      <w:r w:rsidRPr="009069E8">
        <w:tab/>
        <w:t>Promotion and protection of human rights in Nicaragua</w:t>
      </w:r>
    </w:p>
    <w:p w14:paraId="3E89F0A2" w14:textId="79B8A468" w:rsidR="00647789" w:rsidRDefault="00647789" w:rsidP="00647789">
      <w:pPr>
        <w:pStyle w:val="SingleTxtG"/>
      </w:pPr>
      <w:r w:rsidRPr="009069E8">
        <w:t>12.</w:t>
      </w:r>
      <w:r w:rsidRPr="009069E8">
        <w:tab/>
        <w:t>In its resolution 49/3, the Human Rights Council requested the High Commissioner to present an oral update on the situation of human rights in Nicaragua to the Council at its fiftieth session, to be followed by an interactive dialogue. The Council will hear the oral update of the High Commissioner.</w:t>
      </w:r>
    </w:p>
    <w:p w14:paraId="69C3AE3C" w14:textId="77777777" w:rsidR="00270DE7" w:rsidRPr="009069E8" w:rsidRDefault="00270DE7" w:rsidP="00270DE7">
      <w:pPr>
        <w:pStyle w:val="H4G"/>
      </w:pPr>
      <w:r w:rsidRPr="009069E8">
        <w:tab/>
      </w:r>
      <w:r>
        <w:tab/>
        <w:t>D</w:t>
      </w:r>
      <w:r w:rsidRPr="00270DE7">
        <w:t>eteriorating human rights situation in Ukraine stemming from the Russian aggression</w:t>
      </w:r>
    </w:p>
    <w:p w14:paraId="3B88317A" w14:textId="7DC4EE83" w:rsidR="00270DE7" w:rsidRPr="009069E8" w:rsidRDefault="00270DE7" w:rsidP="00270DE7">
      <w:pPr>
        <w:pStyle w:val="SingleTxtG"/>
      </w:pPr>
      <w:r w:rsidRPr="009069E8">
        <w:t>1</w:t>
      </w:r>
      <w:r>
        <w:t>3</w:t>
      </w:r>
      <w:r w:rsidRPr="009069E8">
        <w:t>.</w:t>
      </w:r>
      <w:r w:rsidRPr="009069E8">
        <w:tab/>
      </w:r>
      <w:r>
        <w:t xml:space="preserve">In its resolution S-34/1, the Human Rights Council requested the High Commissioner </w:t>
      </w:r>
      <w:r w:rsidRPr="00270DE7">
        <w:t>to present an oral update on the grave human rights and humanitarian situation in Mariupol, including an assessment of the nature and causes of violations or abuses of human rights and of violations of international humanitarian law committed there, to the Council at its fiftieth session under item 2, to be followed by an interactive dialogue</w:t>
      </w:r>
      <w:r>
        <w:t>. The Council will hear the oral update of the High Commissioner.</w:t>
      </w:r>
    </w:p>
    <w:p w14:paraId="4CE1557C" w14:textId="77777777" w:rsidR="00647789" w:rsidRPr="009069E8" w:rsidRDefault="00647789" w:rsidP="00D0381C">
      <w:pPr>
        <w:pStyle w:val="H4G"/>
      </w:pPr>
      <w:r w:rsidRPr="009069E8">
        <w:tab/>
      </w:r>
      <w:r w:rsidRPr="009069E8">
        <w:tab/>
        <w:t>Annual report of the United Nations High Commissioner for Human Rights</w:t>
      </w:r>
    </w:p>
    <w:p w14:paraId="7B995FB1" w14:textId="55A36EF3" w:rsidR="00647789" w:rsidRPr="009069E8" w:rsidRDefault="00270DE7" w:rsidP="00647789">
      <w:pPr>
        <w:pStyle w:val="SingleTxtG"/>
      </w:pPr>
      <w:r>
        <w:t>14</w:t>
      </w:r>
      <w:r w:rsidR="00647789" w:rsidRPr="009069E8">
        <w:t>.</w:t>
      </w:r>
      <w:r w:rsidR="00647789" w:rsidRPr="009069E8">
        <w:tab/>
        <w:t>Pursuant to General Assembly resolution 48/141, the Human Rights Council will consider the annual report of the High Commissioner (</w:t>
      </w:r>
      <w:hyperlink r:id="rId8" w:history="1">
        <w:r w:rsidR="00647789" w:rsidRPr="008E08C5">
          <w:rPr>
            <w:rStyle w:val="Hyperlink"/>
          </w:rPr>
          <w:t>A/HRC/50/4</w:t>
        </w:r>
      </w:hyperlink>
      <w:r w:rsidR="00647789" w:rsidRPr="009069E8">
        <w:t>) in the context of an interactive dialogue.</w:t>
      </w:r>
    </w:p>
    <w:p w14:paraId="45F90DD9" w14:textId="77777777" w:rsidR="00647789" w:rsidRPr="009069E8" w:rsidRDefault="00647789" w:rsidP="00D0381C">
      <w:pPr>
        <w:pStyle w:val="H4G"/>
      </w:pPr>
      <w:r w:rsidRPr="009069E8">
        <w:tab/>
      </w:r>
      <w:r w:rsidRPr="009069E8">
        <w:tab/>
        <w:t>Situation of human rights in the Islamic Republic of Iran</w:t>
      </w:r>
    </w:p>
    <w:p w14:paraId="7E95241B" w14:textId="79E44F78" w:rsidR="00647789" w:rsidRPr="009069E8" w:rsidRDefault="00270DE7" w:rsidP="00647789">
      <w:pPr>
        <w:pStyle w:val="SingleTxtG"/>
      </w:pPr>
      <w:r>
        <w:t>15</w:t>
      </w:r>
      <w:r w:rsidR="00647789" w:rsidRPr="009069E8">
        <w:t>.</w:t>
      </w:r>
      <w:r w:rsidR="00647789" w:rsidRPr="009069E8">
        <w:tab/>
        <w:t>In its resolution 76/178 on the situation of human rights in the Islamic Republic of Iran, the General Assembly requested the Secretary-General to submit an interim report on the progress made in the implementation of the resolution, including options and recommendations to improve its implementation, to the Human Rights Council at its fiftieth session. The Council will consider the interim report of the Secretary-General</w:t>
      </w:r>
      <w:r w:rsidR="008E08C5">
        <w:t xml:space="preserve"> </w:t>
      </w:r>
      <w:r w:rsidR="00647789" w:rsidRPr="009069E8">
        <w:t>(</w:t>
      </w:r>
      <w:hyperlink r:id="rId9" w:history="1">
        <w:r w:rsidR="00647789" w:rsidRPr="008E08C5">
          <w:rPr>
            <w:rStyle w:val="Hyperlink"/>
          </w:rPr>
          <w:t>A/HRC/50/19</w:t>
        </w:r>
      </w:hyperlink>
      <w:r w:rsidR="00647789" w:rsidRPr="009069E8">
        <w:t>).</w:t>
      </w:r>
    </w:p>
    <w:p w14:paraId="3A971DB0" w14:textId="77777777" w:rsidR="00647789" w:rsidRPr="009069E8" w:rsidRDefault="00647789" w:rsidP="00D0381C">
      <w:pPr>
        <w:pStyle w:val="H4G"/>
      </w:pPr>
      <w:r w:rsidRPr="009069E8">
        <w:tab/>
      </w:r>
      <w:r w:rsidRPr="009069E8">
        <w:tab/>
        <w:t>Situation of human rights in Eritrea</w:t>
      </w:r>
    </w:p>
    <w:p w14:paraId="525AC8C5" w14:textId="46C99DB6" w:rsidR="00647789" w:rsidRPr="009069E8" w:rsidRDefault="00270DE7" w:rsidP="00647789">
      <w:pPr>
        <w:pStyle w:val="SingleTxtG"/>
      </w:pPr>
      <w:r>
        <w:t>16</w:t>
      </w:r>
      <w:r w:rsidR="00647789" w:rsidRPr="009069E8">
        <w:t>.</w:t>
      </w:r>
      <w:r w:rsidR="00647789" w:rsidRPr="009069E8">
        <w:tab/>
        <w:t>In its resolution 47/2, the Human Rights Council decided to extend the mandate of the Special Rapporteur on the situation of human rights in Eritrea for a further period of one year and requested the Special Rapporteur to present, during an interactive dialogue, a report on the implementation of the mandate to the Council at its fiftieth session. The Council will consider the report of the mandate holder, Mohamed Abdelsalam Babiker (</w:t>
      </w:r>
      <w:hyperlink r:id="rId10" w:history="1">
        <w:r w:rsidR="00647789" w:rsidRPr="008E08C5">
          <w:rPr>
            <w:rStyle w:val="Hyperlink"/>
          </w:rPr>
          <w:t>A/HRC/50/20</w:t>
        </w:r>
      </w:hyperlink>
      <w:r w:rsidR="00647789" w:rsidRPr="009069E8">
        <w:t>).</w:t>
      </w:r>
    </w:p>
    <w:p w14:paraId="7FD5139D" w14:textId="77777777" w:rsidR="00647789" w:rsidRPr="009069E8" w:rsidRDefault="00647789" w:rsidP="00D0381C">
      <w:pPr>
        <w:pStyle w:val="H4G"/>
      </w:pPr>
      <w:r w:rsidRPr="009069E8">
        <w:tab/>
      </w:r>
      <w:r w:rsidRPr="009069E8">
        <w:tab/>
        <w:t xml:space="preserve">Ensuring respect for international human rights law and international humanitarian law in the Occupied Palestinian Territory, including East Jerusalem, and in Israel </w:t>
      </w:r>
    </w:p>
    <w:p w14:paraId="2C5E7D60" w14:textId="3FB43758" w:rsidR="00647789" w:rsidRPr="009069E8" w:rsidRDefault="00270DE7" w:rsidP="00647789">
      <w:pPr>
        <w:pStyle w:val="SingleTxtG"/>
      </w:pPr>
      <w:r>
        <w:t>17</w:t>
      </w:r>
      <w:r w:rsidR="00647789" w:rsidRPr="009069E8">
        <w:t>.</w:t>
      </w:r>
      <w:r w:rsidR="00647789" w:rsidRPr="009069E8">
        <w:tab/>
        <w:t>In its resolution S-30/1, the Human Rights Council decided to urgently establish an ongoing independent, international commission of inquiry, to be appointed by the President of the Human Rights Council, to investigate in the Occupied Palestinian Territory, including East Jerusalem, and in Israel all alleged violations of international humanitarian law and all alleged violations and abuses of international human rights law leading up to and since 13 April 2021, and all underlying root causes of recurrent tensions, instability and protraction of conflict, including systematic discrimination and repression based on national, ethnic, racial or religious identity. In the same resolution, the Council requested the commission of inquiry to report on its main activities on an annual basis to the Council under agenda item 2 as from its fiftieth session. The Council will consider the report of the commission of inquiry (</w:t>
      </w:r>
      <w:hyperlink r:id="rId11" w:history="1">
        <w:r w:rsidR="00647789" w:rsidRPr="008E08C5">
          <w:rPr>
            <w:rStyle w:val="Hyperlink"/>
          </w:rPr>
          <w:t>A/HRC/50/21</w:t>
        </w:r>
      </w:hyperlink>
      <w:r w:rsidR="00647789" w:rsidRPr="009069E8">
        <w:t>).</w:t>
      </w:r>
    </w:p>
    <w:p w14:paraId="3FFC91C9" w14:textId="77777777" w:rsidR="00647789" w:rsidRPr="009069E8" w:rsidRDefault="00647789" w:rsidP="00D0381C">
      <w:pPr>
        <w:pStyle w:val="H4G"/>
      </w:pPr>
      <w:r w:rsidRPr="009069E8">
        <w:tab/>
      </w:r>
      <w:r w:rsidRPr="009069E8">
        <w:tab/>
        <w:t xml:space="preserve">Situation of human rights in the Sudan </w:t>
      </w:r>
    </w:p>
    <w:p w14:paraId="5771918D" w14:textId="7FBBF7D7" w:rsidR="00647789" w:rsidRPr="009069E8" w:rsidRDefault="00270DE7" w:rsidP="00647789">
      <w:pPr>
        <w:pStyle w:val="SingleTxtG"/>
      </w:pPr>
      <w:r>
        <w:t>18</w:t>
      </w:r>
      <w:r w:rsidR="00647789" w:rsidRPr="009069E8">
        <w:t>.</w:t>
      </w:r>
      <w:r w:rsidR="00647789" w:rsidRPr="009069E8">
        <w:tab/>
        <w:t>In its resolution S-32/1, the Human Rights Council requested the High Commissioner, with the assistance of the designated Expert on Human Rights in the Sudan, to present to the Council, at its fiftieth session, a comprehensive written report focusing on the situation of human rights since, and human rights violations and abuses committed during, the period of the military takeover, to be followed by an enhanced interactive dialogue. The Council will consider the report of the High Commissioner (</w:t>
      </w:r>
      <w:hyperlink r:id="rId12" w:history="1">
        <w:r w:rsidR="00647789" w:rsidRPr="008E08C5">
          <w:rPr>
            <w:rStyle w:val="Hyperlink"/>
          </w:rPr>
          <w:t>A/HRC/50/22</w:t>
        </w:r>
      </w:hyperlink>
      <w:r w:rsidR="00647789" w:rsidRPr="009069E8">
        <w:t>).</w:t>
      </w:r>
    </w:p>
    <w:p w14:paraId="3AE9BDA4" w14:textId="77777777" w:rsidR="00647789" w:rsidRPr="009069E8" w:rsidRDefault="00647789" w:rsidP="00D0381C">
      <w:pPr>
        <w:pStyle w:val="H4G"/>
      </w:pPr>
      <w:r w:rsidRPr="009069E8">
        <w:tab/>
      </w:r>
      <w:r w:rsidRPr="009069E8">
        <w:tab/>
        <w:t>Elimination of discrimination against women</w:t>
      </w:r>
    </w:p>
    <w:p w14:paraId="2936AF95" w14:textId="0BDC9765" w:rsidR="00D475CB" w:rsidRPr="009069E8" w:rsidRDefault="00270DE7" w:rsidP="00270DE7">
      <w:pPr>
        <w:pStyle w:val="SingleTxtG"/>
      </w:pPr>
      <w:r>
        <w:t>19</w:t>
      </w:r>
      <w:r w:rsidR="00647789" w:rsidRPr="009069E8">
        <w:t>.</w:t>
      </w:r>
      <w:r w:rsidR="00647789" w:rsidRPr="009069E8">
        <w:tab/>
        <w:t>Pursuant to General Assembly resolution 50/166, the Human Rights Council will have before it the note by the Secretariat on the report of the United Nations Entity for Gender Equality and the Empowerment of Women (UN-Women) on the activities of the United Nations trust fund in support of actions to eliminate violence against women (</w:t>
      </w:r>
      <w:hyperlink r:id="rId13" w:history="1">
        <w:r w:rsidR="00647789" w:rsidRPr="008E08C5">
          <w:rPr>
            <w:rStyle w:val="Hyperlink"/>
          </w:rPr>
          <w:t>A/HRC/50/30-E/CN.6/2022/9</w:t>
        </w:r>
      </w:hyperlink>
      <w:r w:rsidR="00647789" w:rsidRPr="009069E8">
        <w:t>).</w:t>
      </w:r>
    </w:p>
    <w:p w14:paraId="5B8471F2" w14:textId="77777777" w:rsidR="00647789" w:rsidRPr="009069E8" w:rsidRDefault="00647789" w:rsidP="00D0381C">
      <w:pPr>
        <w:pStyle w:val="H23G"/>
      </w:pPr>
      <w:r w:rsidRPr="009069E8">
        <w:tab/>
        <w:t>3.</w:t>
      </w:r>
      <w:r w:rsidRPr="009069E8">
        <w:tab/>
        <w:t>Promotion and protection of all human rights, civil, political, economic, social and cultural rights, including the right to development</w:t>
      </w:r>
      <w:bookmarkEnd w:id="7"/>
    </w:p>
    <w:p w14:paraId="03143E50" w14:textId="77777777" w:rsidR="00647789" w:rsidRPr="009069E8" w:rsidRDefault="00647789" w:rsidP="00D0381C">
      <w:pPr>
        <w:pStyle w:val="H23G"/>
      </w:pPr>
      <w:bookmarkStart w:id="8" w:name="_Toc220320998"/>
      <w:r w:rsidRPr="009069E8">
        <w:tab/>
      </w:r>
      <w:r w:rsidRPr="009069E8">
        <w:tab/>
        <w:t>Economic, social and cultural rights</w:t>
      </w:r>
      <w:bookmarkEnd w:id="8"/>
    </w:p>
    <w:p w14:paraId="3AA73E08" w14:textId="77777777" w:rsidR="00647789" w:rsidRPr="009069E8" w:rsidRDefault="00647789" w:rsidP="00D0381C">
      <w:pPr>
        <w:pStyle w:val="H4G"/>
      </w:pPr>
      <w:r w:rsidRPr="009069E8">
        <w:tab/>
      </w:r>
      <w:r w:rsidRPr="009069E8">
        <w:tab/>
        <w:t>Right of everyone to the enjoyment of the highest attainable standard of physical and mental health</w:t>
      </w:r>
    </w:p>
    <w:p w14:paraId="3D0390E0" w14:textId="7A4E762A" w:rsidR="00647789" w:rsidRPr="009069E8" w:rsidRDefault="00270DE7" w:rsidP="00647789">
      <w:pPr>
        <w:pStyle w:val="SingleTxtG"/>
      </w:pPr>
      <w:r>
        <w:t>20</w:t>
      </w:r>
      <w:r w:rsidR="00647789" w:rsidRPr="009069E8">
        <w:t>.</w:t>
      </w:r>
      <w:r w:rsidR="00647789" w:rsidRPr="009069E8">
        <w:tab/>
        <w:t>In its resolution 42/16, the Human Rights Council decided to extend the mandate of the Special Rapporteur on the right of everyone to the enjoyment of the highest attainable standard of physical and mental health, for a further period of three years, and requested the Special Rapporteur to submit an annual report to the Council covering all activities relating to the mandate. The Council will consider the report of the mandate holder, Tlaleng Mofokeng (</w:t>
      </w:r>
      <w:hyperlink r:id="rId14" w:history="1">
        <w:r w:rsidR="00647789" w:rsidRPr="008E08C5">
          <w:rPr>
            <w:rStyle w:val="Hyperlink"/>
          </w:rPr>
          <w:t>A/HRC/50/28</w:t>
        </w:r>
      </w:hyperlink>
      <w:r w:rsidR="00647789" w:rsidRPr="009069E8">
        <w:t>).</w:t>
      </w:r>
    </w:p>
    <w:p w14:paraId="4CD9B54B" w14:textId="77777777" w:rsidR="00647789" w:rsidRPr="009069E8" w:rsidRDefault="00647789" w:rsidP="00D0381C">
      <w:pPr>
        <w:pStyle w:val="H4G"/>
      </w:pPr>
      <w:r w:rsidRPr="009069E8">
        <w:tab/>
      </w:r>
      <w:r w:rsidRPr="009069E8">
        <w:tab/>
        <w:t>Right to education</w:t>
      </w:r>
    </w:p>
    <w:p w14:paraId="570CE8DE" w14:textId="2F182BC9" w:rsidR="00647789" w:rsidRPr="009069E8" w:rsidRDefault="00270DE7" w:rsidP="00647789">
      <w:pPr>
        <w:pStyle w:val="SingleTxtG"/>
      </w:pPr>
      <w:r>
        <w:t>21</w:t>
      </w:r>
      <w:r w:rsidR="00647789" w:rsidRPr="009069E8">
        <w:t>.</w:t>
      </w:r>
      <w:r w:rsidR="00647789" w:rsidRPr="009069E8">
        <w:tab/>
        <w:t>In its resolution 44/3, the Human Rights Council decided to extend the mandate of the Special Rapporteur on the right to education, for a further period of three years, and requested the Special Rapporteur to continue to submit an annual report to the Council covering all activities relating to the mandate. The Council will consider the report of the mandate holder, Koumbou Boly Barry (</w:t>
      </w:r>
      <w:bookmarkStart w:id="9" w:name="_Hlk40177237"/>
      <w:r w:rsidR="008E08C5">
        <w:fldChar w:fldCharType="begin"/>
      </w:r>
      <w:r w:rsidR="00C143F2">
        <w:instrText>HYPERLINK "http://undocs.org/en/A/HRC/50/32"</w:instrText>
      </w:r>
      <w:r w:rsidR="008E08C5">
        <w:fldChar w:fldCharType="separate"/>
      </w:r>
      <w:r w:rsidR="00647789" w:rsidRPr="008E08C5">
        <w:rPr>
          <w:rStyle w:val="Hyperlink"/>
        </w:rPr>
        <w:t>A/HRC/</w:t>
      </w:r>
      <w:bookmarkEnd w:id="9"/>
      <w:r w:rsidR="00647789" w:rsidRPr="008E08C5">
        <w:rPr>
          <w:rStyle w:val="Hyperlink"/>
        </w:rPr>
        <w:t>50/32</w:t>
      </w:r>
      <w:r w:rsidR="008E08C5">
        <w:fldChar w:fldCharType="end"/>
      </w:r>
      <w:r w:rsidR="00647789" w:rsidRPr="009069E8">
        <w:t>).</w:t>
      </w:r>
    </w:p>
    <w:p w14:paraId="254E78B2" w14:textId="77777777" w:rsidR="00647789" w:rsidRPr="009069E8" w:rsidRDefault="00647789" w:rsidP="00D0381C">
      <w:pPr>
        <w:pStyle w:val="H4G"/>
      </w:pPr>
      <w:r w:rsidRPr="009069E8">
        <w:tab/>
      </w:r>
      <w:r w:rsidRPr="009069E8">
        <w:tab/>
        <w:t>Extreme poverty and human rights</w:t>
      </w:r>
    </w:p>
    <w:p w14:paraId="4E791BA8" w14:textId="4D5481AE" w:rsidR="00647789" w:rsidRPr="009069E8" w:rsidRDefault="00270DE7" w:rsidP="00647789">
      <w:pPr>
        <w:pStyle w:val="SingleTxtG"/>
      </w:pPr>
      <w:r>
        <w:t>22</w:t>
      </w:r>
      <w:r w:rsidR="00647789" w:rsidRPr="009069E8">
        <w:t>.</w:t>
      </w:r>
      <w:r w:rsidR="00647789" w:rsidRPr="009069E8">
        <w:tab/>
        <w:t>In its resolution 44/13, the Human Rights Council decided to extend, for a period of three years, the mandate of the Special Rapporteur on extreme poverty and human rights, and requested the Special Rapporteur to submit an annual report on the implementation of the resolution to the Council. The Council will consider the reports of the mandate holder, Olivier De Schutter (</w:t>
      </w:r>
      <w:hyperlink r:id="rId15" w:history="1">
        <w:r w:rsidR="00647789" w:rsidRPr="008E08C5">
          <w:rPr>
            <w:rStyle w:val="Hyperlink"/>
          </w:rPr>
          <w:t>A/HRC/50/38</w:t>
        </w:r>
      </w:hyperlink>
      <w:r w:rsidR="00647789" w:rsidRPr="00E2573E">
        <w:rPr>
          <w:color w:val="000000" w:themeColor="text1"/>
        </w:rPr>
        <w:t>,</w:t>
      </w:r>
      <w:r w:rsidR="00647789" w:rsidRPr="009069E8">
        <w:t xml:space="preserve"> </w:t>
      </w:r>
      <w:hyperlink r:id="rId16" w:history="1">
        <w:r w:rsidR="00647789" w:rsidRPr="008E08C5">
          <w:rPr>
            <w:rStyle w:val="Hyperlink"/>
          </w:rPr>
          <w:t>A/HRC/50/38/Add.1</w:t>
        </w:r>
      </w:hyperlink>
      <w:r w:rsidR="00647789" w:rsidRPr="00E2573E">
        <w:rPr>
          <w:color w:val="000000" w:themeColor="text1"/>
        </w:rPr>
        <w:t>,</w:t>
      </w:r>
      <w:r w:rsidR="00647789" w:rsidRPr="009069E8">
        <w:t xml:space="preserve"> </w:t>
      </w:r>
      <w:hyperlink r:id="rId17" w:history="1">
        <w:r w:rsidR="00647789" w:rsidRPr="008E08C5">
          <w:rPr>
            <w:rStyle w:val="Hyperlink"/>
          </w:rPr>
          <w:t>A/HRC/50/38/Add.2</w:t>
        </w:r>
      </w:hyperlink>
      <w:r w:rsidR="00647789" w:rsidRPr="009069E8">
        <w:t xml:space="preserve"> and </w:t>
      </w:r>
      <w:hyperlink r:id="rId18" w:history="1">
        <w:r w:rsidR="00647789" w:rsidRPr="008E08C5">
          <w:rPr>
            <w:rStyle w:val="Hyperlink"/>
          </w:rPr>
          <w:t>A/HRC/50/38/Add.5</w:t>
        </w:r>
      </w:hyperlink>
      <w:r w:rsidR="00647789" w:rsidRPr="009141F1">
        <w:rPr>
          <w:color w:val="000000" w:themeColor="text1"/>
        </w:rPr>
        <w:t>.</w:t>
      </w:r>
    </w:p>
    <w:p w14:paraId="1726D174" w14:textId="77777777" w:rsidR="00647789" w:rsidRPr="009069E8" w:rsidRDefault="00647789" w:rsidP="00D0381C">
      <w:pPr>
        <w:pStyle w:val="H23G"/>
      </w:pPr>
      <w:r w:rsidRPr="009069E8">
        <w:tab/>
      </w:r>
      <w:r w:rsidRPr="009069E8">
        <w:tab/>
        <w:t>Civil and political rights</w:t>
      </w:r>
    </w:p>
    <w:p w14:paraId="473E0550" w14:textId="77777777" w:rsidR="00647789" w:rsidRPr="009069E8" w:rsidRDefault="00647789" w:rsidP="00D0381C">
      <w:pPr>
        <w:pStyle w:val="H4G"/>
      </w:pPr>
      <w:r w:rsidRPr="009069E8">
        <w:tab/>
      </w:r>
      <w:r w:rsidRPr="009069E8">
        <w:tab/>
        <w:t>Rights to freedom of peaceful assembly and of association</w:t>
      </w:r>
    </w:p>
    <w:p w14:paraId="315EB46A" w14:textId="3DFFCAE0" w:rsidR="00647789" w:rsidRPr="009069E8" w:rsidRDefault="00270DE7" w:rsidP="00647789">
      <w:pPr>
        <w:pStyle w:val="SingleTxtG"/>
      </w:pPr>
      <w:r>
        <w:t>23</w:t>
      </w:r>
      <w:r w:rsidR="00647789" w:rsidRPr="009069E8">
        <w:t>.</w:t>
      </w:r>
      <w:r w:rsidR="00647789" w:rsidRPr="009069E8">
        <w:tab/>
        <w:t>In its resolution 41/12, the Human Rights Council decided to renew the mandate of the Special Rapporteur on the rights to freedom of peaceful assembly and of association, for a period of three years, and requested the Special Rapporteur to continue to report annually to the Council. The Council will consider the reports of the mandate holder, Clément Nyaletsossi Voule (</w:t>
      </w:r>
      <w:hyperlink r:id="rId19" w:history="1">
        <w:r w:rsidR="00647789" w:rsidRPr="008E08C5">
          <w:rPr>
            <w:rStyle w:val="Hyperlink"/>
          </w:rPr>
          <w:t>A/HRC/50/23</w:t>
        </w:r>
      </w:hyperlink>
      <w:r w:rsidR="00647789" w:rsidRPr="00AF179E">
        <w:rPr>
          <w:color w:val="000000" w:themeColor="text1"/>
        </w:rPr>
        <w:t>,</w:t>
      </w:r>
      <w:r w:rsidR="00647789" w:rsidRPr="009069E8">
        <w:t xml:space="preserve"> </w:t>
      </w:r>
      <w:hyperlink r:id="rId20" w:history="1">
        <w:r w:rsidR="00647789" w:rsidRPr="008E08C5">
          <w:rPr>
            <w:rStyle w:val="Hyperlink"/>
          </w:rPr>
          <w:t>A/HRC/50/23/Add.1</w:t>
        </w:r>
      </w:hyperlink>
      <w:r w:rsidR="00647789" w:rsidRPr="00AF179E">
        <w:rPr>
          <w:color w:val="000000" w:themeColor="text1"/>
        </w:rPr>
        <w:t>,</w:t>
      </w:r>
      <w:r w:rsidR="00647789" w:rsidRPr="009069E8">
        <w:t xml:space="preserve"> </w:t>
      </w:r>
      <w:hyperlink r:id="rId21" w:history="1">
        <w:r w:rsidR="00647789" w:rsidRPr="008E08C5">
          <w:rPr>
            <w:rStyle w:val="Hyperlink"/>
          </w:rPr>
          <w:t>A/HRC/50/23/Add.2</w:t>
        </w:r>
      </w:hyperlink>
      <w:r w:rsidR="00647789" w:rsidRPr="009069E8">
        <w:t xml:space="preserve"> and </w:t>
      </w:r>
      <w:hyperlink r:id="rId22" w:history="1">
        <w:r w:rsidR="00647789" w:rsidRPr="008E08C5">
          <w:rPr>
            <w:rStyle w:val="Hyperlink"/>
          </w:rPr>
          <w:t>A/HRC/50/23/Add.4</w:t>
        </w:r>
      </w:hyperlink>
      <w:r w:rsidR="00647789" w:rsidRPr="009069E8">
        <w:t>).</w:t>
      </w:r>
    </w:p>
    <w:p w14:paraId="193C24FF" w14:textId="77777777" w:rsidR="00647789" w:rsidRPr="009069E8" w:rsidRDefault="00647789" w:rsidP="00D0381C">
      <w:pPr>
        <w:pStyle w:val="H4G"/>
      </w:pPr>
      <w:r w:rsidRPr="009069E8">
        <w:tab/>
      </w:r>
      <w:r w:rsidRPr="009069E8">
        <w:tab/>
        <w:t>Promotion and protection of human rights in the context of peaceful protests</w:t>
      </w:r>
    </w:p>
    <w:p w14:paraId="3363FFFD" w14:textId="1916C4FA" w:rsidR="00647789" w:rsidRPr="009069E8" w:rsidRDefault="00270DE7" w:rsidP="00647789">
      <w:pPr>
        <w:pStyle w:val="SingleTxtG"/>
      </w:pPr>
      <w:r>
        <w:t>24</w:t>
      </w:r>
      <w:r w:rsidR="00647789" w:rsidRPr="009069E8">
        <w:t>.</w:t>
      </w:r>
      <w:r w:rsidR="00647789" w:rsidRPr="009069E8">
        <w:tab/>
        <w:t>In its resolution 44/20, the Human Rights Council requested the Special Rapporteur on the rights to freedom of peaceful assembly and of association to prepare a dedicated report on the protection of human rights in the context of peaceful protests during crisis situations, and to present the report and his recommendations to the Council at its fiftieth session. The Council will consider the report of the mandate holder, Clément Nyaletsossi Voule (</w:t>
      </w:r>
      <w:hyperlink r:id="rId23" w:history="1">
        <w:r w:rsidR="00647789" w:rsidRPr="008E08C5">
          <w:rPr>
            <w:rStyle w:val="Hyperlink"/>
          </w:rPr>
          <w:t>A/HRC/50/42</w:t>
        </w:r>
      </w:hyperlink>
      <w:r w:rsidR="00647789" w:rsidRPr="009069E8">
        <w:t>).</w:t>
      </w:r>
    </w:p>
    <w:p w14:paraId="1E604CFA" w14:textId="198F56E1" w:rsidR="00647789" w:rsidRPr="009069E8" w:rsidRDefault="00270DE7" w:rsidP="00647789">
      <w:pPr>
        <w:pStyle w:val="SingleTxtG"/>
      </w:pPr>
      <w:r>
        <w:t>25</w:t>
      </w:r>
      <w:r w:rsidR="00647789" w:rsidRPr="009069E8">
        <w:t>.</w:t>
      </w:r>
      <w:r w:rsidR="00647789" w:rsidRPr="009069E8">
        <w:tab/>
        <w:t>In the same resolution, the Human Rights Council decided to convene, at its forty-eighth session, a panel discussion on the promotion and protection of human rights in the context of peaceful protests, with a particular focus on achievements and contemporary challenges, and requested OHCHR to prepare a summary report on the outcome of the panel discussion and to submit it to the Council at its fiftieth session. The Council will have before it the report of OHCHR (</w:t>
      </w:r>
      <w:hyperlink r:id="rId24" w:history="1">
        <w:r w:rsidR="00647789" w:rsidRPr="008E08C5">
          <w:rPr>
            <w:rStyle w:val="Hyperlink"/>
          </w:rPr>
          <w:t>A/HRC/50/47</w:t>
        </w:r>
      </w:hyperlink>
      <w:r w:rsidR="00647789" w:rsidRPr="009069E8">
        <w:t xml:space="preserve">). </w:t>
      </w:r>
    </w:p>
    <w:p w14:paraId="6F75D1E8" w14:textId="77777777" w:rsidR="00647789" w:rsidRPr="009069E8" w:rsidRDefault="00647789" w:rsidP="00D0381C">
      <w:pPr>
        <w:pStyle w:val="H4G"/>
      </w:pPr>
      <w:r w:rsidRPr="009069E8">
        <w:tab/>
      </w:r>
      <w:r w:rsidRPr="009069E8">
        <w:tab/>
        <w:t>Freedom of opinion and expression</w:t>
      </w:r>
    </w:p>
    <w:p w14:paraId="1602AF3D" w14:textId="2B04C816" w:rsidR="00647789" w:rsidRPr="009069E8" w:rsidRDefault="00270DE7" w:rsidP="00647789">
      <w:pPr>
        <w:pStyle w:val="SingleTxtG"/>
      </w:pPr>
      <w:r>
        <w:t>26</w:t>
      </w:r>
      <w:r w:rsidR="00647789" w:rsidRPr="009069E8">
        <w:t>.</w:t>
      </w:r>
      <w:r w:rsidR="00647789" w:rsidRPr="009069E8">
        <w:tab/>
        <w:t>In its resolution 43/4, the Human Rights Council decided to extend the mandate of the Special Rapporteur on the promotion and protection of the right to freedom of opinion and expression, for a further period of three years, and requested the Special Rapporteur to submit an annual report to the Council covering all activities relating to the mandate. The Council will consider the reports of the mandate holder, Irene Khan (</w:t>
      </w:r>
      <w:hyperlink r:id="rId25" w:history="1">
        <w:r w:rsidR="00647789" w:rsidRPr="008E08C5">
          <w:rPr>
            <w:rStyle w:val="Hyperlink"/>
          </w:rPr>
          <w:t>A/HRC/50/29</w:t>
        </w:r>
      </w:hyperlink>
      <w:r w:rsidR="00647789" w:rsidRPr="009069E8">
        <w:t xml:space="preserve"> and </w:t>
      </w:r>
      <w:hyperlink r:id="rId26" w:history="1">
        <w:r w:rsidR="00647789" w:rsidRPr="008E08C5">
          <w:rPr>
            <w:rStyle w:val="Hyperlink"/>
          </w:rPr>
          <w:t>A/HRC/50/29/Add.1</w:t>
        </w:r>
      </w:hyperlink>
      <w:r w:rsidR="00647789" w:rsidRPr="009069E8">
        <w:t>).</w:t>
      </w:r>
    </w:p>
    <w:p w14:paraId="000977AD" w14:textId="77777777" w:rsidR="00647789" w:rsidRPr="009069E8" w:rsidRDefault="00647789" w:rsidP="00D0381C">
      <w:pPr>
        <w:pStyle w:val="H4G"/>
      </w:pPr>
      <w:r w:rsidRPr="009069E8">
        <w:tab/>
      </w:r>
      <w:r w:rsidRPr="009069E8">
        <w:tab/>
        <w:t>Extrajudicial, summary or arbitrary executions</w:t>
      </w:r>
    </w:p>
    <w:p w14:paraId="0640EA63" w14:textId="717CBF5E" w:rsidR="00647789" w:rsidRPr="009069E8" w:rsidRDefault="00270DE7" w:rsidP="00647789">
      <w:pPr>
        <w:pStyle w:val="SingleTxtG"/>
      </w:pPr>
      <w:r>
        <w:t>27</w:t>
      </w:r>
      <w:r w:rsidR="00647789" w:rsidRPr="009069E8">
        <w:t>.</w:t>
      </w:r>
      <w:r w:rsidR="00647789" w:rsidRPr="009069E8">
        <w:tab/>
        <w:t>In its resolution 44/5, the Human Rights Council decided to extend the mandate of the Special Rapporteur on extrajudicial, summary or arbitrary executions, for three years, and requested the Special Rapporteur, in carrying out the mandate, to continue to examine situations of extrajudicial, summary or arbitrary executions in all circumstances and for whatever reason, and to submit his findings on an annual basis, together with conclusions and recommendations. The Council will consider the report of the mandate holder, Morris Tidball-Binz (</w:t>
      </w:r>
      <w:hyperlink r:id="rId27" w:history="1">
        <w:r w:rsidR="00647789" w:rsidRPr="008E08C5">
          <w:rPr>
            <w:rStyle w:val="Hyperlink"/>
          </w:rPr>
          <w:t>A/HRC/50/34</w:t>
        </w:r>
      </w:hyperlink>
      <w:r w:rsidR="00647789" w:rsidRPr="009069E8">
        <w:t>).</w:t>
      </w:r>
    </w:p>
    <w:p w14:paraId="036C96D6" w14:textId="77777777" w:rsidR="00647789" w:rsidRPr="009069E8" w:rsidRDefault="00647789" w:rsidP="00D0381C">
      <w:pPr>
        <w:pStyle w:val="H4G"/>
      </w:pPr>
      <w:r w:rsidRPr="009069E8">
        <w:tab/>
      </w:r>
      <w:r w:rsidRPr="009069E8">
        <w:tab/>
        <w:t>Independence of judges and lawyers</w:t>
      </w:r>
    </w:p>
    <w:p w14:paraId="77E339B8" w14:textId="59C66F02" w:rsidR="00647789" w:rsidRPr="009069E8" w:rsidRDefault="00270DE7" w:rsidP="00647789">
      <w:pPr>
        <w:pStyle w:val="SingleTxtG"/>
      </w:pPr>
      <w:r>
        <w:t>28</w:t>
      </w:r>
      <w:r w:rsidR="00647789" w:rsidRPr="009069E8">
        <w:t>.</w:t>
      </w:r>
      <w:r w:rsidR="00647789" w:rsidRPr="009069E8">
        <w:tab/>
        <w:t>In its resolution 44/8, the Human Rights Council decided to extend the mandate of the Special Rapporteur on the independence of judges and lawyers for a period of three years. The Council will consider the reports of the mandate holder, Diego García-Sayán (</w:t>
      </w:r>
      <w:hyperlink r:id="rId28" w:history="1">
        <w:r w:rsidR="00647789" w:rsidRPr="008E08C5">
          <w:rPr>
            <w:rStyle w:val="Hyperlink"/>
          </w:rPr>
          <w:t>A/HRC/50/36</w:t>
        </w:r>
      </w:hyperlink>
      <w:r w:rsidR="00647789" w:rsidRPr="009069E8">
        <w:t xml:space="preserve"> and </w:t>
      </w:r>
      <w:hyperlink r:id="rId29" w:history="1">
        <w:r w:rsidR="00647789" w:rsidRPr="008E08C5">
          <w:rPr>
            <w:rStyle w:val="Hyperlink"/>
          </w:rPr>
          <w:t>A/HRC/50/36/Add.1</w:t>
        </w:r>
      </w:hyperlink>
      <w:r w:rsidR="00647789" w:rsidRPr="009069E8">
        <w:t>).</w:t>
      </w:r>
    </w:p>
    <w:p w14:paraId="632A3568" w14:textId="77777777" w:rsidR="00647789" w:rsidRPr="009069E8" w:rsidRDefault="00647789" w:rsidP="00D0381C">
      <w:pPr>
        <w:pStyle w:val="H4G"/>
      </w:pPr>
      <w:r w:rsidRPr="009069E8">
        <w:tab/>
      </w:r>
      <w:r w:rsidRPr="009069E8">
        <w:tab/>
        <w:t>Conscientious objection to military service</w:t>
      </w:r>
    </w:p>
    <w:p w14:paraId="654FBE41" w14:textId="2C9D954A" w:rsidR="00647789" w:rsidRPr="009069E8" w:rsidRDefault="00270DE7" w:rsidP="00647789">
      <w:pPr>
        <w:pStyle w:val="SingleTxtG"/>
      </w:pPr>
      <w:r>
        <w:t>29</w:t>
      </w:r>
      <w:r w:rsidR="00647789" w:rsidRPr="009069E8">
        <w:t>.</w:t>
      </w:r>
      <w:r w:rsidR="00647789" w:rsidRPr="009069E8">
        <w:tab/>
        <w:t>In its resolution 20/2, the Human Rights Council requested OHCHR to prepare a quadrennial analytical report on conscientious objection to military service, in particular on new developments, best practices and remaining challenges. The Council will have before it the report of OHCHR (</w:t>
      </w:r>
      <w:hyperlink r:id="rId30" w:history="1">
        <w:r w:rsidR="00647789" w:rsidRPr="008E08C5">
          <w:rPr>
            <w:rStyle w:val="Hyperlink"/>
          </w:rPr>
          <w:t>A/HRC/50/43</w:t>
        </w:r>
      </w:hyperlink>
      <w:r w:rsidR="00647789" w:rsidRPr="009069E8">
        <w:t>)</w:t>
      </w:r>
      <w:r w:rsidR="00647789" w:rsidRPr="009069E8" w:rsidDel="00EA2CC8">
        <w:t>.</w:t>
      </w:r>
    </w:p>
    <w:p w14:paraId="3F42BDE6" w14:textId="77777777" w:rsidR="00647789" w:rsidRPr="009069E8" w:rsidRDefault="00647789" w:rsidP="00D0381C">
      <w:pPr>
        <w:pStyle w:val="H23G"/>
      </w:pPr>
      <w:bookmarkStart w:id="10" w:name="_Toc220321000"/>
      <w:r w:rsidRPr="009069E8">
        <w:tab/>
      </w:r>
      <w:r w:rsidRPr="009069E8">
        <w:tab/>
        <w:t>Rights of peoples, and of specific groups and individuals</w:t>
      </w:r>
      <w:bookmarkStart w:id="11" w:name="_Ref216686773"/>
      <w:bookmarkEnd w:id="10"/>
    </w:p>
    <w:p w14:paraId="7E7BE4D0" w14:textId="77777777" w:rsidR="00647789" w:rsidRPr="009069E8" w:rsidRDefault="00647789" w:rsidP="00D0381C">
      <w:pPr>
        <w:pStyle w:val="H4G"/>
      </w:pPr>
      <w:r w:rsidRPr="009069E8">
        <w:tab/>
      </w:r>
      <w:r w:rsidRPr="009069E8">
        <w:tab/>
      </w:r>
      <w:r w:rsidRPr="009069E8">
        <w:tab/>
        <w:t>Awareness-raising on the rights of persons with disabilities, and habilitation and rehabilitation</w:t>
      </w:r>
    </w:p>
    <w:p w14:paraId="7205EB9B" w14:textId="34751180" w:rsidR="00647789" w:rsidRPr="009069E8" w:rsidRDefault="00270DE7" w:rsidP="00647789">
      <w:pPr>
        <w:pStyle w:val="SingleTxtG"/>
      </w:pPr>
      <w:r>
        <w:t>30</w:t>
      </w:r>
      <w:r w:rsidR="00647789" w:rsidRPr="009069E8">
        <w:t>.</w:t>
      </w:r>
      <w:r w:rsidR="00647789" w:rsidRPr="009069E8">
        <w:tab/>
        <w:t>In its resolution 43/23, the Human Rights Council requested OHCHR to present an oral report to the Council on the implementation of the United Nations Disability Inclusion Strategy across its programmes and operations at its fiftieth session. The Council will hear the oral report of OHCHR.</w:t>
      </w:r>
    </w:p>
    <w:p w14:paraId="682C96D0" w14:textId="77777777" w:rsidR="00647789" w:rsidRPr="009069E8" w:rsidRDefault="00647789" w:rsidP="00D0381C">
      <w:pPr>
        <w:pStyle w:val="H4G"/>
      </w:pPr>
      <w:r w:rsidRPr="009069E8">
        <w:tab/>
      </w:r>
      <w:r w:rsidRPr="009069E8">
        <w:tab/>
        <w:t>Elimination of discrimination against women</w:t>
      </w:r>
    </w:p>
    <w:p w14:paraId="11A28CFF" w14:textId="0A2D1845" w:rsidR="00647789" w:rsidRPr="009069E8" w:rsidRDefault="00270DE7" w:rsidP="00647789">
      <w:pPr>
        <w:pStyle w:val="SingleTxtG"/>
      </w:pPr>
      <w:r>
        <w:t>31</w:t>
      </w:r>
      <w:r w:rsidR="00647789" w:rsidRPr="009069E8">
        <w:t>.</w:t>
      </w:r>
      <w:r w:rsidR="00647789" w:rsidRPr="009069E8">
        <w:tab/>
        <w:t>In its resolution 6/30, the Human Rights Council decided to incorporate into its programme of work sufficient and adequate time, at minimum an annual full-day meeting, to discuss the human rights of women, including measures that could be adopted by States and other stakeholders to address human rights violations experienced by women. The Council will hold a full-day discussion thereon (see annex).</w:t>
      </w:r>
    </w:p>
    <w:p w14:paraId="2407C78A" w14:textId="7F08CE74" w:rsidR="00647789" w:rsidRPr="009069E8" w:rsidRDefault="00270DE7" w:rsidP="00647789">
      <w:pPr>
        <w:pStyle w:val="SingleTxtG"/>
      </w:pPr>
      <w:r>
        <w:t>32</w:t>
      </w:r>
      <w:r w:rsidR="00647789" w:rsidRPr="009069E8">
        <w:t>.</w:t>
      </w:r>
      <w:r w:rsidR="00647789" w:rsidRPr="009069E8">
        <w:tab/>
        <w:t>Pursuant to its resolution 47/4, the Human Rights Council will convene a panel discussion on menstrual hygiene management, human rights and gender equality at its fiftieth session, inviting States, civil society organizations, United Nations agencies, women and girls and other relevant stakeholders to address the implementation of States</w:t>
      </w:r>
      <w:r w:rsidR="00E00F08">
        <w:t>’</w:t>
      </w:r>
      <w:r w:rsidR="00647789" w:rsidRPr="009069E8">
        <w:t xml:space="preserve"> obligations under relevant provisions of international human rights law, and to discuss challenges and best practices in this regard (see annex).</w:t>
      </w:r>
    </w:p>
    <w:p w14:paraId="597EB5C0" w14:textId="0FE52B9C" w:rsidR="00647789" w:rsidRPr="009069E8" w:rsidRDefault="00270DE7" w:rsidP="00647789">
      <w:pPr>
        <w:pStyle w:val="SingleTxtG"/>
      </w:pPr>
      <w:r>
        <w:t>33</w:t>
      </w:r>
      <w:r w:rsidR="00647789" w:rsidRPr="009069E8">
        <w:t>.</w:t>
      </w:r>
      <w:r w:rsidR="00647789" w:rsidRPr="009069E8">
        <w:tab/>
        <w:t>In its resolution 41/6, the Human Rights Council decided to extend the mandate of the Working Group on discrimination against women and girls, for a period of three years, on the same terms provided for by the Council in its resolution 15/23, and to additionally request the Working Group to take into account, and mainstream across all its work, an age dimension in the fulfilment of its mandate, and to examine the specific forms of discrimination that girls face. The Council will consider the report of the Working Group (</w:t>
      </w:r>
      <w:hyperlink r:id="rId31" w:history="1">
        <w:r w:rsidR="00647789" w:rsidRPr="008E08C5">
          <w:rPr>
            <w:rStyle w:val="Hyperlink"/>
          </w:rPr>
          <w:t>A/HRC/50/25</w:t>
        </w:r>
      </w:hyperlink>
      <w:r w:rsidR="00647789" w:rsidRPr="009069E8">
        <w:t>).</w:t>
      </w:r>
    </w:p>
    <w:p w14:paraId="6D0F5E90" w14:textId="65C6AFB3" w:rsidR="00647789" w:rsidRPr="009069E8" w:rsidRDefault="00270DE7" w:rsidP="00647789">
      <w:pPr>
        <w:pStyle w:val="SingleTxtG"/>
      </w:pPr>
      <w:r>
        <w:t>34</w:t>
      </w:r>
      <w:r w:rsidR="00647789" w:rsidRPr="009069E8">
        <w:t>.</w:t>
      </w:r>
      <w:r w:rsidR="00647789" w:rsidRPr="009069E8">
        <w:tab/>
        <w:t>In its resolution 41/17, the Human Rights Council decided to extend the mandate of the Special Rapporteur on violence against women, its causes and consequences, for a period of three years, as set out by the Council in its resolution 32/19. The Council will consider the reports of the new mandate holder, Reem Alsalem (</w:t>
      </w:r>
      <w:hyperlink r:id="rId32" w:history="1">
        <w:r w:rsidR="00647789" w:rsidRPr="008E08C5">
          <w:rPr>
            <w:rStyle w:val="Hyperlink"/>
          </w:rPr>
          <w:t>A/HRC/50/26</w:t>
        </w:r>
      </w:hyperlink>
      <w:r w:rsidR="00647789" w:rsidRPr="009069E8">
        <w:t xml:space="preserve"> and </w:t>
      </w:r>
      <w:hyperlink r:id="rId33" w:history="1">
        <w:r w:rsidR="00647789" w:rsidRPr="008E08C5">
          <w:rPr>
            <w:rStyle w:val="Hyperlink"/>
          </w:rPr>
          <w:t>A/HRC/50/26/Add.1</w:t>
        </w:r>
      </w:hyperlink>
      <w:r w:rsidR="00647789" w:rsidRPr="009069E8">
        <w:t>).</w:t>
      </w:r>
    </w:p>
    <w:p w14:paraId="01ABB606" w14:textId="124F506E" w:rsidR="00647789" w:rsidRPr="009069E8" w:rsidRDefault="00270DE7" w:rsidP="00647789">
      <w:pPr>
        <w:pStyle w:val="SingleTxtG"/>
      </w:pPr>
      <w:r>
        <w:t>35</w:t>
      </w:r>
      <w:r w:rsidR="00647789" w:rsidRPr="009069E8">
        <w:t>.</w:t>
      </w:r>
      <w:r w:rsidR="00647789" w:rsidRPr="009069E8">
        <w:tab/>
        <w:t>In its resolution 44/16, the Human Rights Council decided to convene a high-level panel discussion on the multisectoral prevention of, and response, including the global response, to, female genital mutilation at its forty-seventh session, and requested the High Commissioner to prepare a summary report on the panel discussion and submit it to the Council at its fiftieth session. The Council will have before it the report of the High Commissioner (</w:t>
      </w:r>
      <w:hyperlink r:id="rId34" w:history="1">
        <w:r w:rsidR="00647789" w:rsidRPr="008E08C5">
          <w:rPr>
            <w:rStyle w:val="Hyperlink"/>
          </w:rPr>
          <w:t>A/HRC/50/46</w:t>
        </w:r>
      </w:hyperlink>
      <w:r w:rsidR="00647789" w:rsidRPr="009069E8">
        <w:t>).</w:t>
      </w:r>
    </w:p>
    <w:p w14:paraId="3372B376" w14:textId="07CD3CBE" w:rsidR="00647789" w:rsidRPr="009069E8" w:rsidRDefault="00270DE7" w:rsidP="00647789">
      <w:pPr>
        <w:pStyle w:val="SingleTxtG"/>
      </w:pPr>
      <w:r>
        <w:t>36</w:t>
      </w:r>
      <w:r w:rsidR="00647789" w:rsidRPr="009069E8">
        <w:t>.</w:t>
      </w:r>
      <w:r w:rsidR="00647789" w:rsidRPr="009069E8">
        <w:tab/>
        <w:t>In its resolution 47/5, the Human Rights Council requested the High Commissioner to prepare a report on the impact of the coronavirus disease (COVID-19) pandemic on the realization of the equal enjoyment of the right to education by every girl, highlighting the most important challenges and barriers that girls face and making recommendations, for submission to the Council at its fiftieth session. The Council will consider the report of the High Commissioner (</w:t>
      </w:r>
      <w:hyperlink r:id="rId35" w:history="1">
        <w:r w:rsidR="00647789" w:rsidRPr="008E08C5">
          <w:rPr>
            <w:rStyle w:val="Hyperlink"/>
          </w:rPr>
          <w:t>A/HRC/50/50</w:t>
        </w:r>
      </w:hyperlink>
      <w:r w:rsidR="00647789" w:rsidRPr="009069E8">
        <w:t>).</w:t>
      </w:r>
    </w:p>
    <w:p w14:paraId="525B80F2" w14:textId="67A00203" w:rsidR="00647789" w:rsidRPr="009069E8" w:rsidRDefault="00270DE7" w:rsidP="00647789">
      <w:pPr>
        <w:pStyle w:val="SingleTxtG"/>
      </w:pPr>
      <w:r>
        <w:t>37</w:t>
      </w:r>
      <w:r w:rsidR="00647789" w:rsidRPr="009069E8">
        <w:t>.</w:t>
      </w:r>
      <w:r w:rsidR="00647789" w:rsidRPr="009069E8">
        <w:tab/>
        <w:t>Pursuant to its resolution 47/15, the Human Rights Council will have before it the summary report of OHCHR on the annual full-day discussion on the human rights of women held at its forty-seventh session (</w:t>
      </w:r>
      <w:hyperlink r:id="rId36" w:history="1">
        <w:r w:rsidR="00647789" w:rsidRPr="008E08C5">
          <w:rPr>
            <w:rStyle w:val="Hyperlink"/>
          </w:rPr>
          <w:t>A/HRC/50/54</w:t>
        </w:r>
      </w:hyperlink>
      <w:r w:rsidR="00647789" w:rsidRPr="009069E8">
        <w:t>).</w:t>
      </w:r>
    </w:p>
    <w:p w14:paraId="1B6EB4E9" w14:textId="77777777" w:rsidR="00647789" w:rsidRPr="009069E8" w:rsidRDefault="00647789" w:rsidP="00D0381C">
      <w:pPr>
        <w:pStyle w:val="H4G"/>
      </w:pPr>
      <w:r w:rsidRPr="009069E8">
        <w:tab/>
      </w:r>
      <w:r w:rsidRPr="009069E8">
        <w:tab/>
        <w:t>Human rights of internally displaced persons</w:t>
      </w:r>
    </w:p>
    <w:p w14:paraId="011EFED4" w14:textId="007A27C0" w:rsidR="00647789" w:rsidRPr="009069E8" w:rsidRDefault="00270DE7" w:rsidP="00647789">
      <w:pPr>
        <w:pStyle w:val="SingleTxtG"/>
      </w:pPr>
      <w:r>
        <w:t>38</w:t>
      </w:r>
      <w:r w:rsidR="00647789" w:rsidRPr="009069E8">
        <w:t>.</w:t>
      </w:r>
      <w:r w:rsidR="00647789" w:rsidRPr="009069E8">
        <w:tab/>
        <w:t>In its resolution 41/15, the Human Rights Council decided to extend the mandate of the Special Rapporteur on the human rights of internally displaced persons, for a period of three years, and requested the Special Rapporteur to continue to submit an annual report on the implementation of the mandate to the Council, making suggestions and recommendations regarding the human rights of internally displaced persons, including on the impact of measures taken at the inter-agency level. The Council will consider the report of the mandate holder, Cecilia Jimenez-Damary (</w:t>
      </w:r>
      <w:hyperlink r:id="rId37" w:history="1">
        <w:r w:rsidR="00647789" w:rsidRPr="008E08C5">
          <w:rPr>
            <w:rStyle w:val="Hyperlink"/>
          </w:rPr>
          <w:t>A/HRC/50/24</w:t>
        </w:r>
      </w:hyperlink>
      <w:r w:rsidR="00647789" w:rsidRPr="009069E8">
        <w:t>).</w:t>
      </w:r>
    </w:p>
    <w:p w14:paraId="1D22B6A0" w14:textId="38A1FCB9" w:rsidR="00647789" w:rsidRPr="009069E8" w:rsidRDefault="00647789" w:rsidP="00D0381C">
      <w:pPr>
        <w:pStyle w:val="H4G"/>
      </w:pPr>
      <w:r w:rsidRPr="009069E8">
        <w:tab/>
      </w:r>
      <w:r w:rsidRPr="009069E8">
        <w:tab/>
        <w:t>Protection against violence and discrimination based on sexual orientation and</w:t>
      </w:r>
      <w:r w:rsidR="008E08C5">
        <w:t xml:space="preserve"> </w:t>
      </w:r>
      <w:r w:rsidRPr="009069E8">
        <w:t>gender identity</w:t>
      </w:r>
    </w:p>
    <w:p w14:paraId="57C4E706" w14:textId="6953B17C" w:rsidR="00647789" w:rsidRPr="009069E8" w:rsidRDefault="00270DE7" w:rsidP="00647789">
      <w:pPr>
        <w:pStyle w:val="SingleTxtG"/>
      </w:pPr>
      <w:r>
        <w:t>39</w:t>
      </w:r>
      <w:r w:rsidR="00647789" w:rsidRPr="009069E8">
        <w:t>.</w:t>
      </w:r>
      <w:r w:rsidR="00647789" w:rsidRPr="009069E8">
        <w:tab/>
        <w:t>In its resolution 41/18, the Human Rights Council decided to extend the mandate of the Independent Expert on protection against violence and discrimination based on sexual orientation and gender identity, for a period of three years, and requested the Independent Expert to continue to report annually on the implementation of the mandate to the Council. The Council will consider the reports of the mandate holder, Victor Madrigal-Borloz (</w:t>
      </w:r>
      <w:hyperlink r:id="rId38" w:history="1">
        <w:r w:rsidR="00647789" w:rsidRPr="008E08C5">
          <w:rPr>
            <w:rStyle w:val="Hyperlink"/>
          </w:rPr>
          <w:t>A/HRC/50/27</w:t>
        </w:r>
      </w:hyperlink>
      <w:r w:rsidR="00647789" w:rsidRPr="009069E8">
        <w:t xml:space="preserve"> and </w:t>
      </w:r>
      <w:hyperlink r:id="rId39" w:history="1">
        <w:r w:rsidR="00647789" w:rsidRPr="008E08C5">
          <w:rPr>
            <w:rStyle w:val="Hyperlink"/>
          </w:rPr>
          <w:t>A/HRC/50/27/Add.1</w:t>
        </w:r>
      </w:hyperlink>
      <w:r w:rsidR="00647789" w:rsidRPr="009069E8">
        <w:t>).</w:t>
      </w:r>
    </w:p>
    <w:p w14:paraId="37DFC0C9" w14:textId="77777777" w:rsidR="00647789" w:rsidRPr="009069E8" w:rsidRDefault="00647789" w:rsidP="00D0381C">
      <w:pPr>
        <w:pStyle w:val="H4G"/>
      </w:pPr>
      <w:r w:rsidRPr="009069E8">
        <w:tab/>
      </w:r>
      <w:r w:rsidRPr="009069E8">
        <w:tab/>
        <w:t>Human rights of migrants</w:t>
      </w:r>
    </w:p>
    <w:p w14:paraId="1DF3BAE2" w14:textId="4ACCDFDA" w:rsidR="00647789" w:rsidRPr="009069E8" w:rsidRDefault="00270DE7" w:rsidP="00647789">
      <w:pPr>
        <w:pStyle w:val="SingleTxtG"/>
      </w:pPr>
      <w:r>
        <w:t>40</w:t>
      </w:r>
      <w:r w:rsidR="00647789" w:rsidRPr="009069E8">
        <w:t>.</w:t>
      </w:r>
      <w:r w:rsidR="00647789" w:rsidRPr="009069E8">
        <w:tab/>
        <w:t>In its resolution 43/6, the Human Rights Council decided to extend, for a period of three years, effective from the end of its forty-fourth session, the mandate of the Special Rapporteur on the human rights of migrants. In its resolution 47/12, the Council requested the Special Rapporteur to continue to report on the situation of the human rights of migrants and to participate in key discussions relating to the promotion and protection of their rights, including with respect to migrants in vulnerable situations and in the context of the COVID-19 pandemic, by identifying best practices and concrete areas and means for international cooperation. The Council will consider the report of the mandate holder, Felipe González Morales (</w:t>
      </w:r>
      <w:hyperlink r:id="rId40" w:history="1">
        <w:r w:rsidR="00647789" w:rsidRPr="008E08C5">
          <w:rPr>
            <w:rStyle w:val="Hyperlink"/>
          </w:rPr>
          <w:t>A/HRC/50/31</w:t>
        </w:r>
      </w:hyperlink>
      <w:r w:rsidR="00647789" w:rsidRPr="009069E8">
        <w:t>).</w:t>
      </w:r>
    </w:p>
    <w:p w14:paraId="2A553E1B" w14:textId="30B49287" w:rsidR="00647789" w:rsidRPr="009069E8" w:rsidRDefault="00270DE7" w:rsidP="00647789">
      <w:pPr>
        <w:pStyle w:val="SingleTxtG"/>
      </w:pPr>
      <w:r>
        <w:t>41</w:t>
      </w:r>
      <w:r w:rsidR="00647789" w:rsidRPr="009069E8">
        <w:t>.</w:t>
      </w:r>
      <w:r w:rsidR="00647789" w:rsidRPr="009069E8">
        <w:tab/>
        <w:t>Pursuant to its resolution 47/12, the Human Rights Council will have before it the summary report of OHCHR on the one-day intersessional panel discussion on the human rights of migrants in vulnerable situations, with a particular focus on the experiences of migrants, highlighting best practices and challenges in this regard, which was held on 21 February 2022 (</w:t>
      </w:r>
      <w:hyperlink r:id="rId41" w:history="1">
        <w:r w:rsidR="00647789" w:rsidRPr="008E08C5">
          <w:rPr>
            <w:rStyle w:val="Hyperlink"/>
          </w:rPr>
          <w:t>A/HRC/50/52</w:t>
        </w:r>
      </w:hyperlink>
      <w:r w:rsidR="00647789" w:rsidRPr="009069E8">
        <w:t>).</w:t>
      </w:r>
    </w:p>
    <w:p w14:paraId="233C48A8" w14:textId="77777777" w:rsidR="00647789" w:rsidRPr="009069E8" w:rsidRDefault="00647789" w:rsidP="00D0381C">
      <w:pPr>
        <w:pStyle w:val="H4G"/>
      </w:pPr>
      <w:r w:rsidRPr="009069E8">
        <w:tab/>
      </w:r>
      <w:r w:rsidRPr="009069E8">
        <w:tab/>
        <w:t>Trafficking in persons, especially women and children</w:t>
      </w:r>
    </w:p>
    <w:p w14:paraId="5ABC2D5F" w14:textId="1A6600D7" w:rsidR="00647789" w:rsidRPr="009069E8" w:rsidRDefault="00270DE7" w:rsidP="00647789">
      <w:pPr>
        <w:pStyle w:val="SingleTxtG"/>
      </w:pPr>
      <w:r>
        <w:t>42</w:t>
      </w:r>
      <w:r w:rsidR="00647789" w:rsidRPr="009069E8">
        <w:t>.</w:t>
      </w:r>
      <w:r w:rsidR="00647789" w:rsidRPr="009069E8">
        <w:tab/>
        <w:t>In its resolution 44/4, the Human Rights Council decided to extend the mandate of the Special Rapporteur on trafficking in persons, especially women and children, for a period of three years. The Council will consider the reports of the mandate holder, Siobhán Mullally (</w:t>
      </w:r>
      <w:hyperlink r:id="rId42" w:history="1">
        <w:r w:rsidR="00647789" w:rsidRPr="008E08C5">
          <w:rPr>
            <w:rStyle w:val="Hyperlink"/>
          </w:rPr>
          <w:t>A/HRC/50/33</w:t>
        </w:r>
      </w:hyperlink>
      <w:r w:rsidR="00647789" w:rsidRPr="009069E8">
        <w:t xml:space="preserve"> and </w:t>
      </w:r>
      <w:hyperlink r:id="rId43" w:history="1">
        <w:r w:rsidR="00647789" w:rsidRPr="008E08C5">
          <w:rPr>
            <w:rStyle w:val="Hyperlink"/>
          </w:rPr>
          <w:t>A/HRC/50/33/Add.1</w:t>
        </w:r>
      </w:hyperlink>
      <w:r w:rsidR="00647789" w:rsidRPr="009069E8">
        <w:t>).</w:t>
      </w:r>
    </w:p>
    <w:p w14:paraId="00257546" w14:textId="77777777" w:rsidR="00647789" w:rsidRPr="009069E8" w:rsidRDefault="00647789" w:rsidP="00D0381C">
      <w:pPr>
        <w:pStyle w:val="H4G"/>
      </w:pPr>
      <w:r w:rsidRPr="009069E8">
        <w:tab/>
      </w:r>
      <w:r w:rsidRPr="009069E8">
        <w:tab/>
        <w:t>Elimination of discrimination against persons affected by leprosy and their family members</w:t>
      </w:r>
    </w:p>
    <w:p w14:paraId="3810B727" w14:textId="563AE9A2" w:rsidR="00647789" w:rsidRPr="009069E8" w:rsidRDefault="00270DE7" w:rsidP="00647789">
      <w:pPr>
        <w:pStyle w:val="SingleTxtG"/>
      </w:pPr>
      <w:r>
        <w:t>43</w:t>
      </w:r>
      <w:r w:rsidR="00647789" w:rsidRPr="009069E8">
        <w:t>.</w:t>
      </w:r>
      <w:r w:rsidR="00647789" w:rsidRPr="009069E8">
        <w:tab/>
        <w:t>In its resolution 44/6, the Human Rights Council decided to extend the mandate of the Special Rapporteur on the elimination of discrimination against persons affected by leprosy and their family members, for a period of three years, and requested the Special Rapporteur to continue to report annually to the Council. The Council will consider the report of the mandate holder, Alice Cruz (</w:t>
      </w:r>
      <w:hyperlink r:id="rId44" w:history="1">
        <w:r w:rsidR="00647789" w:rsidRPr="008E08C5">
          <w:rPr>
            <w:rStyle w:val="Hyperlink"/>
          </w:rPr>
          <w:t>A/HRC/50/35</w:t>
        </w:r>
      </w:hyperlink>
      <w:r w:rsidR="00647789" w:rsidRPr="009069E8">
        <w:t>).</w:t>
      </w:r>
    </w:p>
    <w:p w14:paraId="744F19E6" w14:textId="77777777" w:rsidR="00647789" w:rsidRPr="009069E8" w:rsidRDefault="00647789" w:rsidP="00D0381C">
      <w:pPr>
        <w:pStyle w:val="H4G"/>
      </w:pPr>
      <w:r w:rsidRPr="009069E8">
        <w:tab/>
      </w:r>
      <w:r w:rsidRPr="009069E8">
        <w:tab/>
        <w:t xml:space="preserve">Human rights and indigenous peoples </w:t>
      </w:r>
    </w:p>
    <w:p w14:paraId="19A186C4" w14:textId="2D21C82A" w:rsidR="00647789" w:rsidRPr="009069E8" w:rsidRDefault="00270DE7" w:rsidP="00647789">
      <w:pPr>
        <w:pStyle w:val="SingleTxtG"/>
      </w:pPr>
      <w:r>
        <w:t>44</w:t>
      </w:r>
      <w:r w:rsidR="00647789" w:rsidRPr="009069E8">
        <w:t>.</w:t>
      </w:r>
      <w:r w:rsidR="00647789" w:rsidRPr="009069E8">
        <w:tab/>
        <w:t>Pursuant to its resolution 18/8, the Human Rights Council held its annual half-day panel discussion on the rights of indigenous peoples, on 28 September 2021. Pursuant to Council resolution 45/12, the theme of the panel discussion held at the forty-eighth session of the Council was the situation of human rights of indigenous peoples facing the COVID-19 pandemic, with a special focus on the right to participation. The Council will have before it the report of OHCHR on the panel discussion held at the forty-eighth session (</w:t>
      </w:r>
      <w:hyperlink r:id="rId45" w:history="1">
        <w:r w:rsidR="00647789" w:rsidRPr="008E08C5">
          <w:rPr>
            <w:rStyle w:val="Hyperlink"/>
          </w:rPr>
          <w:t>A/HRC/50/48</w:t>
        </w:r>
      </w:hyperlink>
      <w:r w:rsidR="00647789" w:rsidRPr="009069E8">
        <w:t>).</w:t>
      </w:r>
    </w:p>
    <w:p w14:paraId="64BBCA91" w14:textId="77777777" w:rsidR="00647789" w:rsidRPr="009069E8" w:rsidRDefault="00647789" w:rsidP="00D0381C">
      <w:pPr>
        <w:pStyle w:val="H23G"/>
      </w:pPr>
      <w:bookmarkStart w:id="12" w:name="_Toc220321001"/>
      <w:bookmarkEnd w:id="11"/>
      <w:r w:rsidRPr="009069E8">
        <w:tab/>
      </w:r>
      <w:r w:rsidRPr="009069E8">
        <w:tab/>
        <w:t>Interrelation of human rights and human rights thematic issues</w:t>
      </w:r>
      <w:bookmarkStart w:id="13" w:name="_Toc220321002"/>
      <w:bookmarkEnd w:id="12"/>
    </w:p>
    <w:p w14:paraId="135713D1" w14:textId="77777777" w:rsidR="00647789" w:rsidRPr="009069E8" w:rsidRDefault="00647789" w:rsidP="00D0381C">
      <w:pPr>
        <w:pStyle w:val="H4G"/>
      </w:pPr>
      <w:r w:rsidRPr="009069E8">
        <w:tab/>
      </w:r>
      <w:r w:rsidRPr="009069E8">
        <w:tab/>
        <w:t>Role of good governance in the promotion and protection of human rights</w:t>
      </w:r>
    </w:p>
    <w:p w14:paraId="0E9FE510" w14:textId="0408C4B5" w:rsidR="00647789" w:rsidRPr="009069E8" w:rsidRDefault="00270DE7" w:rsidP="00647789">
      <w:pPr>
        <w:pStyle w:val="SingleTxtG"/>
      </w:pPr>
      <w:r>
        <w:t>45</w:t>
      </w:r>
      <w:r w:rsidR="00647789" w:rsidRPr="009069E8">
        <w:t>.</w:t>
      </w:r>
      <w:r w:rsidR="00647789" w:rsidRPr="009069E8">
        <w:tab/>
        <w:t>Pursuant to its resolution 45/9, the Human Rights Council will convene, at its fiftieth session, a panel discussion on good governance in the promotion and protection of human rights during and after the COVID-19 pandemic, with a view to discussing the most efficient ways of using new technologies to overcome challenges and to ensure the full realization of human rights and the achievement of the Sustainable Development Goals (see annex).</w:t>
      </w:r>
    </w:p>
    <w:p w14:paraId="272349C4" w14:textId="77777777" w:rsidR="00647789" w:rsidRPr="009069E8" w:rsidRDefault="00647789" w:rsidP="00D0381C">
      <w:pPr>
        <w:pStyle w:val="H4G"/>
      </w:pPr>
      <w:r w:rsidRPr="009069E8">
        <w:tab/>
      </w:r>
      <w:r w:rsidRPr="009069E8">
        <w:tab/>
        <w:t>Negative impact of disinformation on the enjoyment and realization of human rights</w:t>
      </w:r>
    </w:p>
    <w:p w14:paraId="0FD1AB77" w14:textId="5F6F183D" w:rsidR="00647789" w:rsidRPr="009069E8" w:rsidRDefault="00270DE7" w:rsidP="00647789">
      <w:pPr>
        <w:pStyle w:val="SingleTxtG"/>
      </w:pPr>
      <w:r>
        <w:t>46</w:t>
      </w:r>
      <w:r w:rsidR="00647789" w:rsidRPr="009069E8">
        <w:t>.</w:t>
      </w:r>
      <w:r w:rsidR="00647789" w:rsidRPr="009069E8">
        <w:tab/>
        <w:t>In its resolution 49/21, the Human Rights Council decided to convene, at its fiftieth session, a high-level panel discussion on countering the negative impact of disinformation on the enjoyment and realization of human rights and on ensuring a human rights-based response to identify the challenges and to share best practices and lessons learned, and to make the panel discussion fully accessible to persons with disabilities (see annex).</w:t>
      </w:r>
    </w:p>
    <w:p w14:paraId="79AB9DBD" w14:textId="77777777" w:rsidR="00647789" w:rsidRPr="009069E8" w:rsidRDefault="00647789" w:rsidP="00D0381C">
      <w:pPr>
        <w:pStyle w:val="H4G"/>
      </w:pPr>
      <w:r w:rsidRPr="009069E8">
        <w:tab/>
      </w:r>
      <w:r w:rsidRPr="009069E8">
        <w:tab/>
        <w:t>Human rights and climate change</w:t>
      </w:r>
    </w:p>
    <w:p w14:paraId="47CF4DA0" w14:textId="4401B6C0" w:rsidR="00647789" w:rsidRPr="009069E8" w:rsidRDefault="00270DE7" w:rsidP="00647789">
      <w:pPr>
        <w:pStyle w:val="SingleTxtG"/>
      </w:pPr>
      <w:r>
        <w:t>47</w:t>
      </w:r>
      <w:r w:rsidR="00647789" w:rsidRPr="009069E8">
        <w:t>.</w:t>
      </w:r>
      <w:r w:rsidR="00647789" w:rsidRPr="009069E8">
        <w:tab/>
        <w:t xml:space="preserve">In its resolution 47/24, the Human Rights Council decided to incorporate into its programme of work for the fiftieth session a panel discussion focused on the adverse impact of climate change on the full and effective enjoyment of human rights by people in vulnerable situations, and best practices and lessons learned in the promotion and protection of the rights of people in vulnerable situations, and also decided that the panel discussion would have international sign interpretation and captioning (see annex). </w:t>
      </w:r>
    </w:p>
    <w:p w14:paraId="76E1D79A" w14:textId="10CCAE62" w:rsidR="00647789" w:rsidRPr="009069E8" w:rsidRDefault="00270DE7" w:rsidP="00647789">
      <w:pPr>
        <w:pStyle w:val="SingleTxtG"/>
      </w:pPr>
      <w:r>
        <w:t>48</w:t>
      </w:r>
      <w:r w:rsidR="00647789" w:rsidRPr="009069E8">
        <w:t>.</w:t>
      </w:r>
      <w:r w:rsidR="00647789" w:rsidRPr="009069E8">
        <w:tab/>
        <w:t>In the same resolution, the Human Rights Council requested the Secretary-General to submit to the Council at its fiftieth session a report on the adverse impact of climate change on the full and effective enjoyment of human rights of people in vulnerable situations, and also requested the Secretary-General to make the report available in accessible formats, including plain language and easy-to-read versions. The Council will consider the report of the Secretary-General (</w:t>
      </w:r>
      <w:hyperlink r:id="rId46" w:history="1">
        <w:r w:rsidR="00647789" w:rsidRPr="008E08C5">
          <w:rPr>
            <w:rStyle w:val="Hyperlink"/>
          </w:rPr>
          <w:t>A/HRC/50/57</w:t>
        </w:r>
      </w:hyperlink>
      <w:r w:rsidR="00647789" w:rsidRPr="009069E8">
        <w:t>).</w:t>
      </w:r>
    </w:p>
    <w:p w14:paraId="51191F0A" w14:textId="174A95C9" w:rsidR="00647789" w:rsidRPr="009069E8" w:rsidRDefault="00270DE7" w:rsidP="00647789">
      <w:pPr>
        <w:pStyle w:val="SingleTxtG"/>
      </w:pPr>
      <w:r>
        <w:t>49</w:t>
      </w:r>
      <w:r w:rsidR="00647789" w:rsidRPr="009069E8">
        <w:t>.</w:t>
      </w:r>
      <w:r w:rsidR="00647789" w:rsidRPr="009069E8">
        <w:tab/>
        <w:t>In its resolution 48/14, the Human Rights Council decided to appoint, for a period of three years, a Special Rapporteur on the promotion and protection of human rights in the context of climate change, and requested the Special Rapporteur to report annually to the Council, starting from its fiftieth session. The Council will consider the report of the new mandate holder, Ian Fry (</w:t>
      </w:r>
      <w:hyperlink r:id="rId47" w:history="1">
        <w:r w:rsidR="00647789" w:rsidRPr="008E08C5">
          <w:rPr>
            <w:rStyle w:val="Hyperlink"/>
          </w:rPr>
          <w:t>A/HRC/50/39</w:t>
        </w:r>
      </w:hyperlink>
      <w:r w:rsidR="00647789" w:rsidRPr="009069E8">
        <w:t>).</w:t>
      </w:r>
    </w:p>
    <w:p w14:paraId="4BC89248" w14:textId="77777777" w:rsidR="00647789" w:rsidRPr="009069E8" w:rsidRDefault="00647789" w:rsidP="00D0381C">
      <w:pPr>
        <w:pStyle w:val="H4G"/>
      </w:pPr>
      <w:r w:rsidRPr="009069E8">
        <w:tab/>
      </w:r>
      <w:r w:rsidRPr="009069E8">
        <w:tab/>
        <w:t>Human rights and international solidarity</w:t>
      </w:r>
    </w:p>
    <w:p w14:paraId="68A0B137" w14:textId="2360EBA1" w:rsidR="00647789" w:rsidRPr="009069E8" w:rsidRDefault="00270DE7" w:rsidP="00647789">
      <w:pPr>
        <w:pStyle w:val="SingleTxtG"/>
      </w:pPr>
      <w:r>
        <w:t>50</w:t>
      </w:r>
      <w:r w:rsidR="00647789" w:rsidRPr="009069E8">
        <w:t>.</w:t>
      </w:r>
      <w:r w:rsidR="00647789" w:rsidRPr="009069E8">
        <w:tab/>
        <w:t>In its resolution 44/11, the Human Rights Council decided to extend the mandate of the Independent Expert on human rights and international solidarity, for a period of three years, and requested the Independent Expert to report regularly to the Council. The Council will consider the report of the mandate holder, Obiora Chinedu Okafor (</w:t>
      </w:r>
      <w:hyperlink r:id="rId48" w:history="1">
        <w:r w:rsidR="00647789" w:rsidRPr="008E08C5">
          <w:rPr>
            <w:rStyle w:val="Hyperlink"/>
          </w:rPr>
          <w:t>A/HRC/50/37</w:t>
        </w:r>
      </w:hyperlink>
      <w:r w:rsidR="00647789" w:rsidRPr="009069E8">
        <w:t>).</w:t>
      </w:r>
    </w:p>
    <w:p w14:paraId="77BB7BBF" w14:textId="77777777" w:rsidR="00647789" w:rsidRPr="009069E8" w:rsidRDefault="00647789" w:rsidP="00D0381C">
      <w:pPr>
        <w:pStyle w:val="H4G"/>
      </w:pPr>
      <w:r w:rsidRPr="009069E8">
        <w:tab/>
      </w:r>
      <w:r w:rsidRPr="009069E8">
        <w:tab/>
        <w:t>Business and human rights</w:t>
      </w:r>
    </w:p>
    <w:p w14:paraId="6E873662" w14:textId="583C4E63" w:rsidR="00647789" w:rsidRPr="009069E8" w:rsidRDefault="00270DE7" w:rsidP="00647789">
      <w:pPr>
        <w:pStyle w:val="SingleTxtG"/>
      </w:pPr>
      <w:r>
        <w:t>51</w:t>
      </w:r>
      <w:r w:rsidR="00647789" w:rsidRPr="009069E8">
        <w:t>.</w:t>
      </w:r>
      <w:r w:rsidR="00647789" w:rsidRPr="009069E8">
        <w:tab/>
        <w:t>In is resolution 44/15, the Human Rights Council decided to extend the mandate of the Working Group on the issue of human rights and transnational corporations and other business enterprises, as set out by the Council in its resolution 17/4, for a period of three years. The Council will consider the reports of the Working Group (</w:t>
      </w:r>
      <w:hyperlink r:id="rId49" w:history="1">
        <w:r w:rsidR="00647789" w:rsidRPr="008E08C5">
          <w:rPr>
            <w:rStyle w:val="Hyperlink"/>
          </w:rPr>
          <w:t>A/HRC/50/40</w:t>
        </w:r>
      </w:hyperlink>
      <w:r w:rsidR="00647789" w:rsidRPr="00840A76">
        <w:rPr>
          <w:color w:val="000000" w:themeColor="text1"/>
        </w:rPr>
        <w:t>,</w:t>
      </w:r>
      <w:r w:rsidR="00647789" w:rsidRPr="009069E8">
        <w:t xml:space="preserve"> </w:t>
      </w:r>
      <w:hyperlink r:id="rId50" w:history="1">
        <w:r w:rsidR="00647789" w:rsidRPr="008E08C5">
          <w:rPr>
            <w:rStyle w:val="Hyperlink"/>
          </w:rPr>
          <w:t>A/HRC/50/40/Add.1</w:t>
        </w:r>
      </w:hyperlink>
      <w:r w:rsidR="00647789" w:rsidRPr="00840A76">
        <w:rPr>
          <w:color w:val="000000" w:themeColor="text1"/>
        </w:rPr>
        <w:t>,</w:t>
      </w:r>
      <w:r w:rsidR="00647789" w:rsidRPr="009069E8">
        <w:t xml:space="preserve"> </w:t>
      </w:r>
      <w:hyperlink r:id="rId51" w:history="1">
        <w:r w:rsidR="00647789" w:rsidRPr="008E08C5">
          <w:rPr>
            <w:rStyle w:val="Hyperlink"/>
          </w:rPr>
          <w:t>A/HRC/50/40/Add.2</w:t>
        </w:r>
      </w:hyperlink>
      <w:r w:rsidR="00647789" w:rsidRPr="00840A76">
        <w:rPr>
          <w:color w:val="000000" w:themeColor="text1"/>
        </w:rPr>
        <w:t>,</w:t>
      </w:r>
      <w:r w:rsidR="00647789" w:rsidRPr="009069E8">
        <w:t xml:space="preserve"> </w:t>
      </w:r>
      <w:hyperlink r:id="rId52" w:history="1">
        <w:r w:rsidR="00647789" w:rsidRPr="008E08C5">
          <w:rPr>
            <w:rStyle w:val="Hyperlink"/>
          </w:rPr>
          <w:t>A/HRC/50/40/Add.4</w:t>
        </w:r>
      </w:hyperlink>
      <w:r w:rsidR="00647789" w:rsidRPr="009069E8">
        <w:t xml:space="preserve"> and </w:t>
      </w:r>
      <w:hyperlink r:id="rId53" w:history="1">
        <w:r w:rsidR="00647789" w:rsidRPr="00910C27">
          <w:rPr>
            <w:rStyle w:val="Hyperlink"/>
          </w:rPr>
          <w:t>A/HRC/50/40/Add.5</w:t>
        </w:r>
      </w:hyperlink>
      <w:r w:rsidR="00647789" w:rsidRPr="009069E8">
        <w:t>).</w:t>
      </w:r>
    </w:p>
    <w:p w14:paraId="543E524C" w14:textId="1C981012" w:rsidR="00647789" w:rsidRPr="009069E8" w:rsidRDefault="00270DE7" w:rsidP="00647789">
      <w:pPr>
        <w:pStyle w:val="SingleTxtG"/>
      </w:pPr>
      <w:r>
        <w:t>52</w:t>
      </w:r>
      <w:r w:rsidR="00647789" w:rsidRPr="009069E8">
        <w:t>.</w:t>
      </w:r>
      <w:r w:rsidR="00647789" w:rsidRPr="009069E8">
        <w:tab/>
        <w:t>Reference is made to the report of the Working Group on the issue of human rights and transnational corporations and other business enterprises on the tenth session of the Forum on Business and Human Rights (</w:t>
      </w:r>
      <w:hyperlink r:id="rId54" w:history="1">
        <w:r w:rsidR="00647789" w:rsidRPr="008E08C5">
          <w:rPr>
            <w:rStyle w:val="Hyperlink"/>
          </w:rPr>
          <w:t>A/HRC/50/41</w:t>
        </w:r>
      </w:hyperlink>
      <w:r w:rsidR="00647789" w:rsidRPr="009069E8">
        <w:t>) (see para. 70 below).</w:t>
      </w:r>
    </w:p>
    <w:p w14:paraId="75E821D2" w14:textId="10AD4FCB" w:rsidR="00647789" w:rsidRPr="009069E8" w:rsidRDefault="00270DE7" w:rsidP="00647789">
      <w:pPr>
        <w:pStyle w:val="SingleTxtG"/>
      </w:pPr>
      <w:r>
        <w:t>53</w:t>
      </w:r>
      <w:r w:rsidR="00647789" w:rsidRPr="009069E8">
        <w:t>.</w:t>
      </w:r>
      <w:r w:rsidR="00647789" w:rsidRPr="009069E8">
        <w:tab/>
        <w:t>In the same resolution, the Human Rights Council requested the High Commissioner to continue her work in the area of accountability and remedy, and to convene two consultations involving representatives of States and other stakeholders to discuss challenges, good practices and lessons learned in enhancing access to remedy for victims of business-related human rights abuse, and to submit a report thereon to the Council at its fiftieth session. The Council will consider the report of the High Commissioner and the addendum thereto (</w:t>
      </w:r>
      <w:hyperlink r:id="rId55" w:history="1">
        <w:r w:rsidR="00647789" w:rsidRPr="008E08C5">
          <w:rPr>
            <w:rStyle w:val="Hyperlink"/>
          </w:rPr>
          <w:t>A/HRC/50/45</w:t>
        </w:r>
      </w:hyperlink>
      <w:r w:rsidR="00647789" w:rsidRPr="009069E8">
        <w:t xml:space="preserve"> and </w:t>
      </w:r>
      <w:hyperlink r:id="rId56" w:history="1">
        <w:r w:rsidR="00647789" w:rsidRPr="008E08C5">
          <w:rPr>
            <w:rStyle w:val="Hyperlink"/>
          </w:rPr>
          <w:t>A/HRC/50/45/Add.1</w:t>
        </w:r>
      </w:hyperlink>
      <w:r w:rsidR="00647789" w:rsidRPr="009069E8">
        <w:t>).</w:t>
      </w:r>
    </w:p>
    <w:p w14:paraId="65666AED" w14:textId="77777777" w:rsidR="00647789" w:rsidRPr="009069E8" w:rsidRDefault="00647789" w:rsidP="00D0381C">
      <w:pPr>
        <w:pStyle w:val="H4G"/>
      </w:pPr>
      <w:r w:rsidRPr="009069E8">
        <w:tab/>
      </w:r>
      <w:r w:rsidRPr="009069E8">
        <w:tab/>
        <w:t>Terrorism and human rights</w:t>
      </w:r>
    </w:p>
    <w:p w14:paraId="2520E6D5" w14:textId="63DADCA3" w:rsidR="00647789" w:rsidRPr="009069E8" w:rsidRDefault="00270DE7" w:rsidP="00647789">
      <w:pPr>
        <w:pStyle w:val="SingleTxtG"/>
      </w:pPr>
      <w:r>
        <w:t>54</w:t>
      </w:r>
      <w:r w:rsidR="00647789" w:rsidRPr="009069E8">
        <w:t>.</w:t>
      </w:r>
      <w:r w:rsidR="00647789" w:rsidRPr="009069E8">
        <w:tab/>
        <w:t>In its resolution 45/11, the Human Rights Council invited the High Commissioner to pay due attention to the negative impact of terrorism on the enjoyment of all human rights and fundamental freedoms and on alleged violations of human rights and fundamental freedoms while countering terrorism and violent extremism conducive to terrorism, and to report regularly to the Council. The Council will consider the report of the High Commissioner (</w:t>
      </w:r>
      <w:hyperlink r:id="rId57" w:history="1">
        <w:r w:rsidR="00647789" w:rsidRPr="008E08C5">
          <w:rPr>
            <w:rStyle w:val="Hyperlink"/>
          </w:rPr>
          <w:t>A/HRC/50/49</w:t>
        </w:r>
      </w:hyperlink>
      <w:r w:rsidR="00647789" w:rsidRPr="009069E8">
        <w:t>).</w:t>
      </w:r>
    </w:p>
    <w:p w14:paraId="7A443FF5" w14:textId="77777777" w:rsidR="00647789" w:rsidRPr="009069E8" w:rsidRDefault="00647789" w:rsidP="00D0381C">
      <w:pPr>
        <w:pStyle w:val="H4G"/>
      </w:pPr>
      <w:r w:rsidRPr="009069E8">
        <w:tab/>
      </w:r>
      <w:r w:rsidRPr="009069E8">
        <w:tab/>
        <w:t>Consequences of child, early and forced marriage</w:t>
      </w:r>
    </w:p>
    <w:p w14:paraId="27569E41" w14:textId="5E4F3467" w:rsidR="00647789" w:rsidRPr="009069E8" w:rsidRDefault="00270DE7" w:rsidP="00647789">
      <w:pPr>
        <w:pStyle w:val="SingleTxtG"/>
      </w:pPr>
      <w:r>
        <w:t>55</w:t>
      </w:r>
      <w:r w:rsidR="00647789" w:rsidRPr="009069E8">
        <w:t>.</w:t>
      </w:r>
      <w:r w:rsidR="00647789" w:rsidRPr="009069E8">
        <w:tab/>
        <w:t>In its resolution 41/8, the Human Rights Council requested the High Commissioner to organize two regional workshops to discuss progress, gaps and challenges in addressing child, early and forced marriage, and measures to ensure accountability at the community and national levels, including for women and girls at risk of and those subjected to that harmful practice, and to reflect the outcomes of the workshops in a written report to be presented to the Council at its forty-seventh session. In line with Council decision 45/113, the workshops were postponed to 2021. The Council will consider the report of the High Commissioner (</w:t>
      </w:r>
      <w:hyperlink r:id="rId58" w:history="1">
        <w:r w:rsidR="00647789" w:rsidRPr="008E08C5">
          <w:rPr>
            <w:rStyle w:val="Hyperlink"/>
          </w:rPr>
          <w:t>A/HRC/50/44</w:t>
        </w:r>
      </w:hyperlink>
      <w:r w:rsidR="00647789" w:rsidRPr="009069E8">
        <w:t>).</w:t>
      </w:r>
    </w:p>
    <w:p w14:paraId="4101EE04" w14:textId="77777777" w:rsidR="00647789" w:rsidRPr="009069E8" w:rsidRDefault="00647789" w:rsidP="00D0381C">
      <w:pPr>
        <w:pStyle w:val="H4G"/>
      </w:pPr>
      <w:r w:rsidRPr="009069E8">
        <w:tab/>
      </w:r>
      <w:r w:rsidRPr="009069E8">
        <w:tab/>
        <w:t>Enhancement of international cooperation in the field of human rights</w:t>
      </w:r>
    </w:p>
    <w:p w14:paraId="0214F775" w14:textId="1F9A2F6F" w:rsidR="00647789" w:rsidRPr="009069E8" w:rsidRDefault="00270DE7" w:rsidP="00647789">
      <w:pPr>
        <w:pStyle w:val="SingleTxtG"/>
      </w:pPr>
      <w:r>
        <w:t>56</w:t>
      </w:r>
      <w:r w:rsidR="00647789" w:rsidRPr="009069E8">
        <w:t>.</w:t>
      </w:r>
      <w:r w:rsidR="00647789" w:rsidRPr="009069E8">
        <w:tab/>
        <w:t>In its resolution 47/9, the Human Rights Council requested the High Commissioner to prepare a new report on the work of OHCHR in the implementation and enhancement of international cooperation in the field of human rights, proposing also possible ways to face the challenges to the promotion and protection of human rights, including the right to development, and to submit the report to the Council at its fiftieth session. The Council will consider the report of the High Commissioner (</w:t>
      </w:r>
      <w:hyperlink r:id="rId59" w:history="1">
        <w:r w:rsidR="00647789" w:rsidRPr="008E08C5">
          <w:rPr>
            <w:rStyle w:val="Hyperlink"/>
          </w:rPr>
          <w:t>A/HRC/50/51</w:t>
        </w:r>
      </w:hyperlink>
      <w:r w:rsidR="00647789" w:rsidRPr="009069E8">
        <w:t>).</w:t>
      </w:r>
    </w:p>
    <w:p w14:paraId="7965FB79" w14:textId="77777777" w:rsidR="00647789" w:rsidRPr="009069E8" w:rsidRDefault="00647789" w:rsidP="00D0381C">
      <w:pPr>
        <w:pStyle w:val="H4G"/>
      </w:pPr>
      <w:r w:rsidRPr="009069E8">
        <w:tab/>
      </w:r>
      <w:r w:rsidRPr="009069E8">
        <w:tab/>
        <w:t>Human rights in the context of HIV and AIDS</w:t>
      </w:r>
    </w:p>
    <w:p w14:paraId="586D4519" w14:textId="791A6AE5" w:rsidR="00647789" w:rsidRPr="009069E8" w:rsidRDefault="00270DE7" w:rsidP="00647789">
      <w:pPr>
        <w:pStyle w:val="SingleTxtG"/>
      </w:pPr>
      <w:r>
        <w:t>57</w:t>
      </w:r>
      <w:r w:rsidR="00647789" w:rsidRPr="009069E8">
        <w:t>.</w:t>
      </w:r>
      <w:r w:rsidR="00647789" w:rsidRPr="009069E8">
        <w:tab/>
        <w:t>In its resolution 47/14, the Human Rights Council requested the High Commissioner to prepare a report describing the action being taken and recommending action to be intensified or initiated to meet the innovative targets on societal enablers, as recognized in the Political Declaration on HIV and AIDS adopted by the General Assembly in 2021, and to address the remaining gaps, and to present the report to the Council at its fiftieth session. The Council will consider the report of the High Commissioner (</w:t>
      </w:r>
      <w:hyperlink r:id="rId60" w:history="1">
        <w:r w:rsidR="00647789" w:rsidRPr="008E08C5">
          <w:rPr>
            <w:rStyle w:val="Hyperlink"/>
          </w:rPr>
          <w:t>A/HRC/50/53</w:t>
        </w:r>
      </w:hyperlink>
      <w:r w:rsidR="00647789" w:rsidRPr="009069E8">
        <w:t>).</w:t>
      </w:r>
    </w:p>
    <w:p w14:paraId="7300AF77" w14:textId="77777777" w:rsidR="00647789" w:rsidRPr="009069E8" w:rsidRDefault="00647789" w:rsidP="00D0381C">
      <w:pPr>
        <w:pStyle w:val="H4G"/>
      </w:pPr>
      <w:r w:rsidRPr="009069E8">
        <w:tab/>
      </w:r>
      <w:r w:rsidRPr="009069E8">
        <w:tab/>
        <w:t>Promotion, protection and enjoyment of human rights on the Internet</w:t>
      </w:r>
    </w:p>
    <w:p w14:paraId="7C584AD5" w14:textId="0583CE87" w:rsidR="00647789" w:rsidRPr="009069E8" w:rsidRDefault="00270DE7" w:rsidP="00647789">
      <w:pPr>
        <w:pStyle w:val="SingleTxtG"/>
      </w:pPr>
      <w:r>
        <w:t>58</w:t>
      </w:r>
      <w:r w:rsidR="00647789" w:rsidRPr="009069E8">
        <w:t>.</w:t>
      </w:r>
      <w:r w:rsidR="00647789" w:rsidRPr="009069E8">
        <w:tab/>
        <w:t>In its resolution 47/16, the Human Rights Council requested OHCHR to study the trend in Internet shutdowns, analysing their causes, their legal implications and their impact on a range of human rights, including economic, social and cultural rights, and to present a report thereon to the Council at its fiftieth session. The Council will consider the report of OHCHR (</w:t>
      </w:r>
      <w:hyperlink r:id="rId61" w:history="1">
        <w:r w:rsidR="00647789" w:rsidRPr="008E08C5">
          <w:rPr>
            <w:rStyle w:val="Hyperlink"/>
          </w:rPr>
          <w:t>A/HRC/50/55</w:t>
        </w:r>
      </w:hyperlink>
      <w:r w:rsidR="00647789" w:rsidRPr="009069E8">
        <w:t>).</w:t>
      </w:r>
    </w:p>
    <w:p w14:paraId="623BCF14" w14:textId="77777777" w:rsidR="00647789" w:rsidRPr="009069E8" w:rsidRDefault="00647789" w:rsidP="00D0381C">
      <w:pPr>
        <w:pStyle w:val="H4G"/>
      </w:pPr>
      <w:r w:rsidRPr="009069E8">
        <w:tab/>
      </w:r>
      <w:r w:rsidRPr="009069E8">
        <w:tab/>
        <w:t>New and emerging digital technologies and human rights</w:t>
      </w:r>
    </w:p>
    <w:p w14:paraId="2B841C4A" w14:textId="2C96C3EC" w:rsidR="00647789" w:rsidRPr="009069E8" w:rsidRDefault="00270DE7" w:rsidP="00647789">
      <w:pPr>
        <w:pStyle w:val="SingleTxtG"/>
      </w:pPr>
      <w:r>
        <w:t>59</w:t>
      </w:r>
      <w:r w:rsidR="00647789" w:rsidRPr="009069E8">
        <w:t>.</w:t>
      </w:r>
      <w:r w:rsidR="00647789" w:rsidRPr="009069E8">
        <w:tab/>
        <w:t>In its resolution 47/23, the Human Rights Council requested OHCHR to convene expert consultations to discuss the relationship between human rights and technical standard-setting processes for new and emerging digital technologies and the practical application of the Guiding Principles on Business and Human Rights to the activities of technology companies, and to submit a report thereon, reflecting the discussions held in an inclusive and comprehensive manner, to the Council at its fiftieth session. The Council will consider the reports of OHCHR (</w:t>
      </w:r>
      <w:hyperlink r:id="rId62" w:history="1">
        <w:r w:rsidR="00647789" w:rsidRPr="008E08C5">
          <w:rPr>
            <w:rStyle w:val="Hyperlink"/>
          </w:rPr>
          <w:t>A/HRC/50/56</w:t>
        </w:r>
      </w:hyperlink>
      <w:r w:rsidR="00647789" w:rsidRPr="009069E8">
        <w:t xml:space="preserve"> and </w:t>
      </w:r>
      <w:hyperlink r:id="rId63" w:history="1">
        <w:r w:rsidR="00647789" w:rsidRPr="008E08C5">
          <w:rPr>
            <w:rStyle w:val="Hyperlink"/>
          </w:rPr>
          <w:t>A/HRC/50/56/Add.1</w:t>
        </w:r>
      </w:hyperlink>
      <w:r w:rsidR="00647789" w:rsidRPr="009069E8">
        <w:t>).</w:t>
      </w:r>
    </w:p>
    <w:p w14:paraId="063E1D8D" w14:textId="77777777" w:rsidR="00647789" w:rsidRPr="009069E8" w:rsidRDefault="00647789" w:rsidP="00D0381C">
      <w:pPr>
        <w:pStyle w:val="H4G"/>
      </w:pPr>
      <w:r w:rsidRPr="009069E8">
        <w:tab/>
      </w:r>
      <w:r w:rsidRPr="009069E8">
        <w:tab/>
        <w:t xml:space="preserve">Human rights and unilateral coercive measures </w:t>
      </w:r>
    </w:p>
    <w:p w14:paraId="18005576" w14:textId="2EE6F506" w:rsidR="00647789" w:rsidRPr="009069E8" w:rsidRDefault="00270DE7" w:rsidP="00647789">
      <w:pPr>
        <w:pStyle w:val="SingleTxtG"/>
      </w:pPr>
      <w:r>
        <w:t>60</w:t>
      </w:r>
      <w:r w:rsidR="00647789" w:rsidRPr="009069E8">
        <w:t>.</w:t>
      </w:r>
      <w:r w:rsidR="00647789" w:rsidRPr="009069E8">
        <w:tab/>
        <w:t>Pursuant to its resolution 27/21, the Human Rights Council will have before it the report on its biennial panel discussion on the issue of unilateral coercive measures and human rights, held on 16 September 2021 (</w:t>
      </w:r>
      <w:hyperlink r:id="rId64" w:history="1">
        <w:r w:rsidR="00647789" w:rsidRPr="008E08C5">
          <w:rPr>
            <w:rStyle w:val="Hyperlink"/>
          </w:rPr>
          <w:t>A/HRC/50/66</w:t>
        </w:r>
      </w:hyperlink>
      <w:r w:rsidR="00647789" w:rsidRPr="009069E8">
        <w:t>).</w:t>
      </w:r>
    </w:p>
    <w:p w14:paraId="5FDB3BEC" w14:textId="77777777" w:rsidR="00647789" w:rsidRPr="009069E8" w:rsidRDefault="00647789" w:rsidP="00D0381C">
      <w:pPr>
        <w:pStyle w:val="H4G"/>
      </w:pPr>
      <w:r w:rsidRPr="009069E8">
        <w:tab/>
      </w:r>
      <w:r w:rsidRPr="009069E8">
        <w:tab/>
        <w:t>High-level panel discussion on the occasion of the tenth anniversary of the Voluntary Technical Assistance Trust Fund to support the participation of Least Developed Countries and Small Island Developing States in the work of the Human Rights Council</w:t>
      </w:r>
    </w:p>
    <w:p w14:paraId="7896C571" w14:textId="6D52BB2C" w:rsidR="00647789" w:rsidRPr="009069E8" w:rsidRDefault="00270DE7" w:rsidP="00647789">
      <w:pPr>
        <w:pStyle w:val="SingleTxtG"/>
      </w:pPr>
      <w:r>
        <w:t>61</w:t>
      </w:r>
      <w:r w:rsidR="00647789" w:rsidRPr="009069E8">
        <w:t>.</w:t>
      </w:r>
      <w:r w:rsidR="00647789" w:rsidRPr="009069E8">
        <w:tab/>
        <w:t xml:space="preserve">Pursuant to its resolution 16/21 and its oral decision of 6 December 2021, the Human Rights Council held its annual high-level panel discussion on human rights mainstreaming, on the theme </w:t>
      </w:r>
      <w:r w:rsidR="00E00F08">
        <w:t>“</w:t>
      </w:r>
      <w:r w:rsidR="00647789" w:rsidRPr="009069E8">
        <w:t>The contribution of universal participation to the mainstreaming of human rights throughout the United Nations system on the occasion of the tenth anniversary of the Voluntary Technical Assistance Trust Fund to Support the Participation of Least Developed Countries and Small Island Developing States in the Work of the Human Rights Council</w:t>
      </w:r>
      <w:r w:rsidR="00E00F08">
        <w:t>”</w:t>
      </w:r>
      <w:r w:rsidR="00647789" w:rsidRPr="009069E8">
        <w:t>, at its forty-ninth session. Pursuant to its decision 46/115, the Council will have before it a summary report on the panel discussion (</w:t>
      </w:r>
      <w:hyperlink r:id="rId65" w:history="1">
        <w:r w:rsidR="00647789" w:rsidRPr="008E08C5">
          <w:rPr>
            <w:rStyle w:val="Hyperlink"/>
          </w:rPr>
          <w:t>A/HRC/50/67</w:t>
        </w:r>
      </w:hyperlink>
      <w:r w:rsidR="00647789" w:rsidRPr="009069E8">
        <w:t>).</w:t>
      </w:r>
    </w:p>
    <w:p w14:paraId="4B2171CB" w14:textId="1435C569" w:rsidR="00647789" w:rsidRPr="009069E8" w:rsidRDefault="00647789" w:rsidP="00D0381C">
      <w:pPr>
        <w:pStyle w:val="H23G"/>
      </w:pPr>
      <w:r w:rsidRPr="009069E8">
        <w:tab/>
        <w:t>4.</w:t>
      </w:r>
      <w:r w:rsidRPr="009069E8">
        <w:tab/>
        <w:t>Human rights situations that require the Council</w:t>
      </w:r>
      <w:r w:rsidR="00E00F08">
        <w:t>’</w:t>
      </w:r>
      <w:r w:rsidRPr="009069E8">
        <w:t>s attention</w:t>
      </w:r>
      <w:bookmarkEnd w:id="13"/>
    </w:p>
    <w:p w14:paraId="5D174865" w14:textId="77777777" w:rsidR="00647789" w:rsidRPr="009069E8" w:rsidRDefault="00647789" w:rsidP="00D0381C">
      <w:pPr>
        <w:pStyle w:val="H4G"/>
      </w:pPr>
      <w:r w:rsidRPr="009069E8">
        <w:tab/>
      </w:r>
      <w:r w:rsidRPr="009069E8">
        <w:tab/>
        <w:t>Situation of human rights in Burundi</w:t>
      </w:r>
    </w:p>
    <w:p w14:paraId="614127C0" w14:textId="7BF9D5B1" w:rsidR="00647789" w:rsidRPr="009069E8" w:rsidRDefault="00270DE7" w:rsidP="00647789">
      <w:pPr>
        <w:pStyle w:val="SingleTxtG"/>
      </w:pPr>
      <w:r>
        <w:t>62</w:t>
      </w:r>
      <w:r w:rsidR="00647789" w:rsidRPr="009069E8">
        <w:t>.</w:t>
      </w:r>
      <w:r w:rsidR="00647789" w:rsidRPr="009069E8">
        <w:tab/>
        <w:t>In its resolution 48/16, the Human Rights Council decided to appoint a special rapporteur mandated to monitor the situation of human rights in Burundi, to make recommendations for its improvement, to collect, examine and assess information from all relevant stakeholders pertaining to the human rights in Burundi, building upon the work of the Commission of Inquiry, to advise the Government of Burundi in fulfilling its human rights obligations emanating from international treaties and to offer support and advice to civil society and to the National Independent Human Rights Commission in executing its independent mandate of promoting and protecting human rights as well as in raising awareness about human rights issues, and requested the Special Rapporteur to present to the Council, at its fiftieth session, an oral update on the situation of human rights in Burundi. The Council will hear the oral update of the new mandate holder, Fortuné Gaetan Zongo.</w:t>
      </w:r>
    </w:p>
    <w:p w14:paraId="1B9EE185" w14:textId="77777777" w:rsidR="00647789" w:rsidRPr="009069E8" w:rsidRDefault="00647789" w:rsidP="00D0381C">
      <w:pPr>
        <w:pStyle w:val="H4G"/>
      </w:pPr>
      <w:r w:rsidRPr="009069E8">
        <w:tab/>
      </w:r>
      <w:r w:rsidRPr="009069E8">
        <w:tab/>
        <w:t>Situation of human rights in Ethiopia</w:t>
      </w:r>
    </w:p>
    <w:p w14:paraId="393E6CF4" w14:textId="3A87F404" w:rsidR="00647789" w:rsidRPr="009069E8" w:rsidRDefault="00270DE7" w:rsidP="00647789">
      <w:pPr>
        <w:pStyle w:val="SingleTxtG"/>
      </w:pPr>
      <w:r>
        <w:t>63</w:t>
      </w:r>
      <w:r w:rsidR="00647789" w:rsidRPr="009069E8">
        <w:t>.</w:t>
      </w:r>
      <w:r w:rsidR="00647789" w:rsidRPr="009069E8">
        <w:tab/>
        <w:t xml:space="preserve">In its resolution S-33/1, the Human Rights Council decided to establish, for a period of one year, renewable as necessary, an international Commission of Human Rights Experts on Ethiopia, comprising three human rights experts, to be appointed by the President of the Council, to complement the work undertaken by the joint investigative team, and requested the Commission to present an oral briefing to the Council at its fiftieth session, to be followed by an interactive dialogue. The Council will hear the oral briefing of the Commission. </w:t>
      </w:r>
    </w:p>
    <w:p w14:paraId="2AE6AAFA" w14:textId="77777777" w:rsidR="00647789" w:rsidRPr="009069E8" w:rsidRDefault="00647789" w:rsidP="00D0381C">
      <w:pPr>
        <w:pStyle w:val="H4G"/>
      </w:pPr>
      <w:r w:rsidRPr="009069E8">
        <w:tab/>
      </w:r>
      <w:r w:rsidRPr="009069E8">
        <w:tab/>
        <w:t>Situation of human rights in Myanmar</w:t>
      </w:r>
    </w:p>
    <w:p w14:paraId="6E3A0698" w14:textId="0CA91C17" w:rsidR="00647789" w:rsidRPr="009069E8" w:rsidRDefault="00270DE7" w:rsidP="00647789">
      <w:pPr>
        <w:pStyle w:val="SingleTxtG"/>
      </w:pPr>
      <w:r>
        <w:t>64</w:t>
      </w:r>
      <w:r w:rsidR="00647789" w:rsidRPr="009069E8">
        <w:t>.</w:t>
      </w:r>
      <w:r w:rsidR="00647789" w:rsidRPr="009069E8">
        <w:tab/>
        <w:t>In its resolution 49/23, the Human Rights Council decided to extend the mandate of the Special Rapporteur on the situation of human rights in Myanmar, for a further period of one year, and requested the Special Rapporteur to present an oral progress report to the Council at its fiftieth session. The Council will hear the oral report of the mandate holder, Thomas Andrews.</w:t>
      </w:r>
    </w:p>
    <w:p w14:paraId="431BE3E3" w14:textId="77777777" w:rsidR="00647789" w:rsidRPr="009069E8" w:rsidRDefault="00647789" w:rsidP="00D0381C">
      <w:pPr>
        <w:pStyle w:val="H4G"/>
      </w:pPr>
      <w:r w:rsidRPr="009069E8">
        <w:tab/>
      </w:r>
      <w:r w:rsidRPr="009069E8">
        <w:tab/>
        <w:t>Situation of human rights in the Syrian Arab Republic</w:t>
      </w:r>
    </w:p>
    <w:p w14:paraId="2002603F" w14:textId="4EA761A4" w:rsidR="00647789" w:rsidRPr="009069E8" w:rsidRDefault="00270DE7" w:rsidP="00647789">
      <w:pPr>
        <w:pStyle w:val="SingleTxtG"/>
      </w:pPr>
      <w:r>
        <w:t>65</w:t>
      </w:r>
      <w:r w:rsidR="00647789" w:rsidRPr="009069E8">
        <w:t>.</w:t>
      </w:r>
      <w:r w:rsidR="00647789" w:rsidRPr="009069E8">
        <w:tab/>
        <w:t>In its resolution 49/27, the Human Rights Council decided to extend the mandate of the Independent International Commission of Inquiry on the Syrian Arab Republic, for a period of one year, and requested the Commission of Inquiry to present an oral update to the Council during the interactive dialogue at its fiftieth session. The Council will hear the oral update of the Commission of Inquiry.</w:t>
      </w:r>
    </w:p>
    <w:p w14:paraId="16331021" w14:textId="0659AEC4" w:rsidR="00647789" w:rsidRPr="009069E8" w:rsidRDefault="00270DE7" w:rsidP="00647789">
      <w:pPr>
        <w:pStyle w:val="SingleTxtG"/>
      </w:pPr>
      <w:r>
        <w:t>66</w:t>
      </w:r>
      <w:r w:rsidR="00647789" w:rsidRPr="009069E8">
        <w:t>.</w:t>
      </w:r>
      <w:r w:rsidR="00647789" w:rsidRPr="009069E8">
        <w:tab/>
        <w:t>In the same resolution, the Human Rights Council requested OHCHR to continue to document and publish civilian deaths and to submit a report thereon for the fiftieth session of the Council. The Council will consider the report of OHCHR (</w:t>
      </w:r>
      <w:hyperlink r:id="rId66" w:history="1">
        <w:r w:rsidR="00647789" w:rsidRPr="008E08C5">
          <w:rPr>
            <w:rStyle w:val="Hyperlink"/>
          </w:rPr>
          <w:t>A/HRC/50/68</w:t>
        </w:r>
      </w:hyperlink>
      <w:r w:rsidR="00647789" w:rsidRPr="009069E8">
        <w:t>).</w:t>
      </w:r>
    </w:p>
    <w:p w14:paraId="3FFE8127" w14:textId="77777777" w:rsidR="00647789" w:rsidRPr="009069E8" w:rsidRDefault="00647789" w:rsidP="00D0381C">
      <w:pPr>
        <w:pStyle w:val="H4G"/>
      </w:pPr>
      <w:r w:rsidRPr="009069E8">
        <w:tab/>
      </w:r>
      <w:r w:rsidRPr="009069E8">
        <w:tab/>
        <w:t>Situation of human rights in Belarus</w:t>
      </w:r>
    </w:p>
    <w:p w14:paraId="21AD93BB" w14:textId="3992550B" w:rsidR="00647789" w:rsidRPr="009069E8" w:rsidRDefault="00270DE7" w:rsidP="00647789">
      <w:pPr>
        <w:pStyle w:val="SingleTxtG"/>
      </w:pPr>
      <w:r>
        <w:t>67</w:t>
      </w:r>
      <w:r w:rsidR="00647789" w:rsidRPr="009069E8">
        <w:t>.</w:t>
      </w:r>
      <w:r w:rsidR="00647789" w:rsidRPr="009069E8">
        <w:tab/>
        <w:t>In its resolution 47/19, the Human Rights Council decided to extend the mandate of the Special Rapporteur on the situation of human rights in Belarus, for a period of one year, and requested the Special Rapporteur to submit a report on the situation of human rights in Belarus to the Council at its fiftieth session. The Council will consider the report of the mandate holder, Anaïs Marin (</w:t>
      </w:r>
      <w:hyperlink r:id="rId67" w:history="1">
        <w:r w:rsidR="00647789" w:rsidRPr="008E08C5">
          <w:rPr>
            <w:rStyle w:val="Hyperlink"/>
          </w:rPr>
          <w:t>A/HRC/50/58</w:t>
        </w:r>
      </w:hyperlink>
      <w:r w:rsidR="00647789" w:rsidRPr="009069E8">
        <w:t>).</w:t>
      </w:r>
    </w:p>
    <w:p w14:paraId="1B092941" w14:textId="77777777" w:rsidR="00647789" w:rsidRPr="009069E8" w:rsidRDefault="00647789" w:rsidP="00D0381C">
      <w:pPr>
        <w:pStyle w:val="H4G"/>
      </w:pPr>
      <w:r w:rsidRPr="009069E8">
        <w:tab/>
      </w:r>
      <w:r w:rsidRPr="009069E8">
        <w:tab/>
        <w:t>Situation of human rights in the Bolivarian Republic of Venezuela</w:t>
      </w:r>
    </w:p>
    <w:p w14:paraId="49805E8E" w14:textId="3DD5578B" w:rsidR="00647789" w:rsidRPr="009069E8" w:rsidRDefault="00270DE7" w:rsidP="00647789">
      <w:pPr>
        <w:pStyle w:val="SingleTxtG"/>
      </w:pPr>
      <w:r>
        <w:t>68</w:t>
      </w:r>
      <w:r w:rsidR="00647789" w:rsidRPr="009069E8">
        <w:t>.</w:t>
      </w:r>
      <w:r w:rsidR="00647789" w:rsidRPr="009069E8">
        <w:tab/>
        <w:t>In its resolution 45/20, the Human Rights Council requested the High Commissioner to prepare a comprehensive written report on the situation of human rights in the Bolivarian Republic of Venezuela containing a detailed assessment of the implementation of the recommendations made in her previous reports, and to present it to the Council at its fiftieth session, to be followed by an interactive dialogue. The Council will consider the report of the High Commissioner (</w:t>
      </w:r>
      <w:hyperlink r:id="rId68" w:history="1">
        <w:r w:rsidR="00647789" w:rsidRPr="008E08C5">
          <w:rPr>
            <w:rStyle w:val="Hyperlink"/>
          </w:rPr>
          <w:t>A/HRC/50/59</w:t>
        </w:r>
      </w:hyperlink>
      <w:r w:rsidR="00647789" w:rsidRPr="009069E8">
        <w:t>).</w:t>
      </w:r>
    </w:p>
    <w:p w14:paraId="5CB85369" w14:textId="77777777" w:rsidR="00647789" w:rsidRPr="009069E8" w:rsidRDefault="00647789" w:rsidP="00D0381C">
      <w:pPr>
        <w:pStyle w:val="H23G"/>
      </w:pPr>
      <w:bookmarkStart w:id="14" w:name="_Toc220321003"/>
      <w:r w:rsidRPr="009069E8">
        <w:tab/>
        <w:t>5.</w:t>
      </w:r>
      <w:r w:rsidRPr="009069E8">
        <w:tab/>
        <w:t>Human rights bodies and mechanisms</w:t>
      </w:r>
      <w:bookmarkEnd w:id="14"/>
    </w:p>
    <w:p w14:paraId="2664DD94" w14:textId="3C8C5373" w:rsidR="00647789" w:rsidRPr="009069E8" w:rsidRDefault="00270DE7" w:rsidP="00647789">
      <w:pPr>
        <w:pStyle w:val="SingleTxtG"/>
      </w:pPr>
      <w:r>
        <w:t>69</w:t>
      </w:r>
      <w:r w:rsidR="00647789" w:rsidRPr="009069E8">
        <w:t>.</w:t>
      </w:r>
      <w:r w:rsidR="00647789" w:rsidRPr="009069E8">
        <w:tab/>
        <w:t>Pursuant to President</w:t>
      </w:r>
      <w:r w:rsidR="00E00F08">
        <w:t>’</w:t>
      </w:r>
      <w:r w:rsidR="00647789" w:rsidRPr="009069E8">
        <w:t>s statement PRST OS/15/1, issued at the organizational session held on 6 December 2021, no general debates will be held during the Council</w:t>
      </w:r>
      <w:r w:rsidR="00E00F08">
        <w:t>’</w:t>
      </w:r>
      <w:r w:rsidR="00647789" w:rsidRPr="009069E8">
        <w:t>s June session. Therefore, the reports listed below will be considered during the relevant general debates to be held at the fifty-first session.</w:t>
      </w:r>
    </w:p>
    <w:p w14:paraId="069548F7" w14:textId="77777777" w:rsidR="00647789" w:rsidRPr="009069E8" w:rsidRDefault="00647789" w:rsidP="00D0381C">
      <w:pPr>
        <w:pStyle w:val="H4G"/>
      </w:pPr>
      <w:r w:rsidRPr="009069E8">
        <w:tab/>
      </w:r>
      <w:r w:rsidRPr="009069E8">
        <w:tab/>
        <w:t>Special procedures</w:t>
      </w:r>
    </w:p>
    <w:p w14:paraId="281CE92C" w14:textId="6E6A4874" w:rsidR="00647789" w:rsidRPr="009069E8" w:rsidRDefault="00270DE7" w:rsidP="00647789">
      <w:pPr>
        <w:pStyle w:val="SingleTxtG"/>
      </w:pPr>
      <w:r>
        <w:t>70</w:t>
      </w:r>
      <w:r w:rsidR="00647789" w:rsidRPr="009069E8">
        <w:t>.</w:t>
      </w:r>
      <w:r w:rsidR="00647789" w:rsidRPr="009069E8">
        <w:tab/>
        <w:t>The Human Rights Council will have before it the communications report of the special procedures (</w:t>
      </w:r>
      <w:hyperlink r:id="rId69" w:history="1">
        <w:r w:rsidR="00647789" w:rsidRPr="008E08C5">
          <w:rPr>
            <w:rStyle w:val="Hyperlink"/>
          </w:rPr>
          <w:t>A/HRC/50/3</w:t>
        </w:r>
      </w:hyperlink>
      <w:r w:rsidR="00647789" w:rsidRPr="009069E8">
        <w:t>).</w:t>
      </w:r>
    </w:p>
    <w:p w14:paraId="782A14B9" w14:textId="77777777" w:rsidR="00647789" w:rsidRPr="009069E8" w:rsidRDefault="00647789" w:rsidP="00D0381C">
      <w:pPr>
        <w:pStyle w:val="H4G"/>
      </w:pPr>
      <w:r w:rsidRPr="009069E8">
        <w:tab/>
      </w:r>
      <w:r w:rsidRPr="009069E8">
        <w:tab/>
        <w:t>Forum on Business and Human Rights</w:t>
      </w:r>
    </w:p>
    <w:p w14:paraId="0169F1F3" w14:textId="7E6A76A2" w:rsidR="00647789" w:rsidRPr="009069E8" w:rsidRDefault="00270DE7" w:rsidP="00647789">
      <w:pPr>
        <w:pStyle w:val="SingleTxtG"/>
      </w:pPr>
      <w:r>
        <w:t>71</w:t>
      </w:r>
      <w:r w:rsidR="00647789" w:rsidRPr="009069E8">
        <w:t>.</w:t>
      </w:r>
      <w:r w:rsidR="00647789" w:rsidRPr="009069E8">
        <w:tab/>
        <w:t>Pursuant to its resolutions 17/4 and 44/15, the Human Rights Council will have before it the report of the Working Group on the issue of human rights and transnational corporations and other business enterprises on the tenth session of the Forum on Business and Human Rights, held from 29 November to 1 December 2021 (</w:t>
      </w:r>
      <w:hyperlink r:id="rId70" w:history="1">
        <w:r w:rsidR="00647789" w:rsidRPr="008E08C5">
          <w:rPr>
            <w:rStyle w:val="Hyperlink"/>
          </w:rPr>
          <w:t>A/HRC/50/41</w:t>
        </w:r>
      </w:hyperlink>
      <w:r w:rsidR="00647789" w:rsidRPr="009069E8">
        <w:t>) (see para. 51 above).</w:t>
      </w:r>
    </w:p>
    <w:p w14:paraId="5873AAC0" w14:textId="77777777" w:rsidR="00647789" w:rsidRPr="009069E8" w:rsidRDefault="00647789" w:rsidP="00D0381C">
      <w:pPr>
        <w:pStyle w:val="H23G"/>
      </w:pPr>
      <w:bookmarkStart w:id="15" w:name="_Toc220321009"/>
      <w:r w:rsidRPr="009069E8">
        <w:tab/>
        <w:t>6.</w:t>
      </w:r>
      <w:r w:rsidRPr="009069E8">
        <w:tab/>
        <w:t>Universal periodic review</w:t>
      </w:r>
      <w:bookmarkEnd w:id="15"/>
    </w:p>
    <w:p w14:paraId="686A7FC9" w14:textId="555625A7" w:rsidR="00647789" w:rsidRPr="009069E8" w:rsidRDefault="00270DE7" w:rsidP="00647789">
      <w:pPr>
        <w:pStyle w:val="SingleTxtG"/>
      </w:pPr>
      <w:r>
        <w:t>72</w:t>
      </w:r>
      <w:r w:rsidR="00647789" w:rsidRPr="009069E8">
        <w:t>.</w:t>
      </w:r>
      <w:r w:rsidR="00647789" w:rsidRPr="009069E8">
        <w:tab/>
        <w:t>In its resolution 5/1, the Human Rights Council established the universal periodic review mechanism as contained in section I of the annex to that resolution. The Working Group on the Universal Periodic Review held its fortieth session from 24 January to 4 February 2022. At its fiftieth session, the Human Rights Council will consider and adopt the final outcomes of the reviews of Myanmar (</w:t>
      </w:r>
      <w:hyperlink r:id="rId71" w:history="1">
        <w:r w:rsidR="00647789" w:rsidRPr="008E08C5">
          <w:rPr>
            <w:rStyle w:val="Hyperlink"/>
          </w:rPr>
          <w:t>A/HRC/47/13</w:t>
        </w:r>
      </w:hyperlink>
      <w:r w:rsidR="00647789" w:rsidRPr="009069E8">
        <w:t>),</w:t>
      </w:r>
      <w:r w:rsidR="00647789" w:rsidRPr="009069E8">
        <w:rPr>
          <w:rStyle w:val="FootnoteReference"/>
        </w:rPr>
        <w:footnoteReference w:id="6"/>
      </w:r>
      <w:r w:rsidR="00647789" w:rsidRPr="009069E8">
        <w:t xml:space="preserve"> Togo (</w:t>
      </w:r>
      <w:hyperlink r:id="rId72" w:history="1">
        <w:r w:rsidR="00647789" w:rsidRPr="008E08C5">
          <w:rPr>
            <w:rStyle w:val="Hyperlink"/>
          </w:rPr>
          <w:t>A/HRC/50/5</w:t>
        </w:r>
      </w:hyperlink>
      <w:r w:rsidR="00647789" w:rsidRPr="009069E8">
        <w:t>), the Syrian Arab Republic (</w:t>
      </w:r>
      <w:hyperlink r:id="rId73" w:history="1">
        <w:r w:rsidR="00647789" w:rsidRPr="008E08C5">
          <w:rPr>
            <w:rStyle w:val="Hyperlink"/>
          </w:rPr>
          <w:t>A/HRC/50/6</w:t>
        </w:r>
      </w:hyperlink>
      <w:r w:rsidR="00647789" w:rsidRPr="009069E8">
        <w:t>), Iceland (</w:t>
      </w:r>
      <w:hyperlink r:id="rId74" w:history="1">
        <w:r w:rsidR="00647789" w:rsidRPr="008E08C5">
          <w:rPr>
            <w:rStyle w:val="Hyperlink"/>
          </w:rPr>
          <w:t>A/HRC/50/7</w:t>
        </w:r>
      </w:hyperlink>
      <w:r w:rsidR="00647789" w:rsidRPr="009069E8">
        <w:t>), Venezuela (Bolivarian Republic of) (</w:t>
      </w:r>
      <w:hyperlink r:id="rId75" w:history="1">
        <w:r w:rsidR="00647789" w:rsidRPr="008E08C5">
          <w:rPr>
            <w:rStyle w:val="Hyperlink"/>
          </w:rPr>
          <w:t>A/HRC/50/8</w:t>
        </w:r>
      </w:hyperlink>
      <w:r w:rsidR="00647789" w:rsidRPr="009069E8">
        <w:t>), Zimbabwe (</w:t>
      </w:r>
      <w:hyperlink r:id="rId76" w:history="1">
        <w:r w:rsidR="00647789" w:rsidRPr="008E08C5">
          <w:rPr>
            <w:rStyle w:val="Hyperlink"/>
          </w:rPr>
          <w:t>A/HRC/50/9</w:t>
        </w:r>
      </w:hyperlink>
      <w:r w:rsidR="00647789" w:rsidRPr="009069E8">
        <w:t>), Lithuania (</w:t>
      </w:r>
      <w:hyperlink r:id="rId77" w:history="1">
        <w:r w:rsidR="00647789" w:rsidRPr="008E08C5">
          <w:rPr>
            <w:rStyle w:val="Hyperlink"/>
          </w:rPr>
          <w:t>A/HRC/50/10</w:t>
        </w:r>
      </w:hyperlink>
      <w:r w:rsidR="00647789" w:rsidRPr="009069E8">
        <w:t>), Uganda (</w:t>
      </w:r>
      <w:hyperlink r:id="rId78" w:history="1">
        <w:r w:rsidR="00647789" w:rsidRPr="008E08C5">
          <w:rPr>
            <w:rStyle w:val="Hyperlink"/>
          </w:rPr>
          <w:t>A/HRC/50/11</w:t>
        </w:r>
      </w:hyperlink>
      <w:r w:rsidR="00647789" w:rsidRPr="009069E8">
        <w:t>), Timor-Leste (</w:t>
      </w:r>
      <w:hyperlink r:id="rId79" w:history="1">
        <w:r w:rsidR="00647789" w:rsidRPr="008E08C5">
          <w:rPr>
            <w:rStyle w:val="Hyperlink"/>
          </w:rPr>
          <w:t>A/HRC/50/12</w:t>
        </w:r>
      </w:hyperlink>
      <w:r w:rsidR="00647789" w:rsidRPr="009069E8">
        <w:t>), the Republic of Moldova (</w:t>
      </w:r>
      <w:hyperlink r:id="rId80" w:history="1">
        <w:r w:rsidR="00647789" w:rsidRPr="008E08C5">
          <w:rPr>
            <w:rStyle w:val="Hyperlink"/>
          </w:rPr>
          <w:t>A/HRC/50/13</w:t>
        </w:r>
      </w:hyperlink>
      <w:r w:rsidR="00647789" w:rsidRPr="009069E8">
        <w:t>), South Sudan (</w:t>
      </w:r>
      <w:hyperlink r:id="rId81" w:history="1">
        <w:r w:rsidR="00647789" w:rsidRPr="008E08C5">
          <w:rPr>
            <w:rStyle w:val="Hyperlink"/>
          </w:rPr>
          <w:t>A/HRC/50/14</w:t>
        </w:r>
      </w:hyperlink>
      <w:r w:rsidR="00647789" w:rsidRPr="009069E8">
        <w:t>), Haiti (</w:t>
      </w:r>
      <w:hyperlink r:id="rId82" w:history="1">
        <w:r w:rsidR="00647789" w:rsidRPr="008E08C5">
          <w:rPr>
            <w:rStyle w:val="Hyperlink"/>
          </w:rPr>
          <w:t>A/HRC/50/15</w:t>
        </w:r>
      </w:hyperlink>
      <w:r w:rsidR="00647789" w:rsidRPr="009069E8">
        <w:t>) and the Sudan (</w:t>
      </w:r>
      <w:hyperlink r:id="rId83" w:history="1">
        <w:r w:rsidR="00647789" w:rsidRPr="008E08C5">
          <w:rPr>
            <w:rStyle w:val="Hyperlink"/>
          </w:rPr>
          <w:t>A/HRC/50/16</w:t>
        </w:r>
      </w:hyperlink>
      <w:r w:rsidR="00647789" w:rsidRPr="009069E8">
        <w:t>).</w:t>
      </w:r>
    </w:p>
    <w:p w14:paraId="58B526DF" w14:textId="64EF5ACC" w:rsidR="00647789" w:rsidRPr="009069E8" w:rsidRDefault="00270DE7" w:rsidP="00647789">
      <w:pPr>
        <w:pStyle w:val="SingleTxtG"/>
      </w:pPr>
      <w:r>
        <w:t>73</w:t>
      </w:r>
      <w:r w:rsidR="00647789" w:rsidRPr="009069E8">
        <w:t>.</w:t>
      </w:r>
      <w:r w:rsidR="00647789" w:rsidRPr="009069E8">
        <w:tab/>
        <w:t>Pursuant to President</w:t>
      </w:r>
      <w:r w:rsidR="00E00F08">
        <w:t>’</w:t>
      </w:r>
      <w:r w:rsidR="00647789" w:rsidRPr="009069E8">
        <w:t>s statement PRST 9/2 on modalities and practices for the universal periodic review process, the outcomes of the review are adopted by the Council at its plenary session through a standardized decision. The outcomes comprise the reports of the Working Group, the views of the State under review concerning the recommendations and/or conclusions, and the voluntary commitments made and replies presented by the State under review, before the adoption of the outcome by the Council in plenary, to questions or issues that were not sufficiently addressed during the interactive dialogue in the Working Group.</w:t>
      </w:r>
    </w:p>
    <w:p w14:paraId="38A12595" w14:textId="4D7B29DD" w:rsidR="00647789" w:rsidRPr="009069E8" w:rsidRDefault="00270DE7" w:rsidP="00647789">
      <w:pPr>
        <w:pStyle w:val="SingleTxtG"/>
      </w:pPr>
      <w:r>
        <w:t>74</w:t>
      </w:r>
      <w:r w:rsidR="00647789" w:rsidRPr="009069E8">
        <w:t>.</w:t>
      </w:r>
      <w:r w:rsidR="00647789" w:rsidRPr="009069E8">
        <w:tab/>
        <w:t>Pursuant to President</w:t>
      </w:r>
      <w:r w:rsidR="00E00F08">
        <w:t>’</w:t>
      </w:r>
      <w:r w:rsidR="00647789" w:rsidRPr="009069E8">
        <w:t>s statement PRST OS/15/1, issued at the organizational session held on 6 December 2021, no general debates will be held during the Council</w:t>
      </w:r>
      <w:r w:rsidR="00E00F08">
        <w:t>’</w:t>
      </w:r>
      <w:r w:rsidR="00647789" w:rsidRPr="009069E8">
        <w:t>s June session. Therefore, the reports listed below will be considered during the relevant general debate to be held at the fifty-first session.</w:t>
      </w:r>
    </w:p>
    <w:p w14:paraId="192BA68A" w14:textId="77777777" w:rsidR="00647789" w:rsidRPr="009069E8" w:rsidRDefault="00647789" w:rsidP="00D0381C">
      <w:pPr>
        <w:pStyle w:val="H4G"/>
      </w:pPr>
      <w:r w:rsidRPr="009069E8">
        <w:tab/>
      </w:r>
      <w:r w:rsidRPr="009069E8">
        <w:tab/>
        <w:t>Operations of the Voluntary Fund for Participation in the Universal Periodic Review and the Voluntary Fund for Financial and Technical Assistance in the Implementation of the Universal Periodic Review</w:t>
      </w:r>
    </w:p>
    <w:p w14:paraId="3AA0B4B4" w14:textId="0901D064" w:rsidR="00647789" w:rsidRPr="009069E8" w:rsidRDefault="00270DE7" w:rsidP="00647789">
      <w:pPr>
        <w:pStyle w:val="SingleTxtG"/>
      </w:pPr>
      <w:r>
        <w:t>75</w:t>
      </w:r>
      <w:r w:rsidR="00647789" w:rsidRPr="009069E8">
        <w:t>.</w:t>
      </w:r>
      <w:r w:rsidR="00647789" w:rsidRPr="009069E8">
        <w:tab/>
        <w:t>In its decision 17/119, the Human Rights Council requested OHCHR to provide an annual written update to the Council on the operations of the Voluntary Fund for Participation in the Universal Periodic Review and the Voluntary Fund for Financial and Technical Assistance in the Implementation of the Universal Periodic Review and the resources available thereto. The Council will have before it the reports of OHCHR (</w:t>
      </w:r>
      <w:hyperlink r:id="rId84" w:history="1">
        <w:r w:rsidR="00647789" w:rsidRPr="008E08C5">
          <w:rPr>
            <w:rStyle w:val="Hyperlink"/>
          </w:rPr>
          <w:t>A/HRC/50/17</w:t>
        </w:r>
      </w:hyperlink>
      <w:r w:rsidR="00647789" w:rsidRPr="009069E8">
        <w:t xml:space="preserve"> and </w:t>
      </w:r>
      <w:hyperlink r:id="rId85" w:history="1">
        <w:r w:rsidR="00647789" w:rsidRPr="008E08C5">
          <w:rPr>
            <w:rStyle w:val="Hyperlink"/>
          </w:rPr>
          <w:t>A/HRC/50/18</w:t>
        </w:r>
      </w:hyperlink>
      <w:r w:rsidR="00647789" w:rsidRPr="009069E8">
        <w:t>).</w:t>
      </w:r>
    </w:p>
    <w:p w14:paraId="42413C8D" w14:textId="77777777" w:rsidR="00647789" w:rsidRPr="009069E8" w:rsidRDefault="00647789" w:rsidP="00D0381C">
      <w:pPr>
        <w:pStyle w:val="H23G"/>
      </w:pPr>
      <w:bookmarkStart w:id="16" w:name="_Toc220321010"/>
      <w:r w:rsidRPr="009069E8">
        <w:tab/>
        <w:t>7.</w:t>
      </w:r>
      <w:r w:rsidRPr="009069E8">
        <w:tab/>
        <w:t>Human rights situation in Palestine and other occupied Arab territories</w:t>
      </w:r>
      <w:bookmarkStart w:id="17" w:name="_Toc220321013"/>
      <w:bookmarkStart w:id="18" w:name="OLE_LINK3"/>
      <w:bookmarkStart w:id="19" w:name="OLE_LINK4"/>
      <w:bookmarkEnd w:id="16"/>
    </w:p>
    <w:p w14:paraId="5BBCBAEC" w14:textId="25A43C49" w:rsidR="00647789" w:rsidRPr="009069E8" w:rsidRDefault="00270DE7" w:rsidP="00647789">
      <w:pPr>
        <w:pStyle w:val="SingleTxtG"/>
      </w:pPr>
      <w:r>
        <w:t>76</w:t>
      </w:r>
      <w:r w:rsidR="00647789" w:rsidRPr="009069E8">
        <w:t>.</w:t>
      </w:r>
      <w:r w:rsidR="00647789" w:rsidRPr="009069E8">
        <w:tab/>
        <w:t>No reports have been submitted under agenda item 7.</w:t>
      </w:r>
    </w:p>
    <w:p w14:paraId="725BD76F" w14:textId="77777777" w:rsidR="00647789" w:rsidRPr="009069E8" w:rsidRDefault="00647789" w:rsidP="00D0381C">
      <w:pPr>
        <w:pStyle w:val="H23G"/>
      </w:pPr>
      <w:r w:rsidRPr="009069E8">
        <w:tab/>
        <w:t>8.</w:t>
      </w:r>
      <w:r w:rsidRPr="009069E8">
        <w:tab/>
        <w:t>Follow-up to and implementation of the Vienna Declaration and Programme</w:t>
      </w:r>
      <w:r w:rsidRPr="009069E8">
        <w:br/>
        <w:t>of Action</w:t>
      </w:r>
      <w:bookmarkStart w:id="20" w:name="_Toc220321014"/>
      <w:bookmarkEnd w:id="17"/>
      <w:bookmarkEnd w:id="18"/>
      <w:bookmarkEnd w:id="19"/>
    </w:p>
    <w:p w14:paraId="4864A626" w14:textId="28A97996" w:rsidR="00647789" w:rsidRPr="009069E8" w:rsidRDefault="00270DE7" w:rsidP="00647789">
      <w:pPr>
        <w:pStyle w:val="SingleTxtG"/>
      </w:pPr>
      <w:r>
        <w:t>77</w:t>
      </w:r>
      <w:r w:rsidR="00647789" w:rsidRPr="009069E8">
        <w:t>.</w:t>
      </w:r>
      <w:r w:rsidR="00647789" w:rsidRPr="009069E8">
        <w:tab/>
        <w:t>No reports have been submitted under agenda item 8.</w:t>
      </w:r>
    </w:p>
    <w:p w14:paraId="5846DE23" w14:textId="77777777" w:rsidR="00647789" w:rsidRPr="009069E8" w:rsidRDefault="00647789" w:rsidP="00D0381C">
      <w:pPr>
        <w:pStyle w:val="H23G"/>
      </w:pPr>
      <w:r w:rsidRPr="009069E8">
        <w:tab/>
        <w:t>9.</w:t>
      </w:r>
      <w:r w:rsidRPr="009069E8">
        <w:tab/>
      </w:r>
      <w:r w:rsidRPr="009069E8">
        <w:tab/>
        <w:t>Racism, racial discrimination, xenophobia and related forms of intolerance: follow-up to and implementation of the Durban Declaration and Programme of Action</w:t>
      </w:r>
      <w:bookmarkEnd w:id="20"/>
    </w:p>
    <w:p w14:paraId="31C4D8DB" w14:textId="77777777" w:rsidR="00647789" w:rsidRPr="009069E8" w:rsidRDefault="00647789" w:rsidP="00D0381C">
      <w:pPr>
        <w:pStyle w:val="H4G"/>
      </w:pPr>
      <w:r w:rsidRPr="009069E8">
        <w:tab/>
      </w:r>
      <w:r w:rsidRPr="009069E8">
        <w:tab/>
        <w:t>Contemporary forms of racism, racial discrimination, xenophobia and related intolerance</w:t>
      </w:r>
    </w:p>
    <w:p w14:paraId="67C011DD" w14:textId="7F4E23CB" w:rsidR="00647789" w:rsidRPr="009069E8" w:rsidRDefault="00270DE7" w:rsidP="00647789">
      <w:pPr>
        <w:pStyle w:val="SingleTxtG"/>
      </w:pPr>
      <w:r>
        <w:t>78</w:t>
      </w:r>
      <w:r w:rsidR="00647789" w:rsidRPr="009069E8">
        <w:t>.</w:t>
      </w:r>
      <w:r w:rsidR="00647789" w:rsidRPr="009069E8">
        <w:tab/>
        <w:t>In its resolution 43/36, the Human Rights Council decided to renew the mandate of the Special Rapporteur on contemporary forms of racism, racial discrimination, xenophobia and related intolerance, for a further period of three years, and requested the Special Rapporteur to submit an annual report to the Council on all activities relating to the mandate. The Council will consider the report of the mandate holder, E. Tendayi Achiume (</w:t>
      </w:r>
      <w:hyperlink r:id="rId86" w:history="1">
        <w:r w:rsidR="00647789" w:rsidRPr="008E08C5">
          <w:rPr>
            <w:rStyle w:val="Hyperlink"/>
          </w:rPr>
          <w:t>A/HRC/50/60</w:t>
        </w:r>
      </w:hyperlink>
      <w:r w:rsidR="00647789" w:rsidRPr="009069E8">
        <w:t>).</w:t>
      </w:r>
    </w:p>
    <w:p w14:paraId="4E7A2FFD" w14:textId="77777777" w:rsidR="00647789" w:rsidRPr="009069E8" w:rsidRDefault="00647789" w:rsidP="00D0381C">
      <w:pPr>
        <w:pStyle w:val="H4G"/>
      </w:pPr>
      <w:r w:rsidRPr="009069E8">
        <w:tab/>
      </w:r>
      <w:r w:rsidRPr="009069E8">
        <w:tab/>
        <w:t xml:space="preserve">Combating glorification of Nazism, neo-Nazism and other practices that contribute to fuelling contemporary forms of racism, racial discrimination, xenophobia and related intolerance </w:t>
      </w:r>
    </w:p>
    <w:p w14:paraId="408FDB8B" w14:textId="73C011C9" w:rsidR="00647789" w:rsidRPr="009069E8" w:rsidRDefault="00270DE7" w:rsidP="00647789">
      <w:pPr>
        <w:pStyle w:val="SingleTxtG"/>
      </w:pPr>
      <w:r>
        <w:t>79</w:t>
      </w:r>
      <w:r w:rsidR="00647789" w:rsidRPr="009069E8">
        <w:t>.</w:t>
      </w:r>
      <w:r w:rsidR="00647789" w:rsidRPr="009069E8">
        <w:tab/>
        <w:t>In its resolution 76/149, the General Assembly requested the Special Rapporteur on contemporary forms of racism, racial discrimination, xenophobia and related intolerance to prepare, for submission to the Human Rights Council at its fiftieth session, a report on the implementation of the resolution. The Council will consider the report of the mandate holder, E. Tendayi Achiume (</w:t>
      </w:r>
      <w:hyperlink r:id="rId87" w:history="1">
        <w:r w:rsidR="00647789" w:rsidRPr="008E08C5">
          <w:rPr>
            <w:rStyle w:val="Hyperlink"/>
          </w:rPr>
          <w:t>A/HRC/50/61</w:t>
        </w:r>
      </w:hyperlink>
      <w:r w:rsidR="00647789" w:rsidRPr="009069E8">
        <w:t>).</w:t>
      </w:r>
    </w:p>
    <w:p w14:paraId="69E64D25" w14:textId="77777777" w:rsidR="00647789" w:rsidRPr="009069E8" w:rsidRDefault="00647789" w:rsidP="00D0381C">
      <w:pPr>
        <w:pStyle w:val="H23G"/>
      </w:pPr>
      <w:r w:rsidRPr="009069E8">
        <w:tab/>
      </w:r>
      <w:bookmarkStart w:id="21" w:name="_Toc220321015"/>
      <w:r w:rsidRPr="009069E8">
        <w:t>10.</w:t>
      </w:r>
      <w:r w:rsidRPr="009069E8">
        <w:tab/>
        <w:t>Technical assistance and capacity-building</w:t>
      </w:r>
      <w:bookmarkEnd w:id="21"/>
    </w:p>
    <w:p w14:paraId="432A62A0" w14:textId="77777777" w:rsidR="00647789" w:rsidRPr="009069E8" w:rsidRDefault="00647789" w:rsidP="00D0381C">
      <w:pPr>
        <w:pStyle w:val="H4G"/>
      </w:pPr>
      <w:r w:rsidRPr="009069E8">
        <w:tab/>
      </w:r>
      <w:r w:rsidRPr="009069E8">
        <w:tab/>
        <w:t>Technical assistance and capacity-building in the field of human rights in the Central African Republic</w:t>
      </w:r>
    </w:p>
    <w:p w14:paraId="4C167A54" w14:textId="2A7753B7" w:rsidR="00647789" w:rsidRPr="009069E8" w:rsidRDefault="00270DE7" w:rsidP="00647789">
      <w:pPr>
        <w:pStyle w:val="SingleTxtG"/>
      </w:pPr>
      <w:r>
        <w:t>80</w:t>
      </w:r>
      <w:r w:rsidR="00647789" w:rsidRPr="009069E8">
        <w:t>.</w:t>
      </w:r>
      <w:r w:rsidR="00647789" w:rsidRPr="009069E8">
        <w:tab/>
        <w:t xml:space="preserve">In its resolution 48/19, the Human Rights Council decided to renew, for one year, the mandate of the Independent Expert on the situation of human rights in the Central African Republic, and requested the Independent Expert to provide an oral update on his report on technical assistance and capacity-building in the field of human rights in the Central African Republic to the Council at its fiftieth session. The Council will hear the oral update of the Independent Expert, Yao Agbetse. </w:t>
      </w:r>
    </w:p>
    <w:p w14:paraId="155FB911" w14:textId="77777777" w:rsidR="00647789" w:rsidRPr="009069E8" w:rsidRDefault="00647789" w:rsidP="00D0381C">
      <w:pPr>
        <w:pStyle w:val="H4G"/>
      </w:pPr>
      <w:r w:rsidRPr="009069E8">
        <w:tab/>
      </w:r>
      <w:r w:rsidRPr="009069E8">
        <w:tab/>
        <w:t>Enhancement of technical cooperation and capacity-building in the field of human rights</w:t>
      </w:r>
    </w:p>
    <w:p w14:paraId="144B7EC5" w14:textId="3ED36B86" w:rsidR="00647789" w:rsidRPr="009069E8" w:rsidRDefault="00270DE7" w:rsidP="00647789">
      <w:pPr>
        <w:pStyle w:val="SingleTxtG"/>
      </w:pPr>
      <w:r>
        <w:t>81</w:t>
      </w:r>
      <w:r w:rsidR="00647789" w:rsidRPr="009069E8">
        <w:t>.</w:t>
      </w:r>
      <w:r w:rsidR="00647789" w:rsidRPr="009069E8">
        <w:tab/>
        <w:t xml:space="preserve">In its resolution 48/24, the Human Rights Council decided, in accordance with its resolution 18/18, that the theme of the annual thematic panel discussion under agenda item 10, to be held during its fiftieth session, would be </w:t>
      </w:r>
      <w:r w:rsidR="00E00F08">
        <w:t>“</w:t>
      </w:r>
      <w:r w:rsidR="00647789" w:rsidRPr="009069E8">
        <w:t>Technical cooperation on the full and effective participation of women in decision-making and in public life and on the elimination of violence, with a view to achieving gender equality and the empowerment of all women and girls</w:t>
      </w:r>
      <w:r w:rsidR="00E00F08">
        <w:t>”</w:t>
      </w:r>
      <w:r w:rsidR="00647789" w:rsidRPr="009069E8">
        <w:t>. In the same resolution, the Council requested OHCHR to prepare a report, to be submitted to the Council at its fiftieth session, to serve as a basis for the panel discussion, on the activities and plans of OHCHR and relevant United Nations country teams and agencies and regional organizations to support States</w:t>
      </w:r>
      <w:r w:rsidR="00E00F08">
        <w:t>’</w:t>
      </w:r>
      <w:r w:rsidR="00647789" w:rsidRPr="009069E8">
        <w:t xml:space="preserve"> efforts to take action in accordance with the theme of the panel discussion. The panel discussion will be informed by the report of OHCHR thereon (</w:t>
      </w:r>
      <w:hyperlink r:id="rId88" w:history="1">
        <w:r w:rsidR="00647789" w:rsidRPr="008E08C5">
          <w:rPr>
            <w:rStyle w:val="Hyperlink"/>
          </w:rPr>
          <w:t>A/HRC/50/62</w:t>
        </w:r>
      </w:hyperlink>
      <w:r w:rsidR="00647789" w:rsidRPr="009069E8">
        <w:t>) (see annex).</w:t>
      </w:r>
    </w:p>
    <w:p w14:paraId="2F4B0AE2" w14:textId="77777777" w:rsidR="00647789" w:rsidRPr="009069E8" w:rsidRDefault="00647789" w:rsidP="00D0381C">
      <w:pPr>
        <w:pStyle w:val="H4G"/>
      </w:pPr>
      <w:r w:rsidRPr="009069E8">
        <w:tab/>
      </w:r>
      <w:r w:rsidRPr="009069E8">
        <w:tab/>
      </w:r>
      <w:r w:rsidRPr="009069E8">
        <w:tab/>
        <w:t>Cooperation with Georgia</w:t>
      </w:r>
    </w:p>
    <w:p w14:paraId="6CED463B" w14:textId="4FD0B790" w:rsidR="00647789" w:rsidRPr="009069E8" w:rsidRDefault="00270DE7" w:rsidP="00647789">
      <w:pPr>
        <w:pStyle w:val="SingleTxtG"/>
      </w:pPr>
      <w:r>
        <w:t>82</w:t>
      </w:r>
      <w:r w:rsidR="00647789" w:rsidRPr="009069E8">
        <w:t>.</w:t>
      </w:r>
      <w:r w:rsidR="00647789" w:rsidRPr="009069E8">
        <w:tab/>
        <w:t>In its resolution 49/33, the Human Rights Council requested the High Commissioner to present to the Human Rights Council, in accordance with its resolution 5/1, an oral update on the follow-up to resolution 49/33 at its fiftieth session. The Council will hear the oral update of the High Commissioner.</w:t>
      </w:r>
    </w:p>
    <w:p w14:paraId="65AC463C" w14:textId="77777777" w:rsidR="00647789" w:rsidRPr="009069E8" w:rsidRDefault="00647789" w:rsidP="00D0381C">
      <w:pPr>
        <w:pStyle w:val="H4G"/>
      </w:pPr>
      <w:r w:rsidRPr="009069E8">
        <w:tab/>
      </w:r>
      <w:r w:rsidRPr="009069E8">
        <w:tab/>
        <w:t>Cooperation with and assistance to Ukraine in the field of human rights</w:t>
      </w:r>
    </w:p>
    <w:p w14:paraId="1D0F4EEE" w14:textId="151EFEE2" w:rsidR="00647789" w:rsidRPr="009069E8" w:rsidRDefault="00270DE7" w:rsidP="00647789">
      <w:pPr>
        <w:pStyle w:val="SingleTxtG"/>
      </w:pPr>
      <w:r>
        <w:t>83</w:t>
      </w:r>
      <w:r w:rsidR="00647789" w:rsidRPr="009069E8">
        <w:t>.</w:t>
      </w:r>
      <w:r w:rsidR="00647789" w:rsidRPr="009069E8">
        <w:tab/>
        <w:t>Pursuant to its resolution 47/22, the Human Rights Council will hold an interactive dialogue at which the High Commissioner will present orally to the States members of the Council and observers the findings of the periodic report of OHCHR on the situation of human rights in Ukraine.</w:t>
      </w:r>
    </w:p>
    <w:p w14:paraId="6F53BFD9" w14:textId="6124E955" w:rsidR="00647789" w:rsidRPr="009069E8" w:rsidRDefault="001B6B46" w:rsidP="00647789">
      <w:pPr>
        <w:pStyle w:val="SingleTxtG"/>
      </w:pPr>
      <w:r>
        <w:t>84</w:t>
      </w:r>
      <w:r w:rsidR="00647789" w:rsidRPr="009069E8">
        <w:t>.</w:t>
      </w:r>
      <w:r w:rsidR="00647789" w:rsidRPr="009069E8">
        <w:tab/>
        <w:t>In its resolution 76/179 on the situation of human rights in the temporarily occupied Autonomous Republic of Crimea and the city of Sevastopol, Ukraine, the General Assembly requested the Secretary-General to submit for consideration an interim report to the Human Rights Council at its fiftieth session on the progress made in the implementation of all provisions of the resolution, including options and recommendations to improve its implementation, to be followed by an interactive dialogue. The Council will consider the report of the Secretary-General (</w:t>
      </w:r>
      <w:hyperlink r:id="rId89" w:history="1">
        <w:r w:rsidR="00647789" w:rsidRPr="008E08C5">
          <w:rPr>
            <w:rStyle w:val="Hyperlink"/>
          </w:rPr>
          <w:t>A/HRC/50/65</w:t>
        </w:r>
      </w:hyperlink>
      <w:r w:rsidR="00647789" w:rsidRPr="009069E8">
        <w:t>).</w:t>
      </w:r>
    </w:p>
    <w:p w14:paraId="7AF3DB4B" w14:textId="77777777" w:rsidR="00647789" w:rsidRPr="009069E8" w:rsidRDefault="00647789" w:rsidP="00D0381C">
      <w:pPr>
        <w:pStyle w:val="H4G"/>
      </w:pPr>
      <w:r w:rsidRPr="009069E8">
        <w:tab/>
      </w:r>
      <w:r w:rsidRPr="009069E8">
        <w:tab/>
        <w:t>Technical assistance and capacity-building to improve human rights in Libya</w:t>
      </w:r>
    </w:p>
    <w:p w14:paraId="7830C900" w14:textId="60185BC9" w:rsidR="00647789" w:rsidRPr="009069E8" w:rsidRDefault="001B6B46" w:rsidP="00647789">
      <w:pPr>
        <w:pStyle w:val="SingleTxtG"/>
      </w:pPr>
      <w:r>
        <w:t>85</w:t>
      </w:r>
      <w:r w:rsidR="00647789" w:rsidRPr="009069E8">
        <w:t>.</w:t>
      </w:r>
      <w:r w:rsidR="00647789" w:rsidRPr="009069E8">
        <w:tab/>
        <w:t>In its resolution 48/25, the Human Rights Council decided to extend the mandate of the Independent Fact-Finding Mission on Libya, for nine months, to allow for the implementation of its mandate, considering the exceptional circumstances that the mission had faced since its establishment owing to the COVID-19 pandemic and the liquidity crisis that the United Nations had faced at the time, and requested the Fact-Finding Mission to present to the Council at its fiftieth session a comprehensive report on the situation of human rights in Libya, including on efforts to prevent, and ensure accountability for, violations and abuses of human rights, with recommendations for follow-up, to be followed by an interactive dialogue. The Council will consider the report of the Fact-Finding Mission (</w:t>
      </w:r>
      <w:hyperlink r:id="rId90" w:history="1">
        <w:r w:rsidR="00647789" w:rsidRPr="008E08C5">
          <w:rPr>
            <w:rStyle w:val="Hyperlink"/>
          </w:rPr>
          <w:t>A/HRC/50/63</w:t>
        </w:r>
      </w:hyperlink>
      <w:r w:rsidR="00647789" w:rsidRPr="009069E8">
        <w:t>).</w:t>
      </w:r>
    </w:p>
    <w:p w14:paraId="029BEF7A" w14:textId="77777777" w:rsidR="00647789" w:rsidRPr="009069E8" w:rsidRDefault="00647789" w:rsidP="00D0381C">
      <w:pPr>
        <w:pStyle w:val="H4G"/>
      </w:pPr>
      <w:r w:rsidRPr="009069E8">
        <w:tab/>
      </w:r>
      <w:r w:rsidRPr="009069E8">
        <w:tab/>
        <w:t>Promoting international cooperation to support national mechanisms for implementation, reporting and follow-up</w:t>
      </w:r>
    </w:p>
    <w:p w14:paraId="333ED325" w14:textId="21861C2B" w:rsidR="00647789" w:rsidRPr="009069E8" w:rsidRDefault="001B6B46" w:rsidP="00647789">
      <w:pPr>
        <w:pStyle w:val="SingleTxtG"/>
      </w:pPr>
      <w:r>
        <w:t>86</w:t>
      </w:r>
      <w:r w:rsidR="00647789" w:rsidRPr="009069E8">
        <w:t>.</w:t>
      </w:r>
      <w:r w:rsidR="00647789" w:rsidRPr="009069E8">
        <w:tab/>
        <w:t>In its resolution 42/30, the Human Rights Council requested OHCHR to organize five regional consultations to exchange experiences and good practices relating to the establishment and development of national mechanisms for implementation, reporting and follow-up, and their impact on effective implementation of human rights obligations and commitments, and requested OHCHR to prepare a report with the conclusions and recommendations made at the regional consultations in order to identify forms of cooperation between the Council and the national mechanisms for implementation, reporting and follow-up, and to submit the report to the Council at its forty-seventh session. In line with Council decision 45/113, the regional consultations were postponed to 2021. The Council will consider the report of OHCHR (</w:t>
      </w:r>
      <w:hyperlink r:id="rId91" w:history="1">
        <w:r w:rsidR="00647789" w:rsidRPr="008E08C5">
          <w:rPr>
            <w:rStyle w:val="Hyperlink"/>
          </w:rPr>
          <w:t>A/HRC/50/64</w:t>
        </w:r>
      </w:hyperlink>
      <w:r w:rsidR="00647789" w:rsidRPr="009069E8">
        <w:t>).</w:t>
      </w:r>
    </w:p>
    <w:p w14:paraId="0C36F249" w14:textId="77777777" w:rsidR="00647789" w:rsidRPr="009069E8" w:rsidRDefault="00647789" w:rsidP="00647789">
      <w:pPr>
        <w:pStyle w:val="SingleTxtG"/>
      </w:pPr>
      <w:r w:rsidRPr="009069E8">
        <w:br w:type="page"/>
      </w:r>
    </w:p>
    <w:p w14:paraId="32F99BB5" w14:textId="1D91C4D0" w:rsidR="00647789" w:rsidRPr="009069E8" w:rsidRDefault="00647789" w:rsidP="00647789">
      <w:pPr>
        <w:pStyle w:val="HChG"/>
      </w:pPr>
      <w:r w:rsidRPr="009069E8">
        <w:t>Annex</w:t>
      </w:r>
    </w:p>
    <w:p w14:paraId="2CD749A5" w14:textId="77777777" w:rsidR="00647789" w:rsidRPr="009069E8" w:rsidRDefault="00647789" w:rsidP="00647789">
      <w:pPr>
        <w:pStyle w:val="HChG"/>
      </w:pPr>
      <w:r w:rsidRPr="009069E8">
        <w:tab/>
      </w:r>
      <w:r w:rsidRPr="009069E8">
        <w:tab/>
        <w:t>Panel and other discussions to be held at the fiftieth session of the Human Rights Council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86"/>
        <w:gridCol w:w="5084"/>
      </w:tblGrid>
      <w:tr w:rsidR="00DF1D1C" w:rsidRPr="009069E8" w14:paraId="0A8CC969" w14:textId="77777777" w:rsidTr="00DF1D1C">
        <w:trPr>
          <w:cantSplit/>
          <w:tblHeader/>
        </w:trPr>
        <w:tc>
          <w:tcPr>
            <w:tcW w:w="2286" w:type="dxa"/>
            <w:tcBorders>
              <w:top w:val="single" w:sz="4" w:space="0" w:color="auto"/>
              <w:bottom w:val="single" w:sz="12" w:space="0" w:color="auto"/>
            </w:tcBorders>
            <w:shd w:val="clear" w:color="auto" w:fill="auto"/>
            <w:vAlign w:val="bottom"/>
          </w:tcPr>
          <w:p w14:paraId="5A30FF14" w14:textId="77777777" w:rsidR="00647789" w:rsidRPr="009069E8" w:rsidRDefault="00647789" w:rsidP="00DF1D1C">
            <w:pPr>
              <w:suppressAutoHyphens w:val="0"/>
              <w:spacing w:before="80" w:after="80" w:line="200" w:lineRule="exact"/>
              <w:ind w:right="113"/>
              <w:rPr>
                <w:i/>
                <w:sz w:val="16"/>
              </w:rPr>
            </w:pPr>
            <w:r w:rsidRPr="009069E8">
              <w:rPr>
                <w:i/>
                <w:sz w:val="16"/>
              </w:rPr>
              <w:t>Mandate</w:t>
            </w:r>
          </w:p>
        </w:tc>
        <w:tc>
          <w:tcPr>
            <w:tcW w:w="5084" w:type="dxa"/>
            <w:tcBorders>
              <w:top w:val="single" w:sz="4" w:space="0" w:color="auto"/>
              <w:bottom w:val="single" w:sz="12" w:space="0" w:color="auto"/>
            </w:tcBorders>
            <w:shd w:val="clear" w:color="auto" w:fill="auto"/>
            <w:vAlign w:val="bottom"/>
          </w:tcPr>
          <w:p w14:paraId="24B68EB0" w14:textId="77777777" w:rsidR="00647789" w:rsidRPr="009069E8" w:rsidRDefault="00647789" w:rsidP="00DF1D1C">
            <w:pPr>
              <w:suppressAutoHyphens w:val="0"/>
              <w:spacing w:before="80" w:after="80" w:line="200" w:lineRule="exact"/>
              <w:ind w:right="113"/>
              <w:rPr>
                <w:i/>
                <w:sz w:val="16"/>
              </w:rPr>
            </w:pPr>
            <w:r w:rsidRPr="009069E8">
              <w:rPr>
                <w:i/>
                <w:sz w:val="16"/>
              </w:rPr>
              <w:t>Panel/discussion</w:t>
            </w:r>
          </w:p>
        </w:tc>
      </w:tr>
      <w:tr w:rsidR="00DF1D1C" w:rsidRPr="009069E8" w14:paraId="09EF2141" w14:textId="77777777" w:rsidTr="00DF1D1C">
        <w:trPr>
          <w:cantSplit/>
        </w:trPr>
        <w:tc>
          <w:tcPr>
            <w:tcW w:w="2286" w:type="dxa"/>
            <w:tcBorders>
              <w:top w:val="single" w:sz="12" w:space="0" w:color="auto"/>
            </w:tcBorders>
            <w:shd w:val="clear" w:color="auto" w:fill="auto"/>
          </w:tcPr>
          <w:p w14:paraId="561781F5" w14:textId="77777777" w:rsidR="00647789" w:rsidRPr="009069E8" w:rsidRDefault="00647789" w:rsidP="00DF1D1C">
            <w:pPr>
              <w:suppressAutoHyphens w:val="0"/>
              <w:spacing w:before="40" w:after="120" w:line="220" w:lineRule="exact"/>
              <w:ind w:right="113"/>
            </w:pPr>
            <w:r w:rsidRPr="009069E8">
              <w:t>Human Rights Council resolution 47/1</w:t>
            </w:r>
          </w:p>
        </w:tc>
        <w:tc>
          <w:tcPr>
            <w:tcW w:w="5084" w:type="dxa"/>
            <w:tcBorders>
              <w:top w:val="single" w:sz="12" w:space="0" w:color="auto"/>
            </w:tcBorders>
            <w:shd w:val="clear" w:color="auto" w:fill="auto"/>
          </w:tcPr>
          <w:p w14:paraId="5EE17269" w14:textId="77777777" w:rsidR="00647789" w:rsidRPr="009069E8" w:rsidRDefault="00647789" w:rsidP="00DF1D1C">
            <w:pPr>
              <w:suppressAutoHyphens w:val="0"/>
              <w:spacing w:before="40" w:after="120" w:line="220" w:lineRule="exact"/>
              <w:ind w:right="113"/>
            </w:pPr>
            <w:r w:rsidRPr="009069E8">
              <w:t>Panel discussion on the root causes of human rights violations and abuses against Rohingya Muslims and other minorities in Myanmar</w:t>
            </w:r>
          </w:p>
        </w:tc>
      </w:tr>
      <w:tr w:rsidR="00DF1D1C" w:rsidRPr="009069E8" w14:paraId="44E4358D" w14:textId="77777777" w:rsidTr="00DF1D1C">
        <w:trPr>
          <w:cantSplit/>
        </w:trPr>
        <w:tc>
          <w:tcPr>
            <w:tcW w:w="2286" w:type="dxa"/>
            <w:shd w:val="clear" w:color="auto" w:fill="auto"/>
          </w:tcPr>
          <w:p w14:paraId="35DB7ECD" w14:textId="77777777" w:rsidR="00647789" w:rsidRPr="009069E8" w:rsidRDefault="00647789" w:rsidP="00DF1D1C">
            <w:pPr>
              <w:suppressAutoHyphens w:val="0"/>
              <w:spacing w:before="40" w:after="120" w:line="220" w:lineRule="exact"/>
              <w:ind w:right="113"/>
            </w:pPr>
            <w:r w:rsidRPr="009069E8">
              <w:t>Human Rights Council resolution 47/4</w:t>
            </w:r>
          </w:p>
        </w:tc>
        <w:tc>
          <w:tcPr>
            <w:tcW w:w="5084" w:type="dxa"/>
            <w:shd w:val="clear" w:color="auto" w:fill="auto"/>
          </w:tcPr>
          <w:p w14:paraId="409C3D30" w14:textId="77777777" w:rsidR="00647789" w:rsidRPr="009069E8" w:rsidRDefault="00647789" w:rsidP="00DF1D1C">
            <w:pPr>
              <w:suppressAutoHyphens w:val="0"/>
              <w:spacing w:before="40" w:after="120" w:line="220" w:lineRule="exact"/>
              <w:ind w:right="113"/>
            </w:pPr>
            <w:r w:rsidRPr="009069E8">
              <w:t xml:space="preserve">Panel discussion on menstrual hygiene management, human rights and gender equality </w:t>
            </w:r>
          </w:p>
        </w:tc>
      </w:tr>
      <w:tr w:rsidR="00DF1D1C" w:rsidRPr="009069E8" w14:paraId="1A100C70" w14:textId="77777777" w:rsidTr="00DF1D1C">
        <w:trPr>
          <w:cantSplit/>
        </w:trPr>
        <w:tc>
          <w:tcPr>
            <w:tcW w:w="2286" w:type="dxa"/>
            <w:shd w:val="clear" w:color="auto" w:fill="auto"/>
          </w:tcPr>
          <w:p w14:paraId="01E73745" w14:textId="77777777" w:rsidR="00647789" w:rsidRPr="009069E8" w:rsidRDefault="00647789" w:rsidP="00DF1D1C">
            <w:pPr>
              <w:suppressAutoHyphens w:val="0"/>
              <w:spacing w:before="40" w:after="120" w:line="220" w:lineRule="exact"/>
              <w:ind w:right="113"/>
            </w:pPr>
            <w:r w:rsidRPr="009069E8">
              <w:t>Human Rights Council resolution 45/9</w:t>
            </w:r>
          </w:p>
        </w:tc>
        <w:tc>
          <w:tcPr>
            <w:tcW w:w="5084" w:type="dxa"/>
            <w:shd w:val="clear" w:color="auto" w:fill="auto"/>
          </w:tcPr>
          <w:p w14:paraId="1E400BC3" w14:textId="77777777" w:rsidR="00647789" w:rsidRPr="009069E8" w:rsidRDefault="00647789" w:rsidP="00DF1D1C">
            <w:pPr>
              <w:suppressAutoHyphens w:val="0"/>
              <w:spacing w:before="40" w:after="120" w:line="220" w:lineRule="exact"/>
              <w:ind w:right="113"/>
            </w:pPr>
            <w:r w:rsidRPr="009069E8">
              <w:t>Panel discussion on good governance in the promotion and protection of human rights during and after the COVID-19 pandemic</w:t>
            </w:r>
          </w:p>
        </w:tc>
      </w:tr>
      <w:tr w:rsidR="00DF1D1C" w:rsidRPr="009069E8" w14:paraId="784A9263" w14:textId="77777777" w:rsidTr="00DF1D1C">
        <w:trPr>
          <w:cantSplit/>
        </w:trPr>
        <w:tc>
          <w:tcPr>
            <w:tcW w:w="2286" w:type="dxa"/>
            <w:shd w:val="clear" w:color="auto" w:fill="auto"/>
          </w:tcPr>
          <w:p w14:paraId="74B9F1F0" w14:textId="77777777" w:rsidR="00647789" w:rsidRPr="009069E8" w:rsidRDefault="00647789" w:rsidP="00DF1D1C">
            <w:pPr>
              <w:suppressAutoHyphens w:val="0"/>
              <w:spacing w:before="40" w:after="120" w:line="220" w:lineRule="exact"/>
              <w:ind w:right="113"/>
            </w:pPr>
            <w:r w:rsidRPr="009069E8">
              <w:t>Human Rights Council resolutions 6/30 and 47/15</w:t>
            </w:r>
          </w:p>
        </w:tc>
        <w:tc>
          <w:tcPr>
            <w:tcW w:w="5084" w:type="dxa"/>
            <w:shd w:val="clear" w:color="auto" w:fill="auto"/>
          </w:tcPr>
          <w:p w14:paraId="1C836872" w14:textId="4452EC01" w:rsidR="00647789" w:rsidRPr="009069E8" w:rsidRDefault="00647789" w:rsidP="00DF1D1C">
            <w:pPr>
              <w:suppressAutoHyphens w:val="0"/>
              <w:spacing w:before="40" w:after="120" w:line="220" w:lineRule="exact"/>
              <w:ind w:right="113"/>
            </w:pPr>
            <w:r w:rsidRPr="009069E8">
              <w:t>Annual full-day discussion on the human rights of women</w:t>
            </w:r>
            <w:r w:rsidR="00DF1D1C" w:rsidRPr="009069E8">
              <w:t xml:space="preserve"> </w:t>
            </w:r>
            <w:r w:rsidRPr="009069E8">
              <w:t>(accessible to persons with disabilities)</w:t>
            </w:r>
          </w:p>
        </w:tc>
      </w:tr>
      <w:tr w:rsidR="00DF1D1C" w:rsidRPr="009069E8" w14:paraId="4EBC33D9" w14:textId="77777777" w:rsidTr="00DF1D1C">
        <w:trPr>
          <w:cantSplit/>
        </w:trPr>
        <w:tc>
          <w:tcPr>
            <w:tcW w:w="2286" w:type="dxa"/>
            <w:shd w:val="clear" w:color="auto" w:fill="auto"/>
          </w:tcPr>
          <w:p w14:paraId="5FDEC9E9" w14:textId="77777777" w:rsidR="00647789" w:rsidRPr="009069E8" w:rsidRDefault="00647789" w:rsidP="00DF1D1C">
            <w:pPr>
              <w:suppressAutoHyphens w:val="0"/>
              <w:spacing w:before="40" w:after="120" w:line="220" w:lineRule="exact"/>
              <w:ind w:right="113"/>
            </w:pPr>
            <w:r w:rsidRPr="009069E8">
              <w:t>Human Rights Council resolution 47/24</w:t>
            </w:r>
          </w:p>
        </w:tc>
        <w:tc>
          <w:tcPr>
            <w:tcW w:w="5084" w:type="dxa"/>
            <w:shd w:val="clear" w:color="auto" w:fill="auto"/>
          </w:tcPr>
          <w:p w14:paraId="00F4E9DB" w14:textId="77777777" w:rsidR="00647789" w:rsidRPr="009069E8" w:rsidRDefault="00647789" w:rsidP="00DF1D1C">
            <w:pPr>
              <w:suppressAutoHyphens w:val="0"/>
              <w:spacing w:before="40" w:after="120" w:line="220" w:lineRule="exact"/>
              <w:ind w:right="113"/>
            </w:pPr>
            <w:r w:rsidRPr="009069E8">
              <w:t xml:space="preserve">Panel discussion on the adverse impact of climate change on the full and effective enjoyment of human rights by people in vulnerable situations </w:t>
            </w:r>
            <w:r w:rsidRPr="009069E8">
              <w:br/>
              <w:t>(accessible to persons with disabilities)</w:t>
            </w:r>
          </w:p>
        </w:tc>
      </w:tr>
      <w:tr w:rsidR="00DF1D1C" w:rsidRPr="009069E8" w14:paraId="23E0EC8E" w14:textId="77777777" w:rsidTr="00DF1D1C">
        <w:trPr>
          <w:cantSplit/>
        </w:trPr>
        <w:tc>
          <w:tcPr>
            <w:tcW w:w="2286" w:type="dxa"/>
            <w:shd w:val="clear" w:color="auto" w:fill="auto"/>
          </w:tcPr>
          <w:p w14:paraId="251DFC01" w14:textId="77777777" w:rsidR="00647789" w:rsidRPr="009069E8" w:rsidRDefault="00647789" w:rsidP="00DF1D1C">
            <w:pPr>
              <w:suppressAutoHyphens w:val="0"/>
              <w:spacing w:before="40" w:after="120" w:line="220" w:lineRule="exact"/>
              <w:ind w:right="113"/>
            </w:pPr>
            <w:r w:rsidRPr="009069E8">
              <w:t>Human Rights Council resolution 49/21</w:t>
            </w:r>
          </w:p>
        </w:tc>
        <w:tc>
          <w:tcPr>
            <w:tcW w:w="5084" w:type="dxa"/>
            <w:shd w:val="clear" w:color="auto" w:fill="auto"/>
          </w:tcPr>
          <w:p w14:paraId="0A596E16" w14:textId="77777777" w:rsidR="00647789" w:rsidRPr="009069E8" w:rsidRDefault="00647789" w:rsidP="00DF1D1C">
            <w:pPr>
              <w:suppressAutoHyphens w:val="0"/>
              <w:spacing w:before="40" w:after="120" w:line="220" w:lineRule="exact"/>
              <w:ind w:right="113"/>
            </w:pPr>
            <w:r w:rsidRPr="009069E8">
              <w:t>High-level panel discussion on countering the negative impact of disinformation on the enjoyment and realization of human rights and on ensuring a human rights-based response</w:t>
            </w:r>
            <w:r w:rsidRPr="009069E8">
              <w:br/>
              <w:t>(accessible to persons with disabilities)</w:t>
            </w:r>
          </w:p>
        </w:tc>
      </w:tr>
      <w:tr w:rsidR="00DF1D1C" w:rsidRPr="009069E8" w14:paraId="32C67ED1" w14:textId="77777777" w:rsidTr="00DF1D1C">
        <w:trPr>
          <w:cantSplit/>
        </w:trPr>
        <w:tc>
          <w:tcPr>
            <w:tcW w:w="2286" w:type="dxa"/>
            <w:shd w:val="clear" w:color="auto" w:fill="auto"/>
          </w:tcPr>
          <w:p w14:paraId="06DFBDA9" w14:textId="77777777" w:rsidR="00647789" w:rsidRPr="009069E8" w:rsidRDefault="00647789" w:rsidP="00DF1D1C">
            <w:pPr>
              <w:suppressAutoHyphens w:val="0"/>
              <w:spacing w:before="40" w:after="120" w:line="220" w:lineRule="exact"/>
              <w:ind w:right="113"/>
            </w:pPr>
            <w:r w:rsidRPr="009069E8">
              <w:t>Human Rights Council resolutions 18/18 and 48/24</w:t>
            </w:r>
          </w:p>
        </w:tc>
        <w:tc>
          <w:tcPr>
            <w:tcW w:w="5084" w:type="dxa"/>
            <w:shd w:val="clear" w:color="auto" w:fill="auto"/>
          </w:tcPr>
          <w:p w14:paraId="507BA71A" w14:textId="2896EC48" w:rsidR="00647789" w:rsidRPr="009069E8" w:rsidRDefault="00647789" w:rsidP="00DF1D1C">
            <w:pPr>
              <w:suppressAutoHyphens w:val="0"/>
              <w:spacing w:before="40" w:after="120" w:line="220" w:lineRule="exact"/>
              <w:ind w:right="113"/>
            </w:pPr>
            <w:r w:rsidRPr="009069E8">
              <w:t xml:space="preserve">Annual thematic panel discussion on technical cooperation and capacity-building, on the theme </w:t>
            </w:r>
            <w:r w:rsidR="00E00F08">
              <w:t>“</w:t>
            </w:r>
            <w:r w:rsidRPr="009069E8">
              <w:t>Technical cooperation on the full and effective participation of women in decision-making and in public life and on the elimination of violence, with a view to achieving gender equality and the empowerment of all women and girls</w:t>
            </w:r>
            <w:r w:rsidR="00E00F08">
              <w:t>”</w:t>
            </w:r>
            <w:r w:rsidRPr="009069E8">
              <w:t xml:space="preserve"> </w:t>
            </w:r>
          </w:p>
        </w:tc>
      </w:tr>
    </w:tbl>
    <w:p w14:paraId="6FE9819D" w14:textId="78993CEA" w:rsidR="007268F9" w:rsidRPr="009069E8" w:rsidRDefault="00647789" w:rsidP="00647789">
      <w:pPr>
        <w:spacing w:before="240"/>
        <w:jc w:val="center"/>
        <w:rPr>
          <w:u w:val="single"/>
        </w:rPr>
      </w:pPr>
      <w:r w:rsidRPr="009069E8">
        <w:rPr>
          <w:u w:val="single"/>
        </w:rPr>
        <w:tab/>
      </w:r>
      <w:r w:rsidRPr="009069E8">
        <w:rPr>
          <w:u w:val="single"/>
        </w:rPr>
        <w:tab/>
      </w:r>
      <w:r w:rsidRPr="009069E8">
        <w:rPr>
          <w:u w:val="single"/>
        </w:rPr>
        <w:tab/>
      </w:r>
    </w:p>
    <w:sectPr w:rsidR="007268F9" w:rsidRPr="009069E8" w:rsidSect="00CA1B04">
      <w:headerReference w:type="even" r:id="rId92"/>
      <w:headerReference w:type="default" r:id="rId93"/>
      <w:footerReference w:type="even" r:id="rId94"/>
      <w:footerReference w:type="default" r:id="rId9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694AA" w14:textId="77777777" w:rsidR="00F67961" w:rsidRPr="00C47B2E" w:rsidRDefault="00F67961" w:rsidP="00C47B2E">
      <w:pPr>
        <w:pStyle w:val="Footer"/>
      </w:pPr>
    </w:p>
  </w:endnote>
  <w:endnote w:type="continuationSeparator" w:id="0">
    <w:p w14:paraId="2E4E22BD" w14:textId="77777777" w:rsidR="00F67961" w:rsidRPr="00C47B2E" w:rsidRDefault="00F67961" w:rsidP="00C47B2E">
      <w:pPr>
        <w:pStyle w:val="Footer"/>
      </w:pPr>
    </w:p>
  </w:endnote>
  <w:endnote w:type="continuationNotice" w:id="1">
    <w:p w14:paraId="7C4C6279" w14:textId="77777777" w:rsidR="00F67961" w:rsidRPr="00C47B2E" w:rsidRDefault="00F6796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E975" w14:textId="31AD65BD" w:rsidR="005F6A1C" w:rsidRDefault="005F6A1C" w:rsidP="00647789">
    <w:pPr>
      <w:pStyle w:val="Footer"/>
      <w:tabs>
        <w:tab w:val="right" w:pos="9638"/>
      </w:tabs>
    </w:pPr>
    <w:r w:rsidRPr="00647789">
      <w:rPr>
        <w:b/>
        <w:bCs/>
        <w:sz w:val="18"/>
      </w:rPr>
      <w:fldChar w:fldCharType="begin"/>
    </w:r>
    <w:r w:rsidRPr="00647789">
      <w:rPr>
        <w:b/>
        <w:bCs/>
        <w:sz w:val="18"/>
      </w:rPr>
      <w:instrText xml:space="preserve"> PAGE  \* MERGEFORMAT </w:instrText>
    </w:r>
    <w:r w:rsidRPr="00647789">
      <w:rPr>
        <w:b/>
        <w:bCs/>
        <w:sz w:val="18"/>
      </w:rPr>
      <w:fldChar w:fldCharType="separate"/>
    </w:r>
    <w:r w:rsidR="008D7427">
      <w:rPr>
        <w:b/>
        <w:bCs/>
        <w:noProof/>
        <w:sz w:val="18"/>
      </w:rPr>
      <w:t>2</w:t>
    </w:r>
    <w:r w:rsidRPr="0064778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4507" w14:textId="0ACDE465" w:rsidR="005F6A1C" w:rsidRDefault="005F6A1C" w:rsidP="00647789">
    <w:pPr>
      <w:pStyle w:val="Footer"/>
      <w:tabs>
        <w:tab w:val="right" w:pos="9638"/>
      </w:tabs>
    </w:pPr>
    <w:r>
      <w:tab/>
    </w:r>
    <w:r w:rsidRPr="00647789">
      <w:rPr>
        <w:b/>
        <w:bCs/>
        <w:sz w:val="18"/>
      </w:rPr>
      <w:fldChar w:fldCharType="begin"/>
    </w:r>
    <w:r w:rsidRPr="00647789">
      <w:rPr>
        <w:b/>
        <w:bCs/>
        <w:sz w:val="18"/>
      </w:rPr>
      <w:instrText xml:space="preserve"> PAGE  \* MERGEFORMAT </w:instrText>
    </w:r>
    <w:r w:rsidRPr="00647789">
      <w:rPr>
        <w:b/>
        <w:bCs/>
        <w:sz w:val="18"/>
      </w:rPr>
      <w:fldChar w:fldCharType="separate"/>
    </w:r>
    <w:r w:rsidR="008D7427">
      <w:rPr>
        <w:b/>
        <w:bCs/>
        <w:noProof/>
        <w:sz w:val="18"/>
      </w:rPr>
      <w:t>15</w:t>
    </w:r>
    <w:r w:rsidRPr="0064778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CC1C8" w14:textId="77777777" w:rsidR="00F67961" w:rsidRPr="00C47B2E" w:rsidRDefault="00F67961" w:rsidP="00C47B2E">
      <w:pPr>
        <w:tabs>
          <w:tab w:val="right" w:pos="2155"/>
        </w:tabs>
        <w:spacing w:after="80" w:line="240" w:lineRule="auto"/>
        <w:ind w:left="680"/>
      </w:pPr>
      <w:r>
        <w:rPr>
          <w:u w:val="single"/>
        </w:rPr>
        <w:tab/>
      </w:r>
    </w:p>
  </w:footnote>
  <w:footnote w:type="continuationSeparator" w:id="0">
    <w:p w14:paraId="78A7FCB2" w14:textId="77777777" w:rsidR="00F67961" w:rsidRPr="00C47B2E" w:rsidRDefault="00F67961" w:rsidP="005E716E">
      <w:pPr>
        <w:tabs>
          <w:tab w:val="right" w:pos="2155"/>
        </w:tabs>
        <w:spacing w:after="80" w:line="240" w:lineRule="auto"/>
        <w:ind w:left="680"/>
      </w:pPr>
      <w:r>
        <w:rPr>
          <w:u w:val="single"/>
        </w:rPr>
        <w:tab/>
      </w:r>
    </w:p>
  </w:footnote>
  <w:footnote w:type="continuationNotice" w:id="1">
    <w:p w14:paraId="2138AC96" w14:textId="77777777" w:rsidR="00F67961" w:rsidRPr="00C47B2E" w:rsidRDefault="00F67961" w:rsidP="00C47B2E">
      <w:pPr>
        <w:pStyle w:val="Footer"/>
      </w:pPr>
    </w:p>
  </w:footnote>
  <w:footnote w:id="2">
    <w:p w14:paraId="70EA3B3B" w14:textId="06F7D52B" w:rsidR="005F6A1C" w:rsidRPr="00DB1526" w:rsidRDefault="005F6A1C" w:rsidP="00647789">
      <w:pPr>
        <w:pStyle w:val="FootnoteText"/>
      </w:pPr>
      <w:r w:rsidRPr="00DB1526">
        <w:rPr>
          <w:sz w:val="20"/>
        </w:rPr>
        <w:tab/>
      </w:r>
      <w:r w:rsidRPr="0087057B">
        <w:rPr>
          <w:sz w:val="20"/>
        </w:rPr>
        <w:t>*</w:t>
      </w:r>
      <w:r w:rsidRPr="005E668D">
        <w:rPr>
          <w:sz w:val="20"/>
        </w:rPr>
        <w:tab/>
      </w:r>
      <w:r w:rsidRPr="005E668D">
        <w:t>Agreement was reached to publish the present document after the standard publication date owing to circumstances beyond the submitter</w:t>
      </w:r>
      <w:r w:rsidR="00E00F08">
        <w:t>’</w:t>
      </w:r>
      <w:r w:rsidRPr="005E668D">
        <w:t>s control.</w:t>
      </w:r>
    </w:p>
  </w:footnote>
  <w:footnote w:id="3">
    <w:p w14:paraId="64EF2E95" w14:textId="77777777" w:rsidR="005F6A1C" w:rsidRPr="0087057B" w:rsidRDefault="005F6A1C" w:rsidP="00647789">
      <w:pPr>
        <w:pStyle w:val="FootnoteText"/>
      </w:pPr>
      <w:r w:rsidRPr="00437F1F">
        <w:rPr>
          <w:sz w:val="28"/>
          <w:szCs w:val="28"/>
        </w:rPr>
        <w:tab/>
      </w:r>
      <w:r w:rsidRPr="00647789">
        <w:rPr>
          <w:rStyle w:val="FootnoteReference"/>
        </w:rPr>
        <w:footnoteRef/>
      </w:r>
      <w:r w:rsidRPr="0087057B">
        <w:tab/>
        <w:t>The term of membership of each State expires in the year indicated in parentheses.</w:t>
      </w:r>
    </w:p>
  </w:footnote>
  <w:footnote w:id="4">
    <w:p w14:paraId="46DAF68D" w14:textId="5098611F" w:rsidR="005F6A1C" w:rsidRPr="00185429" w:rsidRDefault="005F6A1C" w:rsidP="00647789">
      <w:pPr>
        <w:pStyle w:val="FootnoteText"/>
      </w:pPr>
      <w:r w:rsidRPr="00FC5BA5">
        <w:rPr>
          <w:szCs w:val="18"/>
        </w:rPr>
        <w:tab/>
      </w:r>
      <w:r w:rsidRPr="00647789">
        <w:rPr>
          <w:rStyle w:val="FootnoteReference"/>
        </w:rPr>
        <w:footnoteRef/>
      </w:r>
      <w:r w:rsidRPr="0087057B">
        <w:tab/>
      </w:r>
      <w:r>
        <w:t>By note verbale dated 25</w:t>
      </w:r>
      <w:r w:rsidRPr="002166CD">
        <w:t xml:space="preserve"> </w:t>
      </w:r>
      <w:r>
        <w:t xml:space="preserve">April 2022, the Permanent Mission of </w:t>
      </w:r>
      <w:r w:rsidRPr="002166CD">
        <w:t>Côte d</w:t>
      </w:r>
      <w:r w:rsidR="00E00F08">
        <w:t>’</w:t>
      </w:r>
      <w:r w:rsidRPr="002166CD">
        <w:t>Ivoire</w:t>
      </w:r>
      <w:r>
        <w:t xml:space="preserve"> to the United Nations and other international organizations in Geneva</w:t>
      </w:r>
      <w:r w:rsidRPr="002166CD">
        <w:t xml:space="preserve">, in its capacity as the coordinator of the Group of African States, </w:t>
      </w:r>
      <w:r>
        <w:t>informed the secretariat of OHCHR</w:t>
      </w:r>
      <w:r w:rsidRPr="00836B82">
        <w:t xml:space="preserve"> of the departure of </w:t>
      </w:r>
      <w:r w:rsidR="008E635F">
        <w:t xml:space="preserve">Vice-President </w:t>
      </w:r>
      <w:r w:rsidRPr="00836B82">
        <w:t>Tamim Baiou (Libya)</w:t>
      </w:r>
      <w:r w:rsidR="008E635F">
        <w:t>.</w:t>
      </w:r>
      <w:r w:rsidRPr="00836B82">
        <w:t xml:space="preserve"> </w:t>
      </w:r>
      <w:r w:rsidR="008E635F">
        <w:t>T</w:t>
      </w:r>
      <w:r w:rsidRPr="00836B82">
        <w:t>he Human Rights Council elect</w:t>
      </w:r>
      <w:r w:rsidR="008E635F">
        <w:t>ed</w:t>
      </w:r>
      <w:r w:rsidRPr="00836B82">
        <w:t xml:space="preserve"> </w:t>
      </w:r>
      <w:r w:rsidR="00E97C2A" w:rsidRPr="00E97C2A">
        <w:t>Muhammadou M.O. K</w:t>
      </w:r>
      <w:r w:rsidR="00E97C2A">
        <w:t xml:space="preserve">ah (Gambia) as </w:t>
      </w:r>
      <w:r w:rsidRPr="00836B82">
        <w:t xml:space="preserve">a new Vice-President </w:t>
      </w:r>
      <w:r>
        <w:t xml:space="preserve">from the Group of African States </w:t>
      </w:r>
      <w:r w:rsidRPr="00836B82">
        <w:t xml:space="preserve">at its </w:t>
      </w:r>
      <w:r w:rsidR="008E635F">
        <w:t>thirty-fourth special</w:t>
      </w:r>
      <w:r w:rsidRPr="00836B82">
        <w:t xml:space="preserve"> session, held on </w:t>
      </w:r>
      <w:r w:rsidR="008E635F">
        <w:t>1</w:t>
      </w:r>
      <w:r w:rsidR="00F4036C">
        <w:t>2</w:t>
      </w:r>
      <w:r w:rsidRPr="00836B82">
        <w:t xml:space="preserve"> May</w:t>
      </w:r>
      <w:r>
        <w:t>.</w:t>
      </w:r>
    </w:p>
  </w:footnote>
  <w:footnote w:id="5">
    <w:p w14:paraId="593152B1" w14:textId="77777777" w:rsidR="005F6A1C" w:rsidRPr="00B84637" w:rsidRDefault="005F6A1C" w:rsidP="00647789">
      <w:pPr>
        <w:pStyle w:val="FootnoteText"/>
      </w:pPr>
      <w:r w:rsidRPr="00FC5BA5">
        <w:rPr>
          <w:szCs w:val="18"/>
        </w:rPr>
        <w:tab/>
      </w:r>
      <w:r w:rsidRPr="00647789">
        <w:rPr>
          <w:rStyle w:val="FootnoteReference"/>
        </w:rPr>
        <w:footnoteRef/>
      </w:r>
      <w:r w:rsidRPr="00FC5BA5">
        <w:rPr>
          <w:szCs w:val="18"/>
        </w:rPr>
        <w:tab/>
      </w:r>
      <w:r>
        <w:t>Unforeseen vacancy that has arisen due to the resignation of the mandate holder.</w:t>
      </w:r>
    </w:p>
  </w:footnote>
  <w:footnote w:id="6">
    <w:p w14:paraId="2E671432" w14:textId="543E377A" w:rsidR="005F6A1C" w:rsidRDefault="005F6A1C" w:rsidP="00647789">
      <w:pPr>
        <w:pStyle w:val="FootnoteText"/>
      </w:pPr>
      <w:r>
        <w:tab/>
      </w:r>
      <w:r w:rsidRPr="00647789">
        <w:rPr>
          <w:rStyle w:val="FootnoteReference"/>
        </w:rPr>
        <w:footnoteRef/>
      </w:r>
      <w:r w:rsidRPr="007931B0">
        <w:tab/>
      </w:r>
      <w:r>
        <w:t>O</w:t>
      </w:r>
      <w:r w:rsidRPr="007931B0">
        <w:t xml:space="preserve">n </w:t>
      </w:r>
      <w:r>
        <w:t xml:space="preserve">14 </w:t>
      </w:r>
      <w:r w:rsidRPr="0008600E">
        <w:t>February 2022, at the organizational meeting for its forty-ninth session, the Human Rights Council decided to postpone the consideration and adoption of the final outcome of the review of Myanmar to its fiftieth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6E0D4" w14:textId="77777777" w:rsidR="005F6A1C" w:rsidRDefault="005F6A1C" w:rsidP="00647789">
    <w:pPr>
      <w:pStyle w:val="Header"/>
    </w:pPr>
    <w:r>
      <w:t>A/HRC/50/1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D7A4" w14:textId="77777777" w:rsidR="005F6A1C" w:rsidRDefault="005F6A1C" w:rsidP="00647789">
    <w:pPr>
      <w:pStyle w:val="Header"/>
      <w:jc w:val="right"/>
    </w:pPr>
    <w:r>
      <w:t>A/HRC/50/1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1A052F"/>
    <w:rsid w:val="00030ECD"/>
    <w:rsid w:val="00046E92"/>
    <w:rsid w:val="000545D0"/>
    <w:rsid w:val="00063C90"/>
    <w:rsid w:val="00072607"/>
    <w:rsid w:val="000A218F"/>
    <w:rsid w:val="000D0F59"/>
    <w:rsid w:val="00101B98"/>
    <w:rsid w:val="00146448"/>
    <w:rsid w:val="001654FE"/>
    <w:rsid w:val="00181090"/>
    <w:rsid w:val="001A052F"/>
    <w:rsid w:val="001B524E"/>
    <w:rsid w:val="001B6B46"/>
    <w:rsid w:val="001D167C"/>
    <w:rsid w:val="0022708E"/>
    <w:rsid w:val="00227F79"/>
    <w:rsid w:val="00247E2C"/>
    <w:rsid w:val="00251841"/>
    <w:rsid w:val="00270DE7"/>
    <w:rsid w:val="00272611"/>
    <w:rsid w:val="002A32CB"/>
    <w:rsid w:val="002A4446"/>
    <w:rsid w:val="002B319E"/>
    <w:rsid w:val="002D6C53"/>
    <w:rsid w:val="002F5595"/>
    <w:rsid w:val="00304EA7"/>
    <w:rsid w:val="00305356"/>
    <w:rsid w:val="00334F6A"/>
    <w:rsid w:val="00342AC8"/>
    <w:rsid w:val="003B009E"/>
    <w:rsid w:val="003B4550"/>
    <w:rsid w:val="003B483D"/>
    <w:rsid w:val="0040017C"/>
    <w:rsid w:val="00441A96"/>
    <w:rsid w:val="00460727"/>
    <w:rsid w:val="00461253"/>
    <w:rsid w:val="0046582A"/>
    <w:rsid w:val="00477F80"/>
    <w:rsid w:val="00486E21"/>
    <w:rsid w:val="004A2814"/>
    <w:rsid w:val="004C0622"/>
    <w:rsid w:val="004D10F9"/>
    <w:rsid w:val="004F4809"/>
    <w:rsid w:val="004F67DA"/>
    <w:rsid w:val="005042C2"/>
    <w:rsid w:val="005632E5"/>
    <w:rsid w:val="0058481C"/>
    <w:rsid w:val="005976A1"/>
    <w:rsid w:val="005C4F37"/>
    <w:rsid w:val="005E716E"/>
    <w:rsid w:val="005F6A1C"/>
    <w:rsid w:val="00617CF4"/>
    <w:rsid w:val="00622F37"/>
    <w:rsid w:val="00644152"/>
    <w:rsid w:val="00647789"/>
    <w:rsid w:val="00661076"/>
    <w:rsid w:val="00671529"/>
    <w:rsid w:val="006A4D71"/>
    <w:rsid w:val="0070489D"/>
    <w:rsid w:val="007152BD"/>
    <w:rsid w:val="0072285C"/>
    <w:rsid w:val="007268F9"/>
    <w:rsid w:val="00766E35"/>
    <w:rsid w:val="007C28AB"/>
    <w:rsid w:val="007C52B0"/>
    <w:rsid w:val="00840A76"/>
    <w:rsid w:val="00861B4E"/>
    <w:rsid w:val="00882DAA"/>
    <w:rsid w:val="008934B1"/>
    <w:rsid w:val="008B745D"/>
    <w:rsid w:val="008D7427"/>
    <w:rsid w:val="008E08C5"/>
    <w:rsid w:val="008E635F"/>
    <w:rsid w:val="009069E8"/>
    <w:rsid w:val="00910C27"/>
    <w:rsid w:val="009141F1"/>
    <w:rsid w:val="009315E2"/>
    <w:rsid w:val="009411B4"/>
    <w:rsid w:val="00962A56"/>
    <w:rsid w:val="00984101"/>
    <w:rsid w:val="009A7382"/>
    <w:rsid w:val="009D0139"/>
    <w:rsid w:val="009D717D"/>
    <w:rsid w:val="009E13F6"/>
    <w:rsid w:val="009F5CDC"/>
    <w:rsid w:val="00A40BAD"/>
    <w:rsid w:val="00A71A4C"/>
    <w:rsid w:val="00A775CF"/>
    <w:rsid w:val="00A7793D"/>
    <w:rsid w:val="00AB0C37"/>
    <w:rsid w:val="00AC4983"/>
    <w:rsid w:val="00AF179E"/>
    <w:rsid w:val="00AF25BC"/>
    <w:rsid w:val="00B06045"/>
    <w:rsid w:val="00B1557A"/>
    <w:rsid w:val="00B52EF4"/>
    <w:rsid w:val="00B73D09"/>
    <w:rsid w:val="00BA48DE"/>
    <w:rsid w:val="00BC3470"/>
    <w:rsid w:val="00BC45D8"/>
    <w:rsid w:val="00C03015"/>
    <w:rsid w:val="00C0358D"/>
    <w:rsid w:val="00C143F2"/>
    <w:rsid w:val="00C35A27"/>
    <w:rsid w:val="00C47B2E"/>
    <w:rsid w:val="00C67165"/>
    <w:rsid w:val="00CA1B04"/>
    <w:rsid w:val="00D02FD1"/>
    <w:rsid w:val="00D0381C"/>
    <w:rsid w:val="00D20FD9"/>
    <w:rsid w:val="00D475CB"/>
    <w:rsid w:val="00DA4585"/>
    <w:rsid w:val="00DE0F82"/>
    <w:rsid w:val="00DF1D1C"/>
    <w:rsid w:val="00E00F08"/>
    <w:rsid w:val="00E02C2B"/>
    <w:rsid w:val="00E07FEF"/>
    <w:rsid w:val="00E2573E"/>
    <w:rsid w:val="00E427A5"/>
    <w:rsid w:val="00E478A1"/>
    <w:rsid w:val="00E52109"/>
    <w:rsid w:val="00E75317"/>
    <w:rsid w:val="00E97C2A"/>
    <w:rsid w:val="00EA2308"/>
    <w:rsid w:val="00EB4A5F"/>
    <w:rsid w:val="00EC2011"/>
    <w:rsid w:val="00ED6C48"/>
    <w:rsid w:val="00F4036C"/>
    <w:rsid w:val="00F47282"/>
    <w:rsid w:val="00F64E6D"/>
    <w:rsid w:val="00F65F5D"/>
    <w:rsid w:val="00F67961"/>
    <w:rsid w:val="00F86A3A"/>
    <w:rsid w:val="00FC5BA5"/>
    <w:rsid w:val="00FE2048"/>
    <w:rsid w:val="00FE7BA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4ECE5"/>
  <w15:docId w15:val="{C7FF16A8-F176-4D50-88E0-160E17F5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1">
    <w:name w:val="Unresolved Mention1"/>
    <w:basedOn w:val="DefaultParagraphFont"/>
    <w:uiPriority w:val="99"/>
    <w:semiHidden/>
    <w:unhideWhenUsed/>
    <w:rsid w:val="008E0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en/A/HRC/50/29/Add.1" TargetMode="External"/><Relationship Id="rId21" Type="http://schemas.openxmlformats.org/officeDocument/2006/relationships/hyperlink" Target="http://undocs.org/en/A/HRC/50/23/Add.2" TargetMode="External"/><Relationship Id="rId34" Type="http://schemas.openxmlformats.org/officeDocument/2006/relationships/hyperlink" Target="http://undocs.org/en/A/HRC/50/46" TargetMode="External"/><Relationship Id="rId42" Type="http://schemas.openxmlformats.org/officeDocument/2006/relationships/hyperlink" Target="http://undocs.org/en/A/HRC/50/33" TargetMode="External"/><Relationship Id="rId47" Type="http://schemas.openxmlformats.org/officeDocument/2006/relationships/hyperlink" Target="http://undocs.org/en/A/HRC/50/39" TargetMode="External"/><Relationship Id="rId50" Type="http://schemas.openxmlformats.org/officeDocument/2006/relationships/hyperlink" Target="http://undocs.org/en/A/HRC/50/40/Add.1" TargetMode="External"/><Relationship Id="rId55" Type="http://schemas.openxmlformats.org/officeDocument/2006/relationships/hyperlink" Target="http://undocs.org/en/A/HRC/50/45" TargetMode="External"/><Relationship Id="rId63" Type="http://schemas.openxmlformats.org/officeDocument/2006/relationships/hyperlink" Target="http://undocs.org/en/A/HRC/50/56/Add.1" TargetMode="External"/><Relationship Id="rId68" Type="http://schemas.openxmlformats.org/officeDocument/2006/relationships/hyperlink" Target="http://undocs.org/en/A/HRC/50/59" TargetMode="External"/><Relationship Id="rId76" Type="http://schemas.openxmlformats.org/officeDocument/2006/relationships/hyperlink" Target="http://undocs.org/en/A/HRC/50/9" TargetMode="External"/><Relationship Id="rId84" Type="http://schemas.openxmlformats.org/officeDocument/2006/relationships/hyperlink" Target="http://undocs.org/en/A/HRC/50/17" TargetMode="External"/><Relationship Id="rId89" Type="http://schemas.openxmlformats.org/officeDocument/2006/relationships/hyperlink" Target="http://undocs.org/en/A/HRC/50/65"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undocs.org/en/A/HRC/47/13"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ndocs.org/en/A/HRC/50/38/Add.1" TargetMode="External"/><Relationship Id="rId29" Type="http://schemas.openxmlformats.org/officeDocument/2006/relationships/hyperlink" Target="http://undocs.org/en/A/HRC/50/36/Add.1" TargetMode="External"/><Relationship Id="rId11" Type="http://schemas.openxmlformats.org/officeDocument/2006/relationships/hyperlink" Target="http://undocs.org/en/A/HRC/50/21" TargetMode="External"/><Relationship Id="rId24" Type="http://schemas.openxmlformats.org/officeDocument/2006/relationships/hyperlink" Target="http://undocs.org/en/A/HRC/50/47" TargetMode="External"/><Relationship Id="rId32" Type="http://schemas.openxmlformats.org/officeDocument/2006/relationships/hyperlink" Target="http://undocs.org/en/A/HRC/50/26" TargetMode="External"/><Relationship Id="rId37" Type="http://schemas.openxmlformats.org/officeDocument/2006/relationships/hyperlink" Target="http://undocs.org/en/A/HRC/50/24" TargetMode="External"/><Relationship Id="rId40" Type="http://schemas.openxmlformats.org/officeDocument/2006/relationships/hyperlink" Target="http://undocs.org/en/A/HRC/50/31" TargetMode="External"/><Relationship Id="rId45" Type="http://schemas.openxmlformats.org/officeDocument/2006/relationships/hyperlink" Target="http://undocs.org/en/A/HRC/50/48" TargetMode="External"/><Relationship Id="rId53" Type="http://schemas.openxmlformats.org/officeDocument/2006/relationships/hyperlink" Target="https://undocs.org/en/A/HRC/50/40/Add.5" TargetMode="External"/><Relationship Id="rId58" Type="http://schemas.openxmlformats.org/officeDocument/2006/relationships/hyperlink" Target="http://undocs.org/en/A/HRC/50/44" TargetMode="External"/><Relationship Id="rId66" Type="http://schemas.openxmlformats.org/officeDocument/2006/relationships/hyperlink" Target="http://undocs.org/en/A/HRC/50/68" TargetMode="External"/><Relationship Id="rId74" Type="http://schemas.openxmlformats.org/officeDocument/2006/relationships/hyperlink" Target="http://undocs.org/en/A/HRC/50/7" TargetMode="External"/><Relationship Id="rId79" Type="http://schemas.openxmlformats.org/officeDocument/2006/relationships/hyperlink" Target="http://undocs.org/en/A/HRC/50/12" TargetMode="External"/><Relationship Id="rId87" Type="http://schemas.openxmlformats.org/officeDocument/2006/relationships/hyperlink" Target="http://undocs.org/en/A/HRC/50/61" TargetMode="External"/><Relationship Id="rId5" Type="http://schemas.openxmlformats.org/officeDocument/2006/relationships/webSettings" Target="webSettings.xml"/><Relationship Id="rId61" Type="http://schemas.openxmlformats.org/officeDocument/2006/relationships/hyperlink" Target="http://undocs.org/en/A/HRC/50/55" TargetMode="External"/><Relationship Id="rId82" Type="http://schemas.openxmlformats.org/officeDocument/2006/relationships/hyperlink" Target="http://undocs.org/en/A/HRC/50/15" TargetMode="External"/><Relationship Id="rId90" Type="http://schemas.openxmlformats.org/officeDocument/2006/relationships/hyperlink" Target="http://undocs.org/en/A/HRC/50/63" TargetMode="External"/><Relationship Id="rId95" Type="http://schemas.openxmlformats.org/officeDocument/2006/relationships/footer" Target="footer2.xml"/><Relationship Id="rId19" Type="http://schemas.openxmlformats.org/officeDocument/2006/relationships/hyperlink" Target="http://undocs.org/en/A/HRC/50/23" TargetMode="External"/><Relationship Id="rId14" Type="http://schemas.openxmlformats.org/officeDocument/2006/relationships/hyperlink" Target="http://undocs.org/en/A/HRC/50/28" TargetMode="External"/><Relationship Id="rId22" Type="http://schemas.openxmlformats.org/officeDocument/2006/relationships/hyperlink" Target="http://undocs.org/en/A/HRC/50/23/Add.4" TargetMode="External"/><Relationship Id="rId27" Type="http://schemas.openxmlformats.org/officeDocument/2006/relationships/hyperlink" Target="http://undocs.org/en/A/HRC/50/34" TargetMode="External"/><Relationship Id="rId30" Type="http://schemas.openxmlformats.org/officeDocument/2006/relationships/hyperlink" Target="http://undocs.org/en/A/HRC/50/43" TargetMode="External"/><Relationship Id="rId35" Type="http://schemas.openxmlformats.org/officeDocument/2006/relationships/hyperlink" Target="http://undocs.org/en/A/HRC/50/50" TargetMode="External"/><Relationship Id="rId43" Type="http://schemas.openxmlformats.org/officeDocument/2006/relationships/hyperlink" Target="http://undocs.org/en/A/HRC/50/33/Add.1" TargetMode="External"/><Relationship Id="rId48" Type="http://schemas.openxmlformats.org/officeDocument/2006/relationships/hyperlink" Target="http://undocs.org/en/A/HRC/50/37" TargetMode="External"/><Relationship Id="rId56" Type="http://schemas.openxmlformats.org/officeDocument/2006/relationships/hyperlink" Target="http://undocs.org/en/A/HRC/50/45/Add.1" TargetMode="External"/><Relationship Id="rId64" Type="http://schemas.openxmlformats.org/officeDocument/2006/relationships/hyperlink" Target="http://undocs.org/en/A/HRC/50/66" TargetMode="External"/><Relationship Id="rId69" Type="http://schemas.openxmlformats.org/officeDocument/2006/relationships/hyperlink" Target="http://undocs.org/en/A/HRC/50/3" TargetMode="External"/><Relationship Id="rId77" Type="http://schemas.openxmlformats.org/officeDocument/2006/relationships/hyperlink" Target="http://undocs.org/en/A/HRC/50/10" TargetMode="External"/><Relationship Id="rId8" Type="http://schemas.openxmlformats.org/officeDocument/2006/relationships/hyperlink" Target="http://undocs.org/en/A/HRC/50/4" TargetMode="External"/><Relationship Id="rId51" Type="http://schemas.openxmlformats.org/officeDocument/2006/relationships/hyperlink" Target="http://undocs.org/en/A/HRC/50/40/Add.2" TargetMode="External"/><Relationship Id="rId72" Type="http://schemas.openxmlformats.org/officeDocument/2006/relationships/hyperlink" Target="http://undocs.org/en/A/HRC/50/5" TargetMode="External"/><Relationship Id="rId80" Type="http://schemas.openxmlformats.org/officeDocument/2006/relationships/hyperlink" Target="http://undocs.org/en/A/HRC/50/13" TargetMode="External"/><Relationship Id="rId85" Type="http://schemas.openxmlformats.org/officeDocument/2006/relationships/hyperlink" Target="http://undocs.org/en/A/HRC/50/18" TargetMode="External"/><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undocs.org/en/A/HRC/50/22" TargetMode="External"/><Relationship Id="rId17" Type="http://schemas.openxmlformats.org/officeDocument/2006/relationships/hyperlink" Target="http://undocs.org/en/A/HRC/50/38/Add.2" TargetMode="External"/><Relationship Id="rId25" Type="http://schemas.openxmlformats.org/officeDocument/2006/relationships/hyperlink" Target="http://undocs.org/en/A/HRC/50/29" TargetMode="External"/><Relationship Id="rId33" Type="http://schemas.openxmlformats.org/officeDocument/2006/relationships/hyperlink" Target="http://undocs.org/en/A/HRC/50/26/Add.1" TargetMode="External"/><Relationship Id="rId38" Type="http://schemas.openxmlformats.org/officeDocument/2006/relationships/hyperlink" Target="http://undocs.org/en/A/HRC/50/27" TargetMode="External"/><Relationship Id="rId46" Type="http://schemas.openxmlformats.org/officeDocument/2006/relationships/hyperlink" Target="http://undocs.org/en/A/HRC/50/57" TargetMode="External"/><Relationship Id="rId59" Type="http://schemas.openxmlformats.org/officeDocument/2006/relationships/hyperlink" Target="http://undocs.org/en/A/HRC/50/51" TargetMode="External"/><Relationship Id="rId67" Type="http://schemas.openxmlformats.org/officeDocument/2006/relationships/hyperlink" Target="http://undocs.org/en/A/HRC/50/58" TargetMode="External"/><Relationship Id="rId20" Type="http://schemas.openxmlformats.org/officeDocument/2006/relationships/hyperlink" Target="http://undocs.org/en/A/HRC/50/23/Add.1" TargetMode="External"/><Relationship Id="rId41" Type="http://schemas.openxmlformats.org/officeDocument/2006/relationships/hyperlink" Target="http://undocs.org/en/A/HRC/50/52" TargetMode="External"/><Relationship Id="rId54" Type="http://schemas.openxmlformats.org/officeDocument/2006/relationships/hyperlink" Target="http://undocs.org/en/A/HRC/50/41" TargetMode="External"/><Relationship Id="rId62" Type="http://schemas.openxmlformats.org/officeDocument/2006/relationships/hyperlink" Target="http://undocs.org/en/A/HRC/50/56" TargetMode="External"/><Relationship Id="rId70" Type="http://schemas.openxmlformats.org/officeDocument/2006/relationships/hyperlink" Target="http://undocs.org/en/A/HRC/50/41" TargetMode="External"/><Relationship Id="rId75" Type="http://schemas.openxmlformats.org/officeDocument/2006/relationships/hyperlink" Target="http://undocs.org/en/A/HRC/50/8" TargetMode="External"/><Relationship Id="rId83" Type="http://schemas.openxmlformats.org/officeDocument/2006/relationships/hyperlink" Target="http://undocs.org/en/A/HRC/50/16" TargetMode="External"/><Relationship Id="rId88" Type="http://schemas.openxmlformats.org/officeDocument/2006/relationships/hyperlink" Target="http://undocs.org/en/A/HRC/50/62" TargetMode="External"/><Relationship Id="rId91" Type="http://schemas.openxmlformats.org/officeDocument/2006/relationships/hyperlink" Target="http://undocs.org/en/A/HRC/50/64"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ndocs.org/en/A/HRC/50/38" TargetMode="External"/><Relationship Id="rId23" Type="http://schemas.openxmlformats.org/officeDocument/2006/relationships/hyperlink" Target="http://undocs.org/en/A/HRC/50/42" TargetMode="External"/><Relationship Id="rId28" Type="http://schemas.openxmlformats.org/officeDocument/2006/relationships/hyperlink" Target="http://undocs.org/en/A/HRC/50/36" TargetMode="External"/><Relationship Id="rId36" Type="http://schemas.openxmlformats.org/officeDocument/2006/relationships/hyperlink" Target="http://undocs.org/en/A/HRC/50/54" TargetMode="External"/><Relationship Id="rId49" Type="http://schemas.openxmlformats.org/officeDocument/2006/relationships/hyperlink" Target="http://undocs.org/en/A/HRC/50/40" TargetMode="External"/><Relationship Id="rId57" Type="http://schemas.openxmlformats.org/officeDocument/2006/relationships/hyperlink" Target="http://undocs.org/en/A/HRC/50/49" TargetMode="External"/><Relationship Id="rId10" Type="http://schemas.openxmlformats.org/officeDocument/2006/relationships/hyperlink" Target="http://undocs.org/en/A/HRC/50/20" TargetMode="External"/><Relationship Id="rId31" Type="http://schemas.openxmlformats.org/officeDocument/2006/relationships/hyperlink" Target="http://undocs.org/en/A/HRC/50/25" TargetMode="External"/><Relationship Id="rId44" Type="http://schemas.openxmlformats.org/officeDocument/2006/relationships/hyperlink" Target="http://undocs.org/en/A/HRC/50/35" TargetMode="External"/><Relationship Id="rId52" Type="http://schemas.openxmlformats.org/officeDocument/2006/relationships/hyperlink" Target="http://undocs.org/en/A/HRC/50/40/Add.4" TargetMode="External"/><Relationship Id="rId60" Type="http://schemas.openxmlformats.org/officeDocument/2006/relationships/hyperlink" Target="http://undocs.org/en/A/HRC/50/53" TargetMode="External"/><Relationship Id="rId65" Type="http://schemas.openxmlformats.org/officeDocument/2006/relationships/hyperlink" Target="http://undocs.org/en/A/HRC/50/67" TargetMode="External"/><Relationship Id="rId73" Type="http://schemas.openxmlformats.org/officeDocument/2006/relationships/hyperlink" Target="http://undocs.org/en/A/HRC/50/6" TargetMode="External"/><Relationship Id="rId78" Type="http://schemas.openxmlformats.org/officeDocument/2006/relationships/hyperlink" Target="http://undocs.org/en/A/HRC/50/11" TargetMode="External"/><Relationship Id="rId81" Type="http://schemas.openxmlformats.org/officeDocument/2006/relationships/hyperlink" Target="http://undocs.org/en/A/HRC/50/14" TargetMode="External"/><Relationship Id="rId86" Type="http://schemas.openxmlformats.org/officeDocument/2006/relationships/hyperlink" Target="http://undocs.org/en/A/HRC/50/60"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docs.org/en/A/HRC/50/19" TargetMode="External"/><Relationship Id="rId13" Type="http://schemas.openxmlformats.org/officeDocument/2006/relationships/hyperlink" Target="http://undocs.org/en/A/HRC/50/30" TargetMode="External"/><Relationship Id="rId18" Type="http://schemas.openxmlformats.org/officeDocument/2006/relationships/hyperlink" Target="http://undocs.org/en/A/HRC/50/38/Add.5" TargetMode="External"/><Relationship Id="rId39" Type="http://schemas.openxmlformats.org/officeDocument/2006/relationships/hyperlink" Target="http://undocs.org/en/A/HRC/50/27/Ad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84DE-B3C5-4B9F-92CB-BB390165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15</Pages>
  <Words>7877</Words>
  <Characters>44903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A/HRC/50/1</vt:lpstr>
    </vt:vector>
  </TitlesOfParts>
  <Company>DCM</Company>
  <LinksUpToDate>false</LinksUpToDate>
  <CharactersWithSpaces>52675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A/HRC/50/1</dc:title>
  <dc:subject>2206023</dc:subject>
  <dc:creator>dm</dc:creator>
  <cp:keywords/>
  <dc:description/>
  <cp:lastModifiedBy>Veronique Lanz</cp:lastModifiedBy>
  <cp:revision>2</cp:revision>
  <cp:lastPrinted>2022-05-16T10:01:00Z</cp:lastPrinted>
  <dcterms:created xsi:type="dcterms:W3CDTF">2022-05-16T10:13:00Z</dcterms:created>
  <dcterms:modified xsi:type="dcterms:W3CDTF">2022-05-16T10:13:00Z</dcterms:modified>
</cp:coreProperties>
</file>