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F2BE" w14:textId="092CAE73" w:rsidR="00774844" w:rsidRPr="005025B3" w:rsidRDefault="00C02D56">
      <w:pPr>
        <w:jc w:val="center"/>
        <w:rPr>
          <w:color w:val="0070C0"/>
          <w:lang w:val="es-ES"/>
        </w:rPr>
      </w:pPr>
      <w:bookmarkStart w:id="0" w:name="_GoBack"/>
      <w:bookmarkEnd w:id="0"/>
      <w:r w:rsidRPr="005025B3">
        <w:rPr>
          <w:color w:val="0070C0"/>
          <w:lang w:val="es-ES"/>
        </w:rPr>
        <w:t xml:space="preserve">Las personas </w:t>
      </w:r>
      <w:r w:rsidR="00C70373">
        <w:rPr>
          <w:color w:val="0070C0"/>
          <w:lang w:val="es-ES"/>
        </w:rPr>
        <w:t xml:space="preserve">desplazadas </w:t>
      </w:r>
      <w:r w:rsidRPr="005025B3">
        <w:rPr>
          <w:color w:val="0070C0"/>
          <w:lang w:val="es-ES"/>
        </w:rPr>
        <w:t xml:space="preserve">LGBT enfrentan desafíos exacerbados </w:t>
      </w:r>
      <w:r w:rsidR="00C70373">
        <w:rPr>
          <w:color w:val="0070C0"/>
          <w:lang w:val="es-ES"/>
        </w:rPr>
        <w:t>cuando buscan</w:t>
      </w:r>
      <w:r w:rsidRPr="005025B3">
        <w:rPr>
          <w:color w:val="0070C0"/>
          <w:lang w:val="es-ES"/>
        </w:rPr>
        <w:t xml:space="preserve"> refugio </w:t>
      </w:r>
    </w:p>
    <w:p w14:paraId="7C2A482C" w14:textId="77777777" w:rsidR="00736616" w:rsidRPr="005025B3" w:rsidRDefault="00736616">
      <w:pPr>
        <w:jc w:val="both"/>
        <w:rPr>
          <w:color w:val="000000"/>
          <w:sz w:val="20"/>
          <w:lang w:val="es-ES"/>
        </w:rPr>
      </w:pPr>
    </w:p>
    <w:p w14:paraId="7D1FC86D" w14:textId="45F7018A" w:rsidR="00774844" w:rsidRPr="005025B3" w:rsidRDefault="00C02D56">
      <w:pPr>
        <w:jc w:val="center"/>
        <w:rPr>
          <w:color w:val="000000"/>
          <w:sz w:val="20"/>
          <w:lang w:val="es-ES"/>
        </w:rPr>
      </w:pPr>
      <w:r w:rsidRPr="005025B3">
        <w:rPr>
          <w:color w:val="000000"/>
          <w:sz w:val="20"/>
          <w:lang w:val="es-ES"/>
        </w:rPr>
        <w:t xml:space="preserve">Declaración de expertos en derechos humanos </w:t>
      </w:r>
      <w:r w:rsidR="00E12A08">
        <w:rPr>
          <w:color w:val="000000"/>
          <w:sz w:val="20"/>
          <w:lang w:val="es-ES"/>
        </w:rPr>
        <w:t>en</w:t>
      </w:r>
      <w:r w:rsidRPr="005025B3">
        <w:rPr>
          <w:color w:val="000000"/>
          <w:sz w:val="20"/>
          <w:lang w:val="es-ES"/>
        </w:rPr>
        <w:t xml:space="preserve"> el Día Internacional contra la Homofobia</w:t>
      </w:r>
      <w:r w:rsidR="00E86CE2">
        <w:rPr>
          <w:color w:val="000000"/>
          <w:sz w:val="20"/>
          <w:lang w:val="es-ES"/>
        </w:rPr>
        <w:t>,</w:t>
      </w:r>
      <w:r w:rsidRPr="005025B3">
        <w:rPr>
          <w:color w:val="000000"/>
          <w:sz w:val="20"/>
          <w:lang w:val="es-ES"/>
        </w:rPr>
        <w:t xml:space="preserve"> la Transfobia</w:t>
      </w:r>
      <w:r w:rsidR="00E86CE2">
        <w:rPr>
          <w:color w:val="000000"/>
          <w:sz w:val="20"/>
          <w:lang w:val="es-ES"/>
        </w:rPr>
        <w:t xml:space="preserve"> y </w:t>
      </w:r>
      <w:r w:rsidR="00E86CE2" w:rsidRPr="005025B3">
        <w:rPr>
          <w:color w:val="000000"/>
          <w:sz w:val="20"/>
          <w:lang w:val="es-ES"/>
        </w:rPr>
        <w:t>la Bifobia</w:t>
      </w:r>
    </w:p>
    <w:p w14:paraId="4758F4F5" w14:textId="31D0073F" w:rsidR="00774844" w:rsidRPr="005025B3" w:rsidRDefault="00C02D56">
      <w:pPr>
        <w:jc w:val="center"/>
        <w:rPr>
          <w:color w:val="000000"/>
          <w:sz w:val="20"/>
          <w:lang w:val="es-ES"/>
        </w:rPr>
      </w:pPr>
      <w:r w:rsidRPr="005025B3">
        <w:rPr>
          <w:color w:val="000000"/>
          <w:sz w:val="20"/>
          <w:lang w:val="es-ES"/>
        </w:rPr>
        <w:t>(</w:t>
      </w:r>
      <w:r w:rsidR="007663BA">
        <w:rPr>
          <w:color w:val="000000"/>
          <w:sz w:val="20"/>
          <w:lang w:val="es-ES"/>
        </w:rPr>
        <w:t>observado</w:t>
      </w:r>
      <w:r w:rsidRPr="005025B3">
        <w:rPr>
          <w:color w:val="000000"/>
          <w:sz w:val="20"/>
          <w:lang w:val="es-ES"/>
        </w:rPr>
        <w:t xml:space="preserve"> el 17 de mayo de 2022)</w:t>
      </w:r>
    </w:p>
    <w:p w14:paraId="3ABA427B" w14:textId="77777777" w:rsidR="00EB3076" w:rsidRPr="005025B3" w:rsidRDefault="00EB3076">
      <w:pPr>
        <w:jc w:val="both"/>
        <w:rPr>
          <w:color w:val="000000"/>
          <w:sz w:val="20"/>
          <w:lang w:val="es-ES"/>
        </w:rPr>
      </w:pPr>
    </w:p>
    <w:p w14:paraId="16953C9B" w14:textId="444AE48E" w:rsidR="00774844" w:rsidRPr="00E12A08" w:rsidRDefault="00C02D56">
      <w:pPr>
        <w:jc w:val="both"/>
        <w:rPr>
          <w:sz w:val="20"/>
          <w:lang w:val="es-ES"/>
        </w:rPr>
      </w:pPr>
      <w:r w:rsidRPr="005025B3">
        <w:rPr>
          <w:sz w:val="20"/>
          <w:lang w:val="es-ES"/>
        </w:rPr>
        <w:t>Ginebra</w:t>
      </w:r>
      <w:r w:rsidRPr="005025B3">
        <w:rPr>
          <w:rFonts w:eastAsia="Times New Roman" w:cs="Calibri"/>
          <w:sz w:val="20"/>
          <w:szCs w:val="20"/>
          <w:lang w:val="es-ES"/>
        </w:rPr>
        <w:t xml:space="preserve"> </w:t>
      </w:r>
      <w:r w:rsidR="004D20FD" w:rsidRPr="005025B3">
        <w:rPr>
          <w:rFonts w:eastAsia="Times New Roman" w:cs="Calibri"/>
          <w:sz w:val="20"/>
          <w:szCs w:val="20"/>
          <w:lang w:val="es-ES"/>
        </w:rPr>
        <w:t>/</w:t>
      </w:r>
      <w:r w:rsidRPr="00E12A08">
        <w:rPr>
          <w:sz w:val="20"/>
          <w:lang w:val="es-ES"/>
        </w:rPr>
        <w:t xml:space="preserve"> Washington D</w:t>
      </w:r>
      <w:r w:rsidR="00A5686E">
        <w:rPr>
          <w:sz w:val="20"/>
          <w:lang w:val="es-ES"/>
        </w:rPr>
        <w:t>.</w:t>
      </w:r>
      <w:r w:rsidRPr="00E12A08">
        <w:rPr>
          <w:sz w:val="20"/>
          <w:lang w:val="es-ES"/>
        </w:rPr>
        <w:t>C</w:t>
      </w:r>
      <w:r w:rsidR="00A5686E">
        <w:rPr>
          <w:sz w:val="20"/>
          <w:lang w:val="es-ES"/>
        </w:rPr>
        <w:t>.</w:t>
      </w:r>
      <w:r w:rsidRPr="00E12A08">
        <w:rPr>
          <w:sz w:val="20"/>
          <w:lang w:val="es-ES"/>
        </w:rPr>
        <w:t>, 16 de mayo de 2022</w:t>
      </w:r>
    </w:p>
    <w:p w14:paraId="7642CA91" w14:textId="77777777" w:rsidR="00592564" w:rsidRPr="00E12A08" w:rsidRDefault="00592564">
      <w:pPr>
        <w:jc w:val="both"/>
        <w:rPr>
          <w:color w:val="000000"/>
          <w:sz w:val="20"/>
          <w:lang w:val="es-ES"/>
        </w:rPr>
      </w:pPr>
    </w:p>
    <w:p w14:paraId="7B6208B8" w14:textId="19EFB61B" w:rsidR="00774844" w:rsidRPr="007663BA" w:rsidRDefault="00C02D56">
      <w:pPr>
        <w:jc w:val="both"/>
        <w:rPr>
          <w:color w:val="000000"/>
          <w:sz w:val="20"/>
          <w:lang w:val="es-ES"/>
        </w:rPr>
      </w:pPr>
      <w:r w:rsidRPr="00E12A08">
        <w:rPr>
          <w:color w:val="000000"/>
          <w:sz w:val="20"/>
          <w:lang w:val="es-ES"/>
        </w:rPr>
        <w:t xml:space="preserve">En vísperas del Día Internacional contra la Homofobia, </w:t>
      </w:r>
      <w:r w:rsidR="00E86CE2" w:rsidRPr="00E12A08">
        <w:rPr>
          <w:color w:val="000000"/>
          <w:sz w:val="20"/>
          <w:lang w:val="es-ES"/>
        </w:rPr>
        <w:t xml:space="preserve">la Transfobia </w:t>
      </w:r>
      <w:r w:rsidR="00E86CE2">
        <w:rPr>
          <w:color w:val="000000"/>
          <w:sz w:val="20"/>
          <w:lang w:val="es-ES"/>
        </w:rPr>
        <w:t xml:space="preserve">y </w:t>
      </w:r>
      <w:r w:rsidRPr="00E12A08">
        <w:rPr>
          <w:color w:val="000000"/>
          <w:sz w:val="20"/>
          <w:lang w:val="es-ES"/>
        </w:rPr>
        <w:t>la Bifobia</w:t>
      </w:r>
      <w:r w:rsidR="00461896" w:rsidRPr="00E12A08">
        <w:rPr>
          <w:color w:val="000000"/>
          <w:sz w:val="20"/>
          <w:lang w:val="es-ES"/>
        </w:rPr>
        <w:t xml:space="preserve"> </w:t>
      </w:r>
      <w:r w:rsidRPr="00E12A08">
        <w:rPr>
          <w:color w:val="000000"/>
          <w:sz w:val="20"/>
          <w:lang w:val="es-ES"/>
        </w:rPr>
        <w:t xml:space="preserve">(IDAHOBIT), </w:t>
      </w:r>
      <w:r w:rsidR="00C70373">
        <w:rPr>
          <w:color w:val="000000"/>
          <w:sz w:val="20"/>
          <w:lang w:val="es-ES"/>
        </w:rPr>
        <w:t xml:space="preserve">que se observa </w:t>
      </w:r>
      <w:r w:rsidRPr="007663BA">
        <w:rPr>
          <w:color w:val="000000"/>
          <w:sz w:val="20"/>
          <w:lang w:val="es-ES"/>
        </w:rPr>
        <w:t>el 17 de mayo de 2022, un grupo de expertos</w:t>
      </w:r>
      <w:r w:rsidR="00C70373">
        <w:rPr>
          <w:color w:val="000000"/>
          <w:sz w:val="20"/>
          <w:lang w:val="es-ES"/>
        </w:rPr>
        <w:t xml:space="preserve"> en derechos humanos</w:t>
      </w:r>
      <w:r w:rsidRPr="007663BA">
        <w:rPr>
          <w:color w:val="000000"/>
          <w:sz w:val="20"/>
          <w:lang w:val="es-ES"/>
        </w:rPr>
        <w:t xml:space="preserve"> </w:t>
      </w:r>
      <w:r w:rsidRPr="005025B3">
        <w:rPr>
          <w:color w:val="000000"/>
          <w:sz w:val="20"/>
          <w:szCs w:val="20"/>
          <w:lang w:val="es-ES"/>
        </w:rPr>
        <w:t>de la</w:t>
      </w:r>
      <w:r w:rsidR="007663BA">
        <w:rPr>
          <w:color w:val="000000"/>
          <w:sz w:val="20"/>
          <w:szCs w:val="20"/>
          <w:lang w:val="es-ES"/>
        </w:rPr>
        <w:t xml:space="preserve"> Organización de las </w:t>
      </w:r>
      <w:r w:rsidRPr="005025B3">
        <w:rPr>
          <w:color w:val="000000"/>
          <w:sz w:val="20"/>
          <w:szCs w:val="20"/>
          <w:lang w:val="es-ES"/>
        </w:rPr>
        <w:t>Naciones Unidas</w:t>
      </w:r>
      <w:r w:rsidR="006311B1">
        <w:rPr>
          <w:color w:val="000000"/>
          <w:sz w:val="20"/>
          <w:szCs w:val="20"/>
          <w:lang w:val="es-ES"/>
        </w:rPr>
        <w:t xml:space="preserve"> y</w:t>
      </w:r>
      <w:r w:rsidR="00C70373">
        <w:rPr>
          <w:color w:val="000000"/>
          <w:sz w:val="20"/>
          <w:szCs w:val="20"/>
          <w:lang w:val="es-ES"/>
        </w:rPr>
        <w:t>e</w:t>
      </w:r>
      <w:r w:rsidR="00D2100B">
        <w:rPr>
          <w:color w:val="000000"/>
          <w:sz w:val="20"/>
          <w:lang w:val="es-ES"/>
        </w:rPr>
        <w:t xml:space="preserve"> </w:t>
      </w:r>
      <w:r w:rsidRPr="007663BA">
        <w:rPr>
          <w:color w:val="000000"/>
          <w:sz w:val="20"/>
          <w:lang w:val="es-ES"/>
        </w:rPr>
        <w:t xml:space="preserve">internacionales* </w:t>
      </w:r>
      <w:r w:rsidR="00144207">
        <w:rPr>
          <w:color w:val="000000"/>
          <w:sz w:val="20"/>
          <w:lang w:val="es-ES"/>
        </w:rPr>
        <w:t>hace un llamado a</w:t>
      </w:r>
      <w:r w:rsidRPr="007663BA">
        <w:rPr>
          <w:color w:val="000000"/>
          <w:sz w:val="20"/>
          <w:lang w:val="es-ES"/>
        </w:rPr>
        <w:t xml:space="preserve"> los Estados a garantizar que las personas lesbianas, gay, bisexuales</w:t>
      </w:r>
      <w:r w:rsidR="0090477C" w:rsidRPr="007663BA">
        <w:rPr>
          <w:color w:val="000000"/>
          <w:sz w:val="20"/>
          <w:lang w:val="es-ES"/>
        </w:rPr>
        <w:t xml:space="preserve">, </w:t>
      </w:r>
      <w:r w:rsidRPr="005025B3">
        <w:rPr>
          <w:color w:val="000000"/>
          <w:sz w:val="20"/>
          <w:szCs w:val="20"/>
          <w:lang w:val="es-ES"/>
        </w:rPr>
        <w:t>trans</w:t>
      </w:r>
      <w:r w:rsidRPr="007663BA">
        <w:rPr>
          <w:color w:val="000000"/>
          <w:sz w:val="20"/>
          <w:lang w:val="es-ES"/>
        </w:rPr>
        <w:t xml:space="preserve"> y de género diverso </w:t>
      </w:r>
      <w:r w:rsidR="00B912A4" w:rsidRPr="007663BA">
        <w:rPr>
          <w:color w:val="000000"/>
          <w:sz w:val="20"/>
          <w:lang w:val="es-ES"/>
        </w:rPr>
        <w:t xml:space="preserve">(LGBT) </w:t>
      </w:r>
      <w:r w:rsidRPr="007663BA">
        <w:rPr>
          <w:color w:val="000000"/>
          <w:sz w:val="20"/>
          <w:lang w:val="es-ES"/>
        </w:rPr>
        <w:t xml:space="preserve">que huyen de la persecución sean protegidas </w:t>
      </w:r>
      <w:r w:rsidRPr="005025B3">
        <w:rPr>
          <w:color w:val="000000"/>
          <w:sz w:val="20"/>
          <w:szCs w:val="20"/>
          <w:lang w:val="es-ES"/>
        </w:rPr>
        <w:t>contra</w:t>
      </w:r>
      <w:r w:rsidRPr="007663BA">
        <w:rPr>
          <w:color w:val="000000"/>
          <w:sz w:val="20"/>
          <w:lang w:val="es-ES"/>
        </w:rPr>
        <w:t xml:space="preserve"> la violencia y tratadas con dignidad. Hacemos un llamamiento a los Estados para que aborden las</w:t>
      </w:r>
      <w:bookmarkStart w:id="1" w:name="_Hlk103341135"/>
      <w:r w:rsidRPr="007663BA">
        <w:rPr>
          <w:color w:val="000000"/>
          <w:sz w:val="20"/>
          <w:lang w:val="es-ES"/>
        </w:rPr>
        <w:t xml:space="preserve"> causas </w:t>
      </w:r>
      <w:r w:rsidR="00C70373">
        <w:rPr>
          <w:color w:val="000000"/>
          <w:sz w:val="20"/>
          <w:szCs w:val="20"/>
          <w:lang w:val="es-ES"/>
        </w:rPr>
        <w:t>de base</w:t>
      </w:r>
      <w:r w:rsidR="00C70373" w:rsidRPr="005025B3">
        <w:rPr>
          <w:color w:val="000000"/>
          <w:sz w:val="20"/>
          <w:szCs w:val="20"/>
          <w:lang w:val="es-ES"/>
        </w:rPr>
        <w:t xml:space="preserve"> </w:t>
      </w:r>
      <w:r w:rsidR="00C70373">
        <w:rPr>
          <w:color w:val="000000"/>
          <w:sz w:val="20"/>
          <w:szCs w:val="20"/>
          <w:lang w:val="es-ES"/>
        </w:rPr>
        <w:t>del</w:t>
      </w:r>
      <w:r w:rsidRPr="005025B3">
        <w:rPr>
          <w:color w:val="000000"/>
          <w:sz w:val="20"/>
          <w:szCs w:val="20"/>
          <w:lang w:val="es-ES"/>
        </w:rPr>
        <w:t xml:space="preserve"> desplazamiento </w:t>
      </w:r>
      <w:r w:rsidRPr="007663BA">
        <w:rPr>
          <w:color w:val="000000"/>
          <w:sz w:val="20"/>
          <w:lang w:val="es-ES"/>
        </w:rPr>
        <w:t xml:space="preserve">en todo el </w:t>
      </w:r>
      <w:bookmarkEnd w:id="1"/>
      <w:r w:rsidR="00A877A0">
        <w:rPr>
          <w:color w:val="000000"/>
          <w:sz w:val="20"/>
          <w:szCs w:val="20"/>
          <w:lang w:val="es-ES"/>
        </w:rPr>
        <w:t>planeta</w:t>
      </w:r>
      <w:r w:rsidRPr="007663BA">
        <w:rPr>
          <w:color w:val="000000"/>
          <w:sz w:val="20"/>
          <w:lang w:val="es-ES"/>
        </w:rPr>
        <w:t>.</w:t>
      </w:r>
    </w:p>
    <w:p w14:paraId="7AF57858" w14:textId="77777777" w:rsidR="002C59F0" w:rsidRPr="007663BA" w:rsidRDefault="002C59F0" w:rsidP="002C59F0">
      <w:pPr>
        <w:jc w:val="both"/>
        <w:rPr>
          <w:color w:val="000000"/>
          <w:sz w:val="20"/>
          <w:lang w:val="es-ES"/>
        </w:rPr>
      </w:pPr>
    </w:p>
    <w:p w14:paraId="3616D1C3" w14:textId="1D43BDCD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7663BA">
        <w:rPr>
          <w:color w:val="000000"/>
          <w:sz w:val="20"/>
          <w:lang w:val="es-ES"/>
        </w:rPr>
        <w:t xml:space="preserve">La persecución por parte de agentes estatales y no estatales, así como la exclusión socioeconómica alimentada por la estigmatización, la discriminación, los conflictos armados, </w:t>
      </w:r>
      <w:r w:rsidRPr="005025B3">
        <w:rPr>
          <w:color w:val="000000"/>
          <w:sz w:val="20"/>
          <w:szCs w:val="20"/>
          <w:lang w:val="es-ES"/>
        </w:rPr>
        <w:t>las catástrofes</w:t>
      </w:r>
      <w:r w:rsidRPr="00D2100B">
        <w:rPr>
          <w:color w:val="000000"/>
          <w:sz w:val="20"/>
          <w:lang w:val="es-ES"/>
        </w:rPr>
        <w:t xml:space="preserve"> naturales y el cambio climático obligan a muchas personas de orientación sexual e identidad de género</w:t>
      </w:r>
      <w:r w:rsidR="00C70373">
        <w:rPr>
          <w:color w:val="000000"/>
          <w:sz w:val="20"/>
          <w:lang w:val="es-ES"/>
        </w:rPr>
        <w:t xml:space="preserve"> diversas</w:t>
      </w:r>
      <w:r w:rsidRPr="00D2100B">
        <w:rPr>
          <w:color w:val="000000"/>
          <w:sz w:val="20"/>
          <w:lang w:val="es-ES"/>
        </w:rPr>
        <w:t xml:space="preserve"> a huir de sus hogares en busca de un entorno seguro en el que puedan vivir auténticamente y ejercer plenamente sus derechos. </w:t>
      </w:r>
      <w:r w:rsidRPr="005025B3">
        <w:rPr>
          <w:color w:val="000000"/>
          <w:sz w:val="20"/>
          <w:szCs w:val="20"/>
          <w:lang w:val="es-ES"/>
        </w:rPr>
        <w:t>Entre</w:t>
      </w:r>
      <w:r w:rsidRPr="00D2100B">
        <w:rPr>
          <w:color w:val="000000"/>
          <w:sz w:val="20"/>
          <w:lang w:val="es-ES"/>
        </w:rPr>
        <w:t xml:space="preserve"> los 84 millones de personas</w:t>
      </w:r>
      <w:r w:rsidRPr="005025B3">
        <w:rPr>
          <w:color w:val="000000"/>
          <w:sz w:val="20"/>
          <w:szCs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>desplazadas en todo el mundo</w:t>
      </w:r>
      <w:r w:rsidR="00C70373">
        <w:rPr>
          <w:color w:val="000000"/>
          <w:sz w:val="20"/>
          <w:lang w:val="es-ES"/>
        </w:rPr>
        <w:t xml:space="preserve"> en la actualidad</w:t>
      </w:r>
      <w:r w:rsidRPr="00D2100B">
        <w:rPr>
          <w:color w:val="000000"/>
          <w:sz w:val="20"/>
          <w:lang w:val="es-ES"/>
        </w:rPr>
        <w:t>, las personas LGBT se encuentran entre las más vulnerables y marginadas.</w:t>
      </w:r>
    </w:p>
    <w:p w14:paraId="247A012E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778C054B" w14:textId="1BE0C8D4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D2100B">
        <w:rPr>
          <w:color w:val="000000"/>
          <w:sz w:val="20"/>
          <w:lang w:val="es-ES"/>
        </w:rPr>
        <w:lastRenderedPageBreak/>
        <w:t xml:space="preserve">Aunque todavía no </w:t>
      </w:r>
      <w:r w:rsidRPr="005025B3">
        <w:rPr>
          <w:color w:val="000000"/>
          <w:sz w:val="20"/>
          <w:szCs w:val="20"/>
          <w:lang w:val="es-ES"/>
        </w:rPr>
        <w:t>se dispone de</w:t>
      </w:r>
      <w:r w:rsidRPr="00D2100B">
        <w:rPr>
          <w:color w:val="000000"/>
          <w:sz w:val="20"/>
          <w:lang w:val="es-ES"/>
        </w:rPr>
        <w:t xml:space="preserve"> datos precisos sobre el número de personas </w:t>
      </w:r>
      <w:r w:rsidR="00C70373">
        <w:rPr>
          <w:color w:val="000000"/>
          <w:sz w:val="20"/>
          <w:lang w:val="es-ES"/>
        </w:rPr>
        <w:t xml:space="preserve">desplazadas que se identifican como </w:t>
      </w:r>
      <w:r w:rsidRPr="00D2100B">
        <w:rPr>
          <w:color w:val="000000"/>
          <w:sz w:val="20"/>
          <w:lang w:val="es-ES"/>
        </w:rPr>
        <w:t>LGBT en todo el mundo, muchas residen en países que no ofrecen una sólida protección de los derechos humanos</w:t>
      </w:r>
      <w:r w:rsidRPr="005025B3">
        <w:rPr>
          <w:color w:val="000000"/>
          <w:sz w:val="20"/>
          <w:szCs w:val="20"/>
          <w:lang w:val="es-ES"/>
        </w:rPr>
        <w:t>,</w:t>
      </w:r>
      <w:r w:rsidRPr="00D2100B">
        <w:rPr>
          <w:color w:val="000000"/>
          <w:sz w:val="20"/>
          <w:lang w:val="es-ES"/>
        </w:rPr>
        <w:t xml:space="preserve"> o que </w:t>
      </w:r>
      <w:r w:rsidRPr="005025B3">
        <w:rPr>
          <w:color w:val="000000"/>
          <w:sz w:val="20"/>
          <w:szCs w:val="20"/>
          <w:lang w:val="es-ES"/>
        </w:rPr>
        <w:t>discriminan</w:t>
      </w:r>
      <w:r w:rsidRPr="00D2100B">
        <w:rPr>
          <w:color w:val="000000"/>
          <w:sz w:val="20"/>
          <w:lang w:val="es-ES"/>
        </w:rPr>
        <w:t xml:space="preserve"> activamente </w:t>
      </w:r>
      <w:r w:rsidRPr="005025B3">
        <w:rPr>
          <w:color w:val="000000"/>
          <w:sz w:val="20"/>
          <w:szCs w:val="20"/>
          <w:lang w:val="es-ES"/>
        </w:rPr>
        <w:t>a nivel</w:t>
      </w:r>
      <w:r w:rsidRPr="00D2100B">
        <w:rPr>
          <w:color w:val="000000"/>
          <w:sz w:val="20"/>
          <w:lang w:val="es-ES"/>
        </w:rPr>
        <w:t xml:space="preserve"> estructural e institucional por motivos de orientación sexual</w:t>
      </w:r>
      <w:r w:rsidRPr="005025B3">
        <w:rPr>
          <w:color w:val="000000"/>
          <w:sz w:val="20"/>
          <w:szCs w:val="20"/>
          <w:lang w:val="es-ES"/>
        </w:rPr>
        <w:t xml:space="preserve"> </w:t>
      </w:r>
      <w:r w:rsidR="004D20FD" w:rsidRPr="005025B3">
        <w:rPr>
          <w:color w:val="000000"/>
          <w:sz w:val="20"/>
          <w:szCs w:val="20"/>
          <w:lang w:val="es-ES"/>
        </w:rPr>
        <w:t>e identidad de género</w:t>
      </w:r>
      <w:r w:rsidRPr="00D2100B">
        <w:rPr>
          <w:color w:val="000000"/>
          <w:sz w:val="20"/>
          <w:lang w:val="es-ES"/>
        </w:rPr>
        <w:t xml:space="preserve">. Es probable que el número de personas LGBT en situación de desplazamiento forzoso aumente en los próximos años, debido a factores como los impactos climáticos </w:t>
      </w:r>
      <w:r w:rsidRPr="005025B3">
        <w:rPr>
          <w:color w:val="000000"/>
          <w:sz w:val="20"/>
          <w:szCs w:val="20"/>
          <w:lang w:val="es-ES"/>
        </w:rPr>
        <w:t>negativos y la intensificación</w:t>
      </w:r>
      <w:r w:rsidRPr="00D2100B">
        <w:rPr>
          <w:color w:val="000000"/>
          <w:sz w:val="20"/>
          <w:lang w:val="es-ES"/>
        </w:rPr>
        <w:t xml:space="preserve"> de la fragilidad socioeconómica. </w:t>
      </w:r>
    </w:p>
    <w:p w14:paraId="51B4084E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02AF6E22" w14:textId="3314D430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D2100B">
        <w:rPr>
          <w:color w:val="000000"/>
          <w:sz w:val="20"/>
          <w:lang w:val="es-ES"/>
        </w:rPr>
        <w:t xml:space="preserve">Las vulnerabilidades estructurales a las que se enfrentan las personas LGBT se ven intensificadas por su </w:t>
      </w:r>
      <w:r w:rsidR="00C70373">
        <w:rPr>
          <w:color w:val="000000"/>
          <w:sz w:val="20"/>
          <w:lang w:val="es-ES"/>
        </w:rPr>
        <w:t>estatus como</w:t>
      </w:r>
      <w:r w:rsidRPr="00D2100B">
        <w:rPr>
          <w:color w:val="000000"/>
          <w:sz w:val="20"/>
          <w:lang w:val="es-ES"/>
        </w:rPr>
        <w:t xml:space="preserve"> migrantes, solicitantes de asilo, refugiados o desplazados internos. </w:t>
      </w:r>
      <w:r w:rsidR="00C70373">
        <w:rPr>
          <w:color w:val="000000"/>
          <w:sz w:val="20"/>
          <w:lang w:val="es-ES"/>
        </w:rPr>
        <w:t>Huyen</w:t>
      </w:r>
      <w:r w:rsidRPr="00D2100B">
        <w:rPr>
          <w:color w:val="000000"/>
          <w:sz w:val="20"/>
          <w:lang w:val="es-ES"/>
        </w:rPr>
        <w:t xml:space="preserve"> de la persecución </w:t>
      </w:r>
      <w:r w:rsidRPr="005025B3">
        <w:rPr>
          <w:color w:val="000000"/>
          <w:sz w:val="20"/>
          <w:szCs w:val="20"/>
          <w:lang w:val="es-ES"/>
        </w:rPr>
        <w:t>relacionada</w:t>
      </w:r>
      <w:r w:rsidRPr="00D2100B">
        <w:rPr>
          <w:color w:val="000000"/>
          <w:sz w:val="20"/>
          <w:lang w:val="es-ES"/>
        </w:rPr>
        <w:t xml:space="preserve"> específicamente </w:t>
      </w:r>
      <w:r w:rsidR="00440D4B">
        <w:rPr>
          <w:color w:val="000000"/>
          <w:sz w:val="20"/>
          <w:szCs w:val="20"/>
          <w:lang w:val="es-ES"/>
        </w:rPr>
        <w:t>con</w:t>
      </w:r>
      <w:r w:rsidRPr="00D2100B">
        <w:rPr>
          <w:color w:val="000000"/>
          <w:sz w:val="20"/>
          <w:lang w:val="es-ES"/>
        </w:rPr>
        <w:t xml:space="preserve"> su orientación sexual </w:t>
      </w:r>
      <w:r w:rsidR="009C40AD" w:rsidRPr="005025B3">
        <w:rPr>
          <w:color w:val="000000"/>
          <w:sz w:val="20"/>
          <w:szCs w:val="20"/>
          <w:lang w:val="es-ES"/>
        </w:rPr>
        <w:t xml:space="preserve">e identidad de género </w:t>
      </w:r>
      <w:r w:rsidRPr="00D2100B">
        <w:rPr>
          <w:color w:val="000000"/>
          <w:sz w:val="20"/>
          <w:lang w:val="es-ES"/>
        </w:rPr>
        <w:t xml:space="preserve">o </w:t>
      </w:r>
      <w:r w:rsidRPr="005025B3">
        <w:rPr>
          <w:color w:val="000000"/>
          <w:sz w:val="20"/>
          <w:szCs w:val="20"/>
          <w:lang w:val="es-ES"/>
        </w:rPr>
        <w:t>con</w:t>
      </w:r>
      <w:r w:rsidRPr="00D2100B">
        <w:rPr>
          <w:color w:val="000000"/>
          <w:sz w:val="20"/>
          <w:lang w:val="es-ES"/>
        </w:rPr>
        <w:t xml:space="preserve"> otros factores adicionales, como su etnia, nacionalidad, opiniones políticas, fe</w:t>
      </w:r>
      <w:r w:rsidR="00C70373">
        <w:rPr>
          <w:color w:val="000000"/>
          <w:sz w:val="20"/>
          <w:lang w:val="es-ES"/>
        </w:rPr>
        <w:t>,</w:t>
      </w:r>
      <w:r w:rsidRPr="00D2100B">
        <w:rPr>
          <w:color w:val="000000"/>
          <w:sz w:val="20"/>
          <w:lang w:val="es-ES"/>
        </w:rPr>
        <w:t xml:space="preserve"> o </w:t>
      </w:r>
      <w:r w:rsidR="009C40AD" w:rsidRPr="005025B3">
        <w:rPr>
          <w:color w:val="000000"/>
          <w:sz w:val="20"/>
          <w:szCs w:val="20"/>
          <w:lang w:val="es-ES"/>
        </w:rPr>
        <w:t xml:space="preserve">una combinación de </w:t>
      </w:r>
      <w:r w:rsidRPr="005025B3">
        <w:rPr>
          <w:color w:val="000000"/>
          <w:sz w:val="20"/>
          <w:szCs w:val="20"/>
          <w:lang w:val="es-ES"/>
        </w:rPr>
        <w:t>ellas.</w:t>
      </w:r>
      <w:r w:rsidRPr="00D2100B">
        <w:rPr>
          <w:color w:val="000000"/>
          <w:sz w:val="20"/>
          <w:lang w:val="es-ES"/>
        </w:rPr>
        <w:t xml:space="preserve"> Estas formas interseccionales de estigmatización social y exclusión institucionalizada </w:t>
      </w:r>
      <w:r w:rsidRPr="005025B3">
        <w:rPr>
          <w:color w:val="000000"/>
          <w:sz w:val="20"/>
          <w:szCs w:val="20"/>
          <w:lang w:val="es-ES"/>
        </w:rPr>
        <w:t>privan</w:t>
      </w:r>
      <w:r w:rsidRPr="00D2100B">
        <w:rPr>
          <w:color w:val="000000"/>
          <w:sz w:val="20"/>
          <w:lang w:val="es-ES"/>
        </w:rPr>
        <w:t xml:space="preserve"> a las personas LGBT </w:t>
      </w:r>
      <w:r w:rsidRPr="005025B3">
        <w:rPr>
          <w:color w:val="000000"/>
          <w:sz w:val="20"/>
          <w:szCs w:val="20"/>
          <w:lang w:val="es-ES"/>
        </w:rPr>
        <w:t>de</w:t>
      </w:r>
      <w:r w:rsidRPr="00D2100B">
        <w:rPr>
          <w:color w:val="000000"/>
          <w:sz w:val="20"/>
          <w:lang w:val="es-ES"/>
        </w:rPr>
        <w:t xml:space="preserve"> un acceso adecuado a la protección y a la justicia frente a los patrones de violencia que </w:t>
      </w:r>
      <w:r w:rsidR="0015790E" w:rsidRPr="00D2100B">
        <w:rPr>
          <w:color w:val="000000"/>
          <w:sz w:val="20"/>
          <w:lang w:val="es-ES"/>
        </w:rPr>
        <w:t>l</w:t>
      </w:r>
      <w:r w:rsidR="0015790E">
        <w:rPr>
          <w:color w:val="000000"/>
          <w:sz w:val="20"/>
          <w:lang w:val="es-ES"/>
        </w:rPr>
        <w:t>e</w:t>
      </w:r>
      <w:r w:rsidR="0015790E" w:rsidRPr="00D2100B">
        <w:rPr>
          <w:color w:val="000000"/>
          <w:sz w:val="20"/>
          <w:lang w:val="es-ES"/>
        </w:rPr>
        <w:t>s</w:t>
      </w:r>
      <w:r w:rsidRPr="00D2100B">
        <w:rPr>
          <w:color w:val="000000"/>
          <w:sz w:val="20"/>
          <w:lang w:val="es-ES"/>
        </w:rPr>
        <w:t xml:space="preserve"> </w:t>
      </w:r>
      <w:r w:rsidR="00C70373">
        <w:rPr>
          <w:color w:val="000000"/>
          <w:sz w:val="20"/>
          <w:szCs w:val="20"/>
          <w:lang w:val="es-ES"/>
        </w:rPr>
        <w:t>obligaron</w:t>
      </w:r>
      <w:r w:rsidR="00C70373" w:rsidRPr="00D2100B">
        <w:rPr>
          <w:color w:val="000000"/>
          <w:sz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 xml:space="preserve">a buscar </w:t>
      </w:r>
      <w:r w:rsidR="00C70373">
        <w:rPr>
          <w:color w:val="000000"/>
          <w:sz w:val="20"/>
          <w:lang w:val="es-ES"/>
        </w:rPr>
        <w:t>refugio</w:t>
      </w:r>
      <w:r w:rsidR="00C70373" w:rsidRPr="00D2100B">
        <w:rPr>
          <w:color w:val="000000"/>
          <w:sz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 xml:space="preserve">en primer lugar y que a menudo se reproducen en </w:t>
      </w:r>
      <w:r w:rsidRPr="005025B3">
        <w:rPr>
          <w:color w:val="000000"/>
          <w:sz w:val="20"/>
          <w:szCs w:val="20"/>
          <w:lang w:val="es-ES"/>
        </w:rPr>
        <w:t>situaciones</w:t>
      </w:r>
      <w:r w:rsidRPr="00D2100B">
        <w:rPr>
          <w:color w:val="000000"/>
          <w:sz w:val="20"/>
          <w:lang w:val="es-ES"/>
        </w:rPr>
        <w:t xml:space="preserve"> de desplazamiento. </w:t>
      </w:r>
    </w:p>
    <w:p w14:paraId="1F20C101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4699151D" w14:textId="1C9B183F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D2100B">
        <w:rPr>
          <w:color w:val="000000"/>
          <w:sz w:val="20"/>
          <w:lang w:val="es-ES"/>
        </w:rPr>
        <w:t xml:space="preserve">Más de dos tercios de </w:t>
      </w:r>
      <w:r w:rsidRPr="005025B3">
        <w:rPr>
          <w:color w:val="000000"/>
          <w:sz w:val="20"/>
          <w:szCs w:val="20"/>
          <w:lang w:val="es-ES"/>
        </w:rPr>
        <w:t>las personas desplazadas en el</w:t>
      </w:r>
      <w:r w:rsidRPr="00D2100B">
        <w:rPr>
          <w:color w:val="000000"/>
          <w:sz w:val="20"/>
          <w:lang w:val="es-ES"/>
        </w:rPr>
        <w:t xml:space="preserve"> mundo no han cruzado </w:t>
      </w:r>
      <w:r w:rsidRPr="005025B3">
        <w:rPr>
          <w:color w:val="000000"/>
          <w:sz w:val="20"/>
          <w:szCs w:val="20"/>
          <w:lang w:val="es-ES"/>
        </w:rPr>
        <w:t>ninguna</w:t>
      </w:r>
      <w:r w:rsidRPr="00D2100B">
        <w:rPr>
          <w:color w:val="000000"/>
          <w:sz w:val="20"/>
          <w:lang w:val="es-ES"/>
        </w:rPr>
        <w:t xml:space="preserve"> frontera nacional en su búsqueda de seguridad. Las personas</w:t>
      </w:r>
      <w:r w:rsidR="00C70373">
        <w:rPr>
          <w:color w:val="000000"/>
          <w:sz w:val="20"/>
          <w:lang w:val="es-ES"/>
        </w:rPr>
        <w:t xml:space="preserve"> desplazadas internas que son</w:t>
      </w:r>
      <w:r w:rsidRPr="00D2100B">
        <w:rPr>
          <w:color w:val="000000"/>
          <w:sz w:val="20"/>
          <w:lang w:val="es-ES"/>
        </w:rPr>
        <w:t xml:space="preserve"> LGBT en </w:t>
      </w:r>
      <w:r w:rsidR="00C70373">
        <w:rPr>
          <w:color w:val="000000"/>
          <w:sz w:val="20"/>
          <w:szCs w:val="20"/>
          <w:lang w:val="es-ES"/>
        </w:rPr>
        <w:t>E</w:t>
      </w:r>
      <w:r w:rsidR="009C40AD" w:rsidRPr="005025B3">
        <w:rPr>
          <w:color w:val="000000"/>
          <w:sz w:val="20"/>
          <w:szCs w:val="20"/>
          <w:lang w:val="es-ES"/>
        </w:rPr>
        <w:t>stados</w:t>
      </w:r>
      <w:r w:rsidRPr="00D2100B">
        <w:rPr>
          <w:color w:val="000000"/>
          <w:sz w:val="20"/>
          <w:lang w:val="es-ES"/>
        </w:rPr>
        <w:t xml:space="preserve"> que criminalizan las relaciones consensuadas entre personas del mismo sexo y/o las diversas identidades de género rara vez son reconocidas y </w:t>
      </w:r>
      <w:r w:rsidRPr="005025B3">
        <w:rPr>
          <w:color w:val="000000"/>
          <w:sz w:val="20"/>
          <w:szCs w:val="20"/>
          <w:lang w:val="es-ES"/>
        </w:rPr>
        <w:t>abordadas de manera sistemática</w:t>
      </w:r>
      <w:r w:rsidRPr="00D2100B">
        <w:rPr>
          <w:color w:val="000000"/>
          <w:sz w:val="20"/>
          <w:lang w:val="es-ES"/>
        </w:rPr>
        <w:t xml:space="preserve"> por las instituciones que apoyan a los desplazados internos, </w:t>
      </w:r>
      <w:r w:rsidRPr="005025B3">
        <w:rPr>
          <w:color w:val="000000"/>
          <w:sz w:val="20"/>
          <w:szCs w:val="20"/>
          <w:lang w:val="es-ES"/>
        </w:rPr>
        <w:t>la mayoría de las veces</w:t>
      </w:r>
      <w:r w:rsidRPr="00D2100B">
        <w:rPr>
          <w:color w:val="000000"/>
          <w:sz w:val="20"/>
          <w:lang w:val="es-ES"/>
        </w:rPr>
        <w:t xml:space="preserve"> en zonas frágiles o afectadas por conflictos. </w:t>
      </w:r>
      <w:r w:rsidR="00952870" w:rsidRPr="00D2100B">
        <w:rPr>
          <w:color w:val="000000"/>
          <w:sz w:val="20"/>
          <w:lang w:val="es-ES"/>
        </w:rPr>
        <w:t xml:space="preserve">Es </w:t>
      </w:r>
      <w:r w:rsidRPr="00D2100B">
        <w:rPr>
          <w:color w:val="000000"/>
          <w:sz w:val="20"/>
          <w:lang w:val="es-ES"/>
        </w:rPr>
        <w:t>posible que no puedan recurrir a los servicios de asistencia y apoyo -</w:t>
      </w:r>
      <w:r w:rsidR="001660F8">
        <w:rPr>
          <w:color w:val="000000"/>
          <w:sz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 xml:space="preserve">incluido el acceso a servicios </w:t>
      </w:r>
      <w:r w:rsidRPr="00D2100B">
        <w:rPr>
          <w:color w:val="000000"/>
          <w:sz w:val="20"/>
          <w:lang w:val="es-ES"/>
        </w:rPr>
        <w:lastRenderedPageBreak/>
        <w:t xml:space="preserve">sanitarios adecuados que ofrecen las organizaciones </w:t>
      </w:r>
      <w:r w:rsidRPr="005025B3">
        <w:rPr>
          <w:color w:val="000000"/>
          <w:sz w:val="20"/>
          <w:szCs w:val="20"/>
          <w:lang w:val="es-ES"/>
        </w:rPr>
        <w:t>cuyo mandato</w:t>
      </w:r>
      <w:r w:rsidRPr="00D2100B">
        <w:rPr>
          <w:color w:val="000000"/>
          <w:sz w:val="20"/>
          <w:lang w:val="es-ES"/>
        </w:rPr>
        <w:t xml:space="preserve"> </w:t>
      </w:r>
      <w:r w:rsidR="00C70373" w:rsidRPr="00D2100B">
        <w:rPr>
          <w:color w:val="000000"/>
          <w:sz w:val="20"/>
          <w:lang w:val="es-ES"/>
        </w:rPr>
        <w:t xml:space="preserve">se </w:t>
      </w:r>
      <w:r w:rsidR="00C70373" w:rsidRPr="005025B3">
        <w:rPr>
          <w:color w:val="000000"/>
          <w:sz w:val="20"/>
          <w:szCs w:val="20"/>
          <w:lang w:val="es-ES"/>
        </w:rPr>
        <w:t>centra</w:t>
      </w:r>
      <w:r w:rsidR="00C70373" w:rsidRPr="00D2100B">
        <w:rPr>
          <w:color w:val="000000"/>
          <w:sz w:val="20"/>
          <w:lang w:val="es-ES"/>
        </w:rPr>
        <w:t xml:space="preserve"> en</w:t>
      </w:r>
      <w:r w:rsidRPr="00D2100B">
        <w:rPr>
          <w:color w:val="000000"/>
          <w:sz w:val="20"/>
          <w:lang w:val="es-ES"/>
        </w:rPr>
        <w:t xml:space="preserve"> el apoyo a los solicitantes de asilo que llegan de otros países.</w:t>
      </w:r>
    </w:p>
    <w:p w14:paraId="79CBCA88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1A25AACF" w14:textId="152C82DB" w:rsidR="00774844" w:rsidRPr="00D2100B" w:rsidRDefault="00C02D56">
      <w:pPr>
        <w:jc w:val="both"/>
        <w:rPr>
          <w:color w:val="000000"/>
          <w:sz w:val="20"/>
          <w:highlight w:val="yellow"/>
          <w:lang w:val="es-ES"/>
        </w:rPr>
      </w:pPr>
      <w:r w:rsidRPr="00D2100B">
        <w:rPr>
          <w:color w:val="000000"/>
          <w:sz w:val="20"/>
          <w:lang w:val="es-ES"/>
        </w:rPr>
        <w:t xml:space="preserve">Muchas personas LGBT en situación de desplazamiento forzoso que cruzan una frontera internacional llegan a países </w:t>
      </w:r>
      <w:r w:rsidRPr="005025B3">
        <w:rPr>
          <w:color w:val="000000"/>
          <w:sz w:val="20"/>
          <w:szCs w:val="20"/>
          <w:lang w:val="es-ES"/>
        </w:rPr>
        <w:t>donde</w:t>
      </w:r>
      <w:r w:rsidRPr="00D2100B">
        <w:rPr>
          <w:color w:val="000000"/>
          <w:sz w:val="20"/>
          <w:lang w:val="es-ES"/>
        </w:rPr>
        <w:t xml:space="preserve"> se enfrentan a riesgos similares o mayores de violencia, así com</w:t>
      </w:r>
      <w:r w:rsidR="00C70373">
        <w:rPr>
          <w:color w:val="000000"/>
          <w:sz w:val="20"/>
          <w:lang w:val="es-ES"/>
        </w:rPr>
        <w:t>o</w:t>
      </w:r>
      <w:r w:rsidRPr="00D2100B">
        <w:rPr>
          <w:color w:val="000000"/>
          <w:sz w:val="20"/>
          <w:lang w:val="es-ES"/>
        </w:rPr>
        <w:t xml:space="preserve"> xenofobia, racismo, misoginia, discriminación por </w:t>
      </w:r>
      <w:r w:rsidRPr="005025B3">
        <w:rPr>
          <w:color w:val="000000"/>
          <w:sz w:val="20"/>
          <w:szCs w:val="20"/>
          <w:lang w:val="es-ES"/>
        </w:rPr>
        <w:t xml:space="preserve">motivos de </w:t>
      </w:r>
      <w:r w:rsidRPr="00D2100B">
        <w:rPr>
          <w:color w:val="000000"/>
          <w:sz w:val="20"/>
          <w:lang w:val="es-ES"/>
        </w:rPr>
        <w:t xml:space="preserve">edad, marginación socioeconómica y aislamiento de redes de apoyo tradicionales. </w:t>
      </w:r>
      <w:bookmarkStart w:id="2" w:name="_Hlk102633756"/>
      <w:r w:rsidRPr="00D2100B">
        <w:rPr>
          <w:color w:val="000000"/>
          <w:sz w:val="20"/>
          <w:lang w:val="es-ES"/>
        </w:rPr>
        <w:t xml:space="preserve">En todas las etapas de su viaje, pueden </w:t>
      </w:r>
      <w:r w:rsidRPr="005025B3">
        <w:rPr>
          <w:color w:val="000000"/>
          <w:sz w:val="20"/>
          <w:szCs w:val="20"/>
          <w:lang w:val="es-ES"/>
        </w:rPr>
        <w:t xml:space="preserve">ser especialmente vulnerables a la </w:t>
      </w:r>
      <w:r w:rsidRPr="00D2100B">
        <w:rPr>
          <w:color w:val="000000"/>
          <w:sz w:val="20"/>
          <w:lang w:val="es-ES"/>
        </w:rPr>
        <w:t xml:space="preserve">violencia, </w:t>
      </w:r>
      <w:r w:rsidRPr="005025B3">
        <w:rPr>
          <w:color w:val="000000"/>
          <w:sz w:val="20"/>
          <w:szCs w:val="20"/>
          <w:lang w:val="es-ES"/>
        </w:rPr>
        <w:t>los abusos</w:t>
      </w:r>
      <w:r w:rsidRPr="00D2100B">
        <w:rPr>
          <w:color w:val="000000"/>
          <w:sz w:val="20"/>
          <w:lang w:val="es-ES"/>
        </w:rPr>
        <w:t xml:space="preserve"> y </w:t>
      </w:r>
      <w:r w:rsidRPr="005025B3">
        <w:rPr>
          <w:color w:val="000000"/>
          <w:sz w:val="20"/>
          <w:szCs w:val="20"/>
          <w:lang w:val="es-ES"/>
        </w:rPr>
        <w:t xml:space="preserve">la </w:t>
      </w:r>
      <w:r w:rsidRPr="00D2100B">
        <w:rPr>
          <w:color w:val="000000"/>
          <w:sz w:val="20"/>
          <w:lang w:val="es-ES"/>
        </w:rPr>
        <w:t xml:space="preserve">explotación por parte de </w:t>
      </w:r>
      <w:r w:rsidRPr="005025B3">
        <w:rPr>
          <w:color w:val="000000"/>
          <w:sz w:val="20"/>
          <w:szCs w:val="20"/>
          <w:lang w:val="es-ES"/>
        </w:rPr>
        <w:t>numerosos</w:t>
      </w:r>
      <w:r w:rsidRPr="00D2100B">
        <w:rPr>
          <w:color w:val="000000"/>
          <w:sz w:val="20"/>
          <w:lang w:val="es-ES"/>
        </w:rPr>
        <w:t xml:space="preserve"> actores, entre </w:t>
      </w:r>
      <w:r w:rsidRPr="005025B3">
        <w:rPr>
          <w:color w:val="000000"/>
          <w:sz w:val="20"/>
          <w:szCs w:val="20"/>
          <w:lang w:val="es-ES"/>
        </w:rPr>
        <w:t>los que se incluyen, aunque no exclusivamente</w:t>
      </w:r>
      <w:r w:rsidRPr="00D2100B">
        <w:rPr>
          <w:color w:val="000000"/>
          <w:sz w:val="20"/>
          <w:lang w:val="es-ES"/>
        </w:rPr>
        <w:t xml:space="preserve">, las autoridades de inmigración y seguridad, los traficantes y </w:t>
      </w:r>
      <w:r w:rsidRPr="005025B3">
        <w:rPr>
          <w:color w:val="000000"/>
          <w:sz w:val="20"/>
          <w:szCs w:val="20"/>
          <w:lang w:val="es-ES"/>
        </w:rPr>
        <w:t xml:space="preserve">los </w:t>
      </w:r>
      <w:r w:rsidRPr="00D2100B">
        <w:rPr>
          <w:color w:val="000000"/>
          <w:sz w:val="20"/>
          <w:lang w:val="es-ES"/>
        </w:rPr>
        <w:t xml:space="preserve">contrabandistas, así como </w:t>
      </w:r>
      <w:r w:rsidRPr="005025B3">
        <w:rPr>
          <w:color w:val="000000"/>
          <w:sz w:val="20"/>
          <w:szCs w:val="20"/>
          <w:lang w:val="es-ES"/>
        </w:rPr>
        <w:t xml:space="preserve">de </w:t>
      </w:r>
      <w:r w:rsidRPr="00D2100B">
        <w:rPr>
          <w:color w:val="000000"/>
          <w:sz w:val="20"/>
          <w:lang w:val="es-ES"/>
        </w:rPr>
        <w:t xml:space="preserve">otros desplazados y, </w:t>
      </w:r>
      <w:r w:rsidRPr="005025B3">
        <w:rPr>
          <w:color w:val="000000"/>
          <w:sz w:val="20"/>
          <w:szCs w:val="20"/>
          <w:lang w:val="es-ES"/>
        </w:rPr>
        <w:t>con bastante frecuencia,</w:t>
      </w:r>
      <w:r w:rsidRPr="00D2100B">
        <w:rPr>
          <w:color w:val="000000"/>
          <w:sz w:val="20"/>
          <w:lang w:val="es-ES"/>
        </w:rPr>
        <w:t xml:space="preserve"> los</w:t>
      </w:r>
      <w:r w:rsidRPr="005025B3">
        <w:rPr>
          <w:color w:val="000000"/>
          <w:sz w:val="20"/>
          <w:szCs w:val="20"/>
          <w:lang w:val="es-ES"/>
        </w:rPr>
        <w:t xml:space="preserve"> actores</w:t>
      </w:r>
      <w:r w:rsidRPr="00D2100B">
        <w:rPr>
          <w:color w:val="000000"/>
          <w:sz w:val="20"/>
          <w:lang w:val="es-ES"/>
        </w:rPr>
        <w:t xml:space="preserve"> responsables de su seguridad y bienestar </w:t>
      </w:r>
      <w:r w:rsidRPr="005025B3">
        <w:rPr>
          <w:color w:val="000000"/>
          <w:sz w:val="20"/>
          <w:szCs w:val="20"/>
          <w:lang w:val="es-ES"/>
        </w:rPr>
        <w:t>a su llegada</w:t>
      </w:r>
      <w:r w:rsidRPr="00D2100B">
        <w:rPr>
          <w:color w:val="000000"/>
          <w:sz w:val="20"/>
          <w:lang w:val="es-ES"/>
        </w:rPr>
        <w:t xml:space="preserve"> a los lugares de asilo.</w:t>
      </w:r>
      <w:bookmarkEnd w:id="2"/>
      <w:r w:rsidRPr="00D2100B">
        <w:rPr>
          <w:color w:val="000000"/>
          <w:sz w:val="20"/>
          <w:lang w:val="es-ES"/>
        </w:rPr>
        <w:t xml:space="preserve"> Después de la reubicación, en las jurisdicciones en las que la composición de la familia se define únicamente </w:t>
      </w:r>
      <w:r w:rsidRPr="005025B3">
        <w:rPr>
          <w:color w:val="000000"/>
          <w:sz w:val="20"/>
          <w:szCs w:val="20"/>
          <w:lang w:val="es-ES"/>
        </w:rPr>
        <w:t>por</w:t>
      </w:r>
      <w:r w:rsidRPr="00D2100B">
        <w:rPr>
          <w:color w:val="000000"/>
          <w:sz w:val="20"/>
          <w:lang w:val="es-ES"/>
        </w:rPr>
        <w:t xml:space="preserve"> normas heteronormativas, las personas LGBT que se desplazan a menudo no pueden ejercer su derecho a la reagrupación familiar. </w:t>
      </w:r>
    </w:p>
    <w:p w14:paraId="32169427" w14:textId="341ABDBB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273E648D" w14:textId="67A4B883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5025B3">
        <w:rPr>
          <w:color w:val="000000"/>
          <w:sz w:val="20"/>
          <w:szCs w:val="20"/>
          <w:lang w:val="es-ES"/>
        </w:rPr>
        <w:t xml:space="preserve">Los abusos contra </w:t>
      </w:r>
      <w:r w:rsidRPr="005025B3">
        <w:rPr>
          <w:color w:val="000000"/>
          <w:sz w:val="20"/>
          <w:lang w:val="es-ES"/>
        </w:rPr>
        <w:t>las personas</w:t>
      </w:r>
      <w:r w:rsidRPr="00D2100B">
        <w:rPr>
          <w:color w:val="000000"/>
          <w:sz w:val="20"/>
          <w:lang w:val="es-ES"/>
        </w:rPr>
        <w:t xml:space="preserve"> </w:t>
      </w:r>
      <w:r w:rsidR="00C70373">
        <w:rPr>
          <w:color w:val="000000"/>
          <w:sz w:val="20"/>
          <w:lang w:val="es-ES"/>
        </w:rPr>
        <w:t xml:space="preserve">deplazadas </w:t>
      </w:r>
      <w:r w:rsidRPr="00D2100B">
        <w:rPr>
          <w:color w:val="000000"/>
          <w:sz w:val="20"/>
          <w:lang w:val="es-ES"/>
        </w:rPr>
        <w:t xml:space="preserve">LGBT </w:t>
      </w:r>
      <w:r w:rsidRPr="005025B3">
        <w:rPr>
          <w:color w:val="000000"/>
          <w:sz w:val="20"/>
          <w:szCs w:val="20"/>
          <w:lang w:val="es-ES"/>
        </w:rPr>
        <w:t>puede</w:t>
      </w:r>
      <w:r w:rsidR="001B651F">
        <w:rPr>
          <w:color w:val="000000"/>
          <w:sz w:val="20"/>
          <w:szCs w:val="20"/>
          <w:lang w:val="es-ES"/>
        </w:rPr>
        <w:t>n</w:t>
      </w:r>
      <w:r w:rsidRPr="00D2100B">
        <w:rPr>
          <w:color w:val="000000"/>
          <w:sz w:val="20"/>
          <w:lang w:val="es-ES"/>
        </w:rPr>
        <w:t xml:space="preserve"> adoptar la forma de violencia de género, así como </w:t>
      </w:r>
      <w:r w:rsidRPr="005025B3">
        <w:rPr>
          <w:color w:val="000000"/>
          <w:sz w:val="20"/>
          <w:szCs w:val="20"/>
          <w:lang w:val="es-ES"/>
        </w:rPr>
        <w:t>de</w:t>
      </w:r>
      <w:r w:rsidRPr="00D2100B">
        <w:rPr>
          <w:color w:val="000000"/>
          <w:sz w:val="20"/>
          <w:lang w:val="es-ES"/>
        </w:rPr>
        <w:t xml:space="preserve"> exclusión de servicios esenciales, como </w:t>
      </w:r>
      <w:r w:rsidRPr="005025B3">
        <w:rPr>
          <w:color w:val="000000"/>
          <w:sz w:val="20"/>
          <w:szCs w:val="20"/>
          <w:lang w:val="es-ES"/>
        </w:rPr>
        <w:t xml:space="preserve">el </w:t>
      </w:r>
      <w:r w:rsidR="009C40AD" w:rsidRPr="005025B3">
        <w:rPr>
          <w:color w:val="000000"/>
          <w:sz w:val="20"/>
          <w:szCs w:val="20"/>
          <w:lang w:val="es-ES"/>
        </w:rPr>
        <w:t xml:space="preserve">acceso a un </w:t>
      </w:r>
      <w:r w:rsidRPr="005025B3">
        <w:rPr>
          <w:color w:val="000000"/>
          <w:sz w:val="20"/>
          <w:szCs w:val="20"/>
          <w:lang w:val="es-ES"/>
        </w:rPr>
        <w:t>refugio</w:t>
      </w:r>
      <w:r w:rsidRPr="00D2100B">
        <w:rPr>
          <w:color w:val="000000"/>
          <w:sz w:val="20"/>
          <w:lang w:val="es-ES"/>
        </w:rPr>
        <w:t xml:space="preserve"> y </w:t>
      </w:r>
      <w:r w:rsidRPr="005025B3">
        <w:rPr>
          <w:color w:val="000000"/>
          <w:sz w:val="20"/>
          <w:szCs w:val="20"/>
          <w:lang w:val="es-ES"/>
        </w:rPr>
        <w:t xml:space="preserve">una </w:t>
      </w:r>
      <w:r w:rsidRPr="00D2100B">
        <w:rPr>
          <w:color w:val="000000"/>
          <w:sz w:val="20"/>
          <w:lang w:val="es-ES"/>
        </w:rPr>
        <w:t>vivienda seguros y adecuados,</w:t>
      </w:r>
      <w:r w:rsidRPr="005025B3">
        <w:rPr>
          <w:color w:val="000000"/>
          <w:sz w:val="20"/>
          <w:szCs w:val="20"/>
          <w:lang w:val="es-ES"/>
        </w:rPr>
        <w:t xml:space="preserve"> y el</w:t>
      </w:r>
      <w:r w:rsidRPr="00D2100B">
        <w:rPr>
          <w:color w:val="000000"/>
          <w:sz w:val="20"/>
          <w:lang w:val="es-ES"/>
        </w:rPr>
        <w:t xml:space="preserve"> acceso seguro a la distribución de alimentos y artículos no alimentarios esenciales, incluidos los productos de higiene, </w:t>
      </w:r>
      <w:r w:rsidRPr="005025B3">
        <w:rPr>
          <w:color w:val="000000"/>
          <w:sz w:val="20"/>
          <w:szCs w:val="20"/>
          <w:lang w:val="es-ES"/>
        </w:rPr>
        <w:t xml:space="preserve">la </w:t>
      </w:r>
      <w:r w:rsidRPr="00D2100B">
        <w:rPr>
          <w:color w:val="000000"/>
          <w:sz w:val="20"/>
          <w:lang w:val="es-ES"/>
        </w:rPr>
        <w:t>atención médica</w:t>
      </w:r>
      <w:r w:rsidR="00040027" w:rsidRPr="00D2100B">
        <w:rPr>
          <w:color w:val="000000"/>
          <w:sz w:val="20"/>
          <w:lang w:val="es-ES"/>
        </w:rPr>
        <w:t xml:space="preserve">, </w:t>
      </w:r>
      <w:r w:rsidR="00040027" w:rsidRPr="005025B3">
        <w:rPr>
          <w:color w:val="000000"/>
          <w:sz w:val="20"/>
          <w:szCs w:val="20"/>
          <w:lang w:val="es-ES"/>
        </w:rPr>
        <w:t xml:space="preserve">la </w:t>
      </w:r>
      <w:r w:rsidRPr="00D2100B">
        <w:rPr>
          <w:color w:val="000000"/>
          <w:sz w:val="20"/>
          <w:lang w:val="es-ES"/>
        </w:rPr>
        <w:t>atención de salud mental y</w:t>
      </w:r>
      <w:r w:rsidRPr="005025B3">
        <w:rPr>
          <w:color w:val="000000"/>
          <w:sz w:val="20"/>
          <w:szCs w:val="20"/>
          <w:lang w:val="es-ES"/>
        </w:rPr>
        <w:t xml:space="preserve"> los</w:t>
      </w:r>
      <w:r w:rsidRPr="00D2100B">
        <w:rPr>
          <w:color w:val="000000"/>
          <w:sz w:val="20"/>
          <w:lang w:val="es-ES"/>
        </w:rPr>
        <w:t xml:space="preserve"> servicios psicosociales (incluidos, entre otros, los servicios de salud sexual y reproductiva y, en su caso</w:t>
      </w:r>
      <w:r w:rsidR="00040027" w:rsidRPr="00D2100B">
        <w:rPr>
          <w:color w:val="000000"/>
          <w:sz w:val="20"/>
          <w:lang w:val="es-ES"/>
        </w:rPr>
        <w:t xml:space="preserve">, </w:t>
      </w:r>
      <w:r w:rsidRPr="00D2100B">
        <w:rPr>
          <w:color w:val="000000"/>
          <w:sz w:val="20"/>
          <w:lang w:val="es-ES"/>
        </w:rPr>
        <w:t xml:space="preserve">los servicios de rehabilitación para los supervivientes de la tortura), </w:t>
      </w:r>
      <w:r w:rsidRPr="005025B3">
        <w:rPr>
          <w:color w:val="000000"/>
          <w:sz w:val="20"/>
          <w:szCs w:val="20"/>
          <w:lang w:val="es-ES"/>
        </w:rPr>
        <w:t xml:space="preserve">los </w:t>
      </w:r>
      <w:r w:rsidRPr="00D2100B">
        <w:rPr>
          <w:color w:val="000000"/>
          <w:sz w:val="20"/>
          <w:lang w:val="es-ES"/>
        </w:rPr>
        <w:t>servicios financieros y</w:t>
      </w:r>
      <w:r w:rsidRPr="005025B3">
        <w:rPr>
          <w:color w:val="000000"/>
          <w:sz w:val="20"/>
          <w:szCs w:val="20"/>
          <w:lang w:val="es-ES"/>
        </w:rPr>
        <w:t xml:space="preserve"> el</w:t>
      </w:r>
      <w:r w:rsidRPr="00D2100B">
        <w:rPr>
          <w:color w:val="000000"/>
          <w:sz w:val="20"/>
          <w:lang w:val="es-ES"/>
        </w:rPr>
        <w:t xml:space="preserve"> apoyo a los medios de subsistencia. La exclusión estructural de la economía formal, incluido el acceso al mercado laboral, aumenta </w:t>
      </w:r>
      <w:r w:rsidRPr="00D2100B">
        <w:rPr>
          <w:color w:val="000000"/>
          <w:sz w:val="20"/>
          <w:lang w:val="es-ES"/>
        </w:rPr>
        <w:lastRenderedPageBreak/>
        <w:t xml:space="preserve">su exposición al riesgo, a la explotación sexual y/o laboral y a la presión para </w:t>
      </w:r>
      <w:r w:rsidRPr="005025B3">
        <w:rPr>
          <w:color w:val="000000"/>
          <w:sz w:val="20"/>
          <w:szCs w:val="20"/>
          <w:lang w:val="es-ES"/>
        </w:rPr>
        <w:t>participar en medios</w:t>
      </w:r>
      <w:r w:rsidRPr="00D2100B">
        <w:rPr>
          <w:color w:val="000000"/>
          <w:sz w:val="20"/>
          <w:lang w:val="es-ES"/>
        </w:rPr>
        <w:t xml:space="preserve"> de </w:t>
      </w:r>
      <w:r w:rsidRPr="005025B3">
        <w:rPr>
          <w:color w:val="000000"/>
          <w:sz w:val="20"/>
          <w:szCs w:val="20"/>
          <w:lang w:val="es-ES"/>
        </w:rPr>
        <w:t>subsistencia</w:t>
      </w:r>
      <w:r w:rsidRPr="00D2100B">
        <w:rPr>
          <w:color w:val="000000"/>
          <w:sz w:val="20"/>
          <w:lang w:val="es-ES"/>
        </w:rPr>
        <w:t xml:space="preserve"> de alto riesgo</w:t>
      </w:r>
      <w:bookmarkStart w:id="3" w:name="_Hlk102633875"/>
      <w:r w:rsidRPr="00D2100B">
        <w:rPr>
          <w:color w:val="000000"/>
          <w:sz w:val="20"/>
          <w:lang w:val="es-ES"/>
        </w:rPr>
        <w:t xml:space="preserve">. A menudo se enfrentan a la discriminación y </w:t>
      </w:r>
      <w:r w:rsidRPr="005025B3">
        <w:rPr>
          <w:color w:val="000000"/>
          <w:sz w:val="20"/>
          <w:szCs w:val="20"/>
          <w:lang w:val="es-ES"/>
        </w:rPr>
        <w:t>los abusos persistentes</w:t>
      </w:r>
      <w:r w:rsidRPr="00D2100B">
        <w:rPr>
          <w:color w:val="000000"/>
          <w:sz w:val="20"/>
          <w:lang w:val="es-ES"/>
        </w:rPr>
        <w:t xml:space="preserve"> de otros desplazados y pueden quedar </w:t>
      </w:r>
      <w:r w:rsidRPr="005025B3">
        <w:rPr>
          <w:color w:val="000000"/>
          <w:sz w:val="20"/>
          <w:szCs w:val="20"/>
          <w:lang w:val="es-ES"/>
        </w:rPr>
        <w:t>excluidas</w:t>
      </w:r>
      <w:r w:rsidRPr="00D2100B">
        <w:rPr>
          <w:color w:val="000000"/>
          <w:sz w:val="20"/>
          <w:lang w:val="es-ES"/>
        </w:rPr>
        <w:t xml:space="preserve"> de las estructuras de toma de decisiones </w:t>
      </w:r>
      <w:r w:rsidRPr="005025B3">
        <w:rPr>
          <w:color w:val="000000"/>
          <w:sz w:val="20"/>
          <w:szCs w:val="20"/>
          <w:lang w:val="es-ES"/>
        </w:rPr>
        <w:t>establecidas</w:t>
      </w:r>
      <w:r w:rsidRPr="00D2100B">
        <w:rPr>
          <w:color w:val="000000"/>
          <w:sz w:val="20"/>
          <w:lang w:val="es-ES"/>
        </w:rPr>
        <w:t xml:space="preserve"> para servir a </w:t>
      </w:r>
      <w:r w:rsidR="00F40894" w:rsidRPr="005025B3">
        <w:rPr>
          <w:color w:val="000000"/>
          <w:sz w:val="20"/>
          <w:szCs w:val="20"/>
          <w:lang w:val="es-ES"/>
        </w:rPr>
        <w:t xml:space="preserve">todas </w:t>
      </w:r>
      <w:r w:rsidRPr="00D2100B">
        <w:rPr>
          <w:color w:val="000000"/>
          <w:sz w:val="20"/>
          <w:lang w:val="es-ES"/>
        </w:rPr>
        <w:t xml:space="preserve">las comunidades </w:t>
      </w:r>
      <w:r w:rsidRPr="005025B3">
        <w:rPr>
          <w:color w:val="000000"/>
          <w:sz w:val="20"/>
          <w:szCs w:val="20"/>
          <w:lang w:val="es-ES"/>
        </w:rPr>
        <w:t>desplazadas por la fuerza.</w:t>
      </w:r>
      <w:r w:rsidR="00F40894" w:rsidRPr="005025B3">
        <w:rPr>
          <w:color w:val="000000"/>
          <w:sz w:val="20"/>
          <w:szCs w:val="20"/>
          <w:lang w:val="es-ES"/>
        </w:rPr>
        <w:t xml:space="preserve"> Además</w:t>
      </w:r>
      <w:bookmarkEnd w:id="3"/>
      <w:r w:rsidRPr="00D2100B">
        <w:rPr>
          <w:color w:val="000000"/>
          <w:sz w:val="20"/>
          <w:lang w:val="es-ES"/>
        </w:rPr>
        <w:t xml:space="preserve">, aunque estas condiciones ya existían antes del inicio de la pandemia </w:t>
      </w:r>
      <w:r w:rsidRPr="005025B3">
        <w:rPr>
          <w:color w:val="000000"/>
          <w:sz w:val="20"/>
          <w:szCs w:val="20"/>
          <w:lang w:val="es-ES"/>
        </w:rPr>
        <w:t>de</w:t>
      </w:r>
      <w:r w:rsidRPr="00D2100B">
        <w:rPr>
          <w:color w:val="000000"/>
          <w:sz w:val="20"/>
          <w:lang w:val="es-ES"/>
        </w:rPr>
        <w:t xml:space="preserve"> COVID-19, </w:t>
      </w:r>
      <w:r w:rsidRPr="005025B3">
        <w:rPr>
          <w:color w:val="000000"/>
          <w:sz w:val="20"/>
          <w:szCs w:val="20"/>
          <w:lang w:val="es-ES"/>
        </w:rPr>
        <w:t>está documentado</w:t>
      </w:r>
      <w:r w:rsidRPr="00D2100B">
        <w:rPr>
          <w:color w:val="000000"/>
          <w:sz w:val="20"/>
          <w:lang w:val="es-ES"/>
        </w:rPr>
        <w:t xml:space="preserve"> que han empeorado desde entonces.</w:t>
      </w:r>
    </w:p>
    <w:p w14:paraId="1FA43A89" w14:textId="77777777" w:rsidR="002C59F0" w:rsidRPr="005025B3" w:rsidRDefault="002C59F0" w:rsidP="002C59F0">
      <w:pPr>
        <w:jc w:val="both"/>
        <w:rPr>
          <w:color w:val="000000"/>
          <w:sz w:val="20"/>
          <w:szCs w:val="20"/>
          <w:lang w:val="es-ES"/>
        </w:rPr>
      </w:pPr>
    </w:p>
    <w:p w14:paraId="7A664DEB" w14:textId="12013375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5025B3">
        <w:rPr>
          <w:color w:val="000000"/>
          <w:sz w:val="20"/>
          <w:szCs w:val="20"/>
          <w:lang w:val="es-ES"/>
        </w:rPr>
        <w:t>La estigmatización</w:t>
      </w:r>
      <w:r w:rsidRPr="00D2100B">
        <w:rPr>
          <w:color w:val="000000"/>
          <w:sz w:val="20"/>
          <w:lang w:val="es-ES"/>
        </w:rPr>
        <w:t xml:space="preserve"> crea condiciones </w:t>
      </w:r>
      <w:r w:rsidRPr="005025B3">
        <w:rPr>
          <w:color w:val="000000"/>
          <w:sz w:val="20"/>
          <w:szCs w:val="20"/>
          <w:lang w:val="es-ES"/>
        </w:rPr>
        <w:t>peligrosas</w:t>
      </w:r>
      <w:r w:rsidRPr="00D2100B">
        <w:rPr>
          <w:color w:val="000000"/>
          <w:sz w:val="20"/>
          <w:lang w:val="es-ES"/>
        </w:rPr>
        <w:t xml:space="preserve"> para que muchas personas LGBT revelen su </w:t>
      </w:r>
      <w:r w:rsidR="00B81B4F" w:rsidRPr="005025B3">
        <w:rPr>
          <w:color w:val="000000"/>
          <w:sz w:val="20"/>
          <w:szCs w:val="20"/>
          <w:lang w:val="es-ES"/>
        </w:rPr>
        <w:t>orientación sexual e identidad</w:t>
      </w:r>
      <w:r w:rsidRPr="00D2100B">
        <w:rPr>
          <w:color w:val="000000"/>
          <w:sz w:val="20"/>
          <w:lang w:val="es-ES"/>
        </w:rPr>
        <w:t xml:space="preserve"> de </w:t>
      </w:r>
      <w:r w:rsidR="00B81B4F" w:rsidRPr="005025B3">
        <w:rPr>
          <w:color w:val="000000"/>
          <w:sz w:val="20"/>
          <w:szCs w:val="20"/>
          <w:lang w:val="es-ES"/>
        </w:rPr>
        <w:t>género</w:t>
      </w:r>
      <w:r w:rsidRPr="00D2100B">
        <w:rPr>
          <w:color w:val="000000"/>
          <w:sz w:val="20"/>
          <w:lang w:val="es-ES"/>
        </w:rPr>
        <w:t xml:space="preserve"> a las autoridades </w:t>
      </w:r>
      <w:r w:rsidRPr="005025B3">
        <w:rPr>
          <w:color w:val="000000"/>
          <w:sz w:val="20"/>
          <w:szCs w:val="20"/>
          <w:lang w:val="es-ES"/>
        </w:rPr>
        <w:t>al llegar</w:t>
      </w:r>
      <w:r w:rsidRPr="00D2100B">
        <w:rPr>
          <w:color w:val="000000"/>
          <w:sz w:val="20"/>
          <w:lang w:val="es-ES"/>
        </w:rPr>
        <w:t xml:space="preserve"> a un país en el que buscan protección, sobre todo si no se les informa de que pueden solicitar un estatus </w:t>
      </w:r>
      <w:r w:rsidRPr="005025B3">
        <w:rPr>
          <w:color w:val="000000"/>
          <w:sz w:val="20"/>
          <w:szCs w:val="20"/>
          <w:lang w:val="es-ES"/>
        </w:rPr>
        <w:t xml:space="preserve">protegido por </w:t>
      </w:r>
      <w:r w:rsidRPr="00D2100B">
        <w:rPr>
          <w:color w:val="000000"/>
          <w:sz w:val="20"/>
          <w:lang w:val="es-ES"/>
        </w:rPr>
        <w:t xml:space="preserve">estos motivos. </w:t>
      </w:r>
      <w:r w:rsidRPr="005025B3">
        <w:rPr>
          <w:color w:val="000000"/>
          <w:sz w:val="20"/>
          <w:szCs w:val="20"/>
          <w:lang w:val="es-ES"/>
        </w:rPr>
        <w:t xml:space="preserve">Aunque </w:t>
      </w:r>
      <w:r w:rsidRPr="00D2100B">
        <w:rPr>
          <w:color w:val="000000"/>
          <w:sz w:val="20"/>
          <w:lang w:val="es-ES"/>
        </w:rPr>
        <w:t xml:space="preserve">la persecución </w:t>
      </w:r>
      <w:r w:rsidR="00C03350">
        <w:rPr>
          <w:color w:val="000000"/>
          <w:sz w:val="20"/>
          <w:szCs w:val="20"/>
          <w:lang w:val="es-ES"/>
        </w:rPr>
        <w:t>por motivos de</w:t>
      </w:r>
      <w:r w:rsidRPr="005025B3">
        <w:rPr>
          <w:color w:val="000000"/>
          <w:sz w:val="20"/>
          <w:szCs w:val="20"/>
          <w:lang w:val="es-ES"/>
        </w:rPr>
        <w:t xml:space="preserve"> la orientación sexual </w:t>
      </w:r>
      <w:r w:rsidR="00B81B4F" w:rsidRPr="005025B3">
        <w:rPr>
          <w:color w:val="000000"/>
          <w:sz w:val="20"/>
          <w:szCs w:val="20"/>
          <w:lang w:val="es-ES"/>
        </w:rPr>
        <w:t>y la identidad de género</w:t>
      </w:r>
      <w:r w:rsidRPr="00D2100B">
        <w:rPr>
          <w:color w:val="000000"/>
          <w:sz w:val="20"/>
          <w:lang w:val="es-ES"/>
        </w:rPr>
        <w:t xml:space="preserve"> real o percibida </w:t>
      </w:r>
      <w:r w:rsidRPr="005025B3">
        <w:rPr>
          <w:color w:val="000000"/>
          <w:sz w:val="20"/>
          <w:szCs w:val="20"/>
          <w:lang w:val="es-ES"/>
        </w:rPr>
        <w:t xml:space="preserve">de una persona </w:t>
      </w:r>
      <w:r w:rsidRPr="00D2100B">
        <w:rPr>
          <w:color w:val="000000"/>
          <w:sz w:val="20"/>
          <w:lang w:val="es-ES"/>
        </w:rPr>
        <w:t xml:space="preserve">se considera un </w:t>
      </w:r>
      <w:r w:rsidRPr="005025B3">
        <w:rPr>
          <w:color w:val="000000"/>
          <w:sz w:val="20"/>
          <w:szCs w:val="20"/>
          <w:lang w:val="es-ES"/>
        </w:rPr>
        <w:t xml:space="preserve">posible </w:t>
      </w:r>
      <w:r w:rsidRPr="00D2100B">
        <w:rPr>
          <w:color w:val="000000"/>
          <w:sz w:val="20"/>
          <w:lang w:val="es-ES"/>
        </w:rPr>
        <w:t xml:space="preserve">motivo </w:t>
      </w:r>
      <w:r w:rsidRPr="005025B3">
        <w:rPr>
          <w:color w:val="000000"/>
          <w:sz w:val="20"/>
          <w:szCs w:val="20"/>
          <w:lang w:val="es-ES"/>
        </w:rPr>
        <w:t xml:space="preserve">de </w:t>
      </w:r>
      <w:r w:rsidRPr="00D2100B">
        <w:rPr>
          <w:color w:val="000000"/>
          <w:sz w:val="20"/>
          <w:lang w:val="es-ES"/>
        </w:rPr>
        <w:t xml:space="preserve">asilo </w:t>
      </w:r>
      <w:r w:rsidRPr="005025B3">
        <w:rPr>
          <w:color w:val="000000"/>
          <w:sz w:val="20"/>
          <w:szCs w:val="20"/>
          <w:lang w:val="es-ES"/>
        </w:rPr>
        <w:t>en virtud de</w:t>
      </w:r>
      <w:r w:rsidRPr="00D2100B">
        <w:rPr>
          <w:color w:val="000000"/>
          <w:sz w:val="20"/>
          <w:lang w:val="es-ES"/>
        </w:rPr>
        <w:t xml:space="preserve"> la Convención </w:t>
      </w:r>
      <w:r w:rsidRPr="005025B3">
        <w:rPr>
          <w:color w:val="000000"/>
          <w:sz w:val="20"/>
          <w:szCs w:val="20"/>
          <w:lang w:val="es-ES"/>
        </w:rPr>
        <w:t>sobre los</w:t>
      </w:r>
      <w:r w:rsidRPr="00D2100B">
        <w:rPr>
          <w:color w:val="000000"/>
          <w:sz w:val="20"/>
          <w:lang w:val="es-ES"/>
        </w:rPr>
        <w:t xml:space="preserve"> Refugiados de 1951 y el Protocolo de 1967</w:t>
      </w:r>
      <w:r w:rsidR="00C03350">
        <w:rPr>
          <w:color w:val="000000"/>
          <w:sz w:val="20"/>
          <w:lang w:val="es-ES"/>
        </w:rPr>
        <w:t>,</w:t>
      </w:r>
      <w:r>
        <w:rPr>
          <w:rStyle w:val="FootnoteReference"/>
          <w:color w:val="000000"/>
          <w:sz w:val="20"/>
          <w:szCs w:val="20"/>
          <w:lang w:val="en-US"/>
        </w:rPr>
        <w:footnoteReference w:id="2"/>
      </w:r>
      <w:r w:rsidRPr="005025B3">
        <w:rPr>
          <w:color w:val="000000"/>
          <w:sz w:val="20"/>
          <w:szCs w:val="20"/>
          <w:lang w:val="es-ES"/>
        </w:rPr>
        <w:t xml:space="preserve"> la estigmatización</w:t>
      </w:r>
      <w:r w:rsidRPr="00D2100B">
        <w:rPr>
          <w:color w:val="000000"/>
          <w:sz w:val="20"/>
          <w:lang w:val="es-ES"/>
        </w:rPr>
        <w:t xml:space="preserve"> crea condiciones muy </w:t>
      </w:r>
      <w:r w:rsidRPr="005025B3">
        <w:rPr>
          <w:color w:val="000000"/>
          <w:sz w:val="20"/>
          <w:szCs w:val="20"/>
          <w:lang w:val="es-ES"/>
        </w:rPr>
        <w:t>inseguras</w:t>
      </w:r>
      <w:r w:rsidRPr="00D2100B">
        <w:rPr>
          <w:color w:val="000000"/>
          <w:sz w:val="20"/>
          <w:lang w:val="es-ES"/>
        </w:rPr>
        <w:t xml:space="preserve"> para muchas personas LGBT </w:t>
      </w:r>
      <w:r w:rsidRPr="005025B3">
        <w:rPr>
          <w:color w:val="000000"/>
          <w:sz w:val="20"/>
          <w:szCs w:val="20"/>
          <w:lang w:val="es-ES"/>
        </w:rPr>
        <w:t>que no están dispuestas a revelar</w:t>
      </w:r>
      <w:r w:rsidRPr="00D2100B">
        <w:rPr>
          <w:color w:val="000000"/>
          <w:sz w:val="20"/>
          <w:lang w:val="es-ES"/>
        </w:rPr>
        <w:t xml:space="preserve"> su </w:t>
      </w:r>
      <w:r w:rsidRPr="005025B3">
        <w:rPr>
          <w:color w:val="000000"/>
          <w:sz w:val="20"/>
          <w:szCs w:val="20"/>
          <w:lang w:val="es-ES"/>
        </w:rPr>
        <w:t xml:space="preserve">orientación sexual </w:t>
      </w:r>
      <w:r w:rsidR="00B26C30" w:rsidRPr="005025B3">
        <w:rPr>
          <w:color w:val="000000"/>
          <w:sz w:val="20"/>
          <w:szCs w:val="20"/>
          <w:lang w:val="es-ES"/>
        </w:rPr>
        <w:t>e identidad de género</w:t>
      </w:r>
      <w:r w:rsidRPr="00D2100B">
        <w:rPr>
          <w:color w:val="000000"/>
          <w:sz w:val="20"/>
          <w:lang w:val="es-ES"/>
        </w:rPr>
        <w:t xml:space="preserve"> a las autoridades </w:t>
      </w:r>
      <w:r w:rsidR="00C03350" w:rsidRPr="005025B3">
        <w:rPr>
          <w:color w:val="000000"/>
          <w:sz w:val="20"/>
          <w:szCs w:val="20"/>
          <w:lang w:val="es-ES"/>
        </w:rPr>
        <w:t xml:space="preserve">inmediatamente </w:t>
      </w:r>
      <w:r w:rsidRPr="005025B3">
        <w:rPr>
          <w:color w:val="000000"/>
          <w:sz w:val="20"/>
          <w:szCs w:val="20"/>
          <w:lang w:val="es-ES"/>
        </w:rPr>
        <w:t>al llegar</w:t>
      </w:r>
      <w:r w:rsidRPr="00D2100B">
        <w:rPr>
          <w:color w:val="000000"/>
          <w:sz w:val="20"/>
          <w:lang w:val="es-ES"/>
        </w:rPr>
        <w:t xml:space="preserve"> a un lugar de asilo o posteriormente. Algunos solicitantes ni siquiera son informados de que pueden solicitar el estatuto de protección por estos motivos. Además, los criterios para </w:t>
      </w:r>
      <w:r w:rsidR="00C03350">
        <w:rPr>
          <w:color w:val="000000"/>
          <w:sz w:val="20"/>
          <w:szCs w:val="20"/>
          <w:lang w:val="es-ES"/>
        </w:rPr>
        <w:t xml:space="preserve">la </w:t>
      </w:r>
      <w:r w:rsidRPr="005025B3">
        <w:rPr>
          <w:color w:val="000000"/>
          <w:sz w:val="20"/>
          <w:szCs w:val="20"/>
          <w:lang w:val="es-ES"/>
        </w:rPr>
        <w:t xml:space="preserve">evaluación de la </w:t>
      </w:r>
      <w:r w:rsidRPr="00D2100B">
        <w:rPr>
          <w:color w:val="000000"/>
          <w:sz w:val="20"/>
          <w:lang w:val="es-ES"/>
        </w:rPr>
        <w:t xml:space="preserve">credibilidad de </w:t>
      </w:r>
      <w:r w:rsidRPr="005025B3">
        <w:rPr>
          <w:color w:val="000000"/>
          <w:sz w:val="20"/>
          <w:szCs w:val="20"/>
          <w:lang w:val="es-ES"/>
        </w:rPr>
        <w:t>dichas solicitudes</w:t>
      </w:r>
      <w:r w:rsidRPr="00D2100B">
        <w:rPr>
          <w:color w:val="000000"/>
          <w:sz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lastRenderedPageBreak/>
        <w:t>no siempre están claramente establecidos</w:t>
      </w:r>
      <w:r w:rsidRPr="005025B3">
        <w:rPr>
          <w:color w:val="000000"/>
          <w:sz w:val="20"/>
          <w:szCs w:val="20"/>
          <w:lang w:val="es-ES"/>
        </w:rPr>
        <w:t xml:space="preserve"> y</w:t>
      </w:r>
      <w:r w:rsidRPr="00D2100B">
        <w:rPr>
          <w:color w:val="000000"/>
          <w:sz w:val="20"/>
          <w:lang w:val="es-ES"/>
        </w:rPr>
        <w:t xml:space="preserve">, por </w:t>
      </w:r>
      <w:r w:rsidRPr="005025B3">
        <w:rPr>
          <w:color w:val="000000"/>
          <w:sz w:val="20"/>
          <w:szCs w:val="20"/>
          <w:lang w:val="es-ES"/>
        </w:rPr>
        <w:t>ello,</w:t>
      </w:r>
      <w:r w:rsidRPr="00D2100B">
        <w:rPr>
          <w:color w:val="000000"/>
          <w:sz w:val="20"/>
          <w:lang w:val="es-ES"/>
        </w:rPr>
        <w:t xml:space="preserve"> las decisiones suelen estar muy influidas por los estereotipos. </w:t>
      </w:r>
      <w:r w:rsidRPr="005025B3">
        <w:rPr>
          <w:color w:val="000000"/>
          <w:sz w:val="20"/>
          <w:szCs w:val="20"/>
          <w:lang w:val="es-ES"/>
        </w:rPr>
        <w:t>Lamentablemente</w:t>
      </w:r>
      <w:r w:rsidRPr="00D2100B">
        <w:rPr>
          <w:color w:val="000000"/>
          <w:sz w:val="20"/>
          <w:lang w:val="es-ES"/>
        </w:rPr>
        <w:t xml:space="preserve">, la revelación tardía de su </w:t>
      </w:r>
      <w:r w:rsidR="00B26C30" w:rsidRPr="005025B3">
        <w:rPr>
          <w:color w:val="000000"/>
          <w:sz w:val="20"/>
          <w:szCs w:val="20"/>
          <w:lang w:val="es-ES"/>
        </w:rPr>
        <w:t>orientación sexual e identidad de género</w:t>
      </w:r>
      <w:r w:rsidRPr="00D2100B">
        <w:rPr>
          <w:color w:val="000000"/>
          <w:sz w:val="20"/>
          <w:lang w:val="es-ES"/>
        </w:rPr>
        <w:t xml:space="preserve"> como motivo de persecución</w:t>
      </w:r>
      <w:r w:rsidRPr="005025B3">
        <w:rPr>
          <w:color w:val="000000"/>
          <w:sz w:val="20"/>
          <w:szCs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 xml:space="preserve">suele </w:t>
      </w:r>
      <w:r w:rsidRPr="005025B3">
        <w:rPr>
          <w:color w:val="000000"/>
          <w:sz w:val="20"/>
          <w:szCs w:val="20"/>
          <w:lang w:val="es-ES"/>
        </w:rPr>
        <w:t>tener un impacto negativo en el resultado</w:t>
      </w:r>
      <w:r w:rsidRPr="00D2100B">
        <w:rPr>
          <w:color w:val="000000"/>
          <w:sz w:val="20"/>
          <w:lang w:val="es-ES"/>
        </w:rPr>
        <w:t xml:space="preserve"> de las solicitudes de asilo de las personas LGBT. </w:t>
      </w:r>
    </w:p>
    <w:p w14:paraId="41C81A65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34A96F6E" w14:textId="4BCF0958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D2100B">
        <w:rPr>
          <w:color w:val="000000"/>
          <w:sz w:val="20"/>
          <w:lang w:val="es-ES"/>
        </w:rPr>
        <w:t xml:space="preserve">Los refugiados, </w:t>
      </w:r>
      <w:r w:rsidRPr="005025B3">
        <w:rPr>
          <w:color w:val="000000"/>
          <w:sz w:val="20"/>
          <w:szCs w:val="20"/>
          <w:lang w:val="es-ES"/>
        </w:rPr>
        <w:t xml:space="preserve">los </w:t>
      </w:r>
      <w:r w:rsidRPr="00D2100B">
        <w:rPr>
          <w:color w:val="000000"/>
          <w:sz w:val="20"/>
          <w:lang w:val="es-ES"/>
        </w:rPr>
        <w:t xml:space="preserve">solicitantes de asilo, </w:t>
      </w:r>
      <w:r w:rsidRPr="005025B3">
        <w:rPr>
          <w:color w:val="000000"/>
          <w:sz w:val="20"/>
          <w:szCs w:val="20"/>
          <w:lang w:val="es-ES"/>
        </w:rPr>
        <w:t xml:space="preserve">los </w:t>
      </w:r>
      <w:r w:rsidRPr="00D2100B">
        <w:rPr>
          <w:color w:val="000000"/>
          <w:sz w:val="20"/>
          <w:lang w:val="es-ES"/>
        </w:rPr>
        <w:t xml:space="preserve">migrantes, </w:t>
      </w:r>
      <w:r w:rsidRPr="005025B3">
        <w:rPr>
          <w:color w:val="000000"/>
          <w:sz w:val="20"/>
          <w:szCs w:val="20"/>
          <w:lang w:val="es-ES"/>
        </w:rPr>
        <w:t xml:space="preserve">los </w:t>
      </w:r>
      <w:r w:rsidRPr="00D2100B">
        <w:rPr>
          <w:color w:val="000000"/>
          <w:sz w:val="20"/>
          <w:lang w:val="es-ES"/>
        </w:rPr>
        <w:t xml:space="preserve">desplazados internos y </w:t>
      </w:r>
      <w:r w:rsidRPr="005025B3">
        <w:rPr>
          <w:color w:val="000000"/>
          <w:sz w:val="20"/>
          <w:szCs w:val="20"/>
          <w:lang w:val="es-ES"/>
        </w:rPr>
        <w:t xml:space="preserve">las personas </w:t>
      </w:r>
      <w:r w:rsidRPr="00D2100B">
        <w:rPr>
          <w:color w:val="000000"/>
          <w:sz w:val="20"/>
          <w:lang w:val="es-ES"/>
        </w:rPr>
        <w:t xml:space="preserve">apátridas </w:t>
      </w:r>
      <w:r w:rsidRPr="005025B3">
        <w:rPr>
          <w:color w:val="000000"/>
          <w:sz w:val="20"/>
          <w:szCs w:val="20"/>
          <w:lang w:val="es-ES"/>
        </w:rPr>
        <w:t xml:space="preserve">trans y </w:t>
      </w:r>
      <w:r w:rsidRPr="00D2100B">
        <w:rPr>
          <w:color w:val="000000"/>
          <w:sz w:val="20"/>
          <w:lang w:val="es-ES"/>
        </w:rPr>
        <w:t xml:space="preserve">de género </w:t>
      </w:r>
      <w:r w:rsidRPr="005025B3">
        <w:rPr>
          <w:color w:val="000000"/>
          <w:sz w:val="20"/>
          <w:szCs w:val="20"/>
          <w:lang w:val="es-ES"/>
        </w:rPr>
        <w:t xml:space="preserve">diverso </w:t>
      </w:r>
      <w:r w:rsidRPr="00D2100B">
        <w:rPr>
          <w:color w:val="000000"/>
          <w:sz w:val="20"/>
          <w:lang w:val="es-ES"/>
        </w:rPr>
        <w:t xml:space="preserve">se encuentran entre </w:t>
      </w:r>
      <w:r w:rsidRPr="005025B3">
        <w:rPr>
          <w:color w:val="000000"/>
          <w:sz w:val="20"/>
          <w:szCs w:val="20"/>
          <w:lang w:val="es-ES"/>
        </w:rPr>
        <w:t>las personas</w:t>
      </w:r>
      <w:r w:rsidRPr="00D2100B">
        <w:rPr>
          <w:color w:val="000000"/>
          <w:sz w:val="20"/>
          <w:lang w:val="es-ES"/>
        </w:rPr>
        <w:t xml:space="preserve"> que </w:t>
      </w:r>
      <w:r w:rsidRPr="005025B3">
        <w:rPr>
          <w:color w:val="000000"/>
          <w:sz w:val="20"/>
          <w:szCs w:val="20"/>
          <w:lang w:val="es-ES"/>
        </w:rPr>
        <w:t>corren más</w:t>
      </w:r>
      <w:r w:rsidRPr="00D2100B">
        <w:rPr>
          <w:color w:val="000000"/>
          <w:sz w:val="20"/>
          <w:lang w:val="es-ES"/>
        </w:rPr>
        <w:t xml:space="preserve"> riesgo de </w:t>
      </w:r>
      <w:r w:rsidRPr="005025B3">
        <w:rPr>
          <w:color w:val="000000"/>
          <w:sz w:val="20"/>
          <w:szCs w:val="20"/>
          <w:lang w:val="es-ES"/>
        </w:rPr>
        <w:t>sufrir abusos físicos</w:t>
      </w:r>
      <w:r w:rsidRPr="00D2100B">
        <w:rPr>
          <w:color w:val="000000"/>
          <w:sz w:val="20"/>
          <w:lang w:val="es-ES"/>
        </w:rPr>
        <w:t xml:space="preserve"> y </w:t>
      </w:r>
      <w:r w:rsidRPr="005025B3">
        <w:rPr>
          <w:color w:val="000000"/>
          <w:sz w:val="20"/>
          <w:szCs w:val="20"/>
          <w:lang w:val="es-ES"/>
        </w:rPr>
        <w:t>psicológicos</w:t>
      </w:r>
      <w:r w:rsidRPr="00D2100B">
        <w:rPr>
          <w:color w:val="000000"/>
          <w:sz w:val="20"/>
          <w:lang w:val="es-ES"/>
        </w:rPr>
        <w:t xml:space="preserve">, </w:t>
      </w:r>
      <w:r w:rsidR="00C70373">
        <w:rPr>
          <w:color w:val="000000"/>
          <w:sz w:val="20"/>
          <w:lang w:val="es-ES"/>
        </w:rPr>
        <w:t>golpizas</w:t>
      </w:r>
      <w:r w:rsidRPr="00D2100B">
        <w:rPr>
          <w:color w:val="000000"/>
          <w:sz w:val="20"/>
          <w:lang w:val="es-ES"/>
        </w:rPr>
        <w:t xml:space="preserve">, violaciones, torturas y asesinatos, </w:t>
      </w:r>
      <w:r w:rsidRPr="005025B3">
        <w:rPr>
          <w:color w:val="000000"/>
          <w:sz w:val="20"/>
          <w:szCs w:val="20"/>
          <w:lang w:val="es-ES"/>
        </w:rPr>
        <w:t>ya que</w:t>
      </w:r>
      <w:r w:rsidRPr="00D2100B">
        <w:rPr>
          <w:color w:val="000000"/>
          <w:sz w:val="20"/>
          <w:lang w:val="es-ES"/>
        </w:rPr>
        <w:t xml:space="preserve"> su expresión de género visible se percibe a menudo como un desafío directo a las normas sociales </w:t>
      </w:r>
      <w:r w:rsidRPr="005025B3">
        <w:rPr>
          <w:color w:val="000000"/>
          <w:sz w:val="20"/>
          <w:szCs w:val="20"/>
          <w:lang w:val="es-ES"/>
        </w:rPr>
        <w:t>dominantes</w:t>
      </w:r>
      <w:r w:rsidRPr="00D2100B">
        <w:rPr>
          <w:color w:val="000000"/>
          <w:sz w:val="20"/>
          <w:lang w:val="es-ES"/>
        </w:rPr>
        <w:t xml:space="preserve"> en los países o zonas de origen, tránsito y destino. Así, </w:t>
      </w:r>
      <w:r w:rsidRPr="005025B3">
        <w:rPr>
          <w:color w:val="000000"/>
          <w:sz w:val="20"/>
          <w:szCs w:val="20"/>
          <w:lang w:val="es-ES"/>
        </w:rPr>
        <w:t>mientras buscan protección</w:t>
      </w:r>
      <w:r w:rsidRPr="00D2100B">
        <w:rPr>
          <w:color w:val="000000"/>
          <w:sz w:val="20"/>
          <w:lang w:val="es-ES"/>
        </w:rPr>
        <w:t xml:space="preserve"> en lo que </w:t>
      </w:r>
      <w:r w:rsidRPr="005025B3">
        <w:rPr>
          <w:color w:val="000000"/>
          <w:sz w:val="20"/>
          <w:szCs w:val="20"/>
          <w:lang w:val="es-ES"/>
        </w:rPr>
        <w:t xml:space="preserve">esperan </w:t>
      </w:r>
      <w:r w:rsidRPr="00D2100B">
        <w:rPr>
          <w:color w:val="000000"/>
          <w:sz w:val="20"/>
          <w:lang w:val="es-ES"/>
        </w:rPr>
        <w:t xml:space="preserve">sea un entorno más seguro, </w:t>
      </w:r>
      <w:r w:rsidR="00E6036B" w:rsidRPr="005025B3">
        <w:rPr>
          <w:color w:val="000000"/>
          <w:sz w:val="20"/>
          <w:szCs w:val="20"/>
          <w:lang w:val="es-ES"/>
        </w:rPr>
        <w:t xml:space="preserve">a </w:t>
      </w:r>
      <w:r w:rsidRPr="005025B3">
        <w:rPr>
          <w:color w:val="000000"/>
          <w:sz w:val="20"/>
          <w:szCs w:val="20"/>
          <w:lang w:val="es-ES"/>
        </w:rPr>
        <w:t xml:space="preserve">menudo se </w:t>
      </w:r>
      <w:r w:rsidRPr="00D2100B">
        <w:rPr>
          <w:color w:val="000000"/>
          <w:sz w:val="20"/>
          <w:lang w:val="es-ES"/>
        </w:rPr>
        <w:t xml:space="preserve">encuentran con </w:t>
      </w:r>
      <w:r w:rsidRPr="005025B3">
        <w:rPr>
          <w:color w:val="000000"/>
          <w:sz w:val="20"/>
          <w:szCs w:val="20"/>
          <w:lang w:val="es-ES"/>
        </w:rPr>
        <w:t xml:space="preserve">una reacción para </w:t>
      </w:r>
      <w:r w:rsidRPr="00D2100B">
        <w:rPr>
          <w:color w:val="000000"/>
          <w:sz w:val="20"/>
          <w:lang w:val="es-ES"/>
        </w:rPr>
        <w:t xml:space="preserve">hacerlos menos visibles y/o castigarlos </w:t>
      </w:r>
      <w:r w:rsidRPr="005025B3">
        <w:rPr>
          <w:color w:val="000000"/>
          <w:sz w:val="20"/>
          <w:szCs w:val="20"/>
          <w:lang w:val="es-ES"/>
        </w:rPr>
        <w:t xml:space="preserve">por </w:t>
      </w:r>
      <w:r w:rsidRPr="00D2100B">
        <w:rPr>
          <w:color w:val="000000"/>
          <w:sz w:val="20"/>
          <w:lang w:val="es-ES"/>
        </w:rPr>
        <w:t xml:space="preserve">su </w:t>
      </w:r>
      <w:r w:rsidR="00E6036B" w:rsidRPr="005025B3">
        <w:rPr>
          <w:color w:val="000000"/>
          <w:sz w:val="20"/>
          <w:szCs w:val="20"/>
          <w:lang w:val="es-ES"/>
        </w:rPr>
        <w:t>orientación sexual e identidad de género</w:t>
      </w:r>
      <w:r w:rsidRPr="005025B3">
        <w:rPr>
          <w:color w:val="000000"/>
          <w:sz w:val="20"/>
          <w:szCs w:val="20"/>
          <w:lang w:val="es-ES"/>
        </w:rPr>
        <w:t>.</w:t>
      </w:r>
      <w:r w:rsidRPr="00D2100B">
        <w:rPr>
          <w:color w:val="000000"/>
          <w:sz w:val="20"/>
          <w:lang w:val="es-ES"/>
        </w:rPr>
        <w:t xml:space="preserve"> En las jurisdicciones en las que el reconocimiento legal del género </w:t>
      </w:r>
      <w:r w:rsidRPr="005025B3">
        <w:rPr>
          <w:color w:val="000000"/>
          <w:sz w:val="20"/>
          <w:szCs w:val="20"/>
          <w:lang w:val="es-ES"/>
        </w:rPr>
        <w:t>para</w:t>
      </w:r>
      <w:r w:rsidRPr="00D2100B">
        <w:rPr>
          <w:color w:val="000000"/>
          <w:sz w:val="20"/>
          <w:lang w:val="es-ES"/>
        </w:rPr>
        <w:t xml:space="preserve"> las personas </w:t>
      </w:r>
      <w:r w:rsidRPr="005025B3">
        <w:rPr>
          <w:color w:val="000000"/>
          <w:sz w:val="20"/>
          <w:szCs w:val="20"/>
          <w:lang w:val="es-ES"/>
        </w:rPr>
        <w:t>trans</w:t>
      </w:r>
      <w:r w:rsidRPr="00D2100B">
        <w:rPr>
          <w:color w:val="000000"/>
          <w:sz w:val="20"/>
          <w:lang w:val="es-ES"/>
        </w:rPr>
        <w:t xml:space="preserve"> no es una realidad o no está </w:t>
      </w:r>
      <w:r w:rsidRPr="005025B3">
        <w:rPr>
          <w:color w:val="000000"/>
          <w:sz w:val="20"/>
          <w:szCs w:val="20"/>
          <w:lang w:val="es-ES"/>
        </w:rPr>
        <w:t>disponible para</w:t>
      </w:r>
      <w:r w:rsidRPr="00D2100B">
        <w:rPr>
          <w:color w:val="000000"/>
          <w:sz w:val="20"/>
          <w:lang w:val="es-ES"/>
        </w:rPr>
        <w:t xml:space="preserve"> las personas en situación migratoria irregular, es </w:t>
      </w:r>
      <w:r w:rsidRPr="005025B3">
        <w:rPr>
          <w:color w:val="000000"/>
          <w:sz w:val="20"/>
          <w:szCs w:val="20"/>
          <w:lang w:val="es-ES"/>
        </w:rPr>
        <w:t xml:space="preserve">común </w:t>
      </w:r>
      <w:r w:rsidR="00865095">
        <w:rPr>
          <w:color w:val="000000"/>
          <w:sz w:val="20"/>
          <w:szCs w:val="20"/>
          <w:lang w:val="es-ES"/>
        </w:rPr>
        <w:t>el registro de género erróneo con base</w:t>
      </w:r>
      <w:r w:rsidRPr="005025B3">
        <w:rPr>
          <w:color w:val="000000"/>
          <w:sz w:val="20"/>
          <w:szCs w:val="20"/>
          <w:lang w:val="es-ES"/>
        </w:rPr>
        <w:t xml:space="preserve"> en</w:t>
      </w:r>
      <w:r w:rsidRPr="00D2100B">
        <w:rPr>
          <w:color w:val="000000"/>
          <w:sz w:val="20"/>
          <w:lang w:val="es-ES"/>
        </w:rPr>
        <w:t xml:space="preserve"> el sexo </w:t>
      </w:r>
      <w:r w:rsidRPr="005025B3">
        <w:rPr>
          <w:color w:val="000000"/>
          <w:sz w:val="20"/>
          <w:szCs w:val="20"/>
          <w:lang w:val="es-ES"/>
        </w:rPr>
        <w:t>asignado</w:t>
      </w:r>
      <w:r w:rsidRPr="00D2100B">
        <w:rPr>
          <w:color w:val="000000"/>
          <w:sz w:val="20"/>
          <w:lang w:val="es-ES"/>
        </w:rPr>
        <w:t xml:space="preserve"> al nacer</w:t>
      </w:r>
      <w:r w:rsidRPr="005025B3">
        <w:rPr>
          <w:color w:val="000000"/>
          <w:sz w:val="20"/>
          <w:szCs w:val="20"/>
          <w:lang w:val="es-ES"/>
        </w:rPr>
        <w:t>, lo que</w:t>
      </w:r>
      <w:r w:rsidRPr="00D2100B">
        <w:rPr>
          <w:color w:val="000000"/>
          <w:sz w:val="20"/>
          <w:lang w:val="es-ES"/>
        </w:rPr>
        <w:t xml:space="preserve"> puede crear </w:t>
      </w:r>
      <w:r w:rsidRPr="005025B3">
        <w:rPr>
          <w:color w:val="000000"/>
          <w:sz w:val="20"/>
          <w:szCs w:val="20"/>
          <w:lang w:val="es-ES"/>
        </w:rPr>
        <w:t>desafíos extremadamente</w:t>
      </w:r>
      <w:r w:rsidRPr="00D2100B">
        <w:rPr>
          <w:color w:val="000000"/>
          <w:sz w:val="20"/>
          <w:lang w:val="es-ES"/>
        </w:rPr>
        <w:t xml:space="preserve"> perjudiciales a lo largo de </w:t>
      </w:r>
      <w:r w:rsidRPr="005025B3">
        <w:rPr>
          <w:color w:val="000000"/>
          <w:sz w:val="20"/>
          <w:szCs w:val="20"/>
          <w:lang w:val="es-ES"/>
        </w:rPr>
        <w:t xml:space="preserve">toda </w:t>
      </w:r>
      <w:r w:rsidRPr="00D2100B">
        <w:rPr>
          <w:color w:val="000000"/>
          <w:sz w:val="20"/>
          <w:lang w:val="es-ES"/>
        </w:rPr>
        <w:t xml:space="preserve">su experiencia de búsqueda de protección. </w:t>
      </w:r>
    </w:p>
    <w:p w14:paraId="6324A786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103BB459" w14:textId="5828CEA4" w:rsidR="00774844" w:rsidRPr="00D2100B" w:rsidRDefault="00C02D56">
      <w:pPr>
        <w:jc w:val="both"/>
        <w:rPr>
          <w:color w:val="000000"/>
          <w:sz w:val="20"/>
          <w:lang w:val="es-ES"/>
        </w:rPr>
      </w:pPr>
      <w:r w:rsidRPr="005025B3">
        <w:rPr>
          <w:color w:val="000000"/>
          <w:sz w:val="20"/>
          <w:szCs w:val="20"/>
          <w:lang w:val="es-ES"/>
        </w:rPr>
        <w:t>Dado</w:t>
      </w:r>
      <w:r w:rsidRPr="00D2100B">
        <w:rPr>
          <w:color w:val="000000"/>
          <w:sz w:val="20"/>
          <w:lang w:val="es-ES"/>
        </w:rPr>
        <w:t xml:space="preserve"> que el número de personas desplazadas por la fuerza sigue aumentando, los Estados, las empresas y las organizaciones humanitarias y de la sociedad civil deben </w:t>
      </w:r>
      <w:r w:rsidRPr="00D2100B">
        <w:rPr>
          <w:sz w:val="20"/>
          <w:lang w:val="es-ES"/>
        </w:rPr>
        <w:t xml:space="preserve">invertir en el desarrollo de políticas y programas basados en los derechos humanos que tengan plenamente en cuenta las dimensiones interseccionales del desplazamiento forzado y la orientación sexual y la identidad de género, </w:t>
      </w:r>
      <w:r w:rsidRPr="005025B3">
        <w:rPr>
          <w:rFonts w:eastAsia="Times New Roman" w:cs="Calibri"/>
          <w:sz w:val="20"/>
          <w:szCs w:val="20"/>
          <w:lang w:val="es-ES"/>
        </w:rPr>
        <w:t>promoviendo</w:t>
      </w:r>
      <w:r w:rsidRPr="00D2100B">
        <w:rPr>
          <w:sz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 xml:space="preserve">una mayor colaboración y coordinación entre </w:t>
      </w:r>
      <w:r w:rsidRPr="00D2100B">
        <w:rPr>
          <w:i/>
          <w:color w:val="000000"/>
          <w:sz w:val="20"/>
          <w:lang w:val="es-ES"/>
        </w:rPr>
        <w:t xml:space="preserve">todos </w:t>
      </w:r>
      <w:r w:rsidRPr="00600A77">
        <w:rPr>
          <w:iCs/>
          <w:color w:val="000000"/>
          <w:sz w:val="20"/>
          <w:lang w:val="es-ES"/>
        </w:rPr>
        <w:t>los</w:t>
      </w:r>
      <w:r w:rsidRPr="00D2100B">
        <w:rPr>
          <w:i/>
          <w:color w:val="000000"/>
          <w:sz w:val="20"/>
          <w:lang w:val="es-ES"/>
        </w:rPr>
        <w:t xml:space="preserve"> </w:t>
      </w:r>
      <w:r w:rsidRPr="00D2100B">
        <w:rPr>
          <w:color w:val="000000"/>
          <w:sz w:val="20"/>
          <w:lang w:val="es-ES"/>
        </w:rPr>
        <w:t xml:space="preserve">actores responsables de la protección de las personas </w:t>
      </w:r>
      <w:r w:rsidR="00FA7A5B" w:rsidRPr="00D2100B">
        <w:rPr>
          <w:color w:val="000000"/>
          <w:sz w:val="20"/>
          <w:lang w:val="es-ES"/>
        </w:rPr>
        <w:t xml:space="preserve">desplazadas </w:t>
      </w:r>
      <w:r w:rsidRPr="00D2100B">
        <w:rPr>
          <w:color w:val="000000"/>
          <w:sz w:val="20"/>
          <w:lang w:val="es-ES"/>
        </w:rPr>
        <w:t>LGB</w:t>
      </w:r>
      <w:r w:rsidR="00FA7A5B">
        <w:rPr>
          <w:color w:val="000000"/>
          <w:sz w:val="20"/>
          <w:lang w:val="es-ES"/>
        </w:rPr>
        <w:t>T</w:t>
      </w:r>
      <w:r w:rsidRPr="00D2100B">
        <w:rPr>
          <w:color w:val="000000"/>
          <w:sz w:val="20"/>
          <w:lang w:val="es-ES"/>
        </w:rPr>
        <w:t>.</w:t>
      </w:r>
    </w:p>
    <w:p w14:paraId="5D8266B0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6EAA5C28" w14:textId="025D25D8" w:rsidR="00774844" w:rsidRPr="00D2100B" w:rsidRDefault="00C02D56">
      <w:pPr>
        <w:jc w:val="both"/>
        <w:rPr>
          <w:sz w:val="20"/>
          <w:lang w:val="es-ES"/>
        </w:rPr>
      </w:pPr>
      <w:bookmarkStart w:id="4" w:name="_Hlk103341462"/>
      <w:r w:rsidRPr="00D2100B">
        <w:rPr>
          <w:color w:val="000000"/>
          <w:sz w:val="20"/>
          <w:lang w:val="es-ES"/>
        </w:rPr>
        <w:t>Algunas de las cuestiones inmediatas que deben abordarse son</w:t>
      </w:r>
      <w:r w:rsidRPr="005025B3">
        <w:rPr>
          <w:color w:val="000000"/>
          <w:sz w:val="20"/>
          <w:szCs w:val="20"/>
          <w:lang w:val="es-ES"/>
        </w:rPr>
        <w:t>:</w:t>
      </w:r>
      <w:r w:rsidRPr="00D2100B">
        <w:rPr>
          <w:color w:val="000000"/>
          <w:sz w:val="20"/>
          <w:lang w:val="es-ES"/>
        </w:rPr>
        <w:t xml:space="preserve"> establecer programas que tengan en cuenta las necesidades específicas de </w:t>
      </w:r>
      <w:r w:rsidRPr="005025B3">
        <w:rPr>
          <w:color w:val="000000"/>
          <w:sz w:val="20"/>
          <w:szCs w:val="20"/>
          <w:lang w:val="es-ES"/>
        </w:rPr>
        <w:t>las personas</w:t>
      </w:r>
      <w:r w:rsidRPr="00D2100B">
        <w:rPr>
          <w:color w:val="000000"/>
          <w:sz w:val="20"/>
          <w:lang w:val="es-ES"/>
        </w:rPr>
        <w:t xml:space="preserve"> LGBT</w:t>
      </w:r>
      <w:r w:rsidRPr="005025B3">
        <w:rPr>
          <w:color w:val="000000"/>
          <w:sz w:val="20"/>
          <w:szCs w:val="20"/>
          <w:lang w:val="es-ES"/>
        </w:rPr>
        <w:t xml:space="preserve"> desplazadas</w:t>
      </w:r>
      <w:r w:rsidRPr="00D2100B">
        <w:rPr>
          <w:color w:val="000000"/>
          <w:sz w:val="20"/>
          <w:lang w:val="es-ES"/>
        </w:rPr>
        <w:t xml:space="preserve"> en todas las etapas de su viaje; mejorar las condiciones de acogida, incluso para los grupos con necesidades especiales, como </w:t>
      </w:r>
      <w:r w:rsidRPr="005025B3">
        <w:rPr>
          <w:color w:val="000000"/>
          <w:sz w:val="20"/>
          <w:szCs w:val="20"/>
          <w:lang w:val="es-ES"/>
        </w:rPr>
        <w:t>los ancianos</w:t>
      </w:r>
      <w:r w:rsidRPr="00D2100B">
        <w:rPr>
          <w:color w:val="000000"/>
          <w:sz w:val="20"/>
          <w:lang w:val="es-ES"/>
        </w:rPr>
        <w:t xml:space="preserve"> y las personas con discapacidad, y garantizar un alojamiento seguro y un acceso adecuado a los servicios de atención sanitaria; </w:t>
      </w:r>
      <w:r w:rsidRPr="00D2100B">
        <w:rPr>
          <w:sz w:val="20"/>
          <w:lang w:val="es-ES"/>
        </w:rPr>
        <w:t xml:space="preserve">garantizar un acceso adecuado a la protección, </w:t>
      </w:r>
      <w:r w:rsidRPr="005025B3">
        <w:rPr>
          <w:rFonts w:eastAsia="Times New Roman" w:cs="Calibri"/>
          <w:sz w:val="20"/>
          <w:szCs w:val="20"/>
          <w:lang w:val="es-ES"/>
        </w:rPr>
        <w:t>el</w:t>
      </w:r>
      <w:r w:rsidRPr="00D2100B">
        <w:rPr>
          <w:sz w:val="20"/>
          <w:lang w:val="es-ES"/>
        </w:rPr>
        <w:t xml:space="preserve"> asilo y la determinación de la condición de refugiado; </w:t>
      </w:r>
      <w:r w:rsidRPr="00D2100B">
        <w:rPr>
          <w:color w:val="000000"/>
          <w:sz w:val="20"/>
          <w:lang w:val="es-ES"/>
        </w:rPr>
        <w:t xml:space="preserve">facilitar soluciones duraderas de su elección, incluidas las opciones de reasentamiento; y </w:t>
      </w:r>
      <w:r w:rsidRPr="005025B3">
        <w:rPr>
          <w:color w:val="000000"/>
          <w:sz w:val="20"/>
          <w:szCs w:val="20"/>
          <w:lang w:val="es-ES"/>
        </w:rPr>
        <w:t xml:space="preserve">establecer </w:t>
      </w:r>
      <w:r w:rsidR="00001751">
        <w:rPr>
          <w:color w:val="000000"/>
          <w:sz w:val="20"/>
          <w:szCs w:val="20"/>
          <w:lang w:val="es-ES"/>
        </w:rPr>
        <w:t>la</w:t>
      </w:r>
      <w:r w:rsidRPr="005025B3">
        <w:rPr>
          <w:color w:val="000000"/>
          <w:sz w:val="20"/>
          <w:szCs w:val="20"/>
          <w:lang w:val="es-ES"/>
        </w:rPr>
        <w:t xml:space="preserve"> recogid</w:t>
      </w:r>
      <w:r w:rsidR="00001751">
        <w:rPr>
          <w:color w:val="000000"/>
          <w:sz w:val="20"/>
          <w:szCs w:val="20"/>
          <w:lang w:val="es-ES"/>
        </w:rPr>
        <w:t>a</w:t>
      </w:r>
      <w:r w:rsidRPr="005025B3">
        <w:rPr>
          <w:color w:val="000000"/>
          <w:sz w:val="20"/>
          <w:szCs w:val="20"/>
          <w:lang w:val="es-ES"/>
        </w:rPr>
        <w:t>, la</w:t>
      </w:r>
      <w:r w:rsidRPr="00D2100B">
        <w:rPr>
          <w:color w:val="000000"/>
          <w:sz w:val="20"/>
          <w:lang w:val="es-ES"/>
        </w:rPr>
        <w:t xml:space="preserve"> gestión </w:t>
      </w:r>
      <w:r w:rsidRPr="005025B3">
        <w:rPr>
          <w:color w:val="000000"/>
          <w:sz w:val="20"/>
          <w:szCs w:val="20"/>
          <w:lang w:val="es-ES"/>
        </w:rPr>
        <w:t>y la presentación de informes étic</w:t>
      </w:r>
      <w:r w:rsidR="00001751">
        <w:rPr>
          <w:color w:val="000000"/>
          <w:sz w:val="20"/>
          <w:szCs w:val="20"/>
          <w:lang w:val="es-ES"/>
        </w:rPr>
        <w:t>a</w:t>
      </w:r>
      <w:r w:rsidRPr="005025B3">
        <w:rPr>
          <w:color w:val="000000"/>
          <w:sz w:val="20"/>
          <w:szCs w:val="20"/>
          <w:lang w:val="es-ES"/>
        </w:rPr>
        <w:t>s</w:t>
      </w:r>
      <w:r w:rsidR="00001751">
        <w:rPr>
          <w:color w:val="000000"/>
          <w:sz w:val="20"/>
          <w:szCs w:val="20"/>
          <w:lang w:val="es-ES"/>
        </w:rPr>
        <w:t xml:space="preserve"> y </w:t>
      </w:r>
      <w:r w:rsidR="00001751" w:rsidRPr="005025B3">
        <w:rPr>
          <w:color w:val="000000"/>
          <w:sz w:val="20"/>
          <w:szCs w:val="20"/>
          <w:lang w:val="es-ES"/>
        </w:rPr>
        <w:t>basada en pruebas</w:t>
      </w:r>
      <w:r w:rsidRPr="005025B3">
        <w:rPr>
          <w:rFonts w:eastAsia="Times New Roman" w:cs="Calibri"/>
          <w:sz w:val="20"/>
          <w:szCs w:val="20"/>
          <w:lang w:val="es-ES"/>
        </w:rPr>
        <w:t>.</w:t>
      </w:r>
      <w:r w:rsidRPr="00D2100B">
        <w:rPr>
          <w:sz w:val="20"/>
          <w:lang w:val="es-ES"/>
        </w:rPr>
        <w:t xml:space="preserve"> </w:t>
      </w:r>
      <w:bookmarkStart w:id="5" w:name="_Hlk103341578"/>
      <w:bookmarkEnd w:id="4"/>
      <w:r w:rsidRPr="00D2100B">
        <w:rPr>
          <w:sz w:val="20"/>
          <w:lang w:val="es-ES"/>
        </w:rPr>
        <w:t xml:space="preserve">Además, </w:t>
      </w:r>
      <w:r w:rsidRPr="005025B3">
        <w:rPr>
          <w:rFonts w:eastAsia="Times New Roman" w:cs="Calibri"/>
          <w:sz w:val="20"/>
          <w:szCs w:val="20"/>
          <w:lang w:val="es-ES"/>
        </w:rPr>
        <w:t>hay que hacer</w:t>
      </w:r>
      <w:r w:rsidRPr="00D2100B">
        <w:rPr>
          <w:sz w:val="20"/>
          <w:lang w:val="es-ES"/>
        </w:rPr>
        <w:t xml:space="preserve"> todo lo posible para que participen en el diseño, la aplicación y el seguimiento de los programas y las políticas que se dirigen a ell</w:t>
      </w:r>
      <w:r w:rsidR="00001751">
        <w:rPr>
          <w:sz w:val="20"/>
          <w:lang w:val="es-ES"/>
        </w:rPr>
        <w:t>a</w:t>
      </w:r>
      <w:r w:rsidRPr="00D2100B">
        <w:rPr>
          <w:sz w:val="20"/>
          <w:lang w:val="es-ES"/>
        </w:rPr>
        <w:t xml:space="preserve">s y que, en última instancia, </w:t>
      </w:r>
      <w:r w:rsidRPr="005025B3">
        <w:rPr>
          <w:rFonts w:eastAsia="Times New Roman" w:cs="Calibri"/>
          <w:sz w:val="20"/>
          <w:szCs w:val="20"/>
          <w:lang w:val="es-ES"/>
        </w:rPr>
        <w:t>buscan su protección, garantizando</w:t>
      </w:r>
      <w:r w:rsidRPr="00D2100B">
        <w:rPr>
          <w:sz w:val="20"/>
          <w:lang w:val="es-ES"/>
        </w:rPr>
        <w:t xml:space="preserve"> el disfrute de sus derechos </w:t>
      </w:r>
      <w:r w:rsidRPr="005025B3">
        <w:rPr>
          <w:rFonts w:eastAsia="Times New Roman" w:cs="Calibri"/>
          <w:sz w:val="20"/>
          <w:szCs w:val="20"/>
          <w:lang w:val="es-ES"/>
        </w:rPr>
        <w:t>fundamentales,</w:t>
      </w:r>
      <w:r w:rsidRPr="00D2100B">
        <w:rPr>
          <w:sz w:val="20"/>
          <w:lang w:val="es-ES"/>
        </w:rPr>
        <w:t xml:space="preserve"> y </w:t>
      </w:r>
      <w:r w:rsidRPr="005025B3">
        <w:rPr>
          <w:rFonts w:eastAsia="Times New Roman" w:cs="Calibri"/>
          <w:sz w:val="20"/>
          <w:szCs w:val="20"/>
          <w:lang w:val="es-ES"/>
        </w:rPr>
        <w:t>la asistencia</w:t>
      </w:r>
      <w:r w:rsidRPr="00D2100B">
        <w:rPr>
          <w:sz w:val="20"/>
          <w:lang w:val="es-ES"/>
        </w:rPr>
        <w:t>.</w:t>
      </w:r>
    </w:p>
    <w:bookmarkEnd w:id="5"/>
    <w:p w14:paraId="189E4BCA" w14:textId="77777777" w:rsidR="002C59F0" w:rsidRPr="00D2100B" w:rsidRDefault="002C59F0" w:rsidP="002C59F0">
      <w:pPr>
        <w:jc w:val="both"/>
        <w:rPr>
          <w:color w:val="000000"/>
          <w:sz w:val="20"/>
          <w:lang w:val="es-ES"/>
        </w:rPr>
      </w:pPr>
    </w:p>
    <w:p w14:paraId="0BCE5589" w14:textId="0ECEBD5F" w:rsidR="00774844" w:rsidRPr="00D2100B" w:rsidRDefault="00C02D56">
      <w:pPr>
        <w:jc w:val="both"/>
        <w:rPr>
          <w:color w:val="000000"/>
          <w:sz w:val="20"/>
          <w:lang w:val="es-ES"/>
        </w:rPr>
      </w:pPr>
      <w:bookmarkStart w:id="6" w:name="_Hlk103341318"/>
      <w:r w:rsidRPr="005025B3">
        <w:rPr>
          <w:color w:val="000000"/>
          <w:sz w:val="20"/>
          <w:szCs w:val="20"/>
          <w:lang w:val="es-ES"/>
        </w:rPr>
        <w:t>Por último</w:t>
      </w:r>
      <w:r w:rsidRPr="00D2100B">
        <w:rPr>
          <w:color w:val="000000"/>
          <w:sz w:val="20"/>
          <w:lang w:val="es-ES"/>
        </w:rPr>
        <w:t xml:space="preserve">, el paso fundamental para hacer frente al creciente número de personas LGBT desplazadas por la fuerza en todo el mundo es abordar las causas </w:t>
      </w:r>
      <w:r w:rsidRPr="005025B3">
        <w:rPr>
          <w:color w:val="000000"/>
          <w:sz w:val="20"/>
          <w:szCs w:val="20"/>
          <w:lang w:val="es-ES"/>
        </w:rPr>
        <w:t>profundas</w:t>
      </w:r>
      <w:r w:rsidRPr="00D2100B">
        <w:rPr>
          <w:color w:val="000000"/>
          <w:sz w:val="20"/>
          <w:lang w:val="es-ES"/>
        </w:rPr>
        <w:t xml:space="preserve"> del desplazamiento forzado y garantizar que las personas LGBT puedan vivir libres de violencia y discriminación en sus comunidades, </w:t>
      </w:r>
      <w:r w:rsidRPr="005025B3">
        <w:rPr>
          <w:color w:val="000000"/>
          <w:sz w:val="20"/>
          <w:szCs w:val="20"/>
          <w:lang w:val="es-ES"/>
        </w:rPr>
        <w:t>mediante la aplicación de</w:t>
      </w:r>
      <w:r w:rsidRPr="00D2100B">
        <w:rPr>
          <w:color w:val="000000"/>
          <w:sz w:val="20"/>
          <w:lang w:val="es-ES"/>
        </w:rPr>
        <w:t xml:space="preserve"> leyes y políticas públicas que puedan transformar </w:t>
      </w:r>
      <w:r w:rsidR="00674BB9" w:rsidRPr="005025B3">
        <w:rPr>
          <w:color w:val="000000"/>
          <w:sz w:val="20"/>
          <w:szCs w:val="20"/>
          <w:lang w:val="es-ES"/>
        </w:rPr>
        <w:t>el círculo vicioso</w:t>
      </w:r>
      <w:r w:rsidRPr="00D2100B">
        <w:rPr>
          <w:color w:val="000000"/>
          <w:sz w:val="20"/>
          <w:lang w:val="es-ES"/>
        </w:rPr>
        <w:t xml:space="preserve"> de abusos</w:t>
      </w:r>
      <w:bookmarkStart w:id="7" w:name="_Hlk103341610"/>
      <w:r w:rsidRPr="00D2100B">
        <w:rPr>
          <w:color w:val="000000"/>
          <w:sz w:val="20"/>
          <w:lang w:val="es-ES"/>
        </w:rPr>
        <w:t xml:space="preserve"> que les obliga a buscar protección en otro lugar en primer lugar. </w:t>
      </w:r>
      <w:bookmarkEnd w:id="7"/>
    </w:p>
    <w:bookmarkEnd w:id="6"/>
    <w:p w14:paraId="05B41162" w14:textId="77777777" w:rsidR="00592564" w:rsidRPr="00D2100B" w:rsidRDefault="00592564">
      <w:pPr>
        <w:jc w:val="both"/>
        <w:rPr>
          <w:color w:val="000000"/>
          <w:sz w:val="20"/>
          <w:lang w:val="es-ES"/>
        </w:rPr>
      </w:pPr>
    </w:p>
    <w:p w14:paraId="698B0DA1" w14:textId="77777777" w:rsidR="007B1993" w:rsidRPr="005025B3" w:rsidRDefault="00C02D56" w:rsidP="00F15B28">
      <w:pPr>
        <w:jc w:val="both"/>
        <w:rPr>
          <w:color w:val="000000"/>
          <w:sz w:val="20"/>
          <w:szCs w:val="20"/>
          <w:lang w:val="es-ES"/>
        </w:rPr>
      </w:pPr>
      <w:r w:rsidRPr="005025B3">
        <w:rPr>
          <w:color w:val="000000"/>
          <w:sz w:val="20"/>
          <w:szCs w:val="20"/>
          <w:lang w:val="es-ES"/>
        </w:rPr>
        <w:t>FIN</w:t>
      </w:r>
    </w:p>
    <w:p w14:paraId="21384332" w14:textId="77777777" w:rsidR="00736616" w:rsidRPr="005025B3" w:rsidRDefault="00736616" w:rsidP="00F15B28">
      <w:pPr>
        <w:jc w:val="both"/>
        <w:rPr>
          <w:rFonts w:eastAsia="Times New Roman" w:cs="Calibri"/>
          <w:sz w:val="20"/>
          <w:szCs w:val="20"/>
          <w:lang w:val="es-ES"/>
        </w:rPr>
      </w:pPr>
    </w:p>
    <w:p w14:paraId="0676936F" w14:textId="452DB664" w:rsidR="00774844" w:rsidRPr="00D2100B" w:rsidRDefault="00C02D56" w:rsidP="00F15B28">
      <w:pPr>
        <w:jc w:val="both"/>
        <w:rPr>
          <w:sz w:val="20"/>
          <w:lang w:val="es-ES"/>
        </w:rPr>
      </w:pPr>
      <w:r w:rsidRPr="00D2100B">
        <w:rPr>
          <w:sz w:val="20"/>
          <w:lang w:val="es-ES"/>
        </w:rPr>
        <w:t>(</w:t>
      </w:r>
      <w:r w:rsidR="008F1809" w:rsidRPr="00D2100B">
        <w:rPr>
          <w:sz w:val="20"/>
          <w:lang w:val="es-ES"/>
        </w:rPr>
        <w:t>*</w:t>
      </w:r>
      <w:r w:rsidRPr="00D2100B">
        <w:rPr>
          <w:sz w:val="20"/>
          <w:lang w:val="es-ES"/>
        </w:rPr>
        <w:t>) Los experto</w:t>
      </w:r>
      <w:r w:rsidR="007622B3">
        <w:rPr>
          <w:rFonts w:eastAsia="Times New Roman" w:cs="Calibri"/>
          <w:sz w:val="20"/>
          <w:szCs w:val="20"/>
          <w:lang w:val="es-ES"/>
        </w:rPr>
        <w:t>s</w:t>
      </w:r>
      <w:r w:rsidRPr="00D2100B">
        <w:rPr>
          <w:sz w:val="20"/>
          <w:lang w:val="es-ES"/>
        </w:rPr>
        <w:t>:</w:t>
      </w:r>
    </w:p>
    <w:p w14:paraId="0E02BAA1" w14:textId="77777777" w:rsidR="00592564" w:rsidRPr="00D2100B" w:rsidRDefault="00592564" w:rsidP="00F15B28">
      <w:pPr>
        <w:jc w:val="both"/>
        <w:rPr>
          <w:sz w:val="20"/>
          <w:lang w:val="es-ES"/>
        </w:rPr>
      </w:pPr>
    </w:p>
    <w:p w14:paraId="3B572401" w14:textId="3E4AF9B8" w:rsidR="00AF3D6D" w:rsidRDefault="00C02D56" w:rsidP="00F15B28">
      <w:pPr>
        <w:jc w:val="both"/>
        <w:rPr>
          <w:b/>
          <w:sz w:val="20"/>
          <w:lang w:val="es-ES"/>
        </w:rPr>
      </w:pPr>
      <w:r w:rsidRPr="00D2100B">
        <w:rPr>
          <w:sz w:val="20"/>
          <w:lang w:val="es-ES"/>
        </w:rPr>
        <w:t xml:space="preserve">Expertos independientes de la ONU: Víctor Madrigal-Borloz, </w:t>
      </w:r>
      <w:hyperlink r:id="rId8" w:history="1">
        <w:r w:rsidR="00784BBA" w:rsidRPr="00803177">
          <w:rPr>
            <w:rStyle w:val="Hyperlink"/>
            <w:b/>
            <w:sz w:val="20"/>
            <w:lang w:val="es-ES"/>
          </w:rPr>
          <w:t>Experto Independiente sobre la protección contra la violencia y la discriminación por motivos de orientación sexual o identidad de género</w:t>
        </w:r>
      </w:hyperlink>
      <w:r w:rsidRPr="00D2100B">
        <w:rPr>
          <w:sz w:val="20"/>
          <w:lang w:val="es-ES"/>
        </w:rPr>
        <w:t xml:space="preserve">; </w:t>
      </w:r>
      <w:r w:rsidR="00355690" w:rsidRPr="00D2100B">
        <w:rPr>
          <w:sz w:val="20"/>
          <w:lang w:val="es-ES"/>
        </w:rPr>
        <w:t xml:space="preserve">Felipe González Morales, </w:t>
      </w:r>
      <w:hyperlink r:id="rId9" w:history="1">
        <w:r w:rsidR="00535EAC" w:rsidRPr="00803177">
          <w:rPr>
            <w:rStyle w:val="Hyperlink"/>
            <w:b/>
            <w:sz w:val="20"/>
            <w:lang w:val="es-ES"/>
          </w:rPr>
          <w:t>Relator Especial sobre los derechos humanos de los migrantes</w:t>
        </w:r>
      </w:hyperlink>
      <w:r w:rsidR="00355690" w:rsidRPr="00D2100B">
        <w:rPr>
          <w:sz w:val="20"/>
          <w:lang w:val="es-ES"/>
        </w:rPr>
        <w:t xml:space="preserve">; Cecilia Jiménez-Damary, </w:t>
      </w:r>
      <w:hyperlink r:id="rId10" w:anchor=":~:text=sobre%20el%20mandato-,Actual%20titular%20del%20mandato,1%20de%20noviembre%20de%202016." w:history="1">
        <w:r w:rsidR="00535EAC" w:rsidRPr="00803177">
          <w:rPr>
            <w:rStyle w:val="Hyperlink"/>
            <w:b/>
            <w:sz w:val="20"/>
            <w:lang w:val="es-ES"/>
          </w:rPr>
          <w:t>Relatora Especial sobre los derechos humanos de los desplazados internos</w:t>
        </w:r>
      </w:hyperlink>
      <w:r w:rsidR="00355690" w:rsidRPr="00D2100B">
        <w:rPr>
          <w:sz w:val="20"/>
          <w:lang w:val="es-ES"/>
        </w:rPr>
        <w:t xml:space="preserve">; </w:t>
      </w:r>
      <w:r w:rsidRPr="00D2100B">
        <w:rPr>
          <w:sz w:val="20"/>
          <w:lang w:val="es-ES"/>
        </w:rPr>
        <w:t xml:space="preserve">Balakrishnan Rajagopal, </w:t>
      </w:r>
      <w:hyperlink r:id="rId11" w:history="1">
        <w:r w:rsidR="00784BBA" w:rsidRPr="00803177">
          <w:rPr>
            <w:rStyle w:val="Hyperlink"/>
            <w:b/>
            <w:sz w:val="20"/>
            <w:lang w:val="es-ES"/>
          </w:rPr>
          <w:t>Relator especial sobre la vivienda adecuada</w:t>
        </w:r>
      </w:hyperlink>
      <w:r w:rsidRPr="00D2100B">
        <w:rPr>
          <w:sz w:val="20"/>
          <w:lang w:val="es-ES"/>
        </w:rPr>
        <w:t xml:space="preserve">; Clément N. Voule, </w:t>
      </w:r>
      <w:hyperlink r:id="rId12" w:history="1">
        <w:r w:rsidR="00784BBA" w:rsidRPr="00803177">
          <w:rPr>
            <w:rStyle w:val="Hyperlink"/>
            <w:b/>
            <w:bCs/>
            <w:sz w:val="20"/>
            <w:lang w:val="es-ES"/>
          </w:rPr>
          <w:t>Relator Especial sobre los derechos a la libertad de reunión pacífica y asociación</w:t>
        </w:r>
      </w:hyperlink>
      <w:r w:rsidRPr="00D2100B">
        <w:rPr>
          <w:sz w:val="20"/>
          <w:lang w:val="es-ES"/>
        </w:rPr>
        <w:t xml:space="preserve">; Morris Tidball-Binz, </w:t>
      </w:r>
      <w:hyperlink r:id="rId13" w:history="1">
        <w:r w:rsidR="00A35B78" w:rsidRPr="00803177">
          <w:rPr>
            <w:rStyle w:val="Hyperlink"/>
            <w:b/>
            <w:sz w:val="20"/>
            <w:lang w:val="es-ES"/>
          </w:rPr>
          <w:t>Relator Especial sobre ejecuciones extrajudiciales, sumarias o arbitrarias</w:t>
        </w:r>
      </w:hyperlink>
      <w:r w:rsidRPr="00A35B78">
        <w:rPr>
          <w:bCs/>
          <w:sz w:val="20"/>
          <w:lang w:val="es-ES"/>
        </w:rPr>
        <w:t>;</w:t>
      </w:r>
      <w:r w:rsidRPr="00D2100B">
        <w:rPr>
          <w:b/>
          <w:sz w:val="20"/>
          <w:lang w:val="es-ES"/>
        </w:rPr>
        <w:t xml:space="preserve"> </w:t>
      </w:r>
      <w:r w:rsidRPr="00D2100B">
        <w:rPr>
          <w:sz w:val="20"/>
          <w:lang w:val="es-ES"/>
        </w:rPr>
        <w:t xml:space="preserve">Olivier De Schutter, </w:t>
      </w:r>
      <w:hyperlink r:id="rId14" w:history="1">
        <w:r w:rsidR="00460438" w:rsidRPr="00803177">
          <w:rPr>
            <w:rStyle w:val="Hyperlink"/>
            <w:b/>
            <w:sz w:val="20"/>
            <w:lang w:val="es-ES"/>
          </w:rPr>
          <w:t>Relator Especial sobre la extrema pobreza</w:t>
        </w:r>
      </w:hyperlink>
      <w:r w:rsidR="00460438">
        <w:rPr>
          <w:bCs/>
          <w:sz w:val="20"/>
          <w:lang w:val="es-ES"/>
        </w:rPr>
        <w:t>;</w:t>
      </w:r>
      <w:r w:rsidR="009B7E8A">
        <w:rPr>
          <w:bCs/>
          <w:sz w:val="20"/>
          <w:lang w:val="es-ES"/>
        </w:rPr>
        <w:t xml:space="preserve"> </w:t>
      </w:r>
      <w:r w:rsidRPr="00460438">
        <w:rPr>
          <w:bCs/>
          <w:sz w:val="20"/>
          <w:lang w:val="es-ES"/>
        </w:rPr>
        <w:t>Javaid</w:t>
      </w:r>
      <w:r w:rsidRPr="00D2100B">
        <w:rPr>
          <w:sz w:val="20"/>
          <w:lang w:val="es-ES"/>
        </w:rPr>
        <w:t xml:space="preserve"> Rehman, </w:t>
      </w:r>
      <w:hyperlink r:id="rId15" w:history="1">
        <w:r w:rsidR="009B7E8A" w:rsidRPr="00803177">
          <w:rPr>
            <w:rStyle w:val="Hyperlink"/>
            <w:b/>
            <w:sz w:val="20"/>
            <w:lang w:val="es-ES"/>
          </w:rPr>
          <w:t>Relator Especial sobre la situación de los derechos humanos en la República Islámica del Irán</w:t>
        </w:r>
      </w:hyperlink>
      <w:r w:rsidRPr="00D2100B">
        <w:rPr>
          <w:sz w:val="20"/>
          <w:lang w:val="es-ES"/>
        </w:rPr>
        <w:t xml:space="preserve">; Claudia Mahler, </w:t>
      </w:r>
      <w:hyperlink r:id="rId16" w:history="1">
        <w:r w:rsidR="00535EAC" w:rsidRPr="00803177">
          <w:rPr>
            <w:rStyle w:val="Hyperlink"/>
            <w:b/>
            <w:sz w:val="20"/>
            <w:lang w:val="es-ES"/>
          </w:rPr>
          <w:t>Experta Independiente sobre el disfrute de todos los derechos humanos de las personas de edad</w:t>
        </w:r>
      </w:hyperlink>
      <w:r w:rsidRPr="00D2100B">
        <w:rPr>
          <w:sz w:val="20"/>
          <w:lang w:val="es-ES"/>
        </w:rPr>
        <w:t xml:space="preserve">; David R. Boyd, </w:t>
      </w:r>
      <w:hyperlink r:id="rId17" w:history="1">
        <w:r w:rsidR="00535EAC" w:rsidRPr="00803177">
          <w:rPr>
            <w:rStyle w:val="Hyperlink"/>
            <w:b/>
            <w:bCs/>
            <w:sz w:val="20"/>
            <w:lang w:val="es-ES"/>
          </w:rPr>
          <w:t>Relator Especial sobre los derechos humanos y el medio ambiente</w:t>
        </w:r>
      </w:hyperlink>
      <w:r w:rsidR="00535EAC" w:rsidRPr="00535EAC">
        <w:rPr>
          <w:sz w:val="20"/>
          <w:lang w:val="es-ES"/>
        </w:rPr>
        <w:t>;</w:t>
      </w:r>
      <w:r w:rsidR="00535EAC">
        <w:rPr>
          <w:sz w:val="20"/>
          <w:lang w:val="es-ES"/>
        </w:rPr>
        <w:t xml:space="preserve"> </w:t>
      </w:r>
      <w:r w:rsidRPr="00D2100B">
        <w:rPr>
          <w:sz w:val="20"/>
          <w:lang w:val="es-ES"/>
        </w:rPr>
        <w:t xml:space="preserve">Tomoya Obokata, </w:t>
      </w:r>
      <w:hyperlink r:id="rId18" w:history="1">
        <w:r w:rsidR="00535EAC" w:rsidRPr="00803177">
          <w:rPr>
            <w:rStyle w:val="Hyperlink"/>
            <w:b/>
            <w:sz w:val="20"/>
            <w:lang w:val="es-ES"/>
          </w:rPr>
          <w:t>Relator Especial sobre las formas contemporáneas de la esclavitud, incluidas sus causas y consecuencias</w:t>
        </w:r>
      </w:hyperlink>
      <w:r w:rsidRPr="00535EAC">
        <w:rPr>
          <w:bCs/>
          <w:sz w:val="20"/>
          <w:lang w:val="es-ES"/>
        </w:rPr>
        <w:t>;</w:t>
      </w:r>
      <w:r w:rsidRPr="00D2100B">
        <w:rPr>
          <w:b/>
          <w:sz w:val="20"/>
          <w:lang w:val="es-ES"/>
        </w:rPr>
        <w:t xml:space="preserve"> </w:t>
      </w:r>
      <w:r w:rsidR="00355690" w:rsidRPr="00D2100B">
        <w:rPr>
          <w:sz w:val="20"/>
          <w:lang w:val="es-ES"/>
        </w:rPr>
        <w:t xml:space="preserve">Michael Fakhri, </w:t>
      </w:r>
      <w:hyperlink r:id="rId19" w:history="1">
        <w:r w:rsidR="00535EAC" w:rsidRPr="00803177">
          <w:rPr>
            <w:rStyle w:val="Hyperlink"/>
            <w:b/>
            <w:sz w:val="20"/>
            <w:lang w:val="es-ES"/>
          </w:rPr>
          <w:t>Relator Especial sobre el derecho a la alimentación</w:t>
        </w:r>
      </w:hyperlink>
      <w:r w:rsidR="00355690" w:rsidRPr="00535EAC">
        <w:rPr>
          <w:bCs/>
          <w:sz w:val="20"/>
          <w:lang w:val="es-ES"/>
        </w:rPr>
        <w:t>;</w:t>
      </w:r>
      <w:r w:rsidR="00355690" w:rsidRPr="00D2100B">
        <w:rPr>
          <w:b/>
          <w:sz w:val="20"/>
          <w:lang w:val="es-ES"/>
        </w:rPr>
        <w:t xml:space="preserve"> </w:t>
      </w:r>
      <w:r w:rsidR="00355690" w:rsidRPr="00D2100B">
        <w:rPr>
          <w:sz w:val="20"/>
          <w:lang w:val="es-ES"/>
        </w:rPr>
        <w:t xml:space="preserve">Fionnuala Ní Aoláin, </w:t>
      </w:r>
      <w:hyperlink r:id="rId20" w:history="1">
        <w:r w:rsidR="00535EAC" w:rsidRPr="00803177">
          <w:rPr>
            <w:rStyle w:val="Hyperlink"/>
            <w:b/>
            <w:sz w:val="20"/>
            <w:lang w:val="es-ES"/>
          </w:rPr>
          <w:t>Relatora Especial sobre la promoción y la protección de los derechos humanos y las libertades fundamentales en la lucha contra el terrorismo</w:t>
        </w:r>
      </w:hyperlink>
      <w:r w:rsidR="00355690" w:rsidRPr="00D2100B">
        <w:rPr>
          <w:sz w:val="20"/>
          <w:lang w:val="es-ES"/>
        </w:rPr>
        <w:t xml:space="preserve">; E. Tendayi Achiume, </w:t>
      </w:r>
      <w:hyperlink r:id="rId21" w:history="1">
        <w:r w:rsidR="00535EAC" w:rsidRPr="00803177">
          <w:rPr>
            <w:rStyle w:val="Hyperlink"/>
            <w:b/>
            <w:bCs/>
            <w:sz w:val="20"/>
            <w:lang w:val="es-ES"/>
          </w:rPr>
          <w:t>Relatora Especial sobre las formas contemporáneas de racismo</w:t>
        </w:r>
      </w:hyperlink>
      <w:r w:rsidR="00355690" w:rsidRPr="00D2100B">
        <w:rPr>
          <w:sz w:val="20"/>
          <w:lang w:val="es-ES"/>
        </w:rPr>
        <w:t xml:space="preserve">; Sorcha MacLeod (Presidenta-Relatora), Jelena Aparac, Ravindran Daniel, Chris Kwaja, </w:t>
      </w:r>
      <w:hyperlink r:id="rId22" w:history="1">
        <w:r w:rsidR="00535EAC" w:rsidRPr="00803177">
          <w:rPr>
            <w:rStyle w:val="Hyperlink"/>
            <w:b/>
            <w:sz w:val="20"/>
            <w:lang w:val="es-ES"/>
          </w:rPr>
          <w:t>Grupo de trabajo sobre la utilización de mercenarios</w:t>
        </w:r>
      </w:hyperlink>
      <w:r w:rsidR="00355690" w:rsidRPr="00535EAC">
        <w:rPr>
          <w:bCs/>
          <w:sz w:val="20"/>
          <w:lang w:val="es-ES"/>
        </w:rPr>
        <w:t>;</w:t>
      </w:r>
      <w:r w:rsidR="00355690" w:rsidRPr="00D2100B">
        <w:rPr>
          <w:b/>
          <w:sz w:val="20"/>
          <w:lang w:val="es-ES"/>
        </w:rPr>
        <w:t xml:space="preserve"> </w:t>
      </w:r>
      <w:r w:rsidR="00355690" w:rsidRPr="00D2100B">
        <w:rPr>
          <w:sz w:val="20"/>
          <w:lang w:val="es-ES"/>
        </w:rPr>
        <w:t xml:space="preserve">Pedro Arrojo Agudo, </w:t>
      </w:r>
      <w:hyperlink r:id="rId23" w:history="1">
        <w:r w:rsidR="00535EAC" w:rsidRPr="00D56878">
          <w:rPr>
            <w:rStyle w:val="Hyperlink"/>
            <w:b/>
            <w:sz w:val="20"/>
            <w:lang w:val="es-ES"/>
          </w:rPr>
          <w:t>Relator Especial sobre los derechos humanos al agua potable y al saneamiento</w:t>
        </w:r>
      </w:hyperlink>
      <w:r w:rsidR="00355690" w:rsidRPr="00D2100B">
        <w:rPr>
          <w:sz w:val="20"/>
          <w:lang w:val="es-ES"/>
        </w:rPr>
        <w:t>; Ian Fry,</w:t>
      </w:r>
      <w:r w:rsidR="00535EAC" w:rsidRPr="00535EAC">
        <w:rPr>
          <w:lang w:val="es-ES"/>
        </w:rPr>
        <w:t xml:space="preserve"> </w:t>
      </w:r>
      <w:hyperlink r:id="rId24" w:history="1">
        <w:r w:rsidR="00535EAC" w:rsidRPr="00D56878">
          <w:rPr>
            <w:rStyle w:val="Hyperlink"/>
            <w:b/>
            <w:bCs/>
            <w:sz w:val="20"/>
            <w:lang w:val="es-ES"/>
          </w:rPr>
          <w:t>Relator Especial sobre la promoción y la protección de los derechos humanos en el contexto del cambio climático</w:t>
        </w:r>
      </w:hyperlink>
      <w:r w:rsidR="00355690" w:rsidRPr="00D2100B">
        <w:rPr>
          <w:sz w:val="20"/>
          <w:lang w:val="es-ES"/>
        </w:rPr>
        <w:t xml:space="preserve">; Elżbieta Karska (Presidenta-Relatora), Fernanda Hopenhaym (Vicepresidenta), Anita Ramasastry, Pichamon Yeophantong, </w:t>
      </w:r>
      <w:hyperlink r:id="rId25" w:history="1">
        <w:r w:rsidR="00535EAC" w:rsidRPr="00D56878">
          <w:rPr>
            <w:rStyle w:val="Hyperlink"/>
            <w:b/>
            <w:sz w:val="20"/>
            <w:lang w:val="es-ES"/>
          </w:rPr>
          <w:t xml:space="preserve">Grupo de Trabajo sobre la cuestión de los derechos </w:t>
        </w:r>
        <w:r w:rsidR="00535EAC" w:rsidRPr="00D56878">
          <w:rPr>
            <w:rStyle w:val="Hyperlink"/>
            <w:b/>
            <w:sz w:val="20"/>
            <w:lang w:val="es-ES"/>
          </w:rPr>
          <w:lastRenderedPageBreak/>
          <w:t>humanos y las empresas transnacionales y otras empresas</w:t>
        </w:r>
      </w:hyperlink>
      <w:r w:rsidR="00355690" w:rsidRPr="00D2100B">
        <w:rPr>
          <w:sz w:val="20"/>
          <w:lang w:val="es-ES"/>
        </w:rPr>
        <w:t xml:space="preserve">; Miriam Estrada-Castillo (Presidenta-Relatora), Mumba Malila (Vicepresidenta), Elina Steinerte, Priya Gopalan, Matthew Gillett, </w:t>
      </w:r>
      <w:hyperlink r:id="rId26" w:history="1">
        <w:r w:rsidR="00535EAC" w:rsidRPr="00D56878">
          <w:rPr>
            <w:rStyle w:val="Hyperlink"/>
            <w:b/>
            <w:sz w:val="20"/>
            <w:lang w:val="es-ES"/>
          </w:rPr>
          <w:t>Grupo de Trabajo sobre la Detención Arbitraria</w:t>
        </w:r>
      </w:hyperlink>
      <w:r w:rsidR="00355690" w:rsidRPr="00D2100B">
        <w:rPr>
          <w:sz w:val="20"/>
          <w:lang w:val="es-ES"/>
        </w:rPr>
        <w:t xml:space="preserve">; Alexandra Xanthaki, </w:t>
      </w:r>
      <w:hyperlink r:id="rId27" w:history="1">
        <w:r w:rsidR="00535EAC" w:rsidRPr="00D56878">
          <w:rPr>
            <w:rStyle w:val="Hyperlink"/>
            <w:b/>
            <w:sz w:val="20"/>
            <w:lang w:val="es-ES"/>
          </w:rPr>
          <w:t>Relatora Especial en el ámbito de los derechos culturales</w:t>
        </w:r>
      </w:hyperlink>
      <w:r w:rsidR="00355690" w:rsidRPr="00D2100B">
        <w:rPr>
          <w:sz w:val="20"/>
          <w:lang w:val="es-ES"/>
        </w:rPr>
        <w:t xml:space="preserve">; Siobhán Mullally, </w:t>
      </w:r>
      <w:hyperlink r:id="rId28" w:history="1">
        <w:r w:rsidR="00535EAC" w:rsidRPr="00D56878">
          <w:rPr>
            <w:rStyle w:val="Hyperlink"/>
            <w:b/>
            <w:bCs/>
            <w:sz w:val="20"/>
            <w:lang w:val="es-ES"/>
          </w:rPr>
          <w:t>Relatora Especial sobre la trata de personas, especialmente mujeres y niños</w:t>
        </w:r>
      </w:hyperlink>
      <w:r w:rsidR="00355690" w:rsidRPr="00D2100B">
        <w:rPr>
          <w:sz w:val="20"/>
          <w:lang w:val="es-ES"/>
        </w:rPr>
        <w:t xml:space="preserve">; Francesca Albanese, </w:t>
      </w:r>
      <w:hyperlink r:id="rId29" w:history="1">
        <w:r w:rsidR="004E7504" w:rsidRPr="00D56878">
          <w:rPr>
            <w:rStyle w:val="Hyperlink"/>
            <w:b/>
            <w:sz w:val="20"/>
            <w:lang w:val="es-ES"/>
          </w:rPr>
          <w:t>Relatora Especial sobre la situación de los derechos humanos en los territorios palestinos ocupados desde 1967</w:t>
        </w:r>
      </w:hyperlink>
      <w:r w:rsidR="00355690" w:rsidRPr="00D2100B">
        <w:rPr>
          <w:sz w:val="20"/>
          <w:lang w:val="es-ES"/>
        </w:rPr>
        <w:t xml:space="preserve">; Fernand de Varennes, </w:t>
      </w:r>
      <w:hyperlink r:id="rId30" w:history="1">
        <w:r w:rsidR="004E7504" w:rsidRPr="00D56878">
          <w:rPr>
            <w:rStyle w:val="Hyperlink"/>
            <w:b/>
            <w:sz w:val="20"/>
            <w:lang w:val="es-ES"/>
          </w:rPr>
          <w:t>Relator Especial sobre cuestiones de las minorías</w:t>
        </w:r>
      </w:hyperlink>
      <w:r w:rsidR="00355690" w:rsidRPr="00D2100B">
        <w:rPr>
          <w:sz w:val="20"/>
          <w:lang w:val="es-ES"/>
        </w:rPr>
        <w:t xml:space="preserve">; </w:t>
      </w:r>
      <w:r w:rsidR="00B43261" w:rsidRPr="00D2100B">
        <w:rPr>
          <w:sz w:val="20"/>
          <w:lang w:val="es-ES"/>
        </w:rPr>
        <w:t xml:space="preserve">Melissa Upreti (Presidenta), Dorothy Estrada Tanck (Vicepresidenta), Elizabeth Broderick, Ivana Radačić, Meskerem Geset Techane, </w:t>
      </w:r>
      <w:hyperlink r:id="rId31" w:history="1">
        <w:r w:rsidRPr="00D56878">
          <w:rPr>
            <w:rStyle w:val="Hyperlink"/>
            <w:b/>
            <w:sz w:val="20"/>
            <w:lang w:val="es-ES"/>
          </w:rPr>
          <w:t>Grupo de Trabajo sobre la discriminación contra las mujeres y las niñas</w:t>
        </w:r>
      </w:hyperlink>
      <w:r w:rsidR="00B43261" w:rsidRPr="00D2100B">
        <w:rPr>
          <w:sz w:val="20"/>
          <w:lang w:val="es-ES"/>
        </w:rPr>
        <w:t xml:space="preserve">; Reem Alsalem, </w:t>
      </w:r>
      <w:hyperlink r:id="rId32" w:history="1">
        <w:r w:rsidRPr="00D56878">
          <w:rPr>
            <w:rStyle w:val="Hyperlink"/>
            <w:b/>
            <w:bCs/>
            <w:sz w:val="20"/>
            <w:szCs w:val="20"/>
            <w:lang w:val="es-ES"/>
          </w:rPr>
          <w:t>Relatora Especial sobre la violencia contra la mujer</w:t>
        </w:r>
      </w:hyperlink>
      <w:r w:rsidR="00B43261" w:rsidRPr="00D2100B">
        <w:rPr>
          <w:sz w:val="20"/>
          <w:lang w:val="es-ES"/>
        </w:rPr>
        <w:t xml:space="preserve">; Tlaleng Mofokeng, </w:t>
      </w:r>
      <w:hyperlink r:id="rId33" w:history="1">
        <w:r w:rsidRPr="00D56878">
          <w:rPr>
            <w:rStyle w:val="Hyperlink"/>
            <w:b/>
            <w:sz w:val="20"/>
            <w:lang w:val="es-ES"/>
          </w:rPr>
          <w:t>Relatora Especial sobre el derecho de toda persona al disfrute del más alto nivel posible de salud física y mental</w:t>
        </w:r>
      </w:hyperlink>
      <w:r w:rsidR="00B43261" w:rsidRPr="00D2100B">
        <w:rPr>
          <w:sz w:val="20"/>
          <w:lang w:val="es-ES"/>
        </w:rPr>
        <w:t xml:space="preserve">; Gerard Quinn, </w:t>
      </w:r>
      <w:hyperlink r:id="rId34" w:history="1">
        <w:r w:rsidRPr="00D56878">
          <w:rPr>
            <w:rStyle w:val="Hyperlink"/>
            <w:b/>
            <w:sz w:val="20"/>
            <w:lang w:val="es-ES"/>
          </w:rPr>
          <w:t>Relator Especial sobre los derechos de las personas con discapacidad</w:t>
        </w:r>
      </w:hyperlink>
      <w:r w:rsidR="002D6C3A" w:rsidRPr="00C02D56">
        <w:rPr>
          <w:bCs/>
          <w:sz w:val="20"/>
          <w:lang w:val="es-ES"/>
        </w:rPr>
        <w:t xml:space="preserve">; </w:t>
      </w:r>
      <w:r w:rsidR="002D6C3A" w:rsidRPr="00D2100B">
        <w:rPr>
          <w:sz w:val="20"/>
          <w:lang w:val="es-ES"/>
        </w:rPr>
        <w:t xml:space="preserve">Livingstone Sewanyana, </w:t>
      </w:r>
      <w:hyperlink r:id="rId35" w:history="1">
        <w:r w:rsidRPr="00D56878">
          <w:rPr>
            <w:rStyle w:val="Hyperlink"/>
            <w:b/>
            <w:sz w:val="20"/>
            <w:lang w:val="es-ES"/>
          </w:rPr>
          <w:t>Experto independiente sobre la promoción de un orden internacional democrático y equitativo</w:t>
        </w:r>
      </w:hyperlink>
      <w:r w:rsidR="002D6C3A" w:rsidRPr="00D2100B">
        <w:rPr>
          <w:sz w:val="20"/>
          <w:lang w:val="es-ES"/>
        </w:rPr>
        <w:t xml:space="preserve">; Vitit Muntarbhorn, </w:t>
      </w:r>
      <w:hyperlink r:id="rId36" w:history="1">
        <w:r w:rsidRPr="00D56878">
          <w:rPr>
            <w:rStyle w:val="Hyperlink"/>
            <w:b/>
            <w:sz w:val="20"/>
            <w:lang w:val="es-ES"/>
          </w:rPr>
          <w:t>Relator Especial sobre la situación de los derechos humanos en Camboya</w:t>
        </w:r>
      </w:hyperlink>
      <w:r>
        <w:rPr>
          <w:b/>
          <w:sz w:val="20"/>
          <w:lang w:val="es-ES"/>
        </w:rPr>
        <w:t>.</w:t>
      </w:r>
    </w:p>
    <w:p w14:paraId="6F478754" w14:textId="77777777" w:rsidR="00C02D56" w:rsidRPr="00D2100B" w:rsidRDefault="00C02D56" w:rsidP="00F15B28">
      <w:pPr>
        <w:jc w:val="both"/>
        <w:rPr>
          <w:sz w:val="20"/>
          <w:lang w:val="es-ES"/>
        </w:rPr>
      </w:pPr>
    </w:p>
    <w:p w14:paraId="190CFDBA" w14:textId="4B42F995" w:rsidR="00774844" w:rsidRPr="007622B3" w:rsidRDefault="007622B3" w:rsidP="00F15B28">
      <w:pPr>
        <w:jc w:val="both"/>
        <w:rPr>
          <w:sz w:val="20"/>
          <w:lang w:val="es-ES"/>
        </w:rPr>
      </w:pPr>
      <w:r w:rsidRPr="007622B3">
        <w:rPr>
          <w:sz w:val="20"/>
          <w:lang w:val="es-ES"/>
        </w:rPr>
        <w:t xml:space="preserve">Comisión Interamericana de Derechos Humanos </w:t>
      </w:r>
      <w:r w:rsidRPr="007622B3">
        <w:rPr>
          <w:b/>
          <w:bCs/>
          <w:sz w:val="20"/>
          <w:lang w:val="es-ES"/>
        </w:rPr>
        <w:t>(</w:t>
      </w:r>
      <w:hyperlink r:id="rId37" w:history="1">
        <w:r w:rsidRPr="00D56878">
          <w:rPr>
            <w:rStyle w:val="Hyperlink"/>
            <w:b/>
            <w:bCs/>
            <w:sz w:val="20"/>
            <w:lang w:val="es-ES"/>
          </w:rPr>
          <w:t>CIDH</w:t>
        </w:r>
      </w:hyperlink>
      <w:r w:rsidRPr="007622B3">
        <w:rPr>
          <w:b/>
          <w:bCs/>
          <w:sz w:val="20"/>
          <w:lang w:val="es-ES"/>
        </w:rPr>
        <w:t>)</w:t>
      </w:r>
    </w:p>
    <w:sectPr w:rsidR="00774844" w:rsidRPr="007622B3">
      <w:headerReference w:type="default" r:id="rId38"/>
      <w:footerReference w:type="default" r:id="rId39"/>
      <w:endnotePr>
        <w:numFmt w:val="decimal"/>
      </w:endnotePr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E28C" w14:textId="77777777" w:rsidR="00665C0D" w:rsidRDefault="00665C0D">
      <w:r>
        <w:separator/>
      </w:r>
    </w:p>
  </w:endnote>
  <w:endnote w:type="continuationSeparator" w:id="0">
    <w:p w14:paraId="352A3AB8" w14:textId="77777777" w:rsidR="00665C0D" w:rsidRDefault="00665C0D">
      <w:r>
        <w:continuationSeparator/>
      </w:r>
    </w:p>
  </w:endnote>
  <w:endnote w:type="continuationNotice" w:id="1">
    <w:p w14:paraId="26C434AF" w14:textId="77777777" w:rsidR="00665C0D" w:rsidRDefault="00665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5BB0" w14:textId="77777777" w:rsidR="00774844" w:rsidRDefault="00C02D56">
    <w:pPr>
      <w:pStyle w:val="Footer"/>
      <w:tabs>
        <w:tab w:val="clear" w:pos="4513"/>
        <w:tab w:val="clear" w:pos="9026"/>
        <w:tab w:val="right" w:pos="4449"/>
      </w:tabs>
      <w:rPr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560BE446" wp14:editId="214137C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54940"/>
              <wp:effectExtent l="0" t="0" r="0" b="0"/>
              <wp:wrapSquare wrapText="bothSides"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oel="http://schemas.microsoft.com/office/2019/extlst" xmlns:w="http://schemas.openxmlformats.org/wordprocessingml/2006/main" xmlns:w10="urn:schemas-microsoft-com:office:word" xmlns:v="urn:schemas-microsoft-com:vml" xmlns:o="urn:schemas-microsoft-com:office:office" xmlns:sm="smNativeData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2_a4tw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gAAAAAAAAAAIAAAABAAAAAAAAAAAAAAACAAAAAQAAALQAAAD0AAAAAAAAAOQWAAD4PQAAKAAAAAgAAAADAAAAAwAAAA=="/>
                        </a:ext>
                      </a:extLst>
                    </wps:cNvSpPr>
                    <wps:spPr>
                      <a:xfrm>
                        <a:off x="0" y="0"/>
                        <a:ext cx="114300" cy="1549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4FDE3A7" w14:textId="2F550808" w:rsidR="00774844" w:rsidRDefault="00C02D56"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5FCB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BE446" id="Textbox 2" o:spid="_x0000_s1026" style="position:absolute;margin-left:0;margin-top:.05pt;width:9pt;height:12.2pt;z-index:251658241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" o:allowincell="f" filled="f" stroked="f" strokeweight="1pt">
              <v:textbox style="mso-fit-shape-to-text:t" inset="0,0,0,0">
                <w:txbxContent>
                  <w:p w14:paraId="54FDE3A7" w14:textId="2F550808" w:rsidR="00774844" w:rsidRDefault="00C02D56"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E05FCB">
                      <w:rPr>
                        <w:rStyle w:val="PageNumber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8C7F" w14:textId="77777777" w:rsidR="00665C0D" w:rsidRDefault="00665C0D">
      <w:r>
        <w:separator/>
      </w:r>
    </w:p>
  </w:footnote>
  <w:footnote w:type="continuationSeparator" w:id="0">
    <w:p w14:paraId="714E1181" w14:textId="77777777" w:rsidR="00665C0D" w:rsidRDefault="00665C0D">
      <w:r>
        <w:continuationSeparator/>
      </w:r>
    </w:p>
  </w:footnote>
  <w:footnote w:type="continuationNotice" w:id="1">
    <w:p w14:paraId="0B332D44" w14:textId="77777777" w:rsidR="00665C0D" w:rsidRDefault="00665C0D"/>
  </w:footnote>
  <w:footnote w:id="2">
    <w:p w14:paraId="5E05D224" w14:textId="3C4D1C68" w:rsidR="00774844" w:rsidRPr="009832D6" w:rsidRDefault="00C02D56" w:rsidP="009832D6">
      <w:pPr>
        <w:pStyle w:val="NormalWeb"/>
        <w:rPr>
          <w:rFonts w:ascii="Calibri" w:hAnsi="Calibri" w:cs="Calibri"/>
          <w:i/>
          <w:iCs/>
          <w:sz w:val="16"/>
          <w:szCs w:val="16"/>
          <w:lang w:val="es-ES"/>
        </w:rPr>
      </w:pPr>
      <w:r>
        <w:rPr>
          <w:rStyle w:val="FootnoteReference"/>
          <w:rFonts w:ascii="Calibri" w:hAnsi="Calibri"/>
          <w:sz w:val="16"/>
          <w:szCs w:val="16"/>
        </w:rPr>
        <w:footnoteRef/>
      </w:r>
      <w:r w:rsidRPr="009832D6">
        <w:rPr>
          <w:rFonts w:ascii="Calibri" w:hAnsi="Calibri" w:cs="Calibri"/>
          <w:sz w:val="16"/>
          <w:szCs w:val="16"/>
          <w:lang w:val="es-ES"/>
        </w:rPr>
        <w:t xml:space="preserve"> ACNUR, </w:t>
      </w:r>
      <w:r w:rsidRPr="009832D6">
        <w:rPr>
          <w:rFonts w:ascii="Calibri" w:hAnsi="Calibri" w:cs="Calibri"/>
          <w:i/>
          <w:iCs/>
          <w:sz w:val="16"/>
          <w:szCs w:val="16"/>
          <w:lang w:val="es-ES"/>
        </w:rPr>
        <w:t xml:space="preserve">Directrices sobre protección internacional nº 9: </w:t>
      </w:r>
      <w:r w:rsidR="009832D6" w:rsidRPr="009832D6">
        <w:rPr>
          <w:rFonts w:ascii="Calibri" w:hAnsi="Calibri" w:cs="Calibri"/>
          <w:i/>
          <w:iCs/>
          <w:sz w:val="16"/>
          <w:szCs w:val="16"/>
          <w:lang w:val="es-ES"/>
        </w:rPr>
        <w:t>Solicitudes de la condición de refugiado relacionadas con la orientación sexual</w:t>
      </w:r>
      <w:r w:rsidR="009832D6">
        <w:rPr>
          <w:rFonts w:ascii="Calibri" w:hAnsi="Calibri" w:cs="Calibri"/>
          <w:i/>
          <w:iCs/>
          <w:sz w:val="16"/>
          <w:szCs w:val="16"/>
          <w:lang w:val="es-ES"/>
        </w:rPr>
        <w:t xml:space="preserve"> </w:t>
      </w:r>
      <w:r w:rsidR="009832D6" w:rsidRPr="009832D6">
        <w:rPr>
          <w:rFonts w:ascii="Calibri" w:hAnsi="Calibri" w:cs="Calibri"/>
          <w:i/>
          <w:iCs/>
          <w:sz w:val="16"/>
          <w:szCs w:val="16"/>
          <w:lang w:val="es-ES"/>
        </w:rPr>
        <w:t>y/o la identidad de género en el contexto del artículo 1A (2) de la Convención</w:t>
      </w:r>
      <w:r w:rsidR="009832D6">
        <w:rPr>
          <w:rFonts w:ascii="Calibri" w:hAnsi="Calibri" w:cs="Calibri"/>
          <w:i/>
          <w:iCs/>
          <w:sz w:val="16"/>
          <w:szCs w:val="16"/>
          <w:lang w:val="es-ES"/>
        </w:rPr>
        <w:t xml:space="preserve"> </w:t>
      </w:r>
      <w:r w:rsidR="009832D6" w:rsidRPr="009832D6">
        <w:rPr>
          <w:rFonts w:ascii="Calibri" w:hAnsi="Calibri" w:cs="Calibri"/>
          <w:i/>
          <w:iCs/>
          <w:sz w:val="16"/>
          <w:szCs w:val="16"/>
          <w:lang w:val="es-ES"/>
        </w:rPr>
        <w:t>sobre el Estatuto de los Refugiados de 1951 y/o su Protocolo de 1967</w:t>
      </w:r>
      <w:r w:rsidRPr="009832D6">
        <w:rPr>
          <w:rFonts w:ascii="Calibri" w:hAnsi="Calibri" w:cs="Calibri"/>
          <w:sz w:val="16"/>
          <w:szCs w:val="16"/>
          <w:lang w:val="es-ES"/>
        </w:rPr>
        <w:t xml:space="preserve">, 23 de octubre de 2012, HCR/GIP/12/01. </w:t>
      </w:r>
      <w:r w:rsidRPr="009832D6">
        <w:rPr>
          <w:rFonts w:ascii="Calibri" w:hAnsi="Calibri" w:cs="Calibri"/>
          <w:color w:val="0260BF"/>
          <w:sz w:val="16"/>
          <w:szCs w:val="16"/>
          <w:lang w:val="es-ES"/>
        </w:rPr>
        <w:t>https://www.refworld.org/docid/50348afc2.html</w:t>
      </w:r>
    </w:p>
    <w:p w14:paraId="205B8ACB" w14:textId="77777777" w:rsidR="002C59F0" w:rsidRPr="009832D6" w:rsidRDefault="002C59F0" w:rsidP="002C59F0">
      <w:pPr>
        <w:pStyle w:val="FootnoteText"/>
        <w:rPr>
          <w:sz w:val="18"/>
          <w:szCs w:val="18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DD56" w14:textId="1E3F19F2" w:rsidR="00736616" w:rsidRDefault="0006775B">
    <w:pPr>
      <w:jc w:val="center"/>
      <w:rPr>
        <w:color w:val="000000"/>
        <w:sz w:val="20"/>
        <w:szCs w:val="20"/>
        <w:lang w:val="en-US"/>
      </w:rPr>
    </w:pPr>
    <w:r>
      <w:rPr>
        <w:noProof/>
        <w:color w:val="000000"/>
        <w:sz w:val="20"/>
        <w:szCs w:val="20"/>
        <w:lang w:eastAsia="en-GB"/>
      </w:rPr>
      <w:drawing>
        <wp:inline distT="0" distB="0" distL="0" distR="0" wp14:anchorId="75D3214B" wp14:editId="6A96BFEB">
          <wp:extent cx="2482850" cy="107764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312" cy="108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02759" w14:textId="77777777" w:rsidR="00736616" w:rsidRDefault="00736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63E"/>
    <w:multiLevelType w:val="hybridMultilevel"/>
    <w:tmpl w:val="DE786112"/>
    <w:lvl w:ilvl="0" w:tplc="725478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A41D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59A2ED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3EAF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3669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129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7CA19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0080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0EE0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BE59D3"/>
    <w:multiLevelType w:val="hybridMultilevel"/>
    <w:tmpl w:val="58CE347C"/>
    <w:lvl w:ilvl="0" w:tplc="DD9E92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0C10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F3A0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C4412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FCFB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93ACC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31E97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4E2D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80878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0D4476"/>
    <w:multiLevelType w:val="hybridMultilevel"/>
    <w:tmpl w:val="60A656CE"/>
    <w:lvl w:ilvl="0" w:tplc="7F1A9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CE2C8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AC5E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4126C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7A268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4C8FC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A3CB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F0A4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2289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94F"/>
    <w:multiLevelType w:val="hybridMultilevel"/>
    <w:tmpl w:val="5B2CFEC2"/>
    <w:lvl w:ilvl="0" w:tplc="0DAA7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3E6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F4FF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ACA00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C6C97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6AD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6328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B072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F5E05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9A4A52"/>
    <w:multiLevelType w:val="hybridMultilevel"/>
    <w:tmpl w:val="D69231E4"/>
    <w:lvl w:ilvl="0" w:tplc="704A5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7E23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F852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DC5B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6E0CD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BBED83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34080D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B4FE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5C67C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313151"/>
    <w:multiLevelType w:val="hybridMultilevel"/>
    <w:tmpl w:val="BBDA2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7639"/>
    <w:multiLevelType w:val="hybridMultilevel"/>
    <w:tmpl w:val="73564476"/>
    <w:lvl w:ilvl="0" w:tplc="AE020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5D495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F0045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0141F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68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2D42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D469EF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1653A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86481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0D1C32"/>
    <w:multiLevelType w:val="hybridMultilevel"/>
    <w:tmpl w:val="A2C4CB50"/>
    <w:lvl w:ilvl="0" w:tplc="60D654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6E612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D65C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78C53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44AB1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CABA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43EC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11463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B080F7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251CD4"/>
    <w:multiLevelType w:val="hybridMultilevel"/>
    <w:tmpl w:val="6B923F24"/>
    <w:lvl w:ilvl="0" w:tplc="BEAA2F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74241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430E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A4A39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2B67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D85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349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EE0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166D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802F56"/>
    <w:multiLevelType w:val="hybridMultilevel"/>
    <w:tmpl w:val="69C29572"/>
    <w:lvl w:ilvl="0" w:tplc="9E466F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84064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836E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F52C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696B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75A93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1263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460B45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37412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7C1231"/>
    <w:multiLevelType w:val="hybridMultilevel"/>
    <w:tmpl w:val="5086B8CC"/>
    <w:lvl w:ilvl="0" w:tplc="143245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3F04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D2F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AA2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31E31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84AE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EBC61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988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6A4A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6"/>
    <w:rsid w:val="00001751"/>
    <w:rsid w:val="00001E79"/>
    <w:rsid w:val="0001355E"/>
    <w:rsid w:val="000155F5"/>
    <w:rsid w:val="00031E96"/>
    <w:rsid w:val="00040027"/>
    <w:rsid w:val="00047C47"/>
    <w:rsid w:val="00060CD6"/>
    <w:rsid w:val="0006775B"/>
    <w:rsid w:val="000E176F"/>
    <w:rsid w:val="00100F42"/>
    <w:rsid w:val="00134EDD"/>
    <w:rsid w:val="00136D52"/>
    <w:rsid w:val="00144207"/>
    <w:rsid w:val="00155017"/>
    <w:rsid w:val="0015790E"/>
    <w:rsid w:val="001660F8"/>
    <w:rsid w:val="00175D86"/>
    <w:rsid w:val="00176D66"/>
    <w:rsid w:val="00180645"/>
    <w:rsid w:val="00182A35"/>
    <w:rsid w:val="001935A6"/>
    <w:rsid w:val="001A7A25"/>
    <w:rsid w:val="001B651F"/>
    <w:rsid w:val="001D6F1F"/>
    <w:rsid w:val="001D7109"/>
    <w:rsid w:val="001F4374"/>
    <w:rsid w:val="001F5338"/>
    <w:rsid w:val="001F761A"/>
    <w:rsid w:val="002014EA"/>
    <w:rsid w:val="00205B8C"/>
    <w:rsid w:val="00227BFF"/>
    <w:rsid w:val="00295A50"/>
    <w:rsid w:val="002B5295"/>
    <w:rsid w:val="002B5E14"/>
    <w:rsid w:val="002C59F0"/>
    <w:rsid w:val="002D6C3A"/>
    <w:rsid w:val="002F3FF2"/>
    <w:rsid w:val="002F4CE1"/>
    <w:rsid w:val="00301D16"/>
    <w:rsid w:val="0033386F"/>
    <w:rsid w:val="0033580E"/>
    <w:rsid w:val="003362AB"/>
    <w:rsid w:val="00355690"/>
    <w:rsid w:val="0036513B"/>
    <w:rsid w:val="003A16DE"/>
    <w:rsid w:val="003A5BB7"/>
    <w:rsid w:val="003D00DA"/>
    <w:rsid w:val="003D4B52"/>
    <w:rsid w:val="003D7055"/>
    <w:rsid w:val="003F50CF"/>
    <w:rsid w:val="00411C05"/>
    <w:rsid w:val="00411C27"/>
    <w:rsid w:val="00422C2B"/>
    <w:rsid w:val="004379D8"/>
    <w:rsid w:val="00440D4B"/>
    <w:rsid w:val="00460438"/>
    <w:rsid w:val="00461896"/>
    <w:rsid w:val="004A0BA7"/>
    <w:rsid w:val="004A2250"/>
    <w:rsid w:val="004D20FD"/>
    <w:rsid w:val="004E7504"/>
    <w:rsid w:val="004E7D9D"/>
    <w:rsid w:val="004F2D6E"/>
    <w:rsid w:val="004F7822"/>
    <w:rsid w:val="00500B0F"/>
    <w:rsid w:val="005025B3"/>
    <w:rsid w:val="0051068F"/>
    <w:rsid w:val="005263B0"/>
    <w:rsid w:val="00535EAC"/>
    <w:rsid w:val="00550BAF"/>
    <w:rsid w:val="0056060A"/>
    <w:rsid w:val="00571964"/>
    <w:rsid w:val="00583099"/>
    <w:rsid w:val="00587317"/>
    <w:rsid w:val="00592564"/>
    <w:rsid w:val="005D0C2A"/>
    <w:rsid w:val="005D2B0B"/>
    <w:rsid w:val="005D2D21"/>
    <w:rsid w:val="005F7167"/>
    <w:rsid w:val="00600A77"/>
    <w:rsid w:val="00602E39"/>
    <w:rsid w:val="0060688A"/>
    <w:rsid w:val="00611F4E"/>
    <w:rsid w:val="006311B1"/>
    <w:rsid w:val="00661483"/>
    <w:rsid w:val="00665C0D"/>
    <w:rsid w:val="0067174D"/>
    <w:rsid w:val="00674BB9"/>
    <w:rsid w:val="006829A6"/>
    <w:rsid w:val="006A0E64"/>
    <w:rsid w:val="006A13AA"/>
    <w:rsid w:val="006B7244"/>
    <w:rsid w:val="006D2E64"/>
    <w:rsid w:val="006F5E1E"/>
    <w:rsid w:val="00724DA8"/>
    <w:rsid w:val="00724EFF"/>
    <w:rsid w:val="007312CC"/>
    <w:rsid w:val="00736616"/>
    <w:rsid w:val="0075205B"/>
    <w:rsid w:val="007523E1"/>
    <w:rsid w:val="00757270"/>
    <w:rsid w:val="007622B3"/>
    <w:rsid w:val="007663BA"/>
    <w:rsid w:val="00774844"/>
    <w:rsid w:val="00782A9E"/>
    <w:rsid w:val="00784BBA"/>
    <w:rsid w:val="00791963"/>
    <w:rsid w:val="007B1993"/>
    <w:rsid w:val="007B63DB"/>
    <w:rsid w:val="007C2C81"/>
    <w:rsid w:val="007C4539"/>
    <w:rsid w:val="007E3C50"/>
    <w:rsid w:val="007E7292"/>
    <w:rsid w:val="007F72A3"/>
    <w:rsid w:val="00803177"/>
    <w:rsid w:val="008111F8"/>
    <w:rsid w:val="0082062E"/>
    <w:rsid w:val="008379E3"/>
    <w:rsid w:val="00853BC9"/>
    <w:rsid w:val="00865095"/>
    <w:rsid w:val="0087051B"/>
    <w:rsid w:val="00873675"/>
    <w:rsid w:val="00882474"/>
    <w:rsid w:val="00897E10"/>
    <w:rsid w:val="008C0ADC"/>
    <w:rsid w:val="008E0271"/>
    <w:rsid w:val="008F0F91"/>
    <w:rsid w:val="008F1809"/>
    <w:rsid w:val="008F3D54"/>
    <w:rsid w:val="0090477C"/>
    <w:rsid w:val="00911C45"/>
    <w:rsid w:val="00933DF3"/>
    <w:rsid w:val="009467B3"/>
    <w:rsid w:val="00952870"/>
    <w:rsid w:val="00955F0F"/>
    <w:rsid w:val="00956F37"/>
    <w:rsid w:val="00962672"/>
    <w:rsid w:val="00971850"/>
    <w:rsid w:val="00972C0D"/>
    <w:rsid w:val="009832D6"/>
    <w:rsid w:val="00992A47"/>
    <w:rsid w:val="00995AF4"/>
    <w:rsid w:val="00997DEB"/>
    <w:rsid w:val="009A28E3"/>
    <w:rsid w:val="009A4243"/>
    <w:rsid w:val="009B5E05"/>
    <w:rsid w:val="009B63FC"/>
    <w:rsid w:val="009B7E8A"/>
    <w:rsid w:val="009C40AD"/>
    <w:rsid w:val="009E6066"/>
    <w:rsid w:val="00A060CB"/>
    <w:rsid w:val="00A26E16"/>
    <w:rsid w:val="00A35B78"/>
    <w:rsid w:val="00A430E0"/>
    <w:rsid w:val="00A5552A"/>
    <w:rsid w:val="00A5686E"/>
    <w:rsid w:val="00A77421"/>
    <w:rsid w:val="00A8074C"/>
    <w:rsid w:val="00A8555D"/>
    <w:rsid w:val="00A877A0"/>
    <w:rsid w:val="00A947A8"/>
    <w:rsid w:val="00AA1FF2"/>
    <w:rsid w:val="00AC48DF"/>
    <w:rsid w:val="00AC7859"/>
    <w:rsid w:val="00AF3D6D"/>
    <w:rsid w:val="00B0588E"/>
    <w:rsid w:val="00B05E87"/>
    <w:rsid w:val="00B26C30"/>
    <w:rsid w:val="00B33646"/>
    <w:rsid w:val="00B4269B"/>
    <w:rsid w:val="00B43261"/>
    <w:rsid w:val="00B477AC"/>
    <w:rsid w:val="00B653AF"/>
    <w:rsid w:val="00B80CEB"/>
    <w:rsid w:val="00B81B4F"/>
    <w:rsid w:val="00B912A4"/>
    <w:rsid w:val="00BD58DB"/>
    <w:rsid w:val="00BF1744"/>
    <w:rsid w:val="00BF4345"/>
    <w:rsid w:val="00C02D56"/>
    <w:rsid w:val="00C03350"/>
    <w:rsid w:val="00C07F84"/>
    <w:rsid w:val="00C27EDF"/>
    <w:rsid w:val="00C641A0"/>
    <w:rsid w:val="00C70373"/>
    <w:rsid w:val="00CC36AA"/>
    <w:rsid w:val="00CD187F"/>
    <w:rsid w:val="00CE5470"/>
    <w:rsid w:val="00CE7E41"/>
    <w:rsid w:val="00D1047F"/>
    <w:rsid w:val="00D2100B"/>
    <w:rsid w:val="00D214F2"/>
    <w:rsid w:val="00D56878"/>
    <w:rsid w:val="00D578F3"/>
    <w:rsid w:val="00D7234A"/>
    <w:rsid w:val="00D74386"/>
    <w:rsid w:val="00D90956"/>
    <w:rsid w:val="00DA072E"/>
    <w:rsid w:val="00DA0765"/>
    <w:rsid w:val="00DB3093"/>
    <w:rsid w:val="00DD1F70"/>
    <w:rsid w:val="00DE026C"/>
    <w:rsid w:val="00DF1DD0"/>
    <w:rsid w:val="00E05FCB"/>
    <w:rsid w:val="00E12A08"/>
    <w:rsid w:val="00E31092"/>
    <w:rsid w:val="00E475A2"/>
    <w:rsid w:val="00E6036B"/>
    <w:rsid w:val="00E641C7"/>
    <w:rsid w:val="00E86CE2"/>
    <w:rsid w:val="00EA54B1"/>
    <w:rsid w:val="00EB3076"/>
    <w:rsid w:val="00F138AE"/>
    <w:rsid w:val="00F15B28"/>
    <w:rsid w:val="00F40894"/>
    <w:rsid w:val="00F66D18"/>
    <w:rsid w:val="00F73F18"/>
    <w:rsid w:val="00F773E6"/>
    <w:rsid w:val="00F85961"/>
    <w:rsid w:val="00F93BF5"/>
    <w:rsid w:val="00FA7A5B"/>
    <w:rsid w:val="00FD14F5"/>
    <w:rsid w:val="00FE33F0"/>
    <w:rsid w:val="00FE420E"/>
    <w:rsid w:val="00FE5451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8BB77"/>
  <w15:docId w15:val="{3DAC39B8-9E42-44C3-BE12-9F7AA40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2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customStyle="1" w:styleId="CommentText2">
    <w:name w:val="Comment Text2"/>
    <w:basedOn w:val="Normal"/>
    <w:qFormat/>
    <w:rPr>
      <w:sz w:val="20"/>
      <w:szCs w:val="20"/>
    </w:rPr>
  </w:style>
  <w:style w:type="paragraph" w:customStyle="1" w:styleId="CommentSubject2">
    <w:name w:val="Comment Subject2"/>
    <w:basedOn w:val="CommentText2"/>
    <w:next w:val="CommentText2"/>
    <w:qFormat/>
    <w:rPr>
      <w:b/>
      <w:bCs/>
    </w:rPr>
  </w:style>
  <w:style w:type="paragraph" w:customStyle="1" w:styleId="Revision1">
    <w:name w:val="Revision1"/>
    <w:qFormat/>
    <w:rPr>
      <w:lang w:val="en-GB"/>
    </w:rPr>
  </w:style>
  <w:style w:type="paragraph" w:styleId="CommentText">
    <w:name w:val="annotation text"/>
    <w:basedOn w:val="Normal"/>
    <w:link w:val="CommentTextChar"/>
    <w:qFormat/>
    <w:rsid w:val="0099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customStyle="1" w:styleId="FooterChar">
    <w:name w:val="Footer Char"/>
    <w:basedOn w:val="DefaultParagraphFont"/>
    <w:rPr>
      <w:lang w:val="en-GB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EndnoteTextChar">
    <w:name w:val="Endnote Text Char"/>
    <w:basedOn w:val="DefaultParagraphFont"/>
    <w:rPr>
      <w:sz w:val="20"/>
      <w:szCs w:val="20"/>
      <w:lang w:val="en-GB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en-GB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/>
      <w:color w:val="2F5496"/>
      <w:sz w:val="26"/>
      <w:szCs w:val="26"/>
      <w:lang w:val="en-GB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Reference2">
    <w:name w:val="Comment Reference2"/>
    <w:basedOn w:val="DefaultParagraphFont"/>
    <w:rPr>
      <w:sz w:val="16"/>
      <w:szCs w:val="16"/>
    </w:rPr>
  </w:style>
  <w:style w:type="character" w:customStyle="1" w:styleId="tm61">
    <w:name w:val="tm61"/>
    <w:basedOn w:val="DefaultParagraphFont"/>
    <w:rPr>
      <w:rFonts w:ascii="Calibri" w:eastAsia="Calibri" w:hAnsi="Calibri" w:cs="Calibri"/>
    </w:rPr>
  </w:style>
  <w:style w:type="paragraph" w:customStyle="1" w:styleId="Kommentartext1">
    <w:name w:val="Kommentartext1"/>
    <w:basedOn w:val="Normal"/>
    <w:qFormat/>
    <w:rsid w:val="005D0C2A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qFormat/>
    <w:rsid w:val="005D0C2A"/>
    <w:rPr>
      <w:b/>
      <w:bCs/>
    </w:rPr>
  </w:style>
  <w:style w:type="paragraph" w:customStyle="1" w:styleId="berarbeitung1">
    <w:name w:val="Überarbeitung1"/>
    <w:qFormat/>
    <w:rsid w:val="005D0C2A"/>
    <w:rPr>
      <w:lang w:val="en-GB"/>
    </w:rPr>
  </w:style>
  <w:style w:type="character" w:customStyle="1" w:styleId="Kommentarzeichen1">
    <w:name w:val="Kommentarzeichen1"/>
    <w:basedOn w:val="DefaultParagraphFont"/>
    <w:rsid w:val="005D0C2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D0C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C2A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5D0C2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D0C2A"/>
    <w:rPr>
      <w:lang w:val="en-GB"/>
    </w:rPr>
  </w:style>
  <w:style w:type="paragraph" w:customStyle="1" w:styleId="Textocomentario1">
    <w:name w:val="Texto comentario1"/>
    <w:basedOn w:val="Normal"/>
    <w:qFormat/>
    <w:rsid w:val="003F50CF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qFormat/>
    <w:rsid w:val="003F50CF"/>
    <w:rPr>
      <w:b/>
      <w:bCs/>
    </w:rPr>
  </w:style>
  <w:style w:type="paragraph" w:customStyle="1" w:styleId="Revisin1">
    <w:name w:val="Revisión1"/>
    <w:qFormat/>
    <w:rsid w:val="003F50CF"/>
    <w:rPr>
      <w:lang w:val="en-GB"/>
    </w:rPr>
  </w:style>
  <w:style w:type="character" w:customStyle="1" w:styleId="Refdecomentario1">
    <w:name w:val="Ref. de comentario1"/>
    <w:basedOn w:val="DefaultParagraphFont"/>
    <w:rsid w:val="003F50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97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0CF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25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02D5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s/special-procedures/ie-sexual-orientation-and-gender-identity" TargetMode="External"/><Relationship Id="rId13" Type="http://schemas.openxmlformats.org/officeDocument/2006/relationships/hyperlink" Target="https://www.ohchr.org/es/special-procedures/sr-executions" TargetMode="External"/><Relationship Id="rId18" Type="http://schemas.openxmlformats.org/officeDocument/2006/relationships/hyperlink" Target="https://www.ohchr.org/es/special-procedures/sr-slavery" TargetMode="External"/><Relationship Id="rId26" Type="http://schemas.openxmlformats.org/officeDocument/2006/relationships/hyperlink" Target="https://www.ohchr.org/es/special-procedures/wg-arbitrary-detentio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ohchr.org/es/special-procedures/sr-racism" TargetMode="External"/><Relationship Id="rId34" Type="http://schemas.openxmlformats.org/officeDocument/2006/relationships/hyperlink" Target="https://www.ohchr.org/es/special-procedures/sr-disabil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hchr.org/es/special-procedures/sr-freedom-of-assembly-and-association" TargetMode="External"/><Relationship Id="rId17" Type="http://schemas.openxmlformats.org/officeDocument/2006/relationships/hyperlink" Target="file:///C:\Users\dupont\AppData\Local\Microsoft\Windows\INetCache\Content.Outlook\9OANR46K\Relator%20Especial%20sobre%20los%20derechos%20humanos%20y%20el%20medio%20ambiente" TargetMode="External"/><Relationship Id="rId25" Type="http://schemas.openxmlformats.org/officeDocument/2006/relationships/hyperlink" Target="https://www.ohchr.org/es/special-procedures/wg-business" TargetMode="External"/><Relationship Id="rId33" Type="http://schemas.openxmlformats.org/officeDocument/2006/relationships/hyperlink" Target="https://www.ohchr.org/es/special-procedures/sr-healt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ohchr.org/es/special-procedures/ie-older-persons" TargetMode="External"/><Relationship Id="rId20" Type="http://schemas.openxmlformats.org/officeDocument/2006/relationships/hyperlink" Target="https://www.ohchr.org/es/special-procedures/sr-terrorism" TargetMode="External"/><Relationship Id="rId29" Type="http://schemas.openxmlformats.org/officeDocument/2006/relationships/hyperlink" Target="https://www.ohchr.org/es/special-procedures/sr-palestin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s/special-procedures/sr-housing" TargetMode="External"/><Relationship Id="rId24" Type="http://schemas.openxmlformats.org/officeDocument/2006/relationships/hyperlink" Target="https://www.ohchr.org/en/specialprocedures/sr-climate-change" TargetMode="External"/><Relationship Id="rId32" Type="http://schemas.openxmlformats.org/officeDocument/2006/relationships/hyperlink" Target="https://www.ohchr.org/es/special-procedures/sr-violence-against-women" TargetMode="External"/><Relationship Id="rId37" Type="http://schemas.openxmlformats.org/officeDocument/2006/relationships/hyperlink" Target="http://www.oas.org/es/cidh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s/special-procedures/sr-iran" TargetMode="External"/><Relationship Id="rId23" Type="http://schemas.openxmlformats.org/officeDocument/2006/relationships/hyperlink" Target="https://www.ohchr.org/es/special-procedures/sr-water-and-sanitation" TargetMode="External"/><Relationship Id="rId28" Type="http://schemas.openxmlformats.org/officeDocument/2006/relationships/hyperlink" Target="https://www.ohchr.org/es/special-procedures/sr-trafficking-in-persons" TargetMode="External"/><Relationship Id="rId36" Type="http://schemas.openxmlformats.org/officeDocument/2006/relationships/hyperlink" Target="https://www.ohchr.org/es/special-procedures/sr-cambodia" TargetMode="External"/><Relationship Id="rId10" Type="http://schemas.openxmlformats.org/officeDocument/2006/relationships/hyperlink" Target="https://www.ohchr.org/es/special-procedures/sr-internally-displaced-persons" TargetMode="External"/><Relationship Id="rId19" Type="http://schemas.openxmlformats.org/officeDocument/2006/relationships/hyperlink" Target="https://www.ohchr.org/es/special-procedures/sr-food" TargetMode="External"/><Relationship Id="rId31" Type="http://schemas.openxmlformats.org/officeDocument/2006/relationships/hyperlink" Target="https://www.ohchr.org/es/special-procedures/wg-women-and-gir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s/special-procedures/sr-migrants" TargetMode="External"/><Relationship Id="rId14" Type="http://schemas.openxmlformats.org/officeDocument/2006/relationships/hyperlink" Target="https://www.ohchr.org/es/special-procedures/sr-poverty" TargetMode="External"/><Relationship Id="rId22" Type="http://schemas.openxmlformats.org/officeDocument/2006/relationships/hyperlink" Target="https://www.ohchr.org/es/special-procedures/wg-mercenaries" TargetMode="External"/><Relationship Id="rId27" Type="http://schemas.openxmlformats.org/officeDocument/2006/relationships/hyperlink" Target="https://www.ohchr.org/es/special-procedures/sr-cultural-rights" TargetMode="External"/><Relationship Id="rId30" Type="http://schemas.openxmlformats.org/officeDocument/2006/relationships/hyperlink" Target="https://www.ohchr.org/es/special-procedures/sr-minority-issues" TargetMode="External"/><Relationship Id="rId35" Type="http://schemas.openxmlformats.org/officeDocument/2006/relationships/hyperlink" Target="https://www.ohchr.org/es/special-procedures/ie-international-or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A7E2-0C21-4C6A-8347-96FA3CE1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2358</Words>
  <Characters>13442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Chen</dc:creator>
  <cp:keywords>, docId:7B9195F603E470E298C31E58FDB8EBC6</cp:keywords>
  <dc:description/>
  <cp:lastModifiedBy>DUPONT Karine</cp:lastModifiedBy>
  <cp:revision>2</cp:revision>
  <dcterms:created xsi:type="dcterms:W3CDTF">2022-05-16T15:58:00Z</dcterms:created>
  <dcterms:modified xsi:type="dcterms:W3CDTF">2022-05-16T15:58:00Z</dcterms:modified>
</cp:coreProperties>
</file>