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AF" w:rsidRPr="00087C6E" w:rsidRDefault="00B92113" w:rsidP="008B48B4">
      <w:pPr>
        <w:pStyle w:val="Default"/>
        <w:spacing w:line="276" w:lineRule="auto"/>
        <w:rPr>
          <w:rStyle w:val="BookTitle"/>
          <w:b/>
          <w:i w:val="0"/>
          <w:iCs w:val="0"/>
          <w:smallCaps w:val="0"/>
          <w:spacing w:val="0"/>
          <w:sz w:val="32"/>
          <w:szCs w:val="32"/>
        </w:rPr>
      </w:pPr>
      <w:r>
        <w:rPr>
          <w:rStyle w:val="BookTitle"/>
          <w:b/>
          <w:i w:val="0"/>
          <w:iCs w:val="0"/>
          <w:smallCaps w:val="0"/>
          <w:spacing w:val="0"/>
          <w:sz w:val="32"/>
          <w:szCs w:val="32"/>
        </w:rPr>
        <w:t>Q</w:t>
      </w:r>
      <w:r w:rsidR="00E93EAF" w:rsidRPr="00087C6E">
        <w:rPr>
          <w:rStyle w:val="BookTitle"/>
          <w:b/>
          <w:i w:val="0"/>
          <w:iCs w:val="0"/>
          <w:smallCaps w:val="0"/>
          <w:spacing w:val="0"/>
          <w:sz w:val="32"/>
          <w:szCs w:val="32"/>
        </w:rPr>
        <w:t xml:space="preserve">uestionnaire on housing finance policies and programmes </w:t>
      </w:r>
      <w:r w:rsidR="000A26F9">
        <w:rPr>
          <w:rStyle w:val="BookTitle"/>
          <w:b/>
          <w:i w:val="0"/>
          <w:iCs w:val="0"/>
          <w:smallCaps w:val="0"/>
          <w:spacing w:val="0"/>
          <w:sz w:val="32"/>
          <w:szCs w:val="32"/>
        </w:rPr>
        <w:t>– Australian response</w:t>
      </w:r>
    </w:p>
    <w:p w:rsidR="00E93EAF" w:rsidRPr="00087C6E" w:rsidRDefault="00E93EAF" w:rsidP="008B48B4">
      <w:pPr>
        <w:pStyle w:val="Default"/>
        <w:spacing w:line="276" w:lineRule="auto"/>
      </w:pPr>
    </w:p>
    <w:p w:rsidR="00E93EAF" w:rsidRPr="00087C6E" w:rsidRDefault="00E93EAF" w:rsidP="008B48B4">
      <w:pPr>
        <w:pStyle w:val="Default"/>
        <w:spacing w:line="276" w:lineRule="auto"/>
        <w:rPr>
          <w:u w:val="single"/>
        </w:rPr>
      </w:pPr>
    </w:p>
    <w:p w:rsidR="00E93EAF" w:rsidRPr="008B48B4" w:rsidRDefault="008B48B4" w:rsidP="008B48B4">
      <w:pPr>
        <w:pStyle w:val="Default"/>
        <w:spacing w:line="276" w:lineRule="auto"/>
        <w:rPr>
          <w:b/>
          <w:u w:val="single"/>
        </w:rPr>
      </w:pPr>
      <w:r>
        <w:rPr>
          <w:b/>
          <w:u w:val="single"/>
        </w:rPr>
        <w:t>Background</w:t>
      </w:r>
    </w:p>
    <w:p w:rsidR="00E93EAF" w:rsidRPr="00087C6E" w:rsidRDefault="00E93EAF" w:rsidP="008B48B4">
      <w:pPr>
        <w:pStyle w:val="Default"/>
        <w:spacing w:line="276" w:lineRule="auto"/>
        <w:rPr>
          <w:b/>
        </w:rPr>
      </w:pPr>
    </w:p>
    <w:p w:rsidR="00E93EAF" w:rsidRPr="00087C6E" w:rsidRDefault="00E93EAF" w:rsidP="008B48B4">
      <w:pPr>
        <w:pStyle w:val="Default"/>
        <w:spacing w:line="276" w:lineRule="auto"/>
        <w:rPr>
          <w:b/>
        </w:rPr>
      </w:pPr>
      <w:r w:rsidRPr="00087C6E">
        <w:rPr>
          <w:b/>
        </w:rPr>
        <w:t>Legal/institutional framework</w:t>
      </w:r>
    </w:p>
    <w:p w:rsidR="00E93EAF" w:rsidRPr="00087C6E" w:rsidRDefault="00E93EAF" w:rsidP="008B48B4">
      <w:pPr>
        <w:pStyle w:val="Default"/>
        <w:spacing w:line="276" w:lineRule="auto"/>
      </w:pPr>
      <w:r w:rsidRPr="00087C6E">
        <w:t>Australia is a federal State with various levels of government; federal, state and territory, and local</w:t>
      </w:r>
      <w:r w:rsidR="00065ADD" w:rsidRPr="00087C6E">
        <w:t xml:space="preserve">. </w:t>
      </w:r>
      <w:r w:rsidRPr="00087C6E">
        <w:t xml:space="preserve">Responsibility for housing across these levels of government is outlined in the </w:t>
      </w:r>
      <w:r w:rsidRPr="00087C6E">
        <w:rPr>
          <w:i/>
        </w:rPr>
        <w:t>National Affordable Housing Agreement (NAHA)</w:t>
      </w:r>
      <w:r w:rsidRPr="00087C6E">
        <w:t xml:space="preserve">, which commenced on 1 January 2009. </w:t>
      </w:r>
    </w:p>
    <w:p w:rsidR="00E93EAF" w:rsidRPr="00087C6E" w:rsidRDefault="00E93EAF" w:rsidP="008B48B4">
      <w:pPr>
        <w:pStyle w:val="Default"/>
        <w:spacing w:line="276" w:lineRule="auto"/>
      </w:pPr>
    </w:p>
    <w:p w:rsidR="00E93EAF" w:rsidRPr="00087C6E" w:rsidRDefault="00E93EAF" w:rsidP="008B48B4">
      <w:pPr>
        <w:pStyle w:val="Default"/>
        <w:spacing w:line="276" w:lineRule="auto"/>
      </w:pPr>
      <w:r w:rsidRPr="00087C6E">
        <w:t>The Federal Government influences the housing market through direct and indirect means, including by providing home purchase assistance to first home buyers, financial sector regulation and taxation</w:t>
      </w:r>
      <w:r w:rsidR="00065ADD" w:rsidRPr="00087C6E">
        <w:t xml:space="preserve">. </w:t>
      </w:r>
      <w:r w:rsidRPr="00087C6E">
        <w:t>The Federal Government also provides financial support to eligible renters though its income support system.</w:t>
      </w:r>
      <w:r w:rsidRPr="00087C6E">
        <w:rPr>
          <w:rStyle w:val="FootnoteReference"/>
        </w:rPr>
        <w:footnoteReference w:id="1"/>
      </w:r>
    </w:p>
    <w:p w:rsidR="00E93EAF" w:rsidRPr="00087C6E" w:rsidRDefault="00E93EAF" w:rsidP="008B48B4">
      <w:pPr>
        <w:pStyle w:val="Default"/>
        <w:spacing w:line="276" w:lineRule="auto"/>
      </w:pPr>
    </w:p>
    <w:p w:rsidR="00E93EAF" w:rsidRPr="00087C6E" w:rsidRDefault="00E93EAF" w:rsidP="008B48B4">
      <w:pPr>
        <w:pStyle w:val="Default"/>
        <w:spacing w:line="276" w:lineRule="auto"/>
      </w:pPr>
      <w:r w:rsidRPr="00087C6E">
        <w:t>State and territory governments are responsible for the administration and delivery of housing services, including public and community housing</w:t>
      </w:r>
      <w:r w:rsidR="00065ADD" w:rsidRPr="00087C6E">
        <w:t xml:space="preserve">. </w:t>
      </w:r>
      <w:r w:rsidRPr="00087C6E">
        <w:t>They also provide financial support th</w:t>
      </w:r>
      <w:r w:rsidR="008723B0">
        <w:t>r</w:t>
      </w:r>
      <w:r w:rsidRPr="00087C6E">
        <w:t>ough rental and home purchase assistance, and home lending programs. State and territory governments are also responsible for land use and supply policy, urban planning and developments, housing-related taxes and changes (including land tax) and residential tenancy legislation.</w:t>
      </w:r>
      <w:r w:rsidRPr="00087C6E">
        <w:rPr>
          <w:rStyle w:val="FootnoteReference"/>
        </w:rPr>
        <w:footnoteReference w:id="2"/>
      </w:r>
    </w:p>
    <w:p w:rsidR="00E93EAF" w:rsidRPr="00087C6E" w:rsidRDefault="00E93EAF" w:rsidP="008B48B4">
      <w:pPr>
        <w:pStyle w:val="Default"/>
        <w:spacing w:line="276" w:lineRule="auto"/>
      </w:pPr>
    </w:p>
    <w:p w:rsidR="00E93EAF" w:rsidRPr="00087C6E" w:rsidRDefault="00E93EAF" w:rsidP="008B48B4">
      <w:pPr>
        <w:pStyle w:val="Default"/>
        <w:spacing w:line="276" w:lineRule="auto"/>
      </w:pPr>
      <w:r w:rsidRPr="00087C6E">
        <w:t xml:space="preserve">Local governments (councils) are responsible for building approval, urban </w:t>
      </w:r>
      <w:r w:rsidR="00065ADD" w:rsidRPr="00087C6E">
        <w:t>planning and</w:t>
      </w:r>
      <w:r w:rsidRPr="00087C6E">
        <w:t xml:space="preserve"> development processes.</w:t>
      </w:r>
      <w:r w:rsidRPr="00087C6E">
        <w:rPr>
          <w:rStyle w:val="FootnoteReference"/>
        </w:rPr>
        <w:footnoteReference w:id="3"/>
      </w:r>
      <w:r w:rsidRPr="00087C6E">
        <w:t xml:space="preserve">  </w:t>
      </w:r>
    </w:p>
    <w:p w:rsidR="00E93EAF" w:rsidRPr="00087C6E" w:rsidRDefault="00E93EAF" w:rsidP="008B48B4">
      <w:pPr>
        <w:pStyle w:val="Default"/>
        <w:spacing w:line="276" w:lineRule="auto"/>
      </w:pPr>
    </w:p>
    <w:p w:rsidR="00E93EAF" w:rsidRPr="00087C6E" w:rsidRDefault="00E93EAF" w:rsidP="008B48B4">
      <w:pPr>
        <w:pStyle w:val="Default"/>
        <w:spacing w:line="276" w:lineRule="auto"/>
        <w:rPr>
          <w:u w:val="single"/>
        </w:rPr>
      </w:pPr>
      <w:r w:rsidRPr="00087C6E">
        <w:t>For a fuller discussion of this framework, please see the</w:t>
      </w:r>
      <w:r w:rsidR="0084457D">
        <w:t xml:space="preserve"> attachments to this response</w:t>
      </w:r>
      <w:r w:rsidR="00B37A1E">
        <w:t xml:space="preserve"> and</w:t>
      </w:r>
      <w:r w:rsidR="0084457D">
        <w:t xml:space="preserve"> the</w:t>
      </w:r>
      <w:r w:rsidRPr="00087C6E">
        <w:t xml:space="preserve"> Addendum to the 2007 </w:t>
      </w:r>
      <w:r w:rsidRPr="00087C6E">
        <w:rPr>
          <w:i/>
        </w:rPr>
        <w:t>Report of the Special Rapporteur on adequate housing as a component of the right to an adequate standard of living</w:t>
      </w:r>
      <w:r w:rsidR="00B37A1E">
        <w:t>.</w:t>
      </w:r>
      <w:r w:rsidR="00B37A1E">
        <w:rPr>
          <w:rStyle w:val="FootnoteReference"/>
        </w:rPr>
        <w:footnoteReference w:id="4"/>
      </w:r>
      <w:r w:rsidRPr="00087C6E">
        <w:t xml:space="preserve"> </w:t>
      </w:r>
    </w:p>
    <w:p w:rsidR="00E93EAF" w:rsidRDefault="00E93EAF" w:rsidP="008B48B4">
      <w:pPr>
        <w:spacing w:after="0"/>
        <w:rPr>
          <w:rStyle w:val="BookTitle"/>
          <w:rFonts w:cs="Arial"/>
          <w:b/>
          <w:i w:val="0"/>
          <w:iCs w:val="0"/>
          <w:smallCaps w:val="0"/>
          <w:spacing w:val="0"/>
          <w:sz w:val="24"/>
          <w:szCs w:val="24"/>
        </w:rPr>
      </w:pPr>
      <w:r w:rsidRPr="00087C6E">
        <w:rPr>
          <w:rStyle w:val="BookTitle"/>
          <w:rFonts w:cs="Arial"/>
          <w:b/>
          <w:i w:val="0"/>
          <w:iCs w:val="0"/>
          <w:smallCaps w:val="0"/>
          <w:spacing w:val="0"/>
          <w:sz w:val="24"/>
          <w:szCs w:val="24"/>
        </w:rPr>
        <w:br w:type="page"/>
      </w:r>
      <w:r w:rsidRPr="00087C6E">
        <w:rPr>
          <w:rStyle w:val="BookTitle"/>
          <w:rFonts w:cs="Arial"/>
          <w:b/>
          <w:i w:val="0"/>
          <w:iCs w:val="0"/>
          <w:smallCaps w:val="0"/>
          <w:spacing w:val="0"/>
          <w:sz w:val="24"/>
          <w:szCs w:val="24"/>
        </w:rPr>
        <w:lastRenderedPageBreak/>
        <w:t>QUESTION</w:t>
      </w:r>
      <w:r w:rsidR="003546DA">
        <w:rPr>
          <w:rStyle w:val="BookTitle"/>
          <w:rFonts w:cs="Arial"/>
          <w:b/>
          <w:i w:val="0"/>
          <w:iCs w:val="0"/>
          <w:smallCaps w:val="0"/>
          <w:spacing w:val="0"/>
          <w:sz w:val="24"/>
          <w:szCs w:val="24"/>
        </w:rPr>
        <w:t xml:space="preserve"> 1</w:t>
      </w:r>
    </w:p>
    <w:p w:rsidR="008B48B4" w:rsidRPr="008B48B4" w:rsidRDefault="008B48B4" w:rsidP="008B48B4">
      <w:pPr>
        <w:spacing w:after="0"/>
        <w:rPr>
          <w:rStyle w:val="BookTitle"/>
          <w:rFonts w:cs="Arial"/>
          <w:b/>
          <w:i w:val="0"/>
          <w:iCs w:val="0"/>
          <w:smallCaps w:val="0"/>
          <w:spacing w:val="0"/>
          <w:sz w:val="24"/>
          <w:szCs w:val="24"/>
        </w:rPr>
      </w:pPr>
    </w:p>
    <w:p w:rsidR="00E93EAF" w:rsidRPr="00087C6E" w:rsidRDefault="00E93EAF" w:rsidP="008B48B4">
      <w:pPr>
        <w:pStyle w:val="ListParagraph"/>
        <w:numPr>
          <w:ilvl w:val="0"/>
          <w:numId w:val="1"/>
        </w:numPr>
        <w:spacing w:after="0"/>
        <w:rPr>
          <w:rStyle w:val="BookTitle"/>
          <w:rFonts w:cs="Arial"/>
          <w:iCs w:val="0"/>
          <w:smallCaps w:val="0"/>
          <w:spacing w:val="0"/>
          <w:sz w:val="24"/>
          <w:szCs w:val="24"/>
        </w:rPr>
      </w:pPr>
      <w:r w:rsidRPr="00087C6E">
        <w:rPr>
          <w:rStyle w:val="BookTitle"/>
          <w:rFonts w:cs="Arial"/>
          <w:iCs w:val="0"/>
          <w:smallCaps w:val="0"/>
          <w:spacing w:val="0"/>
          <w:sz w:val="24"/>
          <w:szCs w:val="24"/>
        </w:rPr>
        <w:t>Is your country promoting housing finance policies or programmes aiming to enable access to homeownership and/or other affordable housing by the poorest segments of society, by providing credit through financial institutions (public, private or quasi</w:t>
      </w:r>
      <w:r w:rsidRPr="00087C6E">
        <w:rPr>
          <w:rStyle w:val="BookTitle"/>
          <w:rFonts w:cs="Arial"/>
          <w:iCs w:val="0"/>
          <w:smallCaps w:val="0"/>
          <w:spacing w:val="0"/>
          <w:sz w:val="24"/>
          <w:szCs w:val="24"/>
        </w:rPr>
        <w:noBreakHyphen/>
        <w:t>private)?</w:t>
      </w:r>
    </w:p>
    <w:p w:rsidR="00E93EAF" w:rsidRPr="00087C6E" w:rsidRDefault="00E93EAF" w:rsidP="008B48B4">
      <w:pPr>
        <w:spacing w:after="0"/>
        <w:ind w:firstLine="720"/>
        <w:rPr>
          <w:rStyle w:val="BookTitle"/>
          <w:rFonts w:cs="Arial"/>
          <w:i w:val="0"/>
          <w:iCs w:val="0"/>
          <w:smallCaps w:val="0"/>
          <w:spacing w:val="0"/>
          <w:sz w:val="24"/>
          <w:szCs w:val="24"/>
        </w:rPr>
      </w:pPr>
      <w:r w:rsidRPr="00087C6E">
        <w:rPr>
          <w:rStyle w:val="BookTitle"/>
          <w:rFonts w:cs="Arial"/>
          <w:i w:val="0"/>
          <w:iCs w:val="0"/>
          <w:smallCaps w:val="0"/>
          <w:spacing w:val="0"/>
          <w:sz w:val="24"/>
          <w:szCs w:val="24"/>
        </w:rPr>
        <w:t>If the answer is positive:</w:t>
      </w:r>
    </w:p>
    <w:p w:rsidR="00E93EAF" w:rsidRPr="00087C6E" w:rsidRDefault="00E93EAF" w:rsidP="008B48B4">
      <w:pPr>
        <w:pStyle w:val="ListParagraph"/>
        <w:numPr>
          <w:ilvl w:val="1"/>
          <w:numId w:val="2"/>
        </w:numPr>
        <w:spacing w:after="0"/>
        <w:rPr>
          <w:rStyle w:val="BookTitle"/>
          <w:rFonts w:cs="Arial"/>
          <w:i w:val="0"/>
          <w:iCs w:val="0"/>
          <w:smallCaps w:val="0"/>
          <w:spacing w:val="0"/>
          <w:sz w:val="24"/>
          <w:szCs w:val="24"/>
        </w:rPr>
      </w:pPr>
      <w:r w:rsidRPr="00087C6E">
        <w:rPr>
          <w:rStyle w:val="BookTitle"/>
          <w:rFonts w:cs="Arial"/>
          <w:i w:val="0"/>
          <w:iCs w:val="0"/>
          <w:smallCaps w:val="0"/>
          <w:spacing w:val="0"/>
          <w:sz w:val="24"/>
          <w:szCs w:val="24"/>
        </w:rPr>
        <w:t>Please indicate whether these policies or programmes involve public subsidies, tax exemptions or other public financing</w:t>
      </w:r>
    </w:p>
    <w:p w:rsidR="00E93EAF" w:rsidRPr="00087C6E" w:rsidRDefault="00E93EAF" w:rsidP="008B48B4">
      <w:pPr>
        <w:pStyle w:val="ListParagraph"/>
        <w:spacing w:after="0"/>
        <w:ind w:left="1440"/>
        <w:rPr>
          <w:rStyle w:val="BookTitle"/>
          <w:rFonts w:cs="Arial"/>
          <w:i w:val="0"/>
          <w:iCs w:val="0"/>
          <w:smallCaps w:val="0"/>
          <w:spacing w:val="0"/>
          <w:sz w:val="24"/>
          <w:szCs w:val="24"/>
        </w:rPr>
      </w:pPr>
    </w:p>
    <w:p w:rsidR="00E93EAF" w:rsidRPr="00087C6E" w:rsidRDefault="00E93EAF" w:rsidP="008B48B4">
      <w:pPr>
        <w:pStyle w:val="ListParagraph"/>
        <w:numPr>
          <w:ilvl w:val="1"/>
          <w:numId w:val="2"/>
        </w:numPr>
        <w:spacing w:after="0"/>
        <w:rPr>
          <w:rStyle w:val="BookTitle"/>
          <w:rFonts w:cs="Arial"/>
          <w:i w:val="0"/>
          <w:iCs w:val="0"/>
          <w:smallCaps w:val="0"/>
          <w:spacing w:val="0"/>
          <w:sz w:val="24"/>
          <w:szCs w:val="24"/>
        </w:rPr>
      </w:pPr>
      <w:r w:rsidRPr="00087C6E">
        <w:rPr>
          <w:rStyle w:val="BookTitle"/>
          <w:rFonts w:cs="Arial"/>
          <w:i w:val="0"/>
          <w:iCs w:val="0"/>
          <w:smallCaps w:val="0"/>
          <w:spacing w:val="0"/>
          <w:sz w:val="24"/>
          <w:szCs w:val="24"/>
        </w:rPr>
        <w:t>Please indicate whether these policies or programmes involve the participation of one or more of the following international finance institutions:</w:t>
      </w:r>
    </w:p>
    <w:p w:rsidR="00E93EAF" w:rsidRPr="00087C6E" w:rsidRDefault="00E93EAF" w:rsidP="008B48B4">
      <w:pPr>
        <w:pStyle w:val="ListParagraph"/>
        <w:numPr>
          <w:ilvl w:val="0"/>
          <w:numId w:val="3"/>
        </w:numPr>
        <w:spacing w:after="0"/>
        <w:rPr>
          <w:rStyle w:val="BookTitle"/>
          <w:rFonts w:cs="Arial"/>
          <w:i w:val="0"/>
          <w:iCs w:val="0"/>
          <w:smallCaps w:val="0"/>
          <w:spacing w:val="0"/>
          <w:sz w:val="24"/>
          <w:szCs w:val="24"/>
        </w:rPr>
      </w:pPr>
      <w:r w:rsidRPr="00087C6E">
        <w:rPr>
          <w:rStyle w:val="BookTitle"/>
          <w:rFonts w:cs="Arial"/>
          <w:i w:val="0"/>
          <w:iCs w:val="0"/>
          <w:smallCaps w:val="0"/>
          <w:spacing w:val="0"/>
          <w:sz w:val="24"/>
          <w:szCs w:val="24"/>
        </w:rPr>
        <w:t>International financial institutions (World Bank Group, IMF etc)</w:t>
      </w:r>
    </w:p>
    <w:p w:rsidR="00E93EAF" w:rsidRPr="00087C6E" w:rsidRDefault="00E93EAF" w:rsidP="008B48B4">
      <w:pPr>
        <w:pStyle w:val="ListParagraph"/>
        <w:numPr>
          <w:ilvl w:val="0"/>
          <w:numId w:val="3"/>
        </w:numPr>
        <w:spacing w:after="0"/>
        <w:rPr>
          <w:rStyle w:val="BookTitle"/>
          <w:rFonts w:cs="Arial"/>
          <w:i w:val="0"/>
          <w:iCs w:val="0"/>
          <w:smallCaps w:val="0"/>
          <w:spacing w:val="0"/>
          <w:sz w:val="24"/>
          <w:szCs w:val="24"/>
        </w:rPr>
      </w:pPr>
      <w:r w:rsidRPr="00087C6E">
        <w:rPr>
          <w:rStyle w:val="BookTitle"/>
          <w:rFonts w:cs="Arial"/>
          <w:i w:val="0"/>
          <w:iCs w:val="0"/>
          <w:smallCaps w:val="0"/>
          <w:spacing w:val="0"/>
          <w:sz w:val="24"/>
          <w:szCs w:val="24"/>
        </w:rPr>
        <w:t>Regional development banks (IDB, ADB (Asian), ADB (African) etc)</w:t>
      </w:r>
    </w:p>
    <w:p w:rsidR="00E93EAF" w:rsidRPr="00087C6E" w:rsidRDefault="00E93EAF" w:rsidP="008B48B4">
      <w:pPr>
        <w:pStyle w:val="ListParagraph"/>
        <w:numPr>
          <w:ilvl w:val="0"/>
          <w:numId w:val="3"/>
        </w:numPr>
        <w:spacing w:after="0"/>
        <w:rPr>
          <w:rStyle w:val="BookTitle"/>
          <w:rFonts w:cs="Arial"/>
          <w:i w:val="0"/>
          <w:iCs w:val="0"/>
          <w:smallCaps w:val="0"/>
          <w:spacing w:val="0"/>
          <w:sz w:val="24"/>
          <w:szCs w:val="24"/>
        </w:rPr>
      </w:pPr>
      <w:r w:rsidRPr="00087C6E">
        <w:rPr>
          <w:rStyle w:val="BookTitle"/>
          <w:rFonts w:cs="Arial"/>
          <w:i w:val="0"/>
          <w:iCs w:val="0"/>
          <w:smallCaps w:val="0"/>
          <w:spacing w:val="0"/>
          <w:sz w:val="24"/>
          <w:szCs w:val="24"/>
        </w:rPr>
        <w:t>International private financial actors (commercial banks, investment funds, etc)</w:t>
      </w:r>
    </w:p>
    <w:p w:rsidR="00E93EAF" w:rsidRPr="00087C6E" w:rsidRDefault="00E93EAF" w:rsidP="008B48B4">
      <w:pPr>
        <w:pStyle w:val="ListParagraph"/>
        <w:spacing w:after="0"/>
        <w:ind w:left="2160"/>
        <w:rPr>
          <w:rFonts w:cs="Arial"/>
          <w:sz w:val="24"/>
          <w:szCs w:val="24"/>
        </w:rPr>
      </w:pPr>
    </w:p>
    <w:p w:rsidR="00E93EAF" w:rsidRPr="00087C6E" w:rsidRDefault="00E93EAF" w:rsidP="008B48B4">
      <w:pPr>
        <w:pStyle w:val="ListParagraph"/>
        <w:numPr>
          <w:ilvl w:val="1"/>
          <w:numId w:val="2"/>
        </w:numPr>
        <w:spacing w:after="0"/>
        <w:rPr>
          <w:rStyle w:val="BookTitle"/>
          <w:rFonts w:cs="Arial"/>
          <w:i w:val="0"/>
          <w:iCs w:val="0"/>
          <w:smallCaps w:val="0"/>
          <w:spacing w:val="0"/>
          <w:sz w:val="24"/>
          <w:szCs w:val="24"/>
        </w:rPr>
      </w:pPr>
      <w:r w:rsidRPr="00087C6E">
        <w:rPr>
          <w:rStyle w:val="BookTitle"/>
          <w:rFonts w:cs="Arial"/>
          <w:i w:val="0"/>
          <w:iCs w:val="0"/>
          <w:smallCaps w:val="0"/>
          <w:spacing w:val="0"/>
          <w:sz w:val="24"/>
          <w:szCs w:val="24"/>
        </w:rPr>
        <w:t>Please indicate the period of time during which these policies and programmes have been implemented.</w:t>
      </w:r>
    </w:p>
    <w:p w:rsidR="00E93EAF" w:rsidRPr="00087C6E" w:rsidRDefault="00E93EAF" w:rsidP="008B48B4">
      <w:pPr>
        <w:pStyle w:val="ListParagraph"/>
        <w:spacing w:after="0"/>
        <w:ind w:left="1440"/>
        <w:rPr>
          <w:rStyle w:val="BookTitle"/>
          <w:rFonts w:cs="Arial"/>
          <w:i w:val="0"/>
          <w:iCs w:val="0"/>
          <w:smallCaps w:val="0"/>
          <w:spacing w:val="0"/>
          <w:sz w:val="24"/>
          <w:szCs w:val="24"/>
        </w:rPr>
      </w:pPr>
    </w:p>
    <w:p w:rsidR="00E93EAF" w:rsidRPr="00087C6E" w:rsidRDefault="00E93EAF" w:rsidP="008B48B4">
      <w:pPr>
        <w:pStyle w:val="ListParagraph"/>
        <w:numPr>
          <w:ilvl w:val="1"/>
          <w:numId w:val="2"/>
        </w:numPr>
        <w:spacing w:after="0"/>
        <w:rPr>
          <w:rStyle w:val="BookTitle"/>
          <w:rFonts w:cs="Arial"/>
          <w:i w:val="0"/>
          <w:iCs w:val="0"/>
          <w:smallCaps w:val="0"/>
          <w:spacing w:val="0"/>
          <w:sz w:val="24"/>
          <w:szCs w:val="24"/>
        </w:rPr>
      </w:pPr>
      <w:r w:rsidRPr="00087C6E">
        <w:rPr>
          <w:rStyle w:val="BookTitle"/>
          <w:rFonts w:cs="Arial"/>
          <w:i w:val="0"/>
          <w:iCs w:val="0"/>
          <w:smallCaps w:val="0"/>
          <w:spacing w:val="0"/>
          <w:sz w:val="24"/>
          <w:szCs w:val="24"/>
        </w:rPr>
        <w:t xml:space="preserve">Please indicate whether these programmes have been developed or implemented as part of recovery measures in the context of the global financial and economic crisis that started in 2008.  </w:t>
      </w:r>
    </w:p>
    <w:p w:rsidR="00E93EAF" w:rsidRPr="00087C6E" w:rsidRDefault="00E93EAF" w:rsidP="008B48B4">
      <w:pPr>
        <w:spacing w:after="0"/>
        <w:rPr>
          <w:rFonts w:cs="Arial"/>
          <w:color w:val="000000"/>
          <w:sz w:val="24"/>
          <w:szCs w:val="24"/>
        </w:rPr>
      </w:pPr>
    </w:p>
    <w:p w:rsidR="00E93EAF" w:rsidRPr="00087C6E" w:rsidRDefault="00E93EAF" w:rsidP="008B48B4">
      <w:pPr>
        <w:spacing w:after="0"/>
        <w:rPr>
          <w:rStyle w:val="BookTitle"/>
          <w:rFonts w:cs="Arial"/>
          <w:b/>
          <w:i w:val="0"/>
          <w:iCs w:val="0"/>
          <w:smallCaps w:val="0"/>
          <w:spacing w:val="0"/>
          <w:sz w:val="24"/>
          <w:szCs w:val="24"/>
        </w:rPr>
      </w:pPr>
      <w:r w:rsidRPr="00087C6E">
        <w:rPr>
          <w:rStyle w:val="BookTitle"/>
          <w:rFonts w:cs="Arial"/>
          <w:b/>
          <w:i w:val="0"/>
          <w:iCs w:val="0"/>
          <w:smallCaps w:val="0"/>
          <w:spacing w:val="0"/>
          <w:sz w:val="24"/>
          <w:szCs w:val="24"/>
        </w:rPr>
        <w:t>RESPONSE</w:t>
      </w:r>
    </w:p>
    <w:p w:rsidR="008B48B4" w:rsidRDefault="008B48B4" w:rsidP="008B48B4">
      <w:pPr>
        <w:pStyle w:val="Default"/>
        <w:spacing w:line="276" w:lineRule="auto"/>
        <w:rPr>
          <w:rStyle w:val="BookTitle"/>
          <w:b/>
          <w:i w:val="0"/>
          <w:iCs w:val="0"/>
          <w:smallCaps w:val="0"/>
          <w:color w:val="auto"/>
          <w:spacing w:val="0"/>
          <w:u w:val="single"/>
        </w:rPr>
      </w:pPr>
    </w:p>
    <w:p w:rsidR="00E93EAF" w:rsidRPr="0024367E" w:rsidRDefault="00AB3835" w:rsidP="008B48B4">
      <w:pPr>
        <w:pStyle w:val="Default"/>
        <w:spacing w:line="276" w:lineRule="auto"/>
        <w:rPr>
          <w:rStyle w:val="BookTitle"/>
          <w:b/>
          <w:i w:val="0"/>
          <w:iCs w:val="0"/>
          <w:smallCaps w:val="0"/>
          <w:color w:val="auto"/>
          <w:spacing w:val="0"/>
          <w:u w:val="single"/>
        </w:rPr>
      </w:pPr>
      <w:r w:rsidRPr="0024367E">
        <w:rPr>
          <w:rStyle w:val="BookTitle"/>
          <w:b/>
          <w:i w:val="0"/>
          <w:iCs w:val="0"/>
          <w:smallCaps w:val="0"/>
          <w:color w:val="auto"/>
          <w:spacing w:val="0"/>
          <w:u w:val="single"/>
        </w:rPr>
        <w:t xml:space="preserve">Home </w:t>
      </w:r>
      <w:r w:rsidR="007D0C46" w:rsidRPr="0024367E">
        <w:rPr>
          <w:rStyle w:val="BookTitle"/>
          <w:b/>
          <w:i w:val="0"/>
          <w:iCs w:val="0"/>
          <w:smallCaps w:val="0"/>
          <w:color w:val="auto"/>
          <w:spacing w:val="0"/>
          <w:u w:val="single"/>
        </w:rPr>
        <w:t>purchase</w:t>
      </w:r>
      <w:r w:rsidR="0023545C" w:rsidRPr="0024367E">
        <w:rPr>
          <w:rStyle w:val="BookTitle"/>
          <w:b/>
          <w:i w:val="0"/>
          <w:iCs w:val="0"/>
          <w:smallCaps w:val="0"/>
          <w:color w:val="auto"/>
          <w:spacing w:val="0"/>
          <w:u w:val="single"/>
        </w:rPr>
        <w:t xml:space="preserve"> assistance</w:t>
      </w:r>
    </w:p>
    <w:p w:rsidR="008B48B4" w:rsidRDefault="008B48B4" w:rsidP="008B48B4">
      <w:pPr>
        <w:pStyle w:val="Default"/>
        <w:spacing w:line="276" w:lineRule="auto"/>
      </w:pPr>
    </w:p>
    <w:p w:rsidR="000F5BA5" w:rsidRPr="00087C6E" w:rsidRDefault="00B47572" w:rsidP="008B48B4">
      <w:pPr>
        <w:pStyle w:val="Default"/>
        <w:spacing w:line="276" w:lineRule="auto"/>
        <w:rPr>
          <w:i/>
        </w:rPr>
      </w:pPr>
      <w:r w:rsidRPr="00087C6E">
        <w:t xml:space="preserve">In Australia, </w:t>
      </w:r>
      <w:r w:rsidR="0083426C" w:rsidRPr="00087C6E">
        <w:t>housing</w:t>
      </w:r>
      <w:r w:rsidRPr="00087C6E">
        <w:t xml:space="preserve"> finance policies </w:t>
      </w:r>
      <w:r w:rsidR="00F147DD">
        <w:t>are complemented by</w:t>
      </w:r>
      <w:r w:rsidRPr="00087C6E">
        <w:t xml:space="preserve"> a broad range of housing assistance programs for low to moderate </w:t>
      </w:r>
      <w:r w:rsidR="0083426C" w:rsidRPr="00087C6E">
        <w:t>income</w:t>
      </w:r>
      <w:r w:rsidRPr="00087C6E">
        <w:t xml:space="preserve"> households</w:t>
      </w:r>
      <w:r w:rsidR="00065ADD" w:rsidRPr="00087C6E">
        <w:t xml:space="preserve">. </w:t>
      </w:r>
      <w:r w:rsidRPr="00087C6E">
        <w:t>For a fuller understanding of this context, pleas</w:t>
      </w:r>
      <w:r w:rsidR="000F5BA5" w:rsidRPr="00087C6E">
        <w:t>e see the attached Australian Institute of Health and Welfare publication</w:t>
      </w:r>
      <w:r w:rsidR="000F5BA5" w:rsidRPr="00087C6E">
        <w:rPr>
          <w:i/>
        </w:rPr>
        <w:t>, Housing assistance in Australia 2011</w:t>
      </w:r>
      <w:r w:rsidR="000F5BA5" w:rsidRPr="00087C6E">
        <w:t>.</w:t>
      </w:r>
    </w:p>
    <w:p w:rsidR="0023545C" w:rsidRPr="00087C6E" w:rsidRDefault="0023545C" w:rsidP="008B48B4">
      <w:pPr>
        <w:pStyle w:val="Default"/>
        <w:spacing w:line="276" w:lineRule="auto"/>
      </w:pPr>
    </w:p>
    <w:p w:rsidR="00E93EAF" w:rsidRPr="007D0C46" w:rsidRDefault="00E93EAF" w:rsidP="008B48B4">
      <w:pPr>
        <w:pStyle w:val="Default"/>
        <w:spacing w:line="276" w:lineRule="auto"/>
        <w:rPr>
          <w:color w:val="auto"/>
        </w:rPr>
      </w:pPr>
      <w:r w:rsidRPr="0024367E">
        <w:t>Under the National Affordable Housing Agreement,</w:t>
      </w:r>
      <w:r w:rsidR="0082228F" w:rsidRPr="007D0C46">
        <w:t xml:space="preserve"> the Commonwealth provides funding to state and territory governments to </w:t>
      </w:r>
      <w:r w:rsidRPr="00087C6E">
        <w:t xml:space="preserve">deliver housing-related financial support and services to households to help in improving </w:t>
      </w:r>
      <w:r w:rsidRPr="00087C6E">
        <w:rPr>
          <w:color w:val="auto"/>
        </w:rPr>
        <w:t>their access to home</w:t>
      </w:r>
      <w:r w:rsidR="00F147DD">
        <w:rPr>
          <w:color w:val="auto"/>
        </w:rPr>
        <w:t xml:space="preserve"> </w:t>
      </w:r>
      <w:r w:rsidRPr="00087C6E">
        <w:rPr>
          <w:color w:val="auto"/>
        </w:rPr>
        <w:t>ownership.</w:t>
      </w:r>
      <w:r w:rsidRPr="00087C6E">
        <w:rPr>
          <w:rStyle w:val="FootnoteReference"/>
          <w:color w:val="auto"/>
        </w:rPr>
        <w:footnoteReference w:id="5"/>
      </w:r>
      <w:r w:rsidRPr="00087C6E">
        <w:rPr>
          <w:color w:val="auto"/>
        </w:rPr>
        <w:t xml:space="preserve">  This can include direct lending (including government loans, shared equity and bridging loans), deposit assistance, interest rate relief and mortgage relief.</w:t>
      </w:r>
      <w:r w:rsidRPr="00087C6E">
        <w:rPr>
          <w:rStyle w:val="FootnoteReference"/>
          <w:color w:val="auto"/>
        </w:rPr>
        <w:footnoteReference w:id="6"/>
      </w:r>
      <w:r w:rsidR="008B48B4">
        <w:rPr>
          <w:color w:val="auto"/>
        </w:rPr>
        <w:t xml:space="preserve"> </w:t>
      </w:r>
      <w:r w:rsidRPr="00087C6E">
        <w:rPr>
          <w:color w:val="auto"/>
        </w:rPr>
        <w:t xml:space="preserve"> Each </w:t>
      </w:r>
      <w:r w:rsidRPr="00087C6E">
        <w:rPr>
          <w:color w:val="auto"/>
        </w:rPr>
        <w:lastRenderedPageBreak/>
        <w:t>state and territory has its own policies and programs in this area</w:t>
      </w:r>
      <w:r w:rsidR="00065ADD" w:rsidRPr="00087C6E">
        <w:rPr>
          <w:color w:val="auto"/>
        </w:rPr>
        <w:t xml:space="preserve">. </w:t>
      </w:r>
      <w:r w:rsidRPr="00087C6E">
        <w:rPr>
          <w:color w:val="auto"/>
        </w:rPr>
        <w:t>While eligibility criteria for these financial support services differ</w:t>
      </w:r>
      <w:r w:rsidR="0023545C" w:rsidRPr="0024367E">
        <w:rPr>
          <w:color w:val="auto"/>
        </w:rPr>
        <w:t xml:space="preserve">, </w:t>
      </w:r>
      <w:r w:rsidR="007D0C46" w:rsidRPr="0024367E">
        <w:rPr>
          <w:color w:val="auto"/>
        </w:rPr>
        <w:t>programs are</w:t>
      </w:r>
      <w:r w:rsidRPr="007D0C46">
        <w:rPr>
          <w:color w:val="auto"/>
        </w:rPr>
        <w:t xml:space="preserve"> generally targeted to low to moderate income households</w:t>
      </w:r>
      <w:r w:rsidR="00065ADD" w:rsidRPr="007D0C46">
        <w:rPr>
          <w:color w:val="auto"/>
        </w:rPr>
        <w:t xml:space="preserve">. </w:t>
      </w:r>
      <w:r w:rsidRPr="007D0C46">
        <w:rPr>
          <w:color w:val="auto"/>
        </w:rPr>
        <w:t>More about these programs can be found on individual state and territory government websites, listed below:</w:t>
      </w:r>
    </w:p>
    <w:p w:rsidR="00E93EAF" w:rsidRPr="00087C6E" w:rsidRDefault="00E93EAF" w:rsidP="008B48B4">
      <w:pPr>
        <w:pStyle w:val="Default"/>
        <w:spacing w:line="276" w:lineRule="auto"/>
        <w:rPr>
          <w:color w:val="auto"/>
        </w:rPr>
      </w:pPr>
    </w:p>
    <w:p w:rsidR="00E93EAF" w:rsidRPr="00087C6E" w:rsidRDefault="00E93EAF" w:rsidP="008B48B4">
      <w:pPr>
        <w:pStyle w:val="Default"/>
        <w:spacing w:line="276" w:lineRule="auto"/>
        <w:ind w:firstLine="360"/>
        <w:rPr>
          <w:color w:val="auto"/>
        </w:rPr>
      </w:pPr>
      <w:r w:rsidRPr="00087C6E">
        <w:rPr>
          <w:color w:val="auto"/>
        </w:rPr>
        <w:t>State and territory government housing websites (current at 27 April 2012)</w:t>
      </w:r>
    </w:p>
    <w:p w:rsidR="00E93EAF" w:rsidRPr="00087C6E" w:rsidRDefault="00E93EAF" w:rsidP="008B48B4">
      <w:pPr>
        <w:pStyle w:val="Default"/>
        <w:numPr>
          <w:ilvl w:val="0"/>
          <w:numId w:val="5"/>
        </w:numPr>
        <w:spacing w:line="276" w:lineRule="auto"/>
        <w:rPr>
          <w:color w:val="auto"/>
        </w:rPr>
      </w:pPr>
      <w:r w:rsidRPr="00087C6E">
        <w:rPr>
          <w:color w:val="auto"/>
        </w:rPr>
        <w:t xml:space="preserve">Australian Capital Territory </w:t>
      </w:r>
      <w:hyperlink r:id="rId8" w:history="1">
        <w:r w:rsidRPr="00087C6E">
          <w:rPr>
            <w:rStyle w:val="Hyperlink"/>
            <w:color w:val="auto"/>
          </w:rPr>
          <w:t>www.dhcs.act.gov.au</w:t>
        </w:r>
      </w:hyperlink>
    </w:p>
    <w:p w:rsidR="00E93EAF" w:rsidRPr="00087C6E" w:rsidRDefault="00E93EAF" w:rsidP="008B48B4">
      <w:pPr>
        <w:pStyle w:val="Default"/>
        <w:numPr>
          <w:ilvl w:val="0"/>
          <w:numId w:val="5"/>
        </w:numPr>
        <w:spacing w:line="276" w:lineRule="auto"/>
        <w:rPr>
          <w:color w:val="auto"/>
        </w:rPr>
      </w:pPr>
      <w:r w:rsidRPr="00087C6E">
        <w:rPr>
          <w:color w:val="auto"/>
        </w:rPr>
        <w:t xml:space="preserve">New South Wales </w:t>
      </w:r>
      <w:hyperlink r:id="rId9" w:history="1">
        <w:r w:rsidRPr="00087C6E">
          <w:rPr>
            <w:rStyle w:val="Hyperlink"/>
            <w:color w:val="auto"/>
          </w:rPr>
          <w:t>www.housing.nsw.gov.au</w:t>
        </w:r>
      </w:hyperlink>
    </w:p>
    <w:p w:rsidR="00E93EAF" w:rsidRPr="00087C6E" w:rsidRDefault="00E93EAF" w:rsidP="008B48B4">
      <w:pPr>
        <w:pStyle w:val="Default"/>
        <w:numPr>
          <w:ilvl w:val="0"/>
          <w:numId w:val="5"/>
        </w:numPr>
        <w:spacing w:line="276" w:lineRule="auto"/>
        <w:rPr>
          <w:color w:val="auto"/>
        </w:rPr>
      </w:pPr>
      <w:r w:rsidRPr="00087C6E">
        <w:rPr>
          <w:color w:val="auto"/>
        </w:rPr>
        <w:t xml:space="preserve">Northern Territory </w:t>
      </w:r>
      <w:hyperlink r:id="rId10" w:history="1">
        <w:r w:rsidRPr="00087C6E">
          <w:rPr>
            <w:rStyle w:val="Hyperlink"/>
            <w:color w:val="auto"/>
          </w:rPr>
          <w:t>www.territoryhousing.nt.gov.au</w:t>
        </w:r>
      </w:hyperlink>
    </w:p>
    <w:p w:rsidR="00E93EAF" w:rsidRPr="00087C6E" w:rsidRDefault="00E93EAF" w:rsidP="008B48B4">
      <w:pPr>
        <w:pStyle w:val="Default"/>
        <w:numPr>
          <w:ilvl w:val="0"/>
          <w:numId w:val="5"/>
        </w:numPr>
        <w:spacing w:line="276" w:lineRule="auto"/>
        <w:rPr>
          <w:color w:val="auto"/>
        </w:rPr>
      </w:pPr>
      <w:r w:rsidRPr="00087C6E">
        <w:rPr>
          <w:color w:val="auto"/>
        </w:rPr>
        <w:t xml:space="preserve">Queensland </w:t>
      </w:r>
      <w:hyperlink r:id="rId11" w:history="1">
        <w:r w:rsidRPr="00087C6E">
          <w:rPr>
            <w:rStyle w:val="Hyperlink"/>
            <w:color w:val="auto"/>
          </w:rPr>
          <w:t>www.communities.qld.gov.au/housing</w:t>
        </w:r>
      </w:hyperlink>
    </w:p>
    <w:p w:rsidR="00E93EAF" w:rsidRPr="00087C6E" w:rsidRDefault="00E93EAF" w:rsidP="008B48B4">
      <w:pPr>
        <w:pStyle w:val="Default"/>
        <w:numPr>
          <w:ilvl w:val="0"/>
          <w:numId w:val="5"/>
        </w:numPr>
        <w:spacing w:line="276" w:lineRule="auto"/>
        <w:rPr>
          <w:color w:val="auto"/>
        </w:rPr>
      </w:pPr>
      <w:r w:rsidRPr="00087C6E">
        <w:rPr>
          <w:color w:val="auto"/>
        </w:rPr>
        <w:t xml:space="preserve">South Australia </w:t>
      </w:r>
      <w:hyperlink r:id="rId12" w:history="1">
        <w:r w:rsidRPr="00087C6E">
          <w:rPr>
            <w:rStyle w:val="Hyperlink"/>
            <w:color w:val="auto"/>
          </w:rPr>
          <w:t>www.dcsi.sa.gov.au</w:t>
        </w:r>
      </w:hyperlink>
    </w:p>
    <w:p w:rsidR="00E93EAF" w:rsidRPr="00087C6E" w:rsidRDefault="00E93EAF" w:rsidP="008B48B4">
      <w:pPr>
        <w:pStyle w:val="Default"/>
        <w:numPr>
          <w:ilvl w:val="0"/>
          <w:numId w:val="5"/>
        </w:numPr>
        <w:spacing w:line="276" w:lineRule="auto"/>
        <w:rPr>
          <w:color w:val="auto"/>
        </w:rPr>
      </w:pPr>
      <w:r w:rsidRPr="00087C6E">
        <w:rPr>
          <w:color w:val="auto"/>
        </w:rPr>
        <w:t xml:space="preserve">Tasmania </w:t>
      </w:r>
      <w:hyperlink r:id="rId13" w:history="1">
        <w:r w:rsidRPr="00087C6E">
          <w:rPr>
            <w:rStyle w:val="Hyperlink"/>
            <w:color w:val="auto"/>
          </w:rPr>
          <w:t>www.dhhs.tas.gov.au</w:t>
        </w:r>
      </w:hyperlink>
    </w:p>
    <w:p w:rsidR="00E93EAF" w:rsidRPr="00087C6E" w:rsidRDefault="00E93EAF" w:rsidP="008B48B4">
      <w:pPr>
        <w:pStyle w:val="Default"/>
        <w:numPr>
          <w:ilvl w:val="0"/>
          <w:numId w:val="5"/>
        </w:numPr>
        <w:spacing w:line="276" w:lineRule="auto"/>
        <w:rPr>
          <w:color w:val="auto"/>
        </w:rPr>
      </w:pPr>
      <w:r w:rsidRPr="00087C6E">
        <w:rPr>
          <w:color w:val="auto"/>
        </w:rPr>
        <w:t xml:space="preserve">Victoria </w:t>
      </w:r>
      <w:hyperlink r:id="rId14" w:history="1">
        <w:r w:rsidRPr="00087C6E">
          <w:rPr>
            <w:rStyle w:val="Hyperlink"/>
            <w:color w:val="auto"/>
          </w:rPr>
          <w:t>www.housing.vic.gov.au</w:t>
        </w:r>
      </w:hyperlink>
    </w:p>
    <w:p w:rsidR="00E93EAF" w:rsidRPr="00087C6E" w:rsidRDefault="00E93EAF" w:rsidP="008B48B4">
      <w:pPr>
        <w:pStyle w:val="Default"/>
        <w:numPr>
          <w:ilvl w:val="0"/>
          <w:numId w:val="5"/>
        </w:numPr>
        <w:spacing w:line="276" w:lineRule="auto"/>
        <w:rPr>
          <w:color w:val="auto"/>
        </w:rPr>
      </w:pPr>
      <w:r w:rsidRPr="00087C6E">
        <w:rPr>
          <w:color w:val="auto"/>
        </w:rPr>
        <w:t xml:space="preserve">Western Australia </w:t>
      </w:r>
      <w:hyperlink r:id="rId15" w:history="1">
        <w:r w:rsidRPr="00087C6E">
          <w:rPr>
            <w:rStyle w:val="Hyperlink"/>
            <w:color w:val="auto"/>
          </w:rPr>
          <w:t>www.dhw.wa.gov.au</w:t>
        </w:r>
      </w:hyperlink>
    </w:p>
    <w:p w:rsidR="00E93EAF" w:rsidRPr="00087C6E" w:rsidRDefault="00E93EAF" w:rsidP="008B48B4">
      <w:pPr>
        <w:spacing w:after="0"/>
        <w:rPr>
          <w:rFonts w:cs="Arial"/>
          <w:b/>
          <w:bCs/>
          <w:color w:val="000000"/>
          <w:sz w:val="24"/>
          <w:szCs w:val="24"/>
        </w:rPr>
      </w:pPr>
    </w:p>
    <w:p w:rsidR="0082228F" w:rsidRPr="00087C6E" w:rsidRDefault="0082228F" w:rsidP="008B48B4">
      <w:pPr>
        <w:spacing w:after="0"/>
        <w:rPr>
          <w:rFonts w:cs="Arial"/>
          <w:b/>
          <w:sz w:val="24"/>
          <w:szCs w:val="24"/>
        </w:rPr>
      </w:pPr>
      <w:r w:rsidRPr="00087C6E">
        <w:rPr>
          <w:rFonts w:cs="Arial"/>
          <w:b/>
          <w:bCs/>
          <w:color w:val="000000"/>
          <w:sz w:val="24"/>
          <w:szCs w:val="24"/>
        </w:rPr>
        <w:t>Home purchase assistance for Indigenous Australians</w:t>
      </w:r>
      <w:r w:rsidRPr="00087C6E">
        <w:rPr>
          <w:rFonts w:cs="Arial"/>
          <w:i/>
          <w:iCs/>
          <w:color w:val="000000"/>
          <w:sz w:val="24"/>
          <w:szCs w:val="24"/>
        </w:rPr>
        <w:t xml:space="preserve">  </w:t>
      </w:r>
    </w:p>
    <w:p w:rsidR="0082228F" w:rsidRPr="00087C6E" w:rsidRDefault="0082228F" w:rsidP="008B48B4">
      <w:pPr>
        <w:autoSpaceDE w:val="0"/>
        <w:autoSpaceDN w:val="0"/>
        <w:adjustRightInd w:val="0"/>
        <w:spacing w:after="0"/>
        <w:rPr>
          <w:rFonts w:cs="Arial"/>
          <w:color w:val="000000"/>
          <w:sz w:val="24"/>
          <w:szCs w:val="24"/>
        </w:rPr>
      </w:pPr>
      <w:r w:rsidRPr="00087C6E">
        <w:rPr>
          <w:rFonts w:cs="Arial"/>
          <w:color w:val="000000"/>
          <w:sz w:val="24"/>
          <w:szCs w:val="24"/>
        </w:rPr>
        <w:t xml:space="preserve">The </w:t>
      </w:r>
      <w:r w:rsidR="00A4290A" w:rsidRPr="00087C6E">
        <w:rPr>
          <w:rFonts w:cs="Arial"/>
          <w:color w:val="000000"/>
          <w:sz w:val="24"/>
          <w:szCs w:val="24"/>
        </w:rPr>
        <w:t xml:space="preserve">Federal </w:t>
      </w:r>
      <w:r w:rsidRPr="00087C6E">
        <w:rPr>
          <w:rFonts w:cs="Arial"/>
          <w:color w:val="000000"/>
          <w:sz w:val="24"/>
          <w:szCs w:val="24"/>
        </w:rPr>
        <w:t>Government is committed to maximising opportunities for Indigenous Australians to own their homes</w:t>
      </w:r>
      <w:r w:rsidR="00065ADD" w:rsidRPr="00087C6E">
        <w:rPr>
          <w:rFonts w:cs="Arial"/>
          <w:color w:val="000000"/>
          <w:sz w:val="24"/>
          <w:szCs w:val="24"/>
        </w:rPr>
        <w:t xml:space="preserve">. </w:t>
      </w:r>
      <w:r w:rsidRPr="00087C6E">
        <w:rPr>
          <w:rFonts w:cs="Arial"/>
          <w:color w:val="000000"/>
          <w:sz w:val="24"/>
          <w:szCs w:val="24"/>
        </w:rPr>
        <w:t>It is a key part of the Government’s approach to housing investment under the Healthy Homes building block of ‘Closing the Gap’ on Indigenous disadvantage.</w:t>
      </w:r>
    </w:p>
    <w:p w:rsidR="00612B07" w:rsidRDefault="00612B07" w:rsidP="008B48B4">
      <w:pPr>
        <w:pStyle w:val="NormalWeb"/>
        <w:spacing w:before="0" w:beforeAutospacing="0" w:after="0" w:afterAutospacing="0" w:line="276" w:lineRule="auto"/>
        <w:rPr>
          <w:rFonts w:ascii="Arial" w:hAnsi="Arial" w:cs="Arial"/>
          <w:color w:val="000000"/>
        </w:rPr>
      </w:pPr>
    </w:p>
    <w:p w:rsidR="0082228F" w:rsidRPr="00087C6E" w:rsidRDefault="0082228F" w:rsidP="008B48B4">
      <w:pPr>
        <w:pStyle w:val="NormalWeb"/>
        <w:spacing w:before="0" w:beforeAutospacing="0" w:after="0" w:afterAutospacing="0" w:line="276" w:lineRule="auto"/>
        <w:rPr>
          <w:rFonts w:ascii="Arial" w:hAnsi="Arial" w:cs="Arial"/>
          <w:color w:val="222222"/>
          <w:lang w:val="en-US"/>
        </w:rPr>
      </w:pPr>
      <w:r w:rsidRPr="00087C6E">
        <w:rPr>
          <w:rFonts w:ascii="Arial" w:hAnsi="Arial" w:cs="Arial"/>
          <w:color w:val="000000"/>
        </w:rPr>
        <w:t>The Home Ownership Program (HOP</w:t>
      </w:r>
      <w:r w:rsidR="00065ADD" w:rsidRPr="00087C6E">
        <w:rPr>
          <w:rFonts w:ascii="Arial" w:hAnsi="Arial" w:cs="Arial"/>
          <w:color w:val="000000"/>
        </w:rPr>
        <w:t>)</w:t>
      </w:r>
      <w:r w:rsidR="00AB3835" w:rsidRPr="00087C6E">
        <w:rPr>
          <w:rFonts w:ascii="Arial" w:hAnsi="Arial" w:cs="Arial"/>
          <w:color w:val="000000"/>
        </w:rPr>
        <w:t xml:space="preserve"> is </w:t>
      </w:r>
      <w:r w:rsidRPr="00087C6E">
        <w:rPr>
          <w:rFonts w:ascii="Arial" w:hAnsi="Arial" w:cs="Arial"/>
          <w:color w:val="000000"/>
        </w:rPr>
        <w:t>managed by Indigenous Business Australia (IBA),</w:t>
      </w:r>
      <w:r w:rsidR="00AB3835" w:rsidRPr="00087C6E">
        <w:rPr>
          <w:rFonts w:ascii="Arial" w:hAnsi="Arial" w:cs="Arial"/>
          <w:color w:val="222222"/>
          <w:lang w:val="en-US"/>
        </w:rPr>
        <w:t xml:space="preserve"> a statutory authority </w:t>
      </w:r>
      <w:r w:rsidR="0023545C" w:rsidRPr="00087C6E">
        <w:rPr>
          <w:rFonts w:ascii="Arial" w:hAnsi="Arial" w:cs="Arial"/>
          <w:color w:val="222222"/>
          <w:lang w:val="en-US"/>
        </w:rPr>
        <w:t>of the Australian Government that</w:t>
      </w:r>
      <w:r w:rsidR="00AB3835" w:rsidRPr="00087C6E">
        <w:rPr>
          <w:rFonts w:ascii="Arial" w:hAnsi="Arial" w:cs="Arial"/>
          <w:color w:val="222222"/>
          <w:lang w:val="en-US"/>
        </w:rPr>
        <w:t xml:space="preserve"> is accountable to the Parliament</w:t>
      </w:r>
      <w:r w:rsidR="00065ADD" w:rsidRPr="00087C6E">
        <w:rPr>
          <w:rFonts w:ascii="Arial" w:hAnsi="Arial" w:cs="Arial"/>
          <w:color w:val="222222"/>
          <w:lang w:val="en-US"/>
        </w:rPr>
        <w:t>.</w:t>
      </w:r>
      <w:r w:rsidR="00065ADD">
        <w:rPr>
          <w:rFonts w:ascii="Arial" w:hAnsi="Arial" w:cs="Arial"/>
          <w:color w:val="222222"/>
          <w:lang w:val="en-US"/>
        </w:rPr>
        <w:t xml:space="preserve"> </w:t>
      </w:r>
      <w:r w:rsidR="00AB3835" w:rsidRPr="00087C6E">
        <w:rPr>
          <w:rFonts w:ascii="Arial" w:hAnsi="Arial" w:cs="Arial"/>
          <w:color w:val="222222"/>
          <w:lang w:val="en-US"/>
        </w:rPr>
        <w:t>HOP</w:t>
      </w:r>
      <w:r w:rsidR="003B4209">
        <w:rPr>
          <w:rFonts w:ascii="Arial" w:hAnsi="Arial" w:cs="Arial"/>
          <w:color w:val="222222"/>
          <w:lang w:val="en-US"/>
        </w:rPr>
        <w:t xml:space="preserve"> </w:t>
      </w:r>
      <w:r w:rsidRPr="00087C6E">
        <w:rPr>
          <w:rFonts w:ascii="Arial" w:hAnsi="Arial" w:cs="Arial"/>
          <w:color w:val="000000"/>
        </w:rPr>
        <w:t>assists Indigenous Australians to achieve home ownership by providing concessional housing loans that feature low deposit requirements, low interest rates that gradually increase until they reach a rate one per cent below market variable interest rates for owner occupied homes, and standard loan terms of up to 32 years that may be extended to assist loan affordability.</w:t>
      </w:r>
    </w:p>
    <w:p w:rsidR="00612B07" w:rsidRDefault="00612B07" w:rsidP="008B48B4">
      <w:pPr>
        <w:autoSpaceDE w:val="0"/>
        <w:autoSpaceDN w:val="0"/>
        <w:adjustRightInd w:val="0"/>
        <w:spacing w:after="0"/>
        <w:rPr>
          <w:rFonts w:cs="Arial"/>
          <w:color w:val="000000"/>
          <w:sz w:val="24"/>
          <w:szCs w:val="24"/>
        </w:rPr>
      </w:pPr>
    </w:p>
    <w:p w:rsidR="0082228F" w:rsidRPr="00087C6E" w:rsidRDefault="0082228F" w:rsidP="008B48B4">
      <w:pPr>
        <w:autoSpaceDE w:val="0"/>
        <w:autoSpaceDN w:val="0"/>
        <w:adjustRightInd w:val="0"/>
        <w:spacing w:after="0"/>
        <w:rPr>
          <w:rFonts w:cs="Arial"/>
          <w:color w:val="000000"/>
          <w:sz w:val="24"/>
          <w:szCs w:val="24"/>
        </w:rPr>
      </w:pPr>
      <w:r w:rsidRPr="00087C6E">
        <w:rPr>
          <w:rFonts w:cs="Arial"/>
          <w:color w:val="000000"/>
          <w:sz w:val="24"/>
          <w:szCs w:val="24"/>
        </w:rPr>
        <w:t>Most loans are offered to first home buyers who have the capacity to repay a long term loan and are unable to secure finance from a bank or other home lending institution. Eligible applicants can apply for a loan to purchase an established residential property, to buy land and construct a new home, or to make essential improvements to an existing home.</w:t>
      </w:r>
    </w:p>
    <w:p w:rsidR="0082228F" w:rsidRPr="00087C6E" w:rsidRDefault="0082228F" w:rsidP="008B48B4">
      <w:pPr>
        <w:autoSpaceDE w:val="0"/>
        <w:autoSpaceDN w:val="0"/>
        <w:adjustRightInd w:val="0"/>
        <w:spacing w:after="0"/>
        <w:rPr>
          <w:rFonts w:cs="Arial"/>
          <w:color w:val="000000"/>
          <w:sz w:val="24"/>
          <w:szCs w:val="24"/>
        </w:rPr>
      </w:pPr>
    </w:p>
    <w:p w:rsidR="0082228F" w:rsidRPr="00087C6E" w:rsidRDefault="0082228F" w:rsidP="008B48B4">
      <w:pPr>
        <w:autoSpaceDE w:val="0"/>
        <w:autoSpaceDN w:val="0"/>
        <w:adjustRightInd w:val="0"/>
        <w:spacing w:after="0"/>
        <w:rPr>
          <w:rFonts w:cs="Arial"/>
          <w:color w:val="000000"/>
          <w:sz w:val="24"/>
          <w:szCs w:val="24"/>
        </w:rPr>
      </w:pPr>
      <w:r w:rsidRPr="00087C6E">
        <w:rPr>
          <w:rFonts w:cs="Arial"/>
          <w:color w:val="000000"/>
          <w:sz w:val="24"/>
          <w:szCs w:val="24"/>
        </w:rPr>
        <w:t xml:space="preserve">HOP has been extremely successful, having provided over 15,000 loans to Indigenous Australians, creating an estimated wealth of $1.6 billion since 1975.   </w:t>
      </w:r>
    </w:p>
    <w:p w:rsidR="0082228F" w:rsidRPr="00087C6E" w:rsidRDefault="0082228F" w:rsidP="008B48B4">
      <w:pPr>
        <w:autoSpaceDE w:val="0"/>
        <w:autoSpaceDN w:val="0"/>
        <w:adjustRightInd w:val="0"/>
        <w:spacing w:after="0"/>
        <w:rPr>
          <w:rFonts w:cs="Arial"/>
          <w:color w:val="000000"/>
          <w:sz w:val="24"/>
          <w:szCs w:val="24"/>
        </w:rPr>
      </w:pPr>
      <w:r w:rsidRPr="00087C6E">
        <w:rPr>
          <w:rFonts w:cs="Arial"/>
          <w:color w:val="000000"/>
          <w:sz w:val="24"/>
          <w:szCs w:val="24"/>
        </w:rPr>
        <w:t>The Home Ownership on Indigenous Land (HOIL) Program aims to make home ownership a realistic choice for Indigenous Australians living on community titled land. The Program is a joint initiative between IBA and the Department of Families, Housing, Community Services and Indigenous Affairs.</w:t>
      </w:r>
    </w:p>
    <w:p w:rsidR="0082228F" w:rsidRPr="00087C6E" w:rsidRDefault="0082228F" w:rsidP="008B48B4">
      <w:pPr>
        <w:autoSpaceDE w:val="0"/>
        <w:autoSpaceDN w:val="0"/>
        <w:adjustRightInd w:val="0"/>
        <w:spacing w:after="0"/>
        <w:rPr>
          <w:rFonts w:cs="Arial"/>
          <w:color w:val="000000"/>
          <w:sz w:val="24"/>
          <w:szCs w:val="24"/>
        </w:rPr>
      </w:pPr>
    </w:p>
    <w:p w:rsidR="0082228F" w:rsidRPr="00087C6E" w:rsidRDefault="0084457D" w:rsidP="008B48B4">
      <w:pPr>
        <w:autoSpaceDE w:val="0"/>
        <w:autoSpaceDN w:val="0"/>
        <w:adjustRightInd w:val="0"/>
        <w:spacing w:after="0"/>
        <w:rPr>
          <w:rFonts w:cs="Arial"/>
          <w:color w:val="000000"/>
          <w:sz w:val="24"/>
          <w:szCs w:val="24"/>
        </w:rPr>
      </w:pPr>
      <w:r>
        <w:rPr>
          <w:rFonts w:cs="Arial"/>
          <w:color w:val="000000"/>
          <w:sz w:val="24"/>
          <w:szCs w:val="24"/>
        </w:rPr>
        <w:t xml:space="preserve">The </w:t>
      </w:r>
      <w:r w:rsidR="00A4290A" w:rsidRPr="00087C6E">
        <w:rPr>
          <w:rFonts w:cs="Arial"/>
          <w:color w:val="000000"/>
          <w:sz w:val="24"/>
          <w:szCs w:val="24"/>
        </w:rPr>
        <w:t>Home Ownership on Indigenous Lands (</w:t>
      </w:r>
      <w:r w:rsidR="0082228F" w:rsidRPr="00087C6E">
        <w:rPr>
          <w:rFonts w:cs="Arial"/>
          <w:color w:val="000000"/>
          <w:sz w:val="24"/>
          <w:szCs w:val="24"/>
        </w:rPr>
        <w:t>HOIL</w:t>
      </w:r>
      <w:r w:rsidR="00A4290A" w:rsidRPr="00087C6E">
        <w:rPr>
          <w:rFonts w:cs="Arial"/>
          <w:color w:val="000000"/>
          <w:sz w:val="24"/>
          <w:szCs w:val="24"/>
        </w:rPr>
        <w:t>)</w:t>
      </w:r>
      <w:r>
        <w:rPr>
          <w:rFonts w:cs="Arial"/>
          <w:color w:val="000000"/>
          <w:sz w:val="24"/>
          <w:szCs w:val="24"/>
        </w:rPr>
        <w:t xml:space="preserve"> program began in 2005.  HOIL</w:t>
      </w:r>
      <w:r w:rsidR="0082228F" w:rsidRPr="00087C6E">
        <w:rPr>
          <w:rFonts w:cs="Arial"/>
          <w:color w:val="000000"/>
          <w:sz w:val="24"/>
          <w:szCs w:val="24"/>
        </w:rPr>
        <w:t xml:space="preserve"> loans feature concessional interest rates and low deposit requirements, along with </w:t>
      </w:r>
      <w:r w:rsidR="0082228F" w:rsidRPr="00087C6E">
        <w:rPr>
          <w:rFonts w:cs="Arial"/>
          <w:color w:val="000000"/>
          <w:sz w:val="24"/>
          <w:szCs w:val="24"/>
        </w:rPr>
        <w:lastRenderedPageBreak/>
        <w:t>additional support including assistance with loan establishment costs, loan co-payment assistance, a grant to assist borrowers who have</w:t>
      </w:r>
      <w:r w:rsidR="0082228F" w:rsidRPr="0024367E">
        <w:rPr>
          <w:rFonts w:cs="Arial"/>
          <w:color w:val="000000"/>
          <w:sz w:val="24"/>
          <w:szCs w:val="24"/>
        </w:rPr>
        <w:t xml:space="preserve"> a good rental history, a matched savings grant and money management education.</w:t>
      </w:r>
    </w:p>
    <w:p w:rsidR="0082228F" w:rsidRPr="00087C6E" w:rsidRDefault="0082228F" w:rsidP="008B48B4">
      <w:pPr>
        <w:autoSpaceDE w:val="0"/>
        <w:autoSpaceDN w:val="0"/>
        <w:adjustRightInd w:val="0"/>
        <w:spacing w:after="0"/>
        <w:rPr>
          <w:rFonts w:cs="Arial"/>
          <w:color w:val="000000"/>
          <w:sz w:val="24"/>
          <w:szCs w:val="24"/>
        </w:rPr>
      </w:pPr>
    </w:p>
    <w:p w:rsidR="0082228F" w:rsidRPr="00087C6E" w:rsidRDefault="0082228F" w:rsidP="008B48B4">
      <w:pPr>
        <w:autoSpaceDE w:val="0"/>
        <w:autoSpaceDN w:val="0"/>
        <w:adjustRightInd w:val="0"/>
        <w:spacing w:after="0"/>
        <w:rPr>
          <w:rFonts w:cs="Arial"/>
          <w:color w:val="000000"/>
          <w:sz w:val="24"/>
          <w:szCs w:val="24"/>
        </w:rPr>
      </w:pPr>
      <w:r w:rsidRPr="00087C6E">
        <w:rPr>
          <w:rFonts w:cs="Arial"/>
          <w:color w:val="000000"/>
          <w:sz w:val="24"/>
          <w:szCs w:val="24"/>
        </w:rPr>
        <w:t>Potential borrowers under the HOIL program have access to Money Management Services which provide practical and essential support to help people build longer term capability to manage their money better and increase financial resilience.</w:t>
      </w:r>
    </w:p>
    <w:p w:rsidR="0082228F" w:rsidRPr="00087C6E" w:rsidRDefault="0082228F" w:rsidP="008B48B4">
      <w:pPr>
        <w:autoSpaceDE w:val="0"/>
        <w:autoSpaceDN w:val="0"/>
        <w:adjustRightInd w:val="0"/>
        <w:spacing w:after="0"/>
        <w:rPr>
          <w:rFonts w:cs="Arial"/>
          <w:color w:val="000000"/>
          <w:sz w:val="24"/>
          <w:szCs w:val="24"/>
        </w:rPr>
      </w:pPr>
      <w:r w:rsidRPr="00087C6E">
        <w:rPr>
          <w:rFonts w:cs="Arial"/>
          <w:color w:val="000000"/>
          <w:sz w:val="24"/>
          <w:szCs w:val="24"/>
        </w:rPr>
        <w:t xml:space="preserve">From 1 July 2012, the </w:t>
      </w:r>
      <w:r w:rsidR="00AB3835" w:rsidRPr="00087C6E">
        <w:rPr>
          <w:rFonts w:cs="Arial"/>
          <w:color w:val="000000"/>
          <w:sz w:val="24"/>
          <w:szCs w:val="24"/>
        </w:rPr>
        <w:t xml:space="preserve">Federal </w:t>
      </w:r>
      <w:r w:rsidRPr="00087C6E">
        <w:rPr>
          <w:rFonts w:cs="Arial"/>
          <w:color w:val="000000"/>
          <w:sz w:val="24"/>
          <w:szCs w:val="24"/>
        </w:rPr>
        <w:t>Government is merging funding from the HOIL program and the HOP into a single Indigenous Home Ownership program.</w:t>
      </w:r>
    </w:p>
    <w:p w:rsidR="0082228F" w:rsidRPr="00087C6E" w:rsidRDefault="0082228F" w:rsidP="008B48B4">
      <w:pPr>
        <w:autoSpaceDE w:val="0"/>
        <w:autoSpaceDN w:val="0"/>
        <w:adjustRightInd w:val="0"/>
        <w:spacing w:after="0"/>
        <w:rPr>
          <w:rFonts w:cs="Arial"/>
          <w:color w:val="000000"/>
          <w:sz w:val="24"/>
          <w:szCs w:val="24"/>
        </w:rPr>
      </w:pPr>
    </w:p>
    <w:p w:rsidR="00AB3835" w:rsidRPr="008B48B4" w:rsidRDefault="0082228F" w:rsidP="008B48B4">
      <w:pPr>
        <w:autoSpaceDE w:val="0"/>
        <w:autoSpaceDN w:val="0"/>
        <w:adjustRightInd w:val="0"/>
        <w:spacing w:after="0"/>
        <w:rPr>
          <w:rFonts w:cs="Arial"/>
          <w:color w:val="000000"/>
          <w:sz w:val="24"/>
          <w:szCs w:val="24"/>
        </w:rPr>
      </w:pPr>
      <w:r w:rsidRPr="00087C6E">
        <w:rPr>
          <w:rFonts w:cs="Arial"/>
          <w:color w:val="000000"/>
          <w:sz w:val="24"/>
          <w:szCs w:val="24"/>
        </w:rPr>
        <w:t xml:space="preserve">The new program will continue the existing range of support for people who cannot obtain finance from mainstream lenders.  This will make best use of the significant investment the </w:t>
      </w:r>
      <w:r w:rsidR="00AB3835" w:rsidRPr="00087C6E">
        <w:rPr>
          <w:rFonts w:cs="Arial"/>
          <w:color w:val="000000"/>
          <w:sz w:val="24"/>
          <w:szCs w:val="24"/>
        </w:rPr>
        <w:t xml:space="preserve">Federal </w:t>
      </w:r>
      <w:r w:rsidRPr="00087C6E">
        <w:rPr>
          <w:rFonts w:cs="Arial"/>
          <w:color w:val="000000"/>
          <w:sz w:val="24"/>
          <w:szCs w:val="24"/>
        </w:rPr>
        <w:t>Government provides for home loans to help meet home ownership demand across Australia.  The Government will ensure that access to loans for people seeking to move into home ownership on Indigenous land is prioritised.</w:t>
      </w:r>
      <w:bookmarkStart w:id="0" w:name="top"/>
      <w:bookmarkEnd w:id="0"/>
    </w:p>
    <w:p w:rsidR="0024367E" w:rsidRDefault="0024367E" w:rsidP="008B48B4">
      <w:pPr>
        <w:pStyle w:val="Default"/>
        <w:spacing w:line="276" w:lineRule="auto"/>
        <w:rPr>
          <w:b/>
          <w:bCs/>
        </w:rPr>
      </w:pPr>
    </w:p>
    <w:p w:rsidR="00E93EAF" w:rsidRPr="008B48B4" w:rsidRDefault="00E93EAF" w:rsidP="008B48B4">
      <w:pPr>
        <w:pStyle w:val="Default"/>
        <w:spacing w:line="276" w:lineRule="auto"/>
        <w:rPr>
          <w:b/>
          <w:bCs/>
          <w:u w:val="single"/>
        </w:rPr>
      </w:pPr>
      <w:r w:rsidRPr="008B48B4">
        <w:rPr>
          <w:b/>
          <w:bCs/>
          <w:u w:val="single"/>
        </w:rPr>
        <w:t>Private rent assistance</w:t>
      </w:r>
      <w:r w:rsidRPr="008B48B4">
        <w:rPr>
          <w:rStyle w:val="FootnoteReference"/>
          <w:b/>
          <w:bCs/>
          <w:u w:val="single"/>
        </w:rPr>
        <w:footnoteReference w:id="7"/>
      </w:r>
      <w:r w:rsidR="0082228F" w:rsidRPr="008B48B4">
        <w:rPr>
          <w:b/>
          <w:bCs/>
          <w:u w:val="single"/>
        </w:rPr>
        <w:t xml:space="preserve"> </w:t>
      </w:r>
    </w:p>
    <w:p w:rsidR="008B48B4" w:rsidRDefault="008B48B4" w:rsidP="008B48B4">
      <w:pPr>
        <w:pStyle w:val="Default"/>
        <w:spacing w:line="276" w:lineRule="auto"/>
      </w:pPr>
    </w:p>
    <w:p w:rsidR="00E93EAF" w:rsidRPr="00087C6E" w:rsidRDefault="00E93EAF" w:rsidP="008B48B4">
      <w:pPr>
        <w:pStyle w:val="Default"/>
        <w:spacing w:line="276" w:lineRule="auto"/>
      </w:pPr>
      <w:r w:rsidRPr="00087C6E">
        <w:t>Private rent assistance relates to financial assistance provided by state and territory governments to eligible low income households renting in the private market.  Private rent</w:t>
      </w:r>
      <w:r w:rsidRPr="0024367E">
        <w:t xml:space="preserve"> assistance is usually provided as a one-off form of support and </w:t>
      </w:r>
      <w:r w:rsidR="00AB3835" w:rsidRPr="007D0C46">
        <w:t xml:space="preserve">can </w:t>
      </w:r>
      <w:r w:rsidRPr="007D0C46">
        <w:t xml:space="preserve">include </w:t>
      </w:r>
      <w:r w:rsidR="007D0C46" w:rsidRPr="007D0C46">
        <w:t>providing</w:t>
      </w:r>
      <w:r w:rsidR="00AB3835" w:rsidRPr="007D0C46">
        <w:t xml:space="preserve"> credit through </w:t>
      </w:r>
      <w:r w:rsidRPr="008B48B4">
        <w:t>bond loans</w:t>
      </w:r>
      <w:r w:rsidRPr="00087C6E">
        <w:t xml:space="preserve">, </w:t>
      </w:r>
      <w:r w:rsidR="00AB3835" w:rsidRPr="00087C6E">
        <w:t xml:space="preserve">as well as </w:t>
      </w:r>
      <w:r w:rsidRPr="00087C6E">
        <w:t>rental grants, rental subsidies and payment of relocation expenses.</w:t>
      </w:r>
      <w:r w:rsidRPr="00087C6E">
        <w:rPr>
          <w:rStyle w:val="FootnoteReference"/>
          <w:b/>
          <w:bCs/>
        </w:rPr>
        <w:footnoteReference w:id="8"/>
      </w:r>
    </w:p>
    <w:p w:rsidR="00E93EAF" w:rsidRPr="00087C6E" w:rsidRDefault="00E93EAF" w:rsidP="008B48B4">
      <w:pPr>
        <w:pStyle w:val="Default"/>
        <w:spacing w:line="276" w:lineRule="auto"/>
      </w:pPr>
    </w:p>
    <w:p w:rsidR="005137D2" w:rsidRPr="00F147DD" w:rsidRDefault="00E93EAF" w:rsidP="008B48B4">
      <w:pPr>
        <w:spacing w:after="0"/>
        <w:rPr>
          <w:rFonts w:cs="Arial"/>
          <w:color w:val="000000"/>
          <w:sz w:val="24"/>
          <w:szCs w:val="24"/>
        </w:rPr>
      </w:pPr>
      <w:r w:rsidRPr="00F147DD">
        <w:rPr>
          <w:sz w:val="24"/>
          <w:szCs w:val="24"/>
        </w:rPr>
        <w:t>The range of private rent assistance programs differs across the states and territories, as does the eligibility criteria that applicants are required to meet before being granted a specific type of assistance.</w:t>
      </w:r>
      <w:r w:rsidRPr="00F147DD">
        <w:rPr>
          <w:rStyle w:val="FootnoteReference"/>
          <w:b/>
          <w:bCs/>
          <w:sz w:val="24"/>
          <w:szCs w:val="24"/>
        </w:rPr>
        <w:footnoteReference w:id="9"/>
      </w:r>
      <w:r w:rsidRPr="00F147DD">
        <w:rPr>
          <w:sz w:val="24"/>
          <w:szCs w:val="24"/>
        </w:rPr>
        <w:t xml:space="preserve">  For more about individual state and territory government programs, please consult the websites as listed above.</w:t>
      </w:r>
    </w:p>
    <w:p w:rsidR="005137D2" w:rsidRDefault="005137D2" w:rsidP="008B48B4">
      <w:pPr>
        <w:spacing w:after="0"/>
        <w:rPr>
          <w:rFonts w:cs="Arial"/>
          <w:b/>
          <w:color w:val="000000"/>
          <w:sz w:val="24"/>
          <w:szCs w:val="24"/>
        </w:rPr>
      </w:pPr>
    </w:p>
    <w:p w:rsidR="005137D2" w:rsidRPr="0024367E" w:rsidRDefault="005137D2" w:rsidP="008B48B4">
      <w:pPr>
        <w:spacing w:after="0"/>
        <w:rPr>
          <w:rFonts w:cs="Arial"/>
          <w:b/>
          <w:color w:val="000000"/>
          <w:sz w:val="24"/>
          <w:szCs w:val="24"/>
        </w:rPr>
      </w:pPr>
      <w:r w:rsidRPr="005137D2">
        <w:rPr>
          <w:rFonts w:cs="Arial"/>
          <w:b/>
          <w:color w:val="000000"/>
          <w:sz w:val="24"/>
          <w:szCs w:val="24"/>
        </w:rPr>
        <w:t xml:space="preserve">Participation of </w:t>
      </w:r>
      <w:proofErr w:type="gramStart"/>
      <w:r w:rsidRPr="005137D2">
        <w:rPr>
          <w:rFonts w:cs="Arial"/>
          <w:b/>
          <w:color w:val="000000"/>
          <w:sz w:val="24"/>
          <w:szCs w:val="24"/>
        </w:rPr>
        <w:t xml:space="preserve">international  </w:t>
      </w:r>
      <w:r w:rsidR="007D0C46" w:rsidRPr="005137D2">
        <w:rPr>
          <w:rFonts w:cs="Arial"/>
          <w:b/>
          <w:color w:val="000000"/>
          <w:sz w:val="24"/>
          <w:szCs w:val="24"/>
        </w:rPr>
        <w:t>financial</w:t>
      </w:r>
      <w:proofErr w:type="gramEnd"/>
      <w:r w:rsidRPr="005137D2">
        <w:rPr>
          <w:rFonts w:cs="Arial"/>
          <w:b/>
          <w:color w:val="000000"/>
          <w:sz w:val="24"/>
          <w:szCs w:val="24"/>
        </w:rPr>
        <w:t xml:space="preserve"> </w:t>
      </w:r>
      <w:r w:rsidR="007D0C46" w:rsidRPr="005137D2">
        <w:rPr>
          <w:rFonts w:cs="Arial"/>
          <w:b/>
          <w:color w:val="000000"/>
          <w:sz w:val="24"/>
          <w:szCs w:val="24"/>
        </w:rPr>
        <w:t>institution</w:t>
      </w:r>
      <w:r w:rsidR="007D0C46">
        <w:rPr>
          <w:rFonts w:cs="Arial"/>
          <w:b/>
          <w:color w:val="000000"/>
          <w:sz w:val="24"/>
          <w:szCs w:val="24"/>
        </w:rPr>
        <w:t>s</w:t>
      </w:r>
      <w:r w:rsidRPr="005137D2">
        <w:rPr>
          <w:rFonts w:cs="Arial"/>
          <w:b/>
          <w:color w:val="000000"/>
          <w:sz w:val="24"/>
          <w:szCs w:val="24"/>
        </w:rPr>
        <w:t xml:space="preserve"> and the impact of the global financial crisis</w:t>
      </w:r>
    </w:p>
    <w:p w:rsidR="00E93EAF" w:rsidRPr="007D0C46" w:rsidRDefault="00E93EAF" w:rsidP="008B48B4">
      <w:pPr>
        <w:spacing w:after="0"/>
        <w:rPr>
          <w:rStyle w:val="BookTitle"/>
          <w:rFonts w:cs="Arial"/>
          <w:i w:val="0"/>
          <w:iCs w:val="0"/>
          <w:smallCaps w:val="0"/>
          <w:spacing w:val="0"/>
          <w:sz w:val="24"/>
          <w:szCs w:val="24"/>
        </w:rPr>
      </w:pPr>
      <w:r w:rsidRPr="005137D2">
        <w:rPr>
          <w:rFonts w:cs="Arial"/>
          <w:color w:val="000000"/>
          <w:sz w:val="24"/>
          <w:szCs w:val="24"/>
        </w:rPr>
        <w:t xml:space="preserve">No government housing programs in Australia involve </w:t>
      </w:r>
      <w:r w:rsidRPr="005137D2">
        <w:rPr>
          <w:rStyle w:val="BookTitle"/>
          <w:rFonts w:cs="Arial"/>
          <w:i w:val="0"/>
          <w:iCs w:val="0"/>
          <w:smallCaps w:val="0"/>
          <w:spacing w:val="0"/>
          <w:sz w:val="24"/>
          <w:szCs w:val="24"/>
        </w:rPr>
        <w:t>the participation of international finance institutions</w:t>
      </w:r>
      <w:r w:rsidR="0082228F" w:rsidRPr="0024367E">
        <w:rPr>
          <w:rStyle w:val="BookTitle"/>
          <w:rFonts w:cs="Arial"/>
          <w:i w:val="0"/>
          <w:iCs w:val="0"/>
          <w:smallCaps w:val="0"/>
          <w:spacing w:val="0"/>
          <w:sz w:val="24"/>
          <w:szCs w:val="24"/>
        </w:rPr>
        <w:t>.</w:t>
      </w:r>
    </w:p>
    <w:p w:rsidR="00B42001" w:rsidRPr="00087C6E" w:rsidRDefault="00B42001" w:rsidP="008B48B4">
      <w:pPr>
        <w:spacing w:after="0"/>
        <w:rPr>
          <w:rFonts w:cs="Arial"/>
          <w:sz w:val="24"/>
          <w:szCs w:val="24"/>
        </w:rPr>
      </w:pPr>
      <w:r w:rsidRPr="007D0C46">
        <w:rPr>
          <w:rStyle w:val="BookTitle"/>
          <w:rFonts w:cs="Arial"/>
          <w:i w:val="0"/>
          <w:iCs w:val="0"/>
          <w:smallCaps w:val="0"/>
          <w:spacing w:val="0"/>
          <w:sz w:val="24"/>
          <w:szCs w:val="24"/>
        </w:rPr>
        <w:t xml:space="preserve">Most </w:t>
      </w:r>
      <w:r w:rsidR="0084457D">
        <w:rPr>
          <w:rStyle w:val="BookTitle"/>
          <w:rFonts w:cs="Arial"/>
          <w:i w:val="0"/>
          <w:iCs w:val="0"/>
          <w:smallCaps w:val="0"/>
          <w:spacing w:val="0"/>
          <w:sz w:val="24"/>
          <w:szCs w:val="24"/>
        </w:rPr>
        <w:t xml:space="preserve">housing finance </w:t>
      </w:r>
      <w:r w:rsidRPr="00220668">
        <w:rPr>
          <w:rStyle w:val="BookTitle"/>
          <w:rFonts w:cs="Arial"/>
          <w:i w:val="0"/>
          <w:iCs w:val="0"/>
          <w:smallCaps w:val="0"/>
          <w:spacing w:val="0"/>
          <w:sz w:val="24"/>
          <w:szCs w:val="24"/>
        </w:rPr>
        <w:t xml:space="preserve">assistance programs </w:t>
      </w:r>
      <w:r w:rsidR="007D0C46" w:rsidRPr="00220668">
        <w:rPr>
          <w:rStyle w:val="BookTitle"/>
          <w:rFonts w:cs="Arial"/>
          <w:i w:val="0"/>
          <w:iCs w:val="0"/>
          <w:smallCaps w:val="0"/>
          <w:spacing w:val="0"/>
          <w:sz w:val="24"/>
          <w:szCs w:val="24"/>
        </w:rPr>
        <w:t>were developed</w:t>
      </w:r>
      <w:r w:rsidRPr="00087C6E">
        <w:rPr>
          <w:rStyle w:val="BookTitle"/>
          <w:rFonts w:cs="Arial"/>
          <w:i w:val="0"/>
          <w:iCs w:val="0"/>
          <w:smallCaps w:val="0"/>
          <w:spacing w:val="0"/>
          <w:sz w:val="24"/>
          <w:szCs w:val="24"/>
        </w:rPr>
        <w:t xml:space="preserve"> and implemented before the global financial and economic crisis that started in 2008, and are not part of recovery measures in the context of the crisis.</w:t>
      </w:r>
    </w:p>
    <w:p w:rsidR="003546DA" w:rsidRDefault="003546DA" w:rsidP="008B48B4">
      <w:pPr>
        <w:pStyle w:val="ListParagraph"/>
        <w:spacing w:after="0"/>
        <w:rPr>
          <w:rStyle w:val="BookTitle"/>
          <w:rFonts w:cs="Arial"/>
          <w:b/>
          <w:i w:val="0"/>
          <w:iCs w:val="0"/>
          <w:smallCaps w:val="0"/>
          <w:spacing w:val="0"/>
          <w:sz w:val="24"/>
          <w:szCs w:val="24"/>
          <w:u w:val="single"/>
        </w:rPr>
      </w:pPr>
      <w:r>
        <w:rPr>
          <w:rStyle w:val="BookTitle"/>
          <w:rFonts w:cs="Arial"/>
          <w:b/>
          <w:i w:val="0"/>
          <w:iCs w:val="0"/>
          <w:smallCaps w:val="0"/>
          <w:spacing w:val="0"/>
          <w:sz w:val="24"/>
          <w:szCs w:val="24"/>
          <w:u w:val="single"/>
        </w:rPr>
        <w:br w:type="page"/>
      </w:r>
    </w:p>
    <w:p w:rsidR="00E93EAF" w:rsidRDefault="00E93EAF" w:rsidP="008B48B4">
      <w:pPr>
        <w:spacing w:after="0"/>
        <w:rPr>
          <w:rStyle w:val="BookTitle"/>
          <w:rFonts w:cs="Arial"/>
          <w:b/>
          <w:i w:val="0"/>
          <w:iCs w:val="0"/>
          <w:smallCaps w:val="0"/>
          <w:spacing w:val="0"/>
          <w:sz w:val="24"/>
          <w:szCs w:val="24"/>
        </w:rPr>
      </w:pPr>
      <w:r w:rsidRPr="008B48B4">
        <w:rPr>
          <w:rStyle w:val="BookTitle"/>
          <w:rFonts w:cs="Arial"/>
          <w:b/>
          <w:i w:val="0"/>
          <w:iCs w:val="0"/>
          <w:smallCaps w:val="0"/>
          <w:spacing w:val="0"/>
          <w:sz w:val="24"/>
          <w:szCs w:val="24"/>
        </w:rPr>
        <w:lastRenderedPageBreak/>
        <w:t>QUESTION</w:t>
      </w:r>
      <w:r w:rsidR="003546DA">
        <w:rPr>
          <w:rStyle w:val="BookTitle"/>
          <w:rFonts w:cs="Arial"/>
          <w:b/>
          <w:i w:val="0"/>
          <w:iCs w:val="0"/>
          <w:smallCaps w:val="0"/>
          <w:spacing w:val="0"/>
          <w:sz w:val="24"/>
          <w:szCs w:val="24"/>
        </w:rPr>
        <w:t xml:space="preserve"> 2</w:t>
      </w:r>
    </w:p>
    <w:p w:rsidR="008B48B4" w:rsidRPr="008B48B4" w:rsidRDefault="008B48B4" w:rsidP="008B48B4">
      <w:pPr>
        <w:spacing w:after="0"/>
        <w:rPr>
          <w:rStyle w:val="BookTitle"/>
          <w:rFonts w:cs="Arial"/>
          <w:b/>
          <w:i w:val="0"/>
          <w:iCs w:val="0"/>
          <w:smallCaps w:val="0"/>
          <w:spacing w:val="0"/>
          <w:sz w:val="24"/>
          <w:szCs w:val="24"/>
        </w:rPr>
      </w:pPr>
    </w:p>
    <w:p w:rsidR="00E93EAF" w:rsidRPr="00087C6E" w:rsidRDefault="00E93EAF" w:rsidP="008B48B4">
      <w:pPr>
        <w:pStyle w:val="ListParagraph"/>
        <w:numPr>
          <w:ilvl w:val="0"/>
          <w:numId w:val="1"/>
        </w:numPr>
        <w:spacing w:after="0"/>
        <w:rPr>
          <w:rStyle w:val="BookTitle"/>
          <w:rFonts w:cs="Arial"/>
          <w:i w:val="0"/>
          <w:iCs w:val="0"/>
          <w:smallCaps w:val="0"/>
          <w:spacing w:val="0"/>
          <w:sz w:val="24"/>
          <w:szCs w:val="24"/>
        </w:rPr>
      </w:pPr>
      <w:r w:rsidRPr="00087C6E">
        <w:rPr>
          <w:rStyle w:val="BookTitle"/>
          <w:rFonts w:cs="Arial"/>
          <w:i w:val="0"/>
          <w:iCs w:val="0"/>
          <w:smallCaps w:val="0"/>
          <w:spacing w:val="0"/>
          <w:sz w:val="24"/>
          <w:szCs w:val="24"/>
        </w:rPr>
        <w:t>Please provide any available assessment of the impact of such policies and programmes on the housing situation of the poor or other categories of beneficiaries.</w:t>
      </w:r>
    </w:p>
    <w:p w:rsidR="00E93EAF" w:rsidRPr="00BA13D4" w:rsidRDefault="00E93EAF" w:rsidP="008B48B4">
      <w:pPr>
        <w:spacing w:after="0"/>
        <w:ind w:left="720"/>
        <w:rPr>
          <w:rStyle w:val="BookTitle"/>
          <w:rFonts w:cs="Arial"/>
          <w:i w:val="0"/>
          <w:iCs w:val="0"/>
          <w:smallCaps w:val="0"/>
          <w:spacing w:val="0"/>
          <w:sz w:val="24"/>
          <w:szCs w:val="24"/>
        </w:rPr>
      </w:pPr>
      <w:r w:rsidRPr="0024367E">
        <w:rPr>
          <w:rStyle w:val="BookTitle"/>
          <w:rFonts w:cs="Arial"/>
          <w:i w:val="0"/>
          <w:iCs w:val="0"/>
          <w:smallCaps w:val="0"/>
          <w:spacing w:val="0"/>
          <w:sz w:val="24"/>
          <w:szCs w:val="24"/>
        </w:rPr>
        <w:t>Specifically, please provide the following data:</w:t>
      </w:r>
    </w:p>
    <w:p w:rsidR="00E93EAF" w:rsidRPr="00087C6E" w:rsidRDefault="00E93EAF" w:rsidP="008B48B4">
      <w:pPr>
        <w:pStyle w:val="ListParagraph"/>
        <w:numPr>
          <w:ilvl w:val="0"/>
          <w:numId w:val="4"/>
        </w:numPr>
        <w:spacing w:after="0"/>
        <w:rPr>
          <w:rStyle w:val="BookTitle"/>
          <w:rFonts w:cs="Arial"/>
          <w:i w:val="0"/>
          <w:iCs w:val="0"/>
          <w:smallCaps w:val="0"/>
          <w:spacing w:val="0"/>
          <w:sz w:val="24"/>
          <w:szCs w:val="24"/>
        </w:rPr>
      </w:pPr>
      <w:r w:rsidRPr="00087C6E">
        <w:rPr>
          <w:rStyle w:val="BookTitle"/>
          <w:rFonts w:cs="Arial"/>
          <w:i w:val="0"/>
          <w:iCs w:val="0"/>
          <w:smallCaps w:val="0"/>
          <w:spacing w:val="0"/>
          <w:sz w:val="24"/>
          <w:szCs w:val="24"/>
        </w:rPr>
        <w:t>The percentage of the population living in informal settlements before and after the implementation of these polices.</w:t>
      </w:r>
    </w:p>
    <w:p w:rsidR="00E93EAF" w:rsidRPr="00087C6E" w:rsidRDefault="00E93EAF" w:rsidP="008B48B4">
      <w:pPr>
        <w:pStyle w:val="ListParagraph"/>
        <w:numPr>
          <w:ilvl w:val="0"/>
          <w:numId w:val="4"/>
        </w:numPr>
        <w:spacing w:after="0"/>
        <w:rPr>
          <w:rStyle w:val="BookTitle"/>
          <w:rFonts w:cs="Arial"/>
          <w:i w:val="0"/>
          <w:iCs w:val="0"/>
          <w:smallCaps w:val="0"/>
          <w:spacing w:val="0"/>
          <w:sz w:val="24"/>
          <w:szCs w:val="24"/>
        </w:rPr>
      </w:pPr>
      <w:r w:rsidRPr="00087C6E">
        <w:rPr>
          <w:rStyle w:val="BookTitle"/>
          <w:rFonts w:cs="Arial"/>
          <w:i w:val="0"/>
          <w:iCs w:val="0"/>
          <w:smallCaps w:val="0"/>
          <w:spacing w:val="0"/>
          <w:sz w:val="24"/>
          <w:szCs w:val="24"/>
        </w:rPr>
        <w:t>The percentage of households with access to improved sanitation (including in rural areas) before and after the implementation of these policies.</w:t>
      </w:r>
    </w:p>
    <w:p w:rsidR="00E93EAF" w:rsidRPr="00087C6E" w:rsidRDefault="00E93EAF" w:rsidP="008B48B4">
      <w:pPr>
        <w:pStyle w:val="ListParagraph"/>
        <w:numPr>
          <w:ilvl w:val="0"/>
          <w:numId w:val="4"/>
        </w:numPr>
        <w:spacing w:after="0"/>
        <w:rPr>
          <w:rStyle w:val="BookTitle"/>
          <w:rFonts w:cs="Arial"/>
          <w:i w:val="0"/>
          <w:iCs w:val="0"/>
          <w:smallCaps w:val="0"/>
          <w:spacing w:val="0"/>
          <w:sz w:val="24"/>
          <w:szCs w:val="24"/>
        </w:rPr>
      </w:pPr>
      <w:r w:rsidRPr="00087C6E">
        <w:rPr>
          <w:rStyle w:val="BookTitle"/>
          <w:rFonts w:cs="Arial"/>
          <w:i w:val="0"/>
          <w:iCs w:val="0"/>
          <w:smallCaps w:val="0"/>
          <w:spacing w:val="0"/>
          <w:sz w:val="24"/>
          <w:szCs w:val="24"/>
        </w:rPr>
        <w:t>The percentage of households with access to electricity (including in rural areas) before and after the implementation of these policies.</w:t>
      </w:r>
    </w:p>
    <w:p w:rsidR="00E93EAF" w:rsidRPr="00087C6E" w:rsidRDefault="00E93EAF" w:rsidP="008B48B4">
      <w:pPr>
        <w:pStyle w:val="ListParagraph"/>
        <w:numPr>
          <w:ilvl w:val="0"/>
          <w:numId w:val="4"/>
        </w:numPr>
        <w:spacing w:after="0"/>
        <w:rPr>
          <w:rStyle w:val="BookTitle"/>
          <w:rFonts w:cs="Arial"/>
          <w:i w:val="0"/>
          <w:iCs w:val="0"/>
          <w:smallCaps w:val="0"/>
          <w:spacing w:val="0"/>
          <w:sz w:val="24"/>
          <w:szCs w:val="24"/>
        </w:rPr>
      </w:pPr>
      <w:r w:rsidRPr="00087C6E">
        <w:rPr>
          <w:rStyle w:val="BookTitle"/>
          <w:rFonts w:cs="Arial"/>
          <w:i w:val="0"/>
          <w:iCs w:val="0"/>
          <w:smallCaps w:val="0"/>
          <w:spacing w:val="0"/>
          <w:sz w:val="24"/>
          <w:szCs w:val="24"/>
        </w:rPr>
        <w:t>The percentage of households with ownership of clear title on their dwelling before and after the implementation of these policies.</w:t>
      </w:r>
    </w:p>
    <w:p w:rsidR="00E93EAF" w:rsidRPr="00087C6E" w:rsidRDefault="00E93EAF" w:rsidP="008B48B4">
      <w:pPr>
        <w:spacing w:after="0"/>
        <w:rPr>
          <w:rStyle w:val="BookTitle"/>
          <w:rFonts w:cs="Arial"/>
          <w:b/>
          <w:i w:val="0"/>
          <w:iCs w:val="0"/>
          <w:smallCaps w:val="0"/>
          <w:spacing w:val="0"/>
          <w:sz w:val="24"/>
          <w:szCs w:val="24"/>
        </w:rPr>
      </w:pPr>
    </w:p>
    <w:p w:rsidR="00FE1AEE" w:rsidRPr="00087C6E" w:rsidRDefault="00221BA5" w:rsidP="008B48B4">
      <w:pPr>
        <w:pStyle w:val="ListParagraph"/>
        <w:spacing w:after="0"/>
        <w:ind w:left="0"/>
        <w:rPr>
          <w:rStyle w:val="BookTitle"/>
          <w:rFonts w:cs="Arial"/>
          <w:i w:val="0"/>
          <w:iCs w:val="0"/>
          <w:smallCaps w:val="0"/>
          <w:spacing w:val="0"/>
          <w:sz w:val="24"/>
          <w:szCs w:val="24"/>
        </w:rPr>
      </w:pPr>
      <w:r w:rsidRPr="008B48B4">
        <w:rPr>
          <w:rStyle w:val="BookTitle"/>
          <w:rFonts w:cs="Arial"/>
          <w:b/>
          <w:i w:val="0"/>
          <w:iCs w:val="0"/>
          <w:smallCaps w:val="0"/>
          <w:spacing w:val="0"/>
          <w:sz w:val="24"/>
          <w:szCs w:val="24"/>
        </w:rPr>
        <w:t>RESPONSE</w:t>
      </w:r>
    </w:p>
    <w:p w:rsidR="004B0B8F" w:rsidRPr="007D0C46" w:rsidRDefault="004B0B8F" w:rsidP="008B48B4">
      <w:pPr>
        <w:pStyle w:val="ListParagraph"/>
        <w:spacing w:after="0"/>
        <w:ind w:left="0"/>
        <w:rPr>
          <w:rStyle w:val="BookTitle"/>
          <w:rFonts w:cs="Arial"/>
          <w:b/>
          <w:i w:val="0"/>
          <w:iCs w:val="0"/>
          <w:smallCaps w:val="0"/>
          <w:spacing w:val="0"/>
          <w:sz w:val="24"/>
          <w:szCs w:val="24"/>
        </w:rPr>
      </w:pPr>
    </w:p>
    <w:p w:rsidR="009C2B1A" w:rsidRPr="007D0C46" w:rsidRDefault="009C2B1A" w:rsidP="008B48B4">
      <w:pPr>
        <w:pStyle w:val="ListParagraph"/>
        <w:spacing w:after="0"/>
        <w:ind w:left="0"/>
        <w:rPr>
          <w:rStyle w:val="BookTitle"/>
          <w:rFonts w:cs="Arial"/>
          <w:b/>
          <w:i w:val="0"/>
          <w:iCs w:val="0"/>
          <w:smallCaps w:val="0"/>
          <w:spacing w:val="0"/>
          <w:sz w:val="24"/>
          <w:szCs w:val="24"/>
        </w:rPr>
      </w:pPr>
      <w:r w:rsidRPr="00FE04B8">
        <w:rPr>
          <w:rStyle w:val="BookTitle"/>
          <w:rFonts w:cs="Arial"/>
          <w:i w:val="0"/>
          <w:iCs w:val="0"/>
          <w:smallCaps w:val="0"/>
          <w:spacing w:val="0"/>
          <w:sz w:val="24"/>
          <w:szCs w:val="24"/>
        </w:rPr>
        <w:t>The majority of assistance is provided for housing with access to electricity and proper sanitation as the majority of people living in poverty in Australia are in urban or regional areas</w:t>
      </w:r>
      <w:r w:rsidR="00065ADD" w:rsidRPr="00FE04B8">
        <w:rPr>
          <w:rStyle w:val="BookTitle"/>
          <w:rFonts w:cs="Arial"/>
          <w:i w:val="0"/>
          <w:iCs w:val="0"/>
          <w:smallCaps w:val="0"/>
          <w:spacing w:val="0"/>
          <w:sz w:val="24"/>
          <w:szCs w:val="24"/>
        </w:rPr>
        <w:t xml:space="preserve">. </w:t>
      </w:r>
      <w:r w:rsidRPr="00087C6E">
        <w:rPr>
          <w:rStyle w:val="BookTitle"/>
          <w:rFonts w:cs="Arial"/>
          <w:i w:val="0"/>
          <w:iCs w:val="0"/>
          <w:smallCaps w:val="0"/>
          <w:spacing w:val="0"/>
          <w:sz w:val="24"/>
          <w:szCs w:val="24"/>
        </w:rPr>
        <w:t>The main benefit of home ownership assistance programs is to achieve homeow</w:t>
      </w:r>
      <w:r w:rsidRPr="005137D2">
        <w:rPr>
          <w:rStyle w:val="BookTitle"/>
          <w:rFonts w:cs="Arial"/>
          <w:i w:val="0"/>
          <w:iCs w:val="0"/>
          <w:smallCaps w:val="0"/>
          <w:spacing w:val="0"/>
          <w:sz w:val="24"/>
          <w:szCs w:val="24"/>
        </w:rPr>
        <w:t>nership instead of renting and the polici</w:t>
      </w:r>
      <w:r w:rsidRPr="0024367E">
        <w:rPr>
          <w:rStyle w:val="BookTitle"/>
          <w:rFonts w:cs="Arial"/>
          <w:i w:val="0"/>
          <w:iCs w:val="0"/>
          <w:smallCaps w:val="0"/>
          <w:spacing w:val="0"/>
          <w:sz w:val="24"/>
          <w:szCs w:val="24"/>
        </w:rPr>
        <w:t>es do not have a</w:t>
      </w:r>
      <w:r w:rsidRPr="00BA13D4">
        <w:rPr>
          <w:rStyle w:val="BookTitle"/>
          <w:rFonts w:cs="Arial"/>
          <w:i w:val="0"/>
          <w:iCs w:val="0"/>
          <w:smallCaps w:val="0"/>
          <w:spacing w:val="0"/>
          <w:sz w:val="24"/>
          <w:szCs w:val="24"/>
        </w:rPr>
        <w:t xml:space="preserve"> major impact on electricity, sewerage </w:t>
      </w:r>
      <w:r w:rsidRPr="007D0C46">
        <w:rPr>
          <w:rStyle w:val="BookTitle"/>
          <w:rFonts w:cs="Arial"/>
          <w:i w:val="0"/>
          <w:iCs w:val="0"/>
          <w:smallCaps w:val="0"/>
          <w:spacing w:val="0"/>
          <w:sz w:val="24"/>
          <w:szCs w:val="24"/>
        </w:rPr>
        <w:t>and dwelling condition</w:t>
      </w:r>
      <w:r w:rsidRPr="007D0C46">
        <w:rPr>
          <w:rStyle w:val="BookTitle"/>
          <w:rFonts w:cs="Arial"/>
          <w:b/>
          <w:i w:val="0"/>
          <w:iCs w:val="0"/>
          <w:smallCaps w:val="0"/>
          <w:spacing w:val="0"/>
          <w:sz w:val="24"/>
          <w:szCs w:val="24"/>
        </w:rPr>
        <w:t xml:space="preserve">.  </w:t>
      </w:r>
    </w:p>
    <w:p w:rsidR="0084457D" w:rsidRDefault="0084457D" w:rsidP="008B48B4">
      <w:pPr>
        <w:pStyle w:val="ListParagraph"/>
        <w:spacing w:after="0"/>
        <w:ind w:left="0"/>
        <w:rPr>
          <w:rStyle w:val="BookTitle"/>
          <w:rFonts w:cs="Arial"/>
          <w:i w:val="0"/>
          <w:iCs w:val="0"/>
          <w:smallCaps w:val="0"/>
          <w:spacing w:val="0"/>
          <w:sz w:val="24"/>
          <w:szCs w:val="24"/>
        </w:rPr>
      </w:pPr>
    </w:p>
    <w:p w:rsidR="009C2B1A" w:rsidRDefault="009C2B1A" w:rsidP="008B48B4">
      <w:pPr>
        <w:pStyle w:val="ListParagraph"/>
        <w:spacing w:after="0"/>
        <w:ind w:left="0"/>
        <w:rPr>
          <w:rFonts w:cs="Arial"/>
          <w:sz w:val="24"/>
          <w:szCs w:val="24"/>
        </w:rPr>
      </w:pPr>
      <w:r w:rsidRPr="00087C6E">
        <w:rPr>
          <w:rFonts w:cs="Arial"/>
          <w:sz w:val="24"/>
          <w:szCs w:val="24"/>
        </w:rPr>
        <w:t>Remote Indigenous housing has also benefited from ongoing programs such as the Army Aboriginal Community Assistance Program (AACAP). Since 1997, AACAP</w:t>
      </w:r>
      <w:r w:rsidRPr="0024367E">
        <w:rPr>
          <w:rFonts w:cs="Arial"/>
          <w:sz w:val="24"/>
          <w:szCs w:val="24"/>
        </w:rPr>
        <w:t xml:space="preserve"> has improved living conditions and environmental health in remote Indigenous communities across Australia. AACAP is a collaborative initiative, where the Department of Families, Housing, Community Services and Indigenous Affairs provides $6 million funding and the Australian Army provides its resources to deliver </w:t>
      </w:r>
      <w:r w:rsidRPr="007D0C46">
        <w:rPr>
          <w:rFonts w:cs="Arial"/>
          <w:sz w:val="24"/>
          <w:szCs w:val="24"/>
        </w:rPr>
        <w:t>one project each year which can benefit multiple communities. Each project has a construction component, a healt</w:t>
      </w:r>
      <w:r w:rsidRPr="00220668">
        <w:rPr>
          <w:rFonts w:cs="Arial"/>
          <w:sz w:val="24"/>
          <w:szCs w:val="24"/>
        </w:rPr>
        <w:t>h component and a training component. The construction component focuses on delivering things such as housing and housing related infrastructure to improve the living condition</w:t>
      </w:r>
      <w:r w:rsidR="003B4209">
        <w:rPr>
          <w:rFonts w:cs="Arial"/>
          <w:sz w:val="24"/>
          <w:szCs w:val="24"/>
        </w:rPr>
        <w:t>s of Indigenous communities. As </w:t>
      </w:r>
      <w:r w:rsidRPr="00220668">
        <w:rPr>
          <w:rFonts w:cs="Arial"/>
          <w:sz w:val="24"/>
          <w:szCs w:val="24"/>
        </w:rPr>
        <w:t>an example, over the past five projects (200</w:t>
      </w:r>
      <w:r w:rsidR="008B48B4">
        <w:rPr>
          <w:rFonts w:cs="Arial"/>
          <w:sz w:val="24"/>
          <w:szCs w:val="24"/>
        </w:rPr>
        <w:t>7-2011), AACAP has delivered 22 </w:t>
      </w:r>
      <w:r w:rsidRPr="00220668">
        <w:rPr>
          <w:rFonts w:cs="Arial"/>
          <w:sz w:val="24"/>
          <w:szCs w:val="24"/>
        </w:rPr>
        <w:t xml:space="preserve">houses and repaired and installed community sewerage and water systems. </w:t>
      </w:r>
    </w:p>
    <w:p w:rsidR="009C2B1A" w:rsidRDefault="009C2B1A" w:rsidP="008B48B4">
      <w:pPr>
        <w:pStyle w:val="ListParagraph"/>
        <w:spacing w:after="0"/>
        <w:ind w:left="0"/>
        <w:rPr>
          <w:rFonts w:cs="Arial"/>
          <w:sz w:val="24"/>
          <w:szCs w:val="24"/>
        </w:rPr>
      </w:pPr>
    </w:p>
    <w:p w:rsidR="00D24045" w:rsidRPr="007C155C" w:rsidRDefault="009C2B1A" w:rsidP="008B48B4">
      <w:pPr>
        <w:pStyle w:val="ListParagraph"/>
        <w:spacing w:after="0"/>
        <w:ind w:left="0"/>
        <w:rPr>
          <w:rStyle w:val="BookTitle"/>
          <w:rFonts w:cs="Arial"/>
          <w:i w:val="0"/>
          <w:iCs w:val="0"/>
          <w:smallCaps w:val="0"/>
          <w:spacing w:val="0"/>
          <w:sz w:val="24"/>
          <w:szCs w:val="24"/>
        </w:rPr>
      </w:pPr>
      <w:r>
        <w:rPr>
          <w:rStyle w:val="BookTitle"/>
          <w:rFonts w:cs="Arial"/>
          <w:i w:val="0"/>
          <w:iCs w:val="0"/>
          <w:smallCaps w:val="0"/>
          <w:spacing w:val="0"/>
          <w:sz w:val="24"/>
          <w:szCs w:val="24"/>
        </w:rPr>
        <w:t>The following data provides insight into improvements in essential services and acce</w:t>
      </w:r>
      <w:r w:rsidR="00A27FFE">
        <w:rPr>
          <w:rStyle w:val="BookTitle"/>
          <w:rFonts w:cs="Arial"/>
          <w:i w:val="0"/>
          <w:iCs w:val="0"/>
          <w:smallCaps w:val="0"/>
          <w:spacing w:val="0"/>
          <w:sz w:val="24"/>
          <w:szCs w:val="24"/>
        </w:rPr>
        <w:t>s</w:t>
      </w:r>
      <w:r>
        <w:rPr>
          <w:rStyle w:val="BookTitle"/>
          <w:rFonts w:cs="Arial"/>
          <w:i w:val="0"/>
          <w:iCs w:val="0"/>
          <w:smallCaps w:val="0"/>
          <w:spacing w:val="0"/>
          <w:sz w:val="24"/>
          <w:szCs w:val="24"/>
        </w:rPr>
        <w:t xml:space="preserve">s to homeownership in the context of a range of policies to overcome Indigenous disadvantage in Australia, including housing </w:t>
      </w:r>
      <w:r w:rsidR="00A27FFE">
        <w:rPr>
          <w:rStyle w:val="BookTitle"/>
          <w:rFonts w:cs="Arial"/>
          <w:i w:val="0"/>
          <w:iCs w:val="0"/>
          <w:smallCaps w:val="0"/>
          <w:spacing w:val="0"/>
          <w:sz w:val="24"/>
          <w:szCs w:val="24"/>
        </w:rPr>
        <w:t>finance</w:t>
      </w:r>
      <w:r>
        <w:rPr>
          <w:rStyle w:val="BookTitle"/>
          <w:rFonts w:cs="Arial"/>
          <w:i w:val="0"/>
          <w:iCs w:val="0"/>
          <w:smallCaps w:val="0"/>
          <w:spacing w:val="0"/>
          <w:sz w:val="24"/>
          <w:szCs w:val="24"/>
        </w:rPr>
        <w:t xml:space="preserve"> assistance.</w:t>
      </w:r>
    </w:p>
    <w:p w:rsidR="0006473E" w:rsidRPr="0006473E" w:rsidRDefault="007D0C46" w:rsidP="008B48B4">
      <w:pPr>
        <w:pStyle w:val="ListParagraph"/>
        <w:spacing w:after="0"/>
        <w:ind w:left="0"/>
        <w:rPr>
          <w:rStyle w:val="BookTitle"/>
          <w:rFonts w:cs="Arial"/>
          <w:b/>
          <w:i w:val="0"/>
          <w:iCs w:val="0"/>
          <w:smallCaps w:val="0"/>
          <w:spacing w:val="0"/>
          <w:sz w:val="24"/>
          <w:szCs w:val="24"/>
          <w:u w:val="single"/>
        </w:rPr>
      </w:pPr>
      <w:r w:rsidRPr="0006473E">
        <w:rPr>
          <w:rStyle w:val="BookTitle"/>
          <w:rFonts w:cs="Arial"/>
          <w:b/>
          <w:i w:val="0"/>
          <w:iCs w:val="0"/>
          <w:smallCaps w:val="0"/>
          <w:spacing w:val="0"/>
          <w:sz w:val="24"/>
          <w:szCs w:val="24"/>
          <w:u w:val="single"/>
        </w:rPr>
        <w:lastRenderedPageBreak/>
        <w:t>Essential</w:t>
      </w:r>
      <w:r w:rsidR="0006473E" w:rsidRPr="0006473E">
        <w:rPr>
          <w:rStyle w:val="BookTitle"/>
          <w:rFonts w:cs="Arial"/>
          <w:b/>
          <w:i w:val="0"/>
          <w:iCs w:val="0"/>
          <w:smallCaps w:val="0"/>
          <w:spacing w:val="0"/>
          <w:sz w:val="24"/>
          <w:szCs w:val="24"/>
          <w:u w:val="single"/>
        </w:rPr>
        <w:t xml:space="preserve"> Services and </w:t>
      </w:r>
      <w:r w:rsidRPr="0006473E">
        <w:rPr>
          <w:rStyle w:val="BookTitle"/>
          <w:rFonts w:cs="Arial"/>
          <w:b/>
          <w:i w:val="0"/>
          <w:iCs w:val="0"/>
          <w:smallCaps w:val="0"/>
          <w:spacing w:val="0"/>
          <w:sz w:val="24"/>
          <w:szCs w:val="24"/>
          <w:u w:val="single"/>
        </w:rPr>
        <w:t>Remote</w:t>
      </w:r>
      <w:r>
        <w:rPr>
          <w:rStyle w:val="BookTitle"/>
          <w:rFonts w:cs="Arial"/>
          <w:b/>
          <w:i w:val="0"/>
          <w:iCs w:val="0"/>
          <w:smallCaps w:val="0"/>
          <w:spacing w:val="0"/>
          <w:sz w:val="24"/>
          <w:szCs w:val="24"/>
          <w:u w:val="single"/>
        </w:rPr>
        <w:t xml:space="preserve"> </w:t>
      </w:r>
      <w:r w:rsidRPr="0006473E">
        <w:rPr>
          <w:rStyle w:val="BookTitle"/>
          <w:rFonts w:cs="Arial"/>
          <w:b/>
          <w:i w:val="0"/>
          <w:iCs w:val="0"/>
          <w:smallCaps w:val="0"/>
          <w:spacing w:val="0"/>
          <w:sz w:val="24"/>
          <w:szCs w:val="24"/>
          <w:u w:val="single"/>
        </w:rPr>
        <w:t>Aboriginal</w:t>
      </w:r>
      <w:r w:rsidR="0024367E" w:rsidRPr="0006473E">
        <w:rPr>
          <w:rStyle w:val="BookTitle"/>
          <w:rFonts w:cs="Arial"/>
          <w:b/>
          <w:i w:val="0"/>
          <w:iCs w:val="0"/>
          <w:smallCaps w:val="0"/>
          <w:spacing w:val="0"/>
          <w:sz w:val="24"/>
          <w:szCs w:val="24"/>
          <w:u w:val="single"/>
        </w:rPr>
        <w:t xml:space="preserve"> and </w:t>
      </w:r>
      <w:r w:rsidRPr="0006473E">
        <w:rPr>
          <w:rStyle w:val="BookTitle"/>
          <w:rFonts w:cs="Arial"/>
          <w:b/>
          <w:i w:val="0"/>
          <w:iCs w:val="0"/>
          <w:smallCaps w:val="0"/>
          <w:spacing w:val="0"/>
          <w:sz w:val="24"/>
          <w:szCs w:val="24"/>
          <w:u w:val="single"/>
        </w:rPr>
        <w:t>Torres</w:t>
      </w:r>
      <w:r>
        <w:rPr>
          <w:rStyle w:val="BookTitle"/>
          <w:rFonts w:cs="Arial"/>
          <w:b/>
          <w:i w:val="0"/>
          <w:iCs w:val="0"/>
          <w:smallCaps w:val="0"/>
          <w:spacing w:val="0"/>
          <w:sz w:val="24"/>
          <w:szCs w:val="24"/>
          <w:u w:val="single"/>
        </w:rPr>
        <w:t xml:space="preserve"> Strait</w:t>
      </w:r>
      <w:r w:rsidR="0024367E" w:rsidRPr="0006473E">
        <w:rPr>
          <w:rStyle w:val="BookTitle"/>
          <w:rFonts w:cs="Arial"/>
          <w:b/>
          <w:i w:val="0"/>
          <w:iCs w:val="0"/>
          <w:smallCaps w:val="0"/>
          <w:spacing w:val="0"/>
          <w:sz w:val="24"/>
          <w:szCs w:val="24"/>
          <w:u w:val="single"/>
        </w:rPr>
        <w:t xml:space="preserve"> Islander </w:t>
      </w:r>
      <w:r w:rsidRPr="0006473E">
        <w:rPr>
          <w:rStyle w:val="BookTitle"/>
          <w:rFonts w:cs="Arial"/>
          <w:b/>
          <w:i w:val="0"/>
          <w:iCs w:val="0"/>
          <w:smallCaps w:val="0"/>
          <w:spacing w:val="0"/>
          <w:sz w:val="24"/>
          <w:szCs w:val="24"/>
          <w:u w:val="single"/>
        </w:rPr>
        <w:t>Communities</w:t>
      </w:r>
      <w:r w:rsidR="007C155C" w:rsidRPr="008B48B4">
        <w:rPr>
          <w:rStyle w:val="FootnoteReference"/>
          <w:rFonts w:cs="Arial"/>
          <w:sz w:val="24"/>
          <w:szCs w:val="24"/>
        </w:rPr>
        <w:footnoteReference w:id="10"/>
      </w:r>
    </w:p>
    <w:p w:rsidR="008B48B4" w:rsidRDefault="008B48B4" w:rsidP="008B48B4">
      <w:pPr>
        <w:spacing w:after="0"/>
        <w:rPr>
          <w:rFonts w:cs="Arial"/>
          <w:sz w:val="24"/>
          <w:szCs w:val="24"/>
        </w:rPr>
      </w:pPr>
    </w:p>
    <w:p w:rsidR="007C155C" w:rsidRPr="007C155C" w:rsidRDefault="00E54674" w:rsidP="007C155C">
      <w:pPr>
        <w:spacing w:after="0"/>
      </w:pPr>
      <w:r w:rsidRPr="008B48B4">
        <w:rPr>
          <w:rFonts w:cs="Arial"/>
          <w:sz w:val="24"/>
          <w:szCs w:val="24"/>
        </w:rPr>
        <w:t>While the standard of infrastructure in remote Indigenous communities generally remains below that enjoyed by Australians in most other locations, there were improvements in the availability and quality of infrastructure services in the five years to 2006. In particular, there were improvements in water and electricity supply and sewerage disposal. Overall, people in large communities had better access than those in smaller communities to more reliable types of services.</w:t>
      </w:r>
      <w:r w:rsidRPr="008B48B4">
        <w:rPr>
          <w:rFonts w:cs="Arial"/>
          <w:sz w:val="24"/>
          <w:szCs w:val="24"/>
        </w:rPr>
        <w:br/>
      </w:r>
      <w:r w:rsidRPr="008B48B4">
        <w:rPr>
          <w:rFonts w:cs="Arial"/>
          <w:sz w:val="24"/>
          <w:szCs w:val="24"/>
        </w:rPr>
        <w:br/>
        <w:t>Proportionally more people used a town supply as their main source of water in 2006 than in 2001 (28</w:t>
      </w:r>
      <w:r w:rsidR="004B0B8F" w:rsidRPr="008B48B4">
        <w:rPr>
          <w:rFonts w:cs="Arial"/>
          <w:sz w:val="24"/>
          <w:szCs w:val="24"/>
        </w:rPr>
        <w:t xml:space="preserve"> per cent</w:t>
      </w:r>
      <w:r w:rsidRPr="008B48B4">
        <w:rPr>
          <w:rFonts w:cs="Arial"/>
          <w:sz w:val="24"/>
          <w:szCs w:val="24"/>
        </w:rPr>
        <w:t xml:space="preserve"> compared with 12</w:t>
      </w:r>
      <w:r w:rsidR="004B0B8F" w:rsidRPr="008B48B4">
        <w:rPr>
          <w:rFonts w:cs="Arial"/>
          <w:sz w:val="24"/>
          <w:szCs w:val="24"/>
        </w:rPr>
        <w:t xml:space="preserve"> per </w:t>
      </w:r>
      <w:r w:rsidR="00065ADD" w:rsidRPr="008B48B4">
        <w:rPr>
          <w:rFonts w:cs="Arial"/>
          <w:sz w:val="24"/>
          <w:szCs w:val="24"/>
        </w:rPr>
        <w:t>cent</w:t>
      </w:r>
      <w:r w:rsidR="00065ADD" w:rsidRPr="008B48B4" w:rsidDel="004B0B8F">
        <w:rPr>
          <w:rFonts w:cs="Arial"/>
          <w:sz w:val="24"/>
          <w:szCs w:val="24"/>
        </w:rPr>
        <w:t>)</w:t>
      </w:r>
      <w:r w:rsidRPr="008B48B4">
        <w:rPr>
          <w:rFonts w:cs="Arial"/>
          <w:sz w:val="24"/>
          <w:szCs w:val="24"/>
        </w:rPr>
        <w:t xml:space="preserve"> and this was the result of more communities using a town supply as their main source of water (up 15</w:t>
      </w:r>
      <w:r w:rsidR="004B0B8F" w:rsidRPr="008B48B4">
        <w:rPr>
          <w:rFonts w:cs="Arial"/>
          <w:sz w:val="24"/>
          <w:szCs w:val="24"/>
        </w:rPr>
        <w:t xml:space="preserve"> per </w:t>
      </w:r>
      <w:r w:rsidR="00065ADD" w:rsidRPr="008B48B4">
        <w:rPr>
          <w:rFonts w:cs="Arial"/>
          <w:sz w:val="24"/>
          <w:szCs w:val="24"/>
        </w:rPr>
        <w:t>cent</w:t>
      </w:r>
      <w:r w:rsidR="00065ADD" w:rsidRPr="008B48B4" w:rsidDel="004B0B8F">
        <w:rPr>
          <w:rFonts w:cs="Arial"/>
          <w:sz w:val="24"/>
          <w:szCs w:val="24"/>
        </w:rPr>
        <w:t xml:space="preserve"> </w:t>
      </w:r>
      <w:r w:rsidR="00065ADD" w:rsidRPr="008B48B4">
        <w:rPr>
          <w:rFonts w:cs="Arial"/>
          <w:sz w:val="24"/>
          <w:szCs w:val="24"/>
        </w:rPr>
        <w:t>to</w:t>
      </w:r>
      <w:r w:rsidRPr="008B48B4">
        <w:rPr>
          <w:rFonts w:cs="Arial"/>
          <w:sz w:val="24"/>
          <w:szCs w:val="24"/>
        </w:rPr>
        <w:t xml:space="preserve"> 152 in 2006). </w:t>
      </w:r>
      <w:proofErr w:type="gramStart"/>
      <w:r w:rsidRPr="008B48B4">
        <w:rPr>
          <w:rFonts w:cs="Arial"/>
          <w:sz w:val="24"/>
          <w:szCs w:val="24"/>
        </w:rPr>
        <w:t>Nevertheless, in 2006, more than half (54</w:t>
      </w:r>
      <w:r w:rsidR="009C2B1A">
        <w:rPr>
          <w:rFonts w:cs="Arial"/>
          <w:sz w:val="24"/>
          <w:szCs w:val="24"/>
        </w:rPr>
        <w:t xml:space="preserve"> </w:t>
      </w:r>
      <w:r w:rsidR="009C2B1A" w:rsidRPr="00FE04B8">
        <w:rPr>
          <w:rFonts w:cs="Arial"/>
          <w:sz w:val="24"/>
          <w:szCs w:val="24"/>
        </w:rPr>
        <w:t xml:space="preserve">per </w:t>
      </w:r>
      <w:r w:rsidR="00065ADD" w:rsidRPr="00FE04B8">
        <w:rPr>
          <w:rFonts w:cs="Arial"/>
          <w:sz w:val="24"/>
          <w:szCs w:val="24"/>
        </w:rPr>
        <w:t>cent</w:t>
      </w:r>
      <w:r w:rsidR="00065ADD" w:rsidRPr="00FE04B8" w:rsidDel="004B0B8F">
        <w:rPr>
          <w:rFonts w:cs="Arial"/>
          <w:sz w:val="24"/>
          <w:szCs w:val="24"/>
        </w:rPr>
        <w:t>)</w:t>
      </w:r>
      <w:r w:rsidRPr="008B48B4">
        <w:rPr>
          <w:rFonts w:cs="Arial"/>
          <w:sz w:val="24"/>
          <w:szCs w:val="24"/>
        </w:rPr>
        <w:t xml:space="preserve"> of all people in remote Indigenous communities relied on bore water.</w:t>
      </w:r>
      <w:proofErr w:type="gramEnd"/>
      <w:r w:rsidRPr="008B48B4">
        <w:rPr>
          <w:rFonts w:cs="Arial"/>
          <w:sz w:val="24"/>
          <w:szCs w:val="24"/>
        </w:rPr>
        <w:t xml:space="preserve"> Very few people lived in communities where there was no organised supply of water (less than 0.1</w:t>
      </w:r>
      <w:r w:rsidR="004B0B8F" w:rsidRPr="008B48B4">
        <w:rPr>
          <w:rFonts w:cs="Arial"/>
          <w:sz w:val="24"/>
          <w:szCs w:val="24"/>
        </w:rPr>
        <w:t xml:space="preserve"> per </w:t>
      </w:r>
      <w:r w:rsidR="00065ADD" w:rsidRPr="008B48B4">
        <w:rPr>
          <w:rFonts w:cs="Arial"/>
          <w:sz w:val="24"/>
          <w:szCs w:val="24"/>
        </w:rPr>
        <w:t>cent</w:t>
      </w:r>
      <w:r w:rsidR="00065ADD" w:rsidRPr="008B48B4" w:rsidDel="004B0B8F">
        <w:rPr>
          <w:rFonts w:cs="Arial"/>
          <w:sz w:val="24"/>
          <w:szCs w:val="24"/>
        </w:rPr>
        <w:t>)</w:t>
      </w:r>
      <w:r w:rsidRPr="008B48B4">
        <w:rPr>
          <w:rFonts w:cs="Arial"/>
          <w:sz w:val="24"/>
          <w:szCs w:val="24"/>
        </w:rPr>
        <w:t>.</w:t>
      </w:r>
      <w:r w:rsidRPr="008B48B4">
        <w:rPr>
          <w:rFonts w:cs="Arial"/>
          <w:sz w:val="24"/>
          <w:szCs w:val="24"/>
        </w:rPr>
        <w:br/>
      </w:r>
      <w:r w:rsidRPr="008B48B4">
        <w:rPr>
          <w:rFonts w:cs="Arial"/>
          <w:sz w:val="24"/>
          <w:szCs w:val="24"/>
        </w:rPr>
        <w:br/>
        <w:t>In 2006, a greater proportion of people had access to the state grid for their electricity supply than in 2001 (28</w:t>
      </w:r>
      <w:r w:rsidR="004B0B8F" w:rsidRPr="008B48B4">
        <w:rPr>
          <w:rFonts w:cs="Arial"/>
          <w:sz w:val="24"/>
          <w:szCs w:val="24"/>
        </w:rPr>
        <w:t xml:space="preserve"> per </w:t>
      </w:r>
      <w:r w:rsidR="00065ADD" w:rsidRPr="008B48B4">
        <w:rPr>
          <w:rFonts w:cs="Arial"/>
          <w:sz w:val="24"/>
          <w:szCs w:val="24"/>
        </w:rPr>
        <w:t>cent</w:t>
      </w:r>
      <w:r w:rsidR="00065ADD" w:rsidRPr="008B48B4" w:rsidDel="004B0B8F">
        <w:rPr>
          <w:rFonts w:cs="Arial"/>
          <w:sz w:val="24"/>
          <w:szCs w:val="24"/>
        </w:rPr>
        <w:t xml:space="preserve"> </w:t>
      </w:r>
      <w:r w:rsidR="00065ADD" w:rsidRPr="008B48B4">
        <w:rPr>
          <w:rFonts w:cs="Arial"/>
          <w:sz w:val="24"/>
          <w:szCs w:val="24"/>
        </w:rPr>
        <w:t>compared</w:t>
      </w:r>
      <w:r w:rsidRPr="008B48B4">
        <w:rPr>
          <w:rFonts w:cs="Arial"/>
          <w:sz w:val="24"/>
          <w:szCs w:val="24"/>
        </w:rPr>
        <w:t xml:space="preserve"> with 24</w:t>
      </w:r>
      <w:r w:rsidR="004B0B8F" w:rsidRPr="008B48B4">
        <w:rPr>
          <w:rFonts w:cs="Arial"/>
          <w:sz w:val="24"/>
          <w:szCs w:val="24"/>
        </w:rPr>
        <w:t xml:space="preserve"> per </w:t>
      </w:r>
      <w:r w:rsidR="00065ADD" w:rsidRPr="008B48B4">
        <w:rPr>
          <w:rFonts w:cs="Arial"/>
          <w:sz w:val="24"/>
          <w:szCs w:val="24"/>
        </w:rPr>
        <w:t>cent</w:t>
      </w:r>
      <w:r w:rsidR="00065ADD" w:rsidRPr="008B48B4" w:rsidDel="004B0B8F">
        <w:rPr>
          <w:rFonts w:cs="Arial"/>
          <w:sz w:val="24"/>
          <w:szCs w:val="24"/>
        </w:rPr>
        <w:t>)</w:t>
      </w:r>
      <w:r w:rsidRPr="008B48B4">
        <w:rPr>
          <w:rFonts w:cs="Arial"/>
          <w:sz w:val="24"/>
          <w:szCs w:val="24"/>
        </w:rPr>
        <w:t>, as more communities accessed this type of electricity connection (up 10</w:t>
      </w:r>
      <w:r w:rsidR="004B0B8F" w:rsidRPr="008B48B4">
        <w:rPr>
          <w:rFonts w:cs="Arial"/>
          <w:sz w:val="24"/>
          <w:szCs w:val="24"/>
        </w:rPr>
        <w:t xml:space="preserve"> per </w:t>
      </w:r>
      <w:r w:rsidR="00065ADD" w:rsidRPr="008B48B4">
        <w:rPr>
          <w:rFonts w:cs="Arial"/>
          <w:sz w:val="24"/>
          <w:szCs w:val="24"/>
        </w:rPr>
        <w:t>cent</w:t>
      </w:r>
      <w:r w:rsidR="00065ADD" w:rsidRPr="008B48B4" w:rsidDel="004B0B8F">
        <w:rPr>
          <w:rFonts w:cs="Arial"/>
          <w:sz w:val="24"/>
          <w:szCs w:val="24"/>
        </w:rPr>
        <w:t>,</w:t>
      </w:r>
      <w:r w:rsidRPr="008B48B4">
        <w:rPr>
          <w:rFonts w:cs="Arial"/>
          <w:sz w:val="24"/>
          <w:szCs w:val="24"/>
        </w:rPr>
        <w:t xml:space="preserve"> to 204 in 2006). Community generators remained the main source of electricity supply for the majority of people (62</w:t>
      </w:r>
      <w:r w:rsidR="004B0B8F" w:rsidRPr="008B48B4">
        <w:rPr>
          <w:rFonts w:cs="Arial"/>
          <w:sz w:val="24"/>
          <w:szCs w:val="24"/>
        </w:rPr>
        <w:t xml:space="preserve"> per </w:t>
      </w:r>
      <w:r w:rsidR="00065ADD" w:rsidRPr="008B48B4">
        <w:rPr>
          <w:rFonts w:cs="Arial"/>
          <w:sz w:val="24"/>
          <w:szCs w:val="24"/>
        </w:rPr>
        <w:t>cent</w:t>
      </w:r>
      <w:r w:rsidR="00065ADD" w:rsidRPr="008B48B4" w:rsidDel="004B0B8F">
        <w:rPr>
          <w:rFonts w:cs="Arial"/>
          <w:sz w:val="24"/>
          <w:szCs w:val="24"/>
        </w:rPr>
        <w:t>)</w:t>
      </w:r>
      <w:r w:rsidRPr="008B48B4">
        <w:rPr>
          <w:rFonts w:cs="Arial"/>
          <w:sz w:val="24"/>
          <w:szCs w:val="24"/>
        </w:rPr>
        <w:t xml:space="preserve"> in remote Indigenous communities in 2006. Very few people lived in communities with no organised supply of electricity (less than 1</w:t>
      </w:r>
      <w:r w:rsidR="004B0B8F" w:rsidRPr="008B48B4">
        <w:rPr>
          <w:rFonts w:cs="Arial"/>
          <w:sz w:val="24"/>
          <w:szCs w:val="24"/>
        </w:rPr>
        <w:t xml:space="preserve"> per </w:t>
      </w:r>
      <w:r w:rsidR="00065ADD" w:rsidRPr="008B48B4">
        <w:rPr>
          <w:rFonts w:cs="Arial"/>
          <w:sz w:val="24"/>
          <w:szCs w:val="24"/>
        </w:rPr>
        <w:t>cent</w:t>
      </w:r>
      <w:r w:rsidR="00065ADD" w:rsidRPr="008B48B4" w:rsidDel="004B0B8F">
        <w:rPr>
          <w:rFonts w:cs="Arial"/>
          <w:sz w:val="24"/>
          <w:szCs w:val="24"/>
        </w:rPr>
        <w:t>)</w:t>
      </w:r>
      <w:r w:rsidRPr="008B48B4">
        <w:rPr>
          <w:rFonts w:cs="Arial"/>
          <w:sz w:val="24"/>
          <w:szCs w:val="24"/>
        </w:rPr>
        <w:t>.</w:t>
      </w:r>
      <w:r w:rsidRPr="008B48B4">
        <w:rPr>
          <w:rFonts w:cs="Arial"/>
          <w:sz w:val="24"/>
          <w:szCs w:val="24"/>
        </w:rPr>
        <w:br/>
      </w:r>
      <w:r w:rsidRPr="008B48B4">
        <w:rPr>
          <w:rFonts w:cs="Arial"/>
          <w:sz w:val="24"/>
          <w:szCs w:val="24"/>
        </w:rPr>
        <w:br/>
        <w:t>Between 2001 and 2006, there was a 55</w:t>
      </w:r>
      <w:r w:rsidR="004B0B8F" w:rsidRPr="008B48B4">
        <w:rPr>
          <w:rFonts w:cs="Arial"/>
          <w:sz w:val="24"/>
          <w:szCs w:val="24"/>
        </w:rPr>
        <w:t xml:space="preserve"> per </w:t>
      </w:r>
      <w:r w:rsidR="00065ADD" w:rsidRPr="008B48B4">
        <w:rPr>
          <w:rFonts w:cs="Arial"/>
          <w:sz w:val="24"/>
          <w:szCs w:val="24"/>
        </w:rPr>
        <w:t>cent</w:t>
      </w:r>
      <w:r w:rsidR="00065ADD" w:rsidRPr="008B48B4" w:rsidDel="004B0B8F">
        <w:rPr>
          <w:rFonts w:cs="Arial"/>
          <w:sz w:val="24"/>
          <w:szCs w:val="24"/>
        </w:rPr>
        <w:t xml:space="preserve"> </w:t>
      </w:r>
      <w:r w:rsidR="00065ADD" w:rsidRPr="008B48B4">
        <w:rPr>
          <w:rFonts w:cs="Arial"/>
          <w:sz w:val="24"/>
          <w:szCs w:val="24"/>
        </w:rPr>
        <w:t>increase</w:t>
      </w:r>
      <w:r w:rsidRPr="008B48B4">
        <w:rPr>
          <w:rFonts w:cs="Arial"/>
          <w:sz w:val="24"/>
          <w:szCs w:val="24"/>
        </w:rPr>
        <w:t xml:space="preserve"> in the number of communities connected to a town sewerage system as their main form of waste disposal. This resulted in the proportion of people whose community had town sewerage increasing from 8</w:t>
      </w:r>
      <w:r w:rsidR="009C2B1A">
        <w:rPr>
          <w:rFonts w:cs="Arial"/>
          <w:sz w:val="24"/>
          <w:szCs w:val="24"/>
        </w:rPr>
        <w:t xml:space="preserve"> per </w:t>
      </w:r>
      <w:r w:rsidR="00A27FFE">
        <w:rPr>
          <w:rFonts w:cs="Arial"/>
          <w:sz w:val="24"/>
          <w:szCs w:val="24"/>
        </w:rPr>
        <w:t>cent</w:t>
      </w:r>
      <w:r w:rsidRPr="008B48B4">
        <w:rPr>
          <w:rFonts w:cs="Arial"/>
          <w:sz w:val="24"/>
          <w:szCs w:val="24"/>
        </w:rPr>
        <w:t xml:space="preserve"> to 30</w:t>
      </w:r>
      <w:r w:rsidR="009C2B1A">
        <w:rPr>
          <w:rFonts w:cs="Arial"/>
          <w:sz w:val="24"/>
          <w:szCs w:val="24"/>
        </w:rPr>
        <w:t xml:space="preserve"> </w:t>
      </w:r>
      <w:r w:rsidR="009C2B1A" w:rsidRPr="00FE04B8">
        <w:rPr>
          <w:rFonts w:cs="Arial"/>
          <w:sz w:val="24"/>
          <w:szCs w:val="24"/>
        </w:rPr>
        <w:t xml:space="preserve">per </w:t>
      </w:r>
      <w:r w:rsidR="00065ADD" w:rsidRPr="00FE04B8">
        <w:rPr>
          <w:rFonts w:cs="Arial"/>
          <w:sz w:val="24"/>
          <w:szCs w:val="24"/>
        </w:rPr>
        <w:t>cent</w:t>
      </w:r>
      <w:r w:rsidR="00065ADD" w:rsidRPr="00FE04B8" w:rsidDel="004B0B8F">
        <w:rPr>
          <w:rFonts w:cs="Arial"/>
          <w:sz w:val="24"/>
          <w:szCs w:val="24"/>
        </w:rPr>
        <w:t xml:space="preserve">. </w:t>
      </w:r>
      <w:r w:rsidRPr="008B48B4">
        <w:rPr>
          <w:rFonts w:cs="Arial"/>
          <w:sz w:val="24"/>
          <w:szCs w:val="24"/>
        </w:rPr>
        <w:t>As a consequence, a lower proportion of people relied on water-borne systems and septic tanks (38</w:t>
      </w:r>
      <w:r w:rsidR="004B0B8F" w:rsidRPr="008B48B4">
        <w:rPr>
          <w:rFonts w:cs="Arial"/>
          <w:sz w:val="24"/>
          <w:szCs w:val="24"/>
        </w:rPr>
        <w:t xml:space="preserve"> per </w:t>
      </w:r>
      <w:r w:rsidR="00065ADD" w:rsidRPr="008B48B4">
        <w:rPr>
          <w:rFonts w:cs="Arial"/>
          <w:sz w:val="24"/>
          <w:szCs w:val="24"/>
        </w:rPr>
        <w:t>cent</w:t>
      </w:r>
      <w:r w:rsidR="00065ADD" w:rsidRPr="008B48B4" w:rsidDel="004B0B8F">
        <w:rPr>
          <w:rFonts w:cs="Arial"/>
          <w:sz w:val="24"/>
          <w:szCs w:val="24"/>
        </w:rPr>
        <w:t xml:space="preserve"> </w:t>
      </w:r>
      <w:r w:rsidR="00065ADD" w:rsidRPr="008B48B4">
        <w:rPr>
          <w:rFonts w:cs="Arial"/>
          <w:sz w:val="24"/>
          <w:szCs w:val="24"/>
        </w:rPr>
        <w:t>and</w:t>
      </w:r>
      <w:r w:rsidRPr="008B48B4">
        <w:rPr>
          <w:rFonts w:cs="Arial"/>
          <w:sz w:val="24"/>
          <w:szCs w:val="24"/>
        </w:rPr>
        <w:t xml:space="preserve"> 28</w:t>
      </w:r>
      <w:r w:rsidR="004B0B8F" w:rsidRPr="008B48B4">
        <w:rPr>
          <w:rFonts w:cs="Arial"/>
          <w:sz w:val="24"/>
          <w:szCs w:val="24"/>
        </w:rPr>
        <w:t xml:space="preserve"> per </w:t>
      </w:r>
      <w:r w:rsidR="00065ADD" w:rsidRPr="008B48B4">
        <w:rPr>
          <w:rFonts w:cs="Arial"/>
          <w:sz w:val="24"/>
          <w:szCs w:val="24"/>
        </w:rPr>
        <w:t>cent</w:t>
      </w:r>
      <w:r w:rsidR="00065ADD" w:rsidRPr="008B48B4" w:rsidDel="004B0B8F">
        <w:rPr>
          <w:rFonts w:cs="Arial"/>
          <w:sz w:val="24"/>
          <w:szCs w:val="24"/>
        </w:rPr>
        <w:t xml:space="preserve"> </w:t>
      </w:r>
      <w:r w:rsidR="00065ADD" w:rsidRPr="008B48B4">
        <w:rPr>
          <w:rFonts w:cs="Arial"/>
          <w:sz w:val="24"/>
          <w:szCs w:val="24"/>
        </w:rPr>
        <w:t>respectively</w:t>
      </w:r>
      <w:r w:rsidRPr="008B48B4">
        <w:rPr>
          <w:rFonts w:cs="Arial"/>
          <w:sz w:val="24"/>
          <w:szCs w:val="24"/>
        </w:rPr>
        <w:t>) in 2006 than in 2001 (50</w:t>
      </w:r>
      <w:r w:rsidR="004B0B8F" w:rsidRPr="008B48B4">
        <w:rPr>
          <w:rFonts w:cs="Arial"/>
          <w:sz w:val="24"/>
          <w:szCs w:val="24"/>
        </w:rPr>
        <w:t xml:space="preserve"> per </w:t>
      </w:r>
      <w:r w:rsidR="00065ADD" w:rsidRPr="008B48B4">
        <w:rPr>
          <w:rFonts w:cs="Arial"/>
          <w:sz w:val="24"/>
          <w:szCs w:val="24"/>
        </w:rPr>
        <w:t>cent</w:t>
      </w:r>
      <w:r w:rsidR="00065ADD" w:rsidRPr="008B48B4" w:rsidDel="004B0B8F">
        <w:rPr>
          <w:rFonts w:cs="Arial"/>
          <w:sz w:val="24"/>
          <w:szCs w:val="24"/>
        </w:rPr>
        <w:t xml:space="preserve"> </w:t>
      </w:r>
      <w:r w:rsidR="00065ADD" w:rsidRPr="008B48B4">
        <w:rPr>
          <w:rFonts w:cs="Arial"/>
          <w:sz w:val="24"/>
          <w:szCs w:val="24"/>
        </w:rPr>
        <w:t>and</w:t>
      </w:r>
      <w:r w:rsidRPr="008B48B4">
        <w:rPr>
          <w:rFonts w:cs="Arial"/>
          <w:sz w:val="24"/>
          <w:szCs w:val="24"/>
        </w:rPr>
        <w:t xml:space="preserve"> 36</w:t>
      </w:r>
      <w:r w:rsidR="004B0B8F" w:rsidRPr="008B48B4">
        <w:rPr>
          <w:rFonts w:cs="Arial"/>
          <w:sz w:val="24"/>
          <w:szCs w:val="24"/>
        </w:rPr>
        <w:t xml:space="preserve"> per </w:t>
      </w:r>
      <w:r w:rsidR="00065ADD" w:rsidRPr="008B48B4">
        <w:rPr>
          <w:rFonts w:cs="Arial"/>
          <w:sz w:val="24"/>
          <w:szCs w:val="24"/>
        </w:rPr>
        <w:t>cent</w:t>
      </w:r>
      <w:r w:rsidR="00065ADD" w:rsidRPr="008B48B4" w:rsidDel="004B0B8F">
        <w:rPr>
          <w:rFonts w:cs="Arial"/>
          <w:sz w:val="24"/>
          <w:szCs w:val="24"/>
        </w:rPr>
        <w:t>)</w:t>
      </w:r>
      <w:r w:rsidRPr="008B48B4">
        <w:rPr>
          <w:rFonts w:cs="Arial"/>
          <w:sz w:val="24"/>
          <w:szCs w:val="24"/>
        </w:rPr>
        <w:t>. Virtually all people in remote Indigenous communities had access to some kind of organised sewerage system.</w:t>
      </w:r>
    </w:p>
    <w:p w:rsidR="007C155C" w:rsidRDefault="007C155C" w:rsidP="008B48B4">
      <w:pPr>
        <w:pStyle w:val="ListParagraph"/>
        <w:spacing w:after="0"/>
        <w:ind w:left="0"/>
        <w:rPr>
          <w:rFonts w:cs="Arial"/>
          <w:b/>
          <w:sz w:val="24"/>
          <w:szCs w:val="24"/>
          <w:u w:val="single"/>
        </w:rPr>
      </w:pPr>
    </w:p>
    <w:p w:rsidR="007C155C" w:rsidRDefault="0006473E" w:rsidP="008B48B4">
      <w:pPr>
        <w:pStyle w:val="ListParagraph"/>
        <w:spacing w:after="0"/>
        <w:ind w:left="0"/>
        <w:rPr>
          <w:rFonts w:cs="Arial"/>
          <w:b/>
          <w:sz w:val="24"/>
          <w:szCs w:val="24"/>
          <w:u w:val="single"/>
        </w:rPr>
      </w:pPr>
      <w:r>
        <w:rPr>
          <w:rFonts w:cs="Arial"/>
          <w:b/>
          <w:sz w:val="24"/>
          <w:szCs w:val="24"/>
          <w:u w:val="single"/>
        </w:rPr>
        <w:t>Home o</w:t>
      </w:r>
      <w:r w:rsidR="0024367E" w:rsidRPr="0006473E">
        <w:rPr>
          <w:rFonts w:cs="Arial"/>
          <w:b/>
          <w:sz w:val="24"/>
          <w:szCs w:val="24"/>
          <w:u w:val="single"/>
        </w:rPr>
        <w:t>wnership</w:t>
      </w:r>
    </w:p>
    <w:p w:rsidR="007C155C" w:rsidRDefault="007C155C" w:rsidP="008B48B4">
      <w:pPr>
        <w:pStyle w:val="ListParagraph"/>
        <w:spacing w:after="0"/>
        <w:ind w:left="0"/>
        <w:rPr>
          <w:rFonts w:cs="Arial"/>
          <w:b/>
          <w:sz w:val="24"/>
          <w:szCs w:val="24"/>
          <w:u w:val="single"/>
        </w:rPr>
      </w:pPr>
    </w:p>
    <w:p w:rsidR="0024367E" w:rsidRPr="007C155C" w:rsidRDefault="007D0C46" w:rsidP="008B48B4">
      <w:pPr>
        <w:pStyle w:val="ListParagraph"/>
        <w:spacing w:after="0"/>
        <w:ind w:left="0"/>
        <w:rPr>
          <w:rFonts w:cs="Arial"/>
          <w:b/>
          <w:sz w:val="24"/>
          <w:szCs w:val="24"/>
          <w:u w:val="single"/>
        </w:rPr>
      </w:pPr>
      <w:r>
        <w:rPr>
          <w:rFonts w:cs="Arial"/>
          <w:sz w:val="24"/>
          <w:szCs w:val="24"/>
        </w:rPr>
        <w:t xml:space="preserve">From 1994 to 2008, the proportion of Indigenous people </w:t>
      </w:r>
      <w:r w:rsidR="008723B0">
        <w:rPr>
          <w:rFonts w:cs="Arial"/>
          <w:sz w:val="24"/>
          <w:szCs w:val="24"/>
        </w:rPr>
        <w:t>living in a home owned or being purchased</w:t>
      </w:r>
      <w:r>
        <w:rPr>
          <w:rFonts w:cs="Arial"/>
          <w:sz w:val="24"/>
          <w:szCs w:val="24"/>
        </w:rPr>
        <w:t xml:space="preserve"> by a member of their</w:t>
      </w:r>
      <w:r w:rsidR="008723B0">
        <w:rPr>
          <w:rFonts w:cs="Arial"/>
          <w:sz w:val="24"/>
          <w:szCs w:val="24"/>
        </w:rPr>
        <w:t xml:space="preserve"> household, increased from 21.5 </w:t>
      </w:r>
      <w:r>
        <w:rPr>
          <w:rFonts w:cs="Arial"/>
          <w:sz w:val="24"/>
          <w:szCs w:val="24"/>
        </w:rPr>
        <w:t>per cent to 29.0 per cent.</w:t>
      </w:r>
      <w:r>
        <w:rPr>
          <w:rStyle w:val="FootnoteReference"/>
          <w:rFonts w:cs="Arial"/>
          <w:sz w:val="24"/>
          <w:szCs w:val="24"/>
        </w:rPr>
        <w:footnoteReference w:id="11"/>
      </w:r>
    </w:p>
    <w:p w:rsidR="0024367E" w:rsidRPr="0024367E" w:rsidRDefault="0024367E" w:rsidP="008B48B4">
      <w:pPr>
        <w:pStyle w:val="ListParagraph"/>
        <w:spacing w:after="0"/>
        <w:ind w:left="0"/>
        <w:rPr>
          <w:rFonts w:cs="Arial"/>
          <w:sz w:val="24"/>
          <w:szCs w:val="24"/>
        </w:rPr>
      </w:pPr>
    </w:p>
    <w:p w:rsidR="00E93EAF" w:rsidRPr="008B48B4" w:rsidRDefault="007D0C46" w:rsidP="008B48B4">
      <w:pPr>
        <w:pStyle w:val="ListParagraph"/>
        <w:spacing w:after="0"/>
        <w:ind w:left="0"/>
        <w:rPr>
          <w:rStyle w:val="BookTitle"/>
          <w:rFonts w:cs="Arial"/>
          <w:i w:val="0"/>
          <w:iCs w:val="0"/>
          <w:smallCaps w:val="0"/>
          <w:spacing w:val="0"/>
          <w:sz w:val="24"/>
          <w:szCs w:val="24"/>
        </w:rPr>
      </w:pPr>
      <w:r w:rsidRPr="0024367E">
        <w:rPr>
          <w:rStyle w:val="BookTitle"/>
          <w:rFonts w:cs="Arial"/>
          <w:i w:val="0"/>
          <w:iCs w:val="0"/>
          <w:smallCaps w:val="0"/>
          <w:spacing w:val="0"/>
          <w:sz w:val="24"/>
          <w:szCs w:val="24"/>
        </w:rPr>
        <w:lastRenderedPageBreak/>
        <w:t>Please note that data from Australia’s 2011 Census, yet to be published, may provide evidence of further improvement in access to essential services</w:t>
      </w:r>
      <w:r>
        <w:rPr>
          <w:rStyle w:val="BookTitle"/>
          <w:rFonts w:cs="Arial"/>
          <w:b/>
          <w:i w:val="0"/>
          <w:iCs w:val="0"/>
          <w:smallCaps w:val="0"/>
          <w:spacing w:val="0"/>
          <w:sz w:val="24"/>
          <w:szCs w:val="24"/>
        </w:rPr>
        <w:t>.</w:t>
      </w:r>
      <w:r w:rsidR="00E93EAF" w:rsidRPr="0024367E">
        <w:rPr>
          <w:rStyle w:val="BookTitle"/>
          <w:rFonts w:cs="Arial"/>
          <w:b/>
          <w:i w:val="0"/>
          <w:iCs w:val="0"/>
          <w:smallCaps w:val="0"/>
          <w:spacing w:val="0"/>
          <w:sz w:val="24"/>
          <w:szCs w:val="24"/>
        </w:rPr>
        <w:br w:type="page"/>
      </w:r>
      <w:r w:rsidR="00E93EAF" w:rsidRPr="008B48B4">
        <w:rPr>
          <w:rStyle w:val="BookTitle"/>
          <w:rFonts w:cs="Arial"/>
          <w:b/>
          <w:i w:val="0"/>
          <w:iCs w:val="0"/>
          <w:smallCaps w:val="0"/>
          <w:spacing w:val="0"/>
          <w:sz w:val="24"/>
          <w:szCs w:val="24"/>
        </w:rPr>
        <w:lastRenderedPageBreak/>
        <w:t>QUESTION</w:t>
      </w:r>
      <w:r w:rsidR="003546DA">
        <w:rPr>
          <w:rStyle w:val="BookTitle"/>
          <w:rFonts w:cs="Arial"/>
          <w:b/>
          <w:i w:val="0"/>
          <w:iCs w:val="0"/>
          <w:smallCaps w:val="0"/>
          <w:spacing w:val="0"/>
          <w:sz w:val="24"/>
          <w:szCs w:val="24"/>
        </w:rPr>
        <w:t xml:space="preserve"> 3</w:t>
      </w:r>
    </w:p>
    <w:p w:rsidR="00E93EAF" w:rsidRPr="008B48B4" w:rsidRDefault="00E93EAF" w:rsidP="008B48B4">
      <w:pPr>
        <w:spacing w:after="0"/>
        <w:rPr>
          <w:rStyle w:val="BookTitle"/>
          <w:rFonts w:cs="Arial"/>
          <w:b/>
          <w:i w:val="0"/>
          <w:iCs w:val="0"/>
          <w:smallCaps w:val="0"/>
          <w:spacing w:val="0"/>
          <w:sz w:val="24"/>
          <w:szCs w:val="24"/>
        </w:rPr>
      </w:pPr>
    </w:p>
    <w:p w:rsidR="00E93EAF" w:rsidRPr="009C7A8E" w:rsidRDefault="00E93EAF" w:rsidP="008B48B4">
      <w:pPr>
        <w:pStyle w:val="ListParagraph"/>
        <w:numPr>
          <w:ilvl w:val="0"/>
          <w:numId w:val="1"/>
        </w:numPr>
        <w:spacing w:after="0"/>
        <w:rPr>
          <w:rStyle w:val="BookTitle"/>
          <w:rFonts w:cs="Arial"/>
          <w:i w:val="0"/>
          <w:iCs w:val="0"/>
          <w:smallCaps w:val="0"/>
          <w:spacing w:val="0"/>
          <w:sz w:val="24"/>
          <w:szCs w:val="24"/>
        </w:rPr>
      </w:pPr>
      <w:r w:rsidRPr="009C7A8E">
        <w:rPr>
          <w:rStyle w:val="BookTitle"/>
          <w:rFonts w:cs="Arial"/>
          <w:i w:val="0"/>
          <w:iCs w:val="0"/>
          <w:smallCaps w:val="0"/>
          <w:spacing w:val="0"/>
          <w:sz w:val="24"/>
          <w:szCs w:val="24"/>
        </w:rPr>
        <w:t xml:space="preserve">Please also provide information on programmes or policies concerning construction or provision of public housing for sale or rental in the country (including privatisation of public housing).  Please describe significant reforms or developments in this sector over the last thirty years.  Please provide (in annex) any relevant documents, laws, regulations or policies. </w:t>
      </w:r>
    </w:p>
    <w:p w:rsidR="00E93EAF" w:rsidRPr="00087C6E" w:rsidRDefault="00E93EAF" w:rsidP="008B48B4">
      <w:pPr>
        <w:spacing w:after="0"/>
        <w:rPr>
          <w:rStyle w:val="BookTitle"/>
          <w:rFonts w:cs="Arial"/>
          <w:b/>
          <w:i w:val="0"/>
          <w:iCs w:val="0"/>
          <w:smallCaps w:val="0"/>
          <w:spacing w:val="0"/>
          <w:sz w:val="24"/>
          <w:szCs w:val="24"/>
        </w:rPr>
      </w:pPr>
    </w:p>
    <w:p w:rsidR="00E93EAF" w:rsidRPr="008B48B4" w:rsidRDefault="00E93EAF" w:rsidP="008B48B4">
      <w:pPr>
        <w:spacing w:after="0"/>
        <w:rPr>
          <w:rStyle w:val="BookTitle"/>
          <w:rFonts w:cs="Arial"/>
          <w:b/>
          <w:i w:val="0"/>
          <w:iCs w:val="0"/>
          <w:smallCaps w:val="0"/>
          <w:spacing w:val="0"/>
          <w:sz w:val="24"/>
          <w:szCs w:val="24"/>
        </w:rPr>
      </w:pPr>
      <w:r w:rsidRPr="008B48B4">
        <w:rPr>
          <w:rStyle w:val="BookTitle"/>
          <w:rFonts w:cs="Arial"/>
          <w:b/>
          <w:i w:val="0"/>
          <w:iCs w:val="0"/>
          <w:smallCaps w:val="0"/>
          <w:spacing w:val="0"/>
          <w:sz w:val="24"/>
          <w:szCs w:val="24"/>
        </w:rPr>
        <w:t>RESPONSE</w:t>
      </w:r>
    </w:p>
    <w:p w:rsidR="008B48B4" w:rsidRDefault="008B48B4" w:rsidP="008B48B4">
      <w:pPr>
        <w:pStyle w:val="Default"/>
        <w:spacing w:line="276" w:lineRule="auto"/>
        <w:rPr>
          <w:iCs/>
          <w:u w:val="single"/>
        </w:rPr>
      </w:pPr>
    </w:p>
    <w:p w:rsidR="008B48B4" w:rsidRPr="008B48B4" w:rsidRDefault="008B48B4" w:rsidP="008B48B4">
      <w:pPr>
        <w:pStyle w:val="Default"/>
        <w:spacing w:line="276" w:lineRule="auto"/>
        <w:rPr>
          <w:b/>
          <w:u w:val="single"/>
        </w:rPr>
      </w:pPr>
      <w:r>
        <w:rPr>
          <w:b/>
          <w:u w:val="single"/>
        </w:rPr>
        <w:t>Background</w:t>
      </w:r>
    </w:p>
    <w:p w:rsidR="00A27FFE" w:rsidRDefault="00A27FFE" w:rsidP="008B48B4">
      <w:pPr>
        <w:spacing w:after="0"/>
        <w:ind w:right="33"/>
        <w:rPr>
          <w:iCs/>
          <w:sz w:val="24"/>
          <w:szCs w:val="24"/>
        </w:rPr>
      </w:pPr>
    </w:p>
    <w:p w:rsidR="00A27FFE" w:rsidRPr="00A27FFE" w:rsidRDefault="00A27FFE" w:rsidP="008B48B4">
      <w:pPr>
        <w:spacing w:after="0"/>
        <w:ind w:right="33"/>
        <w:rPr>
          <w:rFonts w:cs="Arial"/>
          <w:bCs/>
          <w:sz w:val="24"/>
          <w:szCs w:val="24"/>
        </w:rPr>
      </w:pPr>
      <w:r w:rsidRPr="008B48B4">
        <w:rPr>
          <w:iCs/>
          <w:sz w:val="24"/>
          <w:szCs w:val="24"/>
        </w:rPr>
        <w:t>In Australia,</w:t>
      </w:r>
      <w:r>
        <w:rPr>
          <w:iCs/>
          <w:sz w:val="24"/>
          <w:szCs w:val="24"/>
        </w:rPr>
        <w:t xml:space="preserve"> mainstream</w:t>
      </w:r>
      <w:r w:rsidRPr="008B48B4">
        <w:rPr>
          <w:iCs/>
          <w:sz w:val="24"/>
          <w:szCs w:val="24"/>
        </w:rPr>
        <w:t xml:space="preserve"> public </w:t>
      </w:r>
      <w:r w:rsidRPr="00A27FFE">
        <w:rPr>
          <w:iCs/>
          <w:sz w:val="24"/>
          <w:szCs w:val="24"/>
        </w:rPr>
        <w:t>housing</w:t>
      </w:r>
      <w:r w:rsidRPr="008B48B4">
        <w:rPr>
          <w:iCs/>
          <w:sz w:val="24"/>
          <w:szCs w:val="24"/>
        </w:rPr>
        <w:t xml:space="preserve">, community </w:t>
      </w:r>
      <w:r w:rsidRPr="00A27FFE">
        <w:rPr>
          <w:iCs/>
          <w:sz w:val="24"/>
          <w:szCs w:val="24"/>
        </w:rPr>
        <w:t>housing</w:t>
      </w:r>
      <w:r w:rsidR="008723B0" w:rsidRPr="008723B0">
        <w:rPr>
          <w:iCs/>
          <w:sz w:val="24"/>
          <w:szCs w:val="24"/>
        </w:rPr>
        <w:t xml:space="preserve">, state owned and managed </w:t>
      </w:r>
      <w:r w:rsidR="008723B0">
        <w:rPr>
          <w:iCs/>
          <w:sz w:val="24"/>
          <w:szCs w:val="24"/>
        </w:rPr>
        <w:t>I</w:t>
      </w:r>
      <w:r w:rsidRPr="008B48B4">
        <w:rPr>
          <w:iCs/>
          <w:sz w:val="24"/>
          <w:szCs w:val="24"/>
        </w:rPr>
        <w:t xml:space="preserve">ndigenous </w:t>
      </w:r>
      <w:r w:rsidRPr="00A27FFE">
        <w:rPr>
          <w:iCs/>
          <w:sz w:val="24"/>
          <w:szCs w:val="24"/>
        </w:rPr>
        <w:t>housing</w:t>
      </w:r>
      <w:r w:rsidRPr="008B48B4">
        <w:rPr>
          <w:iCs/>
          <w:sz w:val="24"/>
          <w:szCs w:val="24"/>
        </w:rPr>
        <w:t xml:space="preserve"> </w:t>
      </w:r>
      <w:r>
        <w:rPr>
          <w:iCs/>
          <w:sz w:val="24"/>
          <w:szCs w:val="24"/>
        </w:rPr>
        <w:t>and</w:t>
      </w:r>
      <w:r w:rsidR="008723B0" w:rsidRPr="008723B0">
        <w:rPr>
          <w:iCs/>
          <w:sz w:val="24"/>
          <w:szCs w:val="24"/>
        </w:rPr>
        <w:t xml:space="preserve"> </w:t>
      </w:r>
      <w:r w:rsidR="008723B0">
        <w:rPr>
          <w:iCs/>
          <w:sz w:val="24"/>
          <w:szCs w:val="24"/>
        </w:rPr>
        <w:t>I</w:t>
      </w:r>
      <w:r w:rsidRPr="008B48B4">
        <w:rPr>
          <w:iCs/>
          <w:sz w:val="24"/>
          <w:szCs w:val="24"/>
        </w:rPr>
        <w:t xml:space="preserve">ndigenous community </w:t>
      </w:r>
      <w:r w:rsidRPr="00A27FFE">
        <w:rPr>
          <w:iCs/>
          <w:sz w:val="24"/>
          <w:szCs w:val="24"/>
        </w:rPr>
        <w:t>housing</w:t>
      </w:r>
      <w:r w:rsidRPr="008B48B4">
        <w:rPr>
          <w:iCs/>
          <w:sz w:val="24"/>
          <w:szCs w:val="24"/>
        </w:rPr>
        <w:t xml:space="preserve"> are </w:t>
      </w:r>
      <w:r w:rsidRPr="00A27FFE">
        <w:rPr>
          <w:iCs/>
          <w:sz w:val="24"/>
          <w:szCs w:val="24"/>
        </w:rPr>
        <w:t>collectively</w:t>
      </w:r>
      <w:r w:rsidRPr="008B48B4">
        <w:rPr>
          <w:iCs/>
          <w:sz w:val="24"/>
          <w:szCs w:val="24"/>
        </w:rPr>
        <w:t xml:space="preserve"> </w:t>
      </w:r>
      <w:r w:rsidRPr="00A27FFE">
        <w:rPr>
          <w:iCs/>
          <w:sz w:val="24"/>
          <w:szCs w:val="24"/>
        </w:rPr>
        <w:t>referred</w:t>
      </w:r>
      <w:r w:rsidRPr="008B48B4">
        <w:rPr>
          <w:iCs/>
          <w:sz w:val="24"/>
          <w:szCs w:val="24"/>
        </w:rPr>
        <w:t xml:space="preserve"> to as ‘social housing’</w:t>
      </w:r>
      <w:r w:rsidR="008723B0" w:rsidRPr="008723B0">
        <w:rPr>
          <w:iCs/>
          <w:sz w:val="24"/>
          <w:szCs w:val="24"/>
        </w:rPr>
        <w:t xml:space="preserve">.  </w:t>
      </w:r>
      <w:r w:rsidR="008723B0">
        <w:rPr>
          <w:iCs/>
          <w:sz w:val="24"/>
          <w:szCs w:val="24"/>
        </w:rPr>
        <w:t xml:space="preserve">Social housing is rental housing, distinguished from rental housing in the private market – referred to as private rental housing.  </w:t>
      </w:r>
      <w:r w:rsidRPr="008B48B4">
        <w:rPr>
          <w:iCs/>
          <w:sz w:val="24"/>
          <w:szCs w:val="24"/>
        </w:rPr>
        <w:t xml:space="preserve">About </w:t>
      </w:r>
      <w:r w:rsidRPr="00A27FFE">
        <w:rPr>
          <w:rFonts w:cs="Arial"/>
          <w:sz w:val="24"/>
          <w:szCs w:val="24"/>
        </w:rPr>
        <w:t>five per cent of all households in Australia live in so</w:t>
      </w:r>
      <w:r>
        <w:rPr>
          <w:rFonts w:cs="Arial"/>
          <w:sz w:val="24"/>
          <w:szCs w:val="24"/>
        </w:rPr>
        <w:t>c</w:t>
      </w:r>
      <w:r w:rsidRPr="00A27FFE">
        <w:rPr>
          <w:rFonts w:cs="Arial"/>
          <w:sz w:val="24"/>
          <w:szCs w:val="24"/>
        </w:rPr>
        <w:t>i</w:t>
      </w:r>
      <w:r>
        <w:rPr>
          <w:rFonts w:cs="Arial"/>
          <w:sz w:val="24"/>
          <w:szCs w:val="24"/>
        </w:rPr>
        <w:t>a</w:t>
      </w:r>
      <w:r w:rsidRPr="00A27FFE">
        <w:rPr>
          <w:rFonts w:cs="Arial"/>
          <w:sz w:val="24"/>
          <w:szCs w:val="24"/>
        </w:rPr>
        <w:t>l housing, the vast majority of these in public housing.</w:t>
      </w:r>
    </w:p>
    <w:p w:rsidR="008B48B4" w:rsidRDefault="008B48B4" w:rsidP="008B48B4">
      <w:pPr>
        <w:pStyle w:val="Default"/>
        <w:spacing w:line="276" w:lineRule="auto"/>
        <w:rPr>
          <w:b/>
          <w:iCs/>
        </w:rPr>
      </w:pPr>
    </w:p>
    <w:p w:rsidR="00E93EAF" w:rsidRPr="008B48B4" w:rsidRDefault="00E93EAF" w:rsidP="008B48B4">
      <w:pPr>
        <w:pStyle w:val="Default"/>
        <w:spacing w:line="276" w:lineRule="auto"/>
        <w:rPr>
          <w:b/>
        </w:rPr>
      </w:pPr>
      <w:r w:rsidRPr="008B48B4">
        <w:rPr>
          <w:b/>
          <w:iCs/>
        </w:rPr>
        <w:t xml:space="preserve">Public housing </w:t>
      </w:r>
    </w:p>
    <w:p w:rsidR="00E93EAF" w:rsidRPr="00087C6E" w:rsidRDefault="00E93EAF" w:rsidP="008B48B4">
      <w:pPr>
        <w:spacing w:after="0"/>
        <w:ind w:right="33"/>
        <w:rPr>
          <w:rFonts w:cs="Arial"/>
          <w:bCs/>
          <w:sz w:val="24"/>
          <w:szCs w:val="24"/>
        </w:rPr>
      </w:pPr>
      <w:r w:rsidRPr="00087C6E">
        <w:rPr>
          <w:rFonts w:cs="Arial"/>
          <w:sz w:val="24"/>
          <w:szCs w:val="24"/>
        </w:rPr>
        <w:t xml:space="preserve">In Australia, public housing comprises those dwellings owned (or leased) and managed by State and Territory housing authorities. Public housing is generally provided to people on low incomes and to those with special needs, and aims to provide a choice of housing location, physical type and management arrangements. </w:t>
      </w:r>
    </w:p>
    <w:p w:rsidR="00E93EAF" w:rsidRPr="00087C6E" w:rsidRDefault="00E93EAF" w:rsidP="008B48B4">
      <w:pPr>
        <w:pStyle w:val="Default"/>
        <w:spacing w:line="276" w:lineRule="auto"/>
      </w:pPr>
      <w:r w:rsidRPr="00087C6E">
        <w:t>Public housing rents are generally set at market levels. To provide affordable housing, public housing rents are subsidised (or rebated) for eligible low income tenants so that they pay no more than 30 per cent of their gross income on rent.</w:t>
      </w:r>
      <w:r w:rsidRPr="0024367E">
        <w:rPr>
          <w:rStyle w:val="FootnoteReference"/>
        </w:rPr>
        <w:t xml:space="preserve"> </w:t>
      </w:r>
      <w:r w:rsidRPr="00087C6E">
        <w:rPr>
          <w:rStyle w:val="FootnoteReference"/>
        </w:rPr>
        <w:footnoteReference w:id="12"/>
      </w:r>
      <w:r w:rsidRPr="00087C6E">
        <w:t xml:space="preserve">  </w:t>
      </w:r>
    </w:p>
    <w:p w:rsidR="00E93EAF" w:rsidRPr="00087C6E" w:rsidRDefault="00E93EAF" w:rsidP="008B48B4">
      <w:pPr>
        <w:pStyle w:val="Default"/>
        <w:spacing w:line="276" w:lineRule="auto"/>
      </w:pPr>
      <w:r w:rsidRPr="0024367E">
        <w:t xml:space="preserve">The National Affordable Housing Agreement </w:t>
      </w:r>
      <w:r w:rsidR="000A26F9">
        <w:t xml:space="preserve">(NAHA) </w:t>
      </w:r>
      <w:r w:rsidRPr="0024367E">
        <w:t>is the main source of funding for public housing, but it does not specify the amount to be spent on public housing (NAHA funding is based on outcomes and is</w:t>
      </w:r>
      <w:r w:rsidRPr="007D0C46">
        <w:t xml:space="preserve"> not tied to specific programs).</w:t>
      </w:r>
      <w:r w:rsidRPr="00087C6E">
        <w:rPr>
          <w:rStyle w:val="FootnoteReference"/>
        </w:rPr>
        <w:footnoteReference w:id="13"/>
      </w:r>
      <w:r w:rsidRPr="00087C6E">
        <w:t xml:space="preserve"> </w:t>
      </w:r>
    </w:p>
    <w:p w:rsidR="00E93EAF" w:rsidRPr="0024367E" w:rsidRDefault="00E93EAF" w:rsidP="008B48B4">
      <w:pPr>
        <w:pStyle w:val="Default"/>
        <w:spacing w:line="276" w:lineRule="auto"/>
      </w:pPr>
    </w:p>
    <w:p w:rsidR="00E93EAF" w:rsidRPr="007D0C46" w:rsidRDefault="00E93EAF" w:rsidP="008B48B4">
      <w:pPr>
        <w:pStyle w:val="Default"/>
        <w:spacing w:line="276" w:lineRule="auto"/>
        <w:rPr>
          <w:i/>
          <w:iCs/>
        </w:rPr>
      </w:pPr>
      <w:r w:rsidRPr="0024367E">
        <w:t>State and t</w:t>
      </w:r>
      <w:r w:rsidRPr="007D0C46">
        <w:t xml:space="preserve">erritory governments have similar broad objectives for providing social housing. Individual jurisdictions, however, emphasise different objectives depending on their historical precedents and ways of interacting with community sector providers. Jurisdictions also have different private housing markets. These differences lead to a variety of policy responses and associated forms of assistance. </w:t>
      </w:r>
    </w:p>
    <w:p w:rsidR="00612B07" w:rsidRDefault="00612B07" w:rsidP="008B48B4">
      <w:pPr>
        <w:pStyle w:val="Default"/>
        <w:spacing w:line="276" w:lineRule="auto"/>
        <w:rPr>
          <w:b/>
          <w:iCs/>
        </w:rPr>
      </w:pPr>
    </w:p>
    <w:p w:rsidR="00612B07" w:rsidRDefault="00612B07" w:rsidP="008B48B4">
      <w:pPr>
        <w:pStyle w:val="Default"/>
        <w:spacing w:line="276" w:lineRule="auto"/>
        <w:rPr>
          <w:b/>
          <w:iCs/>
        </w:rPr>
      </w:pPr>
    </w:p>
    <w:p w:rsidR="00612B07" w:rsidRPr="008B48B4" w:rsidRDefault="00612B07" w:rsidP="008B48B4">
      <w:pPr>
        <w:pStyle w:val="Default"/>
        <w:spacing w:line="276" w:lineRule="auto"/>
        <w:rPr>
          <w:b/>
          <w:iCs/>
        </w:rPr>
      </w:pPr>
    </w:p>
    <w:p w:rsidR="00612B07" w:rsidRDefault="00E93EAF" w:rsidP="008B48B4">
      <w:pPr>
        <w:pStyle w:val="Default"/>
        <w:spacing w:line="276" w:lineRule="auto"/>
        <w:rPr>
          <w:b/>
        </w:rPr>
      </w:pPr>
      <w:r w:rsidRPr="008B48B4">
        <w:rPr>
          <w:b/>
          <w:iCs/>
        </w:rPr>
        <w:lastRenderedPageBreak/>
        <w:t>State owned</w:t>
      </w:r>
      <w:r w:rsidR="00612B07">
        <w:rPr>
          <w:b/>
          <w:iCs/>
        </w:rPr>
        <w:t xml:space="preserve"> and managed Indigenous housing</w:t>
      </w:r>
    </w:p>
    <w:p w:rsidR="00E93EAF" w:rsidRPr="00612B07" w:rsidRDefault="00E93EAF" w:rsidP="008B48B4">
      <w:pPr>
        <w:pStyle w:val="Default"/>
        <w:spacing w:line="276" w:lineRule="auto"/>
        <w:rPr>
          <w:b/>
        </w:rPr>
      </w:pPr>
      <w:r w:rsidRPr="00087C6E">
        <w:t xml:space="preserve">State owned and managed Indigenous housing </w:t>
      </w:r>
      <w:r w:rsidR="009C7A8E">
        <w:t xml:space="preserve">(SOMIH) </w:t>
      </w:r>
      <w:r w:rsidRPr="00087C6E">
        <w:t>dwellings are defined as those rental housing dwellings owned and managed by government and allocated only to Indigenous Australians</w:t>
      </w:r>
      <w:r w:rsidR="005F0BF6" w:rsidRPr="00087C6E">
        <w:t>.</w:t>
      </w:r>
      <w:r w:rsidR="00612B07">
        <w:t xml:space="preserve"> </w:t>
      </w:r>
      <w:r w:rsidR="00F147DD">
        <w:t xml:space="preserve"> </w:t>
      </w:r>
      <w:r w:rsidRPr="00087C6E">
        <w:t>They include dwellings managed by government Indigenous housing agencies for allocati</w:t>
      </w:r>
      <w:r w:rsidRPr="0024367E">
        <w:t>on to Indigenous tenants. At 30 June 2011, there were 9564 households occupying 9820 SOMIH dwellings nationally.</w:t>
      </w:r>
      <w:r w:rsidRPr="007D0C46">
        <w:rPr>
          <w:rStyle w:val="FootnoteReference"/>
        </w:rPr>
        <w:t xml:space="preserve"> </w:t>
      </w:r>
      <w:r w:rsidRPr="00087C6E">
        <w:rPr>
          <w:rStyle w:val="FootnoteReference"/>
        </w:rPr>
        <w:footnoteReference w:id="14"/>
      </w:r>
      <w:r w:rsidRPr="00087C6E">
        <w:t xml:space="preserve">  </w:t>
      </w:r>
    </w:p>
    <w:p w:rsidR="00E93EAF" w:rsidRPr="0024367E" w:rsidRDefault="00E93EAF" w:rsidP="008B48B4">
      <w:pPr>
        <w:pStyle w:val="Default"/>
        <w:spacing w:line="276" w:lineRule="auto"/>
      </w:pPr>
    </w:p>
    <w:p w:rsidR="00E93EAF" w:rsidRPr="008B48B4" w:rsidRDefault="00E93EAF" w:rsidP="008B48B4">
      <w:pPr>
        <w:pStyle w:val="Default"/>
        <w:spacing w:line="276" w:lineRule="auto"/>
        <w:rPr>
          <w:b/>
        </w:rPr>
      </w:pPr>
      <w:r w:rsidRPr="008B48B4">
        <w:rPr>
          <w:b/>
          <w:iCs/>
        </w:rPr>
        <w:t xml:space="preserve">Community housing </w:t>
      </w:r>
    </w:p>
    <w:p w:rsidR="00E93EAF" w:rsidRPr="00087C6E" w:rsidRDefault="00E93EAF" w:rsidP="008B48B4">
      <w:pPr>
        <w:pStyle w:val="Default"/>
        <w:spacing w:line="276" w:lineRule="auto"/>
        <w:rPr>
          <w:b/>
          <w:bCs/>
        </w:rPr>
      </w:pPr>
      <w:r w:rsidRPr="00087C6E">
        <w:t>Community housing is delivered by not-</w:t>
      </w:r>
      <w:r w:rsidRPr="00283C45">
        <w:rPr>
          <w:color w:val="auto"/>
        </w:rPr>
        <w:t>for-profit organisations that develop, own and/or manage affordable rental housing for people on low or moderate incomes</w:t>
      </w:r>
      <w:r w:rsidR="00497507" w:rsidRPr="00283C45">
        <w:rPr>
          <w:color w:val="auto"/>
        </w:rPr>
        <w:t xml:space="preserve"> or who have special needs. </w:t>
      </w:r>
      <w:r w:rsidRPr="00283C45">
        <w:rPr>
          <w:color w:val="auto"/>
        </w:rPr>
        <w:t>Community housing organisations</w:t>
      </w:r>
      <w:r w:rsidR="008B48B4" w:rsidRPr="00283C45">
        <w:rPr>
          <w:color w:val="auto"/>
        </w:rPr>
        <w:t xml:space="preserve"> receive tax concessions.  They also</w:t>
      </w:r>
      <w:r w:rsidRPr="00283C45">
        <w:rPr>
          <w:color w:val="auto"/>
        </w:rPr>
        <w:t xml:space="preserve"> typically receive some form of government assistance, such as direct funding or the provision of land and property, but a number of community housing organisations are self-funded.</w:t>
      </w:r>
      <w:r w:rsidR="008B48B4" w:rsidRPr="00283C45">
        <w:rPr>
          <w:color w:val="auto"/>
        </w:rPr>
        <w:t xml:space="preserve">  </w:t>
      </w:r>
      <w:r w:rsidRPr="00283C45">
        <w:rPr>
          <w:color w:val="auto"/>
        </w:rPr>
        <w:t xml:space="preserve">Increasingly, community housing organisations are seeking funding through alternative, non-government means, such </w:t>
      </w:r>
      <w:r w:rsidRPr="00087C6E">
        <w:t xml:space="preserve">as </w:t>
      </w:r>
      <w:r w:rsidR="00497507" w:rsidRPr="0024367E">
        <w:t xml:space="preserve">private debt </w:t>
      </w:r>
      <w:r w:rsidR="00065ADD" w:rsidRPr="0024367E">
        <w:t>funding and</w:t>
      </w:r>
      <w:r w:rsidR="00497507" w:rsidRPr="0024367E">
        <w:t xml:space="preserve"> </w:t>
      </w:r>
      <w:r w:rsidR="00065ADD" w:rsidRPr="0024367E">
        <w:t>commercial arrangements</w:t>
      </w:r>
      <w:r w:rsidRPr="0024367E">
        <w:t>.</w:t>
      </w:r>
      <w:r w:rsidRPr="007D0C46">
        <w:rPr>
          <w:rStyle w:val="FootnoteReference"/>
        </w:rPr>
        <w:t xml:space="preserve"> </w:t>
      </w:r>
      <w:r w:rsidRPr="00087C6E">
        <w:rPr>
          <w:rStyle w:val="FootnoteReference"/>
        </w:rPr>
        <w:footnoteReference w:id="15"/>
      </w:r>
      <w:r w:rsidRPr="00087C6E">
        <w:t xml:space="preserve">  </w:t>
      </w:r>
    </w:p>
    <w:p w:rsidR="00E93EAF" w:rsidRPr="008B48B4" w:rsidRDefault="00E93EAF" w:rsidP="008B48B4">
      <w:pPr>
        <w:pStyle w:val="Default"/>
        <w:spacing w:line="276" w:lineRule="auto"/>
        <w:rPr>
          <w:i/>
          <w:iCs/>
        </w:rPr>
      </w:pPr>
    </w:p>
    <w:p w:rsidR="00E93EAF" w:rsidRPr="008B48B4" w:rsidRDefault="00E93EAF" w:rsidP="008B48B4">
      <w:pPr>
        <w:pStyle w:val="Default"/>
        <w:spacing w:line="276" w:lineRule="auto"/>
        <w:rPr>
          <w:b/>
          <w:bCs/>
        </w:rPr>
      </w:pPr>
      <w:r w:rsidRPr="008B48B4">
        <w:rPr>
          <w:b/>
          <w:iCs/>
        </w:rPr>
        <w:t xml:space="preserve">Indigenous community housing </w:t>
      </w:r>
    </w:p>
    <w:p w:rsidR="00E93EAF" w:rsidRPr="00087C6E" w:rsidRDefault="00E93EAF" w:rsidP="008B48B4">
      <w:pPr>
        <w:pStyle w:val="Default"/>
        <w:spacing w:line="276" w:lineRule="auto"/>
        <w:rPr>
          <w:b/>
          <w:bCs/>
        </w:rPr>
      </w:pPr>
      <w:r w:rsidRPr="00087C6E">
        <w:t>Indigenous community housing is housing funded by Australian, state and territory governments that are generally managed and delivered by Indigenous community housing organisations (although some Indigenous community housing dwellings are managed by State and Territory housing authorities). The commenceme</w:t>
      </w:r>
      <w:r w:rsidRPr="0024367E">
        <w:t>nt of the NAHA on 1 January 2009 resulted in changes to the funding and administrative arrangements for Indigenous community housing.</w:t>
      </w:r>
      <w:r w:rsidRPr="0024367E">
        <w:rPr>
          <w:rStyle w:val="FootnoteReference"/>
        </w:rPr>
        <w:t xml:space="preserve"> </w:t>
      </w:r>
      <w:r w:rsidRPr="00087C6E">
        <w:rPr>
          <w:rStyle w:val="FootnoteReference"/>
        </w:rPr>
        <w:footnoteReference w:id="16"/>
      </w:r>
      <w:r w:rsidRPr="00087C6E">
        <w:t xml:space="preserve">  </w:t>
      </w:r>
    </w:p>
    <w:p w:rsidR="00E93EAF" w:rsidRPr="0024367E" w:rsidRDefault="00E93EAF" w:rsidP="008B48B4">
      <w:pPr>
        <w:pStyle w:val="Default"/>
        <w:spacing w:line="276" w:lineRule="auto"/>
        <w:rPr>
          <w:b/>
          <w:iCs/>
        </w:rPr>
      </w:pPr>
    </w:p>
    <w:p w:rsidR="00E93EAF" w:rsidRPr="00220668" w:rsidRDefault="00E93EAF" w:rsidP="008B48B4">
      <w:pPr>
        <w:pStyle w:val="Default"/>
        <w:spacing w:line="276" w:lineRule="auto"/>
        <w:rPr>
          <w:b/>
          <w:bCs/>
        </w:rPr>
      </w:pPr>
      <w:r w:rsidRPr="00220668">
        <w:rPr>
          <w:b/>
          <w:iCs/>
        </w:rPr>
        <w:t>Commonwealth Rent Assistance</w:t>
      </w:r>
    </w:p>
    <w:p w:rsidR="008723B0" w:rsidRPr="008B48B4" w:rsidRDefault="008723B0" w:rsidP="008B48B4">
      <w:pPr>
        <w:spacing w:after="0"/>
        <w:rPr>
          <w:sz w:val="24"/>
          <w:szCs w:val="24"/>
        </w:rPr>
      </w:pPr>
      <w:r w:rsidRPr="008B48B4">
        <w:rPr>
          <w:sz w:val="24"/>
          <w:szCs w:val="24"/>
        </w:rPr>
        <w:t>The Federal Government also supports low income households renting in the private and community housing rental markets through Commonwealth Rent Assistance, a non-taxable income supplement paid to e</w:t>
      </w:r>
      <w:r w:rsidR="008B48B4">
        <w:rPr>
          <w:sz w:val="24"/>
          <w:szCs w:val="24"/>
        </w:rPr>
        <w:t xml:space="preserve">ligible Australian residents.  </w:t>
      </w:r>
      <w:r w:rsidRPr="008B48B4">
        <w:rPr>
          <w:sz w:val="24"/>
          <w:szCs w:val="24"/>
        </w:rPr>
        <w:t xml:space="preserve">At more than $3 billion a year, Commonwealth Rent Assistance is one of the Federal Government’s major contributions to supporting access to affordable housing for low to moderate income households. </w:t>
      </w:r>
    </w:p>
    <w:p w:rsidR="00D24045" w:rsidRDefault="00D24045" w:rsidP="008B48B4">
      <w:pPr>
        <w:spacing w:after="0"/>
        <w:rPr>
          <w:rFonts w:cs="Arial"/>
          <w:sz w:val="24"/>
          <w:szCs w:val="24"/>
        </w:rPr>
      </w:pPr>
    </w:p>
    <w:p w:rsidR="006A7909" w:rsidRDefault="006A7909">
      <w:pPr>
        <w:rPr>
          <w:rStyle w:val="BookTitle"/>
          <w:rFonts w:cs="Arial"/>
          <w:b/>
          <w:i w:val="0"/>
          <w:iCs w:val="0"/>
          <w:smallCaps w:val="0"/>
          <w:spacing w:val="0"/>
          <w:sz w:val="24"/>
          <w:szCs w:val="24"/>
          <w:u w:val="single"/>
        </w:rPr>
      </w:pPr>
      <w:r>
        <w:rPr>
          <w:rStyle w:val="BookTitle"/>
          <w:rFonts w:cs="Arial"/>
          <w:b/>
          <w:i w:val="0"/>
          <w:iCs w:val="0"/>
          <w:smallCaps w:val="0"/>
          <w:spacing w:val="0"/>
          <w:sz w:val="24"/>
          <w:szCs w:val="24"/>
          <w:u w:val="single"/>
        </w:rPr>
        <w:br w:type="page"/>
      </w:r>
    </w:p>
    <w:p w:rsidR="00E93EAF" w:rsidRPr="0024367E" w:rsidRDefault="00E93EAF" w:rsidP="008B48B4">
      <w:pPr>
        <w:spacing w:after="0"/>
        <w:rPr>
          <w:rFonts w:cs="Arial"/>
          <w:b/>
          <w:sz w:val="24"/>
          <w:szCs w:val="24"/>
          <w:u w:val="single"/>
        </w:rPr>
      </w:pPr>
      <w:r w:rsidRPr="008B48B4">
        <w:rPr>
          <w:rStyle w:val="BookTitle"/>
          <w:rFonts w:cs="Arial"/>
          <w:b/>
          <w:i w:val="0"/>
          <w:iCs w:val="0"/>
          <w:smallCaps w:val="0"/>
          <w:spacing w:val="0"/>
          <w:sz w:val="24"/>
          <w:szCs w:val="24"/>
          <w:u w:val="single"/>
        </w:rPr>
        <w:lastRenderedPageBreak/>
        <w:t>Programmes or policies concerning construction or provision of public housing for sale or rental</w:t>
      </w:r>
    </w:p>
    <w:p w:rsidR="00612B07" w:rsidRDefault="00612B07" w:rsidP="008B48B4">
      <w:pPr>
        <w:spacing w:after="0"/>
        <w:rPr>
          <w:rFonts w:cs="Arial"/>
          <w:b/>
          <w:sz w:val="24"/>
          <w:szCs w:val="24"/>
        </w:rPr>
      </w:pPr>
    </w:p>
    <w:p w:rsidR="0082228F" w:rsidRPr="008B48B4" w:rsidRDefault="0082228F" w:rsidP="008B48B4">
      <w:pPr>
        <w:spacing w:after="0"/>
        <w:rPr>
          <w:rFonts w:cs="Arial"/>
          <w:b/>
          <w:sz w:val="24"/>
          <w:szCs w:val="24"/>
        </w:rPr>
      </w:pPr>
      <w:r w:rsidRPr="008B48B4">
        <w:rPr>
          <w:rFonts w:cs="Arial"/>
          <w:b/>
          <w:sz w:val="24"/>
          <w:szCs w:val="24"/>
        </w:rPr>
        <w:t xml:space="preserve">The National Affordable Housing Agreement </w:t>
      </w:r>
    </w:p>
    <w:p w:rsidR="0082228F" w:rsidRPr="00220668" w:rsidRDefault="0082228F" w:rsidP="008B48B4">
      <w:pPr>
        <w:spacing w:after="0"/>
        <w:rPr>
          <w:rStyle w:val="BookTitle"/>
          <w:rFonts w:cs="Arial"/>
          <w:i w:val="0"/>
          <w:iCs w:val="0"/>
          <w:smallCaps w:val="0"/>
          <w:spacing w:val="0"/>
          <w:sz w:val="24"/>
          <w:szCs w:val="24"/>
        </w:rPr>
      </w:pPr>
      <w:r w:rsidRPr="00087C6E">
        <w:rPr>
          <w:rFonts w:cs="Arial"/>
          <w:sz w:val="24"/>
          <w:szCs w:val="24"/>
        </w:rPr>
        <w:t>The National Affordable Housing Agreement encompasses housing assistance provided by all governments in Australia including Commonwealth Rent Assistance, social housing and homelessness services and various mortgage assistance schemes. The National Affordable Housing Specific Purpose Payment assoc</w:t>
      </w:r>
      <w:r w:rsidRPr="0024367E">
        <w:rPr>
          <w:rFonts w:cs="Arial"/>
          <w:sz w:val="24"/>
          <w:szCs w:val="24"/>
        </w:rPr>
        <w:t>iated to the National Affordable Housing Agreement provides $6.2 billion worth of housing assistance in the first five years</w:t>
      </w:r>
      <w:r w:rsidRPr="007D0C46">
        <w:rPr>
          <w:rStyle w:val="BookTitle"/>
          <w:rFonts w:cs="Arial"/>
          <w:i w:val="0"/>
          <w:iCs w:val="0"/>
          <w:smallCaps w:val="0"/>
          <w:spacing w:val="0"/>
          <w:sz w:val="24"/>
          <w:szCs w:val="24"/>
        </w:rPr>
        <w:t xml:space="preserve">. </w:t>
      </w:r>
      <w:r w:rsidRPr="007D0C46">
        <w:rPr>
          <w:rFonts w:cs="Arial"/>
          <w:sz w:val="24"/>
          <w:szCs w:val="24"/>
        </w:rPr>
        <w:t>The objective of the National Affordable Housing Agreement is to ensure that all Australians have access to affordable, safe and s</w:t>
      </w:r>
      <w:r w:rsidRPr="00220668">
        <w:rPr>
          <w:rFonts w:cs="Arial"/>
          <w:sz w:val="24"/>
          <w:szCs w:val="24"/>
        </w:rPr>
        <w:t>ustainable housing that contributes to social and economic participation.</w:t>
      </w:r>
    </w:p>
    <w:p w:rsidR="008B48B4" w:rsidRDefault="008B48B4" w:rsidP="008B48B4">
      <w:pPr>
        <w:spacing w:after="0"/>
        <w:rPr>
          <w:rStyle w:val="BookTitle"/>
          <w:rFonts w:cs="Arial"/>
          <w:b/>
          <w:i w:val="0"/>
          <w:iCs w:val="0"/>
          <w:smallCaps w:val="0"/>
          <w:spacing w:val="0"/>
          <w:sz w:val="24"/>
          <w:szCs w:val="24"/>
        </w:rPr>
      </w:pPr>
    </w:p>
    <w:p w:rsidR="0082228F" w:rsidRPr="008B48B4" w:rsidRDefault="0082228F" w:rsidP="008B48B4">
      <w:pPr>
        <w:spacing w:after="0"/>
        <w:rPr>
          <w:rStyle w:val="BookTitle"/>
          <w:rFonts w:cs="Arial"/>
          <w:b/>
          <w:i w:val="0"/>
          <w:iCs w:val="0"/>
          <w:smallCaps w:val="0"/>
          <w:spacing w:val="0"/>
          <w:sz w:val="24"/>
          <w:szCs w:val="24"/>
        </w:rPr>
      </w:pPr>
      <w:r w:rsidRPr="008B48B4">
        <w:rPr>
          <w:rStyle w:val="BookTitle"/>
          <w:rFonts w:cs="Arial"/>
          <w:b/>
          <w:i w:val="0"/>
          <w:iCs w:val="0"/>
          <w:smallCaps w:val="0"/>
          <w:spacing w:val="0"/>
          <w:sz w:val="24"/>
          <w:szCs w:val="24"/>
        </w:rPr>
        <w:t>Nation Building and Jobs Plan - Social Housing Initiative</w:t>
      </w:r>
    </w:p>
    <w:p w:rsidR="0082228F" w:rsidRPr="00101700" w:rsidRDefault="0082228F" w:rsidP="00101700">
      <w:pPr>
        <w:spacing w:after="0"/>
        <w:rPr>
          <w:sz w:val="24"/>
        </w:rPr>
      </w:pPr>
      <w:r w:rsidRPr="00101700">
        <w:rPr>
          <w:sz w:val="24"/>
        </w:rPr>
        <w:t xml:space="preserve">The Federal Government is investing $5.6 billion in social housing over 2009-12 through the Social Housing Initiative.  This program is the largest single amount ever committed by an Australian government and will benefit around 31,000 people. </w:t>
      </w:r>
    </w:p>
    <w:p w:rsidR="00101700" w:rsidRDefault="00101700" w:rsidP="00101700">
      <w:pPr>
        <w:spacing w:after="0"/>
        <w:rPr>
          <w:sz w:val="24"/>
        </w:rPr>
      </w:pPr>
    </w:p>
    <w:p w:rsidR="00101700" w:rsidRPr="00101700" w:rsidRDefault="0082228F" w:rsidP="00101700">
      <w:pPr>
        <w:spacing w:after="0"/>
        <w:rPr>
          <w:sz w:val="24"/>
        </w:rPr>
      </w:pPr>
      <w:r w:rsidRPr="00101700">
        <w:rPr>
          <w:sz w:val="24"/>
        </w:rPr>
        <w:t>The Social Housing Initiative supports both the construction of new social housing and the repair and upgrade of existing homes.  Around 19,600 new social housing dwellings are being built under the initiative with the assistance of the not for profit sector at</w:t>
      </w:r>
      <w:r w:rsidR="00101700" w:rsidRPr="00101700">
        <w:rPr>
          <w:sz w:val="24"/>
        </w:rPr>
        <w:t xml:space="preserve"> a total cost of $5.2 billion.  </w:t>
      </w:r>
      <w:r w:rsidRPr="00101700">
        <w:rPr>
          <w:sz w:val="24"/>
        </w:rPr>
        <w:t>The repairs and maintenance element ($400</w:t>
      </w:r>
      <w:r w:rsidR="009C2B1A" w:rsidRPr="00101700">
        <w:rPr>
          <w:sz w:val="24"/>
        </w:rPr>
        <w:t> </w:t>
      </w:r>
      <w:r w:rsidRPr="00101700">
        <w:rPr>
          <w:sz w:val="24"/>
        </w:rPr>
        <w:t>million) has enabled approximately 80,000 existing social housing dwellings to benefit from</w:t>
      </w:r>
      <w:r w:rsidR="00101700" w:rsidRPr="00101700">
        <w:rPr>
          <w:sz w:val="24"/>
        </w:rPr>
        <w:t xml:space="preserve"> repairs and maintenance works.</w:t>
      </w:r>
      <w:r w:rsidRPr="00101700">
        <w:rPr>
          <w:sz w:val="24"/>
        </w:rPr>
        <w:t xml:space="preserve"> This includes major upgrades to around 12,000 social housing dwellings that were vacant or would have become uninhabitable without this work.</w:t>
      </w:r>
    </w:p>
    <w:p w:rsidR="00101700" w:rsidRDefault="00101700" w:rsidP="00101700">
      <w:pPr>
        <w:spacing w:after="0"/>
        <w:rPr>
          <w:sz w:val="24"/>
        </w:rPr>
      </w:pPr>
    </w:p>
    <w:p w:rsidR="0082228F" w:rsidRPr="00101700" w:rsidRDefault="0082228F" w:rsidP="00101700">
      <w:pPr>
        <w:spacing w:after="0"/>
        <w:rPr>
          <w:rStyle w:val="BookTitle"/>
          <w:rFonts w:cs="Arial"/>
          <w:b/>
          <w:i w:val="0"/>
          <w:iCs w:val="0"/>
          <w:smallCaps w:val="0"/>
          <w:spacing w:val="0"/>
          <w:sz w:val="32"/>
          <w:szCs w:val="24"/>
        </w:rPr>
      </w:pPr>
      <w:r w:rsidRPr="00101700">
        <w:rPr>
          <w:sz w:val="24"/>
        </w:rPr>
        <w:t>The new homes constructed through the Initiative are owned by pub</w:t>
      </w:r>
      <w:r w:rsidR="00101700">
        <w:rPr>
          <w:sz w:val="24"/>
        </w:rPr>
        <w:t>lic housing authorities and not-for-</w:t>
      </w:r>
      <w:r w:rsidRPr="00101700">
        <w:rPr>
          <w:sz w:val="24"/>
        </w:rPr>
        <w:t>profit housing organisations and rented to high priority people on waiting lists.  Most of these are people or families who are homeless or at risk of homelessness, the elderly, Indigenous Australians or people with disability.</w:t>
      </w:r>
    </w:p>
    <w:p w:rsidR="00101700" w:rsidRDefault="00101700" w:rsidP="008B48B4">
      <w:pPr>
        <w:spacing w:after="0"/>
        <w:rPr>
          <w:rStyle w:val="BookTitle"/>
          <w:rFonts w:cs="Arial"/>
          <w:b/>
          <w:i w:val="0"/>
          <w:iCs w:val="0"/>
          <w:smallCaps w:val="0"/>
          <w:spacing w:val="0"/>
          <w:sz w:val="24"/>
          <w:szCs w:val="24"/>
        </w:rPr>
      </w:pPr>
    </w:p>
    <w:p w:rsidR="0082228F" w:rsidRPr="00087C6E" w:rsidRDefault="0082228F" w:rsidP="008B48B4">
      <w:pPr>
        <w:spacing w:after="0"/>
        <w:rPr>
          <w:rFonts w:cs="Arial"/>
          <w:sz w:val="24"/>
          <w:szCs w:val="24"/>
          <w:lang w:eastAsia="en-AU"/>
        </w:rPr>
      </w:pPr>
      <w:r w:rsidRPr="008B48B4">
        <w:rPr>
          <w:rStyle w:val="BookTitle"/>
          <w:rFonts w:cs="Arial"/>
          <w:b/>
          <w:i w:val="0"/>
          <w:iCs w:val="0"/>
          <w:smallCaps w:val="0"/>
          <w:spacing w:val="0"/>
          <w:sz w:val="24"/>
          <w:szCs w:val="24"/>
        </w:rPr>
        <w:t>National Partnership Agreement on Social Housing</w:t>
      </w:r>
    </w:p>
    <w:p w:rsidR="0082228F" w:rsidRPr="007D0C46" w:rsidRDefault="0082228F" w:rsidP="008B48B4">
      <w:pPr>
        <w:spacing w:after="0"/>
        <w:rPr>
          <w:rFonts w:cs="Arial"/>
          <w:sz w:val="24"/>
          <w:szCs w:val="24"/>
          <w:lang w:eastAsia="en-AU"/>
        </w:rPr>
      </w:pPr>
      <w:r w:rsidRPr="00087C6E">
        <w:rPr>
          <w:rFonts w:cs="Arial"/>
          <w:sz w:val="24"/>
          <w:szCs w:val="24"/>
          <w:lang w:eastAsia="en-AU"/>
        </w:rPr>
        <w:t>The $400 million</w:t>
      </w:r>
      <w:r w:rsidRPr="0024367E">
        <w:rPr>
          <w:rFonts w:cs="Arial"/>
          <w:sz w:val="24"/>
          <w:szCs w:val="24"/>
          <w:lang w:eastAsia="en-AU"/>
        </w:rPr>
        <w:t xml:space="preserve"> </w:t>
      </w:r>
      <w:r w:rsidR="005F0BF6" w:rsidRPr="0024367E">
        <w:rPr>
          <w:rFonts w:cs="Arial"/>
          <w:sz w:val="24"/>
          <w:szCs w:val="24"/>
          <w:lang w:eastAsia="en-AU"/>
        </w:rPr>
        <w:t>(over 2009-11)</w:t>
      </w:r>
      <w:r w:rsidR="009C2B1A">
        <w:rPr>
          <w:rFonts w:cs="Arial"/>
          <w:sz w:val="24"/>
          <w:szCs w:val="24"/>
          <w:lang w:eastAsia="en-AU"/>
        </w:rPr>
        <w:t xml:space="preserve"> </w:t>
      </w:r>
      <w:r w:rsidRPr="0024367E">
        <w:rPr>
          <w:rFonts w:cs="Arial"/>
          <w:sz w:val="24"/>
          <w:szCs w:val="24"/>
          <w:lang w:eastAsia="en-AU"/>
        </w:rPr>
        <w:t>National Partnership Agreement on Social Housing aims</w:t>
      </w:r>
      <w:r w:rsidRPr="007D0C46">
        <w:rPr>
          <w:rFonts w:cs="Arial"/>
          <w:sz w:val="24"/>
          <w:szCs w:val="24"/>
          <w:lang w:eastAsia="en-AU"/>
        </w:rPr>
        <w:t xml:space="preserve"> to increase the supply of social housing through new construction, and contribute to reduced homelessness and improved outcomes for homeless and Indigenous Australians. There are 1,957 new dwelling approved to be delivered under the agreement, including 1,779 social housing dwellings and 178 additional affordable housing dwellings are being delivered through partnering with the community housing sector. </w:t>
      </w:r>
    </w:p>
    <w:p w:rsidR="00E93EAF" w:rsidRPr="00220668" w:rsidRDefault="00E93EAF" w:rsidP="008B48B4">
      <w:pPr>
        <w:spacing w:after="0"/>
        <w:rPr>
          <w:rStyle w:val="BookTitle"/>
          <w:rFonts w:cs="Arial"/>
          <w:b/>
          <w:i w:val="0"/>
          <w:iCs w:val="0"/>
          <w:smallCaps w:val="0"/>
          <w:spacing w:val="0"/>
          <w:sz w:val="24"/>
          <w:szCs w:val="24"/>
        </w:rPr>
      </w:pPr>
    </w:p>
    <w:p w:rsidR="00E93EAF" w:rsidRPr="008B48B4" w:rsidRDefault="00E93EAF" w:rsidP="008B48B4">
      <w:pPr>
        <w:spacing w:after="0"/>
        <w:rPr>
          <w:rStyle w:val="BookTitle"/>
          <w:rFonts w:cs="Arial"/>
          <w:b/>
          <w:i w:val="0"/>
          <w:iCs w:val="0"/>
          <w:smallCaps w:val="0"/>
          <w:spacing w:val="0"/>
          <w:sz w:val="24"/>
          <w:szCs w:val="24"/>
        </w:rPr>
      </w:pPr>
      <w:r w:rsidRPr="008B48B4">
        <w:rPr>
          <w:rStyle w:val="BookTitle"/>
          <w:rFonts w:cs="Arial"/>
          <w:b/>
          <w:i w:val="0"/>
          <w:iCs w:val="0"/>
          <w:smallCaps w:val="0"/>
          <w:spacing w:val="0"/>
          <w:sz w:val="24"/>
          <w:szCs w:val="24"/>
        </w:rPr>
        <w:t>National Partnership Agreement on Remote Indigenous Housing</w:t>
      </w:r>
    </w:p>
    <w:p w:rsidR="00E93EAF" w:rsidRPr="007D0C46" w:rsidRDefault="00E93EAF" w:rsidP="008B48B4">
      <w:pPr>
        <w:spacing w:after="0"/>
        <w:rPr>
          <w:rFonts w:cs="Arial"/>
          <w:sz w:val="24"/>
          <w:szCs w:val="24"/>
        </w:rPr>
      </w:pPr>
      <w:r w:rsidRPr="00087C6E">
        <w:rPr>
          <w:rFonts w:cs="Arial"/>
          <w:sz w:val="24"/>
          <w:szCs w:val="24"/>
        </w:rPr>
        <w:t xml:space="preserve">Through the National Partnership Agreement on Remote Indigenous </w:t>
      </w:r>
      <w:proofErr w:type="gramStart"/>
      <w:r w:rsidRPr="00087C6E">
        <w:rPr>
          <w:rFonts w:cs="Arial"/>
          <w:sz w:val="24"/>
          <w:szCs w:val="24"/>
        </w:rPr>
        <w:t>Housing  the</w:t>
      </w:r>
      <w:proofErr w:type="gramEnd"/>
      <w:r w:rsidRPr="00087C6E">
        <w:rPr>
          <w:rFonts w:cs="Arial"/>
          <w:sz w:val="24"/>
          <w:szCs w:val="24"/>
        </w:rPr>
        <w:t xml:space="preserve"> </w:t>
      </w:r>
      <w:r w:rsidR="009C2B1A">
        <w:rPr>
          <w:rFonts w:cs="Arial"/>
          <w:sz w:val="24"/>
          <w:szCs w:val="24"/>
        </w:rPr>
        <w:t>Federal</w:t>
      </w:r>
      <w:r w:rsidR="009C2B1A" w:rsidRPr="00087C6E">
        <w:rPr>
          <w:rFonts w:cs="Arial"/>
          <w:sz w:val="24"/>
          <w:szCs w:val="24"/>
        </w:rPr>
        <w:t xml:space="preserve"> </w:t>
      </w:r>
      <w:r w:rsidRPr="00087C6E">
        <w:rPr>
          <w:rFonts w:cs="Arial"/>
          <w:sz w:val="24"/>
          <w:szCs w:val="24"/>
        </w:rPr>
        <w:t xml:space="preserve">Government is providing $5.5 billion over </w:t>
      </w:r>
      <w:r w:rsidR="005F0BF6" w:rsidRPr="00087C6E">
        <w:rPr>
          <w:rFonts w:cs="Arial"/>
          <w:sz w:val="24"/>
          <w:szCs w:val="24"/>
        </w:rPr>
        <w:t>2008-18</w:t>
      </w:r>
      <w:r w:rsidRPr="0024367E">
        <w:rPr>
          <w:rFonts w:cs="Arial"/>
          <w:sz w:val="24"/>
          <w:szCs w:val="24"/>
        </w:rPr>
        <w:t xml:space="preserve"> years to address </w:t>
      </w:r>
      <w:r w:rsidRPr="0024367E">
        <w:rPr>
          <w:rFonts w:cs="Arial"/>
          <w:sz w:val="24"/>
          <w:szCs w:val="24"/>
        </w:rPr>
        <w:lastRenderedPageBreak/>
        <w:t>significant overcrowding, homelessness, poor housing conditions and the severe housing shortage in remote Indigenous communities.  A total of up to 4,200 new houses will be delivered and around 4,800 existing houses will be refurbished in remote communities.  These dwellings will be made available to over 9,000 Indigenous families including those in need of safe accommodation.</w:t>
      </w:r>
    </w:p>
    <w:p w:rsidR="00101700" w:rsidRDefault="00101700" w:rsidP="008B48B4">
      <w:pPr>
        <w:spacing w:after="0"/>
        <w:rPr>
          <w:rFonts w:cs="Arial"/>
          <w:sz w:val="24"/>
          <w:szCs w:val="24"/>
        </w:rPr>
      </w:pPr>
    </w:p>
    <w:p w:rsidR="0082228F" w:rsidRPr="00087C6E" w:rsidRDefault="0082228F" w:rsidP="008B48B4">
      <w:pPr>
        <w:spacing w:after="0"/>
        <w:rPr>
          <w:rFonts w:cs="Arial"/>
          <w:sz w:val="24"/>
          <w:szCs w:val="24"/>
        </w:rPr>
      </w:pPr>
      <w:r w:rsidRPr="007D0C46">
        <w:rPr>
          <w:rFonts w:cs="Arial"/>
          <w:sz w:val="24"/>
          <w:szCs w:val="24"/>
        </w:rPr>
        <w:t xml:space="preserve">Another major aspect of </w:t>
      </w:r>
      <w:r w:rsidR="00A27F60">
        <w:rPr>
          <w:rFonts w:cs="Arial"/>
          <w:sz w:val="24"/>
          <w:szCs w:val="24"/>
        </w:rPr>
        <w:t>the</w:t>
      </w:r>
      <w:r w:rsidRPr="007D0C46">
        <w:rPr>
          <w:rFonts w:cs="Arial"/>
          <w:sz w:val="24"/>
          <w:szCs w:val="24"/>
        </w:rPr>
        <w:t xml:space="preserve"> program is the focus on local Indigenous employment.  </w:t>
      </w:r>
      <w:r w:rsidRPr="00220668">
        <w:rPr>
          <w:rFonts w:cs="Arial"/>
          <w:sz w:val="24"/>
          <w:szCs w:val="24"/>
        </w:rPr>
        <w:t xml:space="preserve">The program is exceeding the 20 per cent Indigenous employment target which </w:t>
      </w:r>
      <w:r w:rsidRPr="00087C6E">
        <w:rPr>
          <w:rFonts w:cs="Arial"/>
          <w:sz w:val="24"/>
          <w:szCs w:val="24"/>
        </w:rPr>
        <w:t>builders are required to meet.  Property and tenancy management procedures put in place as part of the program are also helping to ensure that houses will be better maintained and last into the future.</w:t>
      </w:r>
    </w:p>
    <w:p w:rsidR="0082228F" w:rsidRPr="008B48B4" w:rsidRDefault="0082228F" w:rsidP="008B48B4">
      <w:pPr>
        <w:spacing w:after="0"/>
        <w:rPr>
          <w:rStyle w:val="BookTitle"/>
          <w:rFonts w:cs="Arial"/>
          <w:b/>
          <w:i w:val="0"/>
          <w:iCs w:val="0"/>
          <w:smallCaps w:val="0"/>
          <w:spacing w:val="0"/>
          <w:sz w:val="24"/>
          <w:szCs w:val="24"/>
        </w:rPr>
      </w:pPr>
    </w:p>
    <w:p w:rsidR="00E93EAF" w:rsidRPr="008B48B4" w:rsidRDefault="00087C6E" w:rsidP="008B48B4">
      <w:pPr>
        <w:spacing w:after="0"/>
        <w:rPr>
          <w:rStyle w:val="BookTitle"/>
          <w:rFonts w:cs="Arial"/>
          <w:b/>
          <w:i w:val="0"/>
          <w:iCs w:val="0"/>
          <w:smallCaps w:val="0"/>
          <w:spacing w:val="0"/>
          <w:sz w:val="24"/>
          <w:szCs w:val="24"/>
          <w:u w:val="single"/>
        </w:rPr>
      </w:pPr>
      <w:r w:rsidRPr="008B48B4">
        <w:rPr>
          <w:rStyle w:val="BookTitle"/>
          <w:rFonts w:cs="Arial"/>
          <w:b/>
          <w:i w:val="0"/>
          <w:iCs w:val="0"/>
          <w:smallCaps w:val="0"/>
          <w:spacing w:val="0"/>
          <w:sz w:val="24"/>
          <w:szCs w:val="24"/>
          <w:u w:val="single"/>
        </w:rPr>
        <w:t>Public housing for sale</w:t>
      </w:r>
    </w:p>
    <w:p w:rsidR="00101700" w:rsidRDefault="00101700" w:rsidP="008B48B4">
      <w:pPr>
        <w:spacing w:after="0"/>
        <w:rPr>
          <w:rFonts w:cs="Arial"/>
          <w:sz w:val="24"/>
          <w:szCs w:val="24"/>
          <w:lang/>
        </w:rPr>
      </w:pPr>
    </w:p>
    <w:p w:rsidR="00087C6E" w:rsidRPr="008B48B4" w:rsidRDefault="00087C6E" w:rsidP="008B48B4">
      <w:pPr>
        <w:spacing w:after="0"/>
        <w:rPr>
          <w:rStyle w:val="BookTitle"/>
          <w:rFonts w:cs="Arial"/>
          <w:b/>
          <w:i w:val="0"/>
          <w:iCs w:val="0"/>
          <w:smallCaps w:val="0"/>
          <w:spacing w:val="0"/>
          <w:sz w:val="24"/>
          <w:szCs w:val="24"/>
          <w:u w:val="single"/>
        </w:rPr>
      </w:pPr>
      <w:r w:rsidRPr="008B48B4">
        <w:rPr>
          <w:rFonts w:cs="Arial"/>
          <w:sz w:val="24"/>
          <w:szCs w:val="24"/>
          <w:lang/>
        </w:rPr>
        <w:t xml:space="preserve">Most state and territory </w:t>
      </w:r>
      <w:r w:rsidR="007D0C46" w:rsidRPr="007D0C46">
        <w:rPr>
          <w:rFonts w:cs="Arial"/>
          <w:sz w:val="24"/>
          <w:szCs w:val="24"/>
          <w:lang/>
        </w:rPr>
        <w:t>governments</w:t>
      </w:r>
      <w:r w:rsidRPr="008B48B4">
        <w:rPr>
          <w:rFonts w:cs="Arial"/>
          <w:sz w:val="24"/>
          <w:szCs w:val="24"/>
          <w:lang/>
        </w:rPr>
        <w:t xml:space="preserve"> have programs that provide an avenue for purchase of public rental housing dwellings by tenants.  For details of these programs </w:t>
      </w:r>
      <w:r w:rsidR="007D0C46" w:rsidRPr="007D0C46">
        <w:rPr>
          <w:rFonts w:cs="Arial"/>
          <w:sz w:val="24"/>
          <w:szCs w:val="24"/>
          <w:lang/>
        </w:rPr>
        <w:t>please</w:t>
      </w:r>
      <w:r w:rsidRPr="008B48B4">
        <w:rPr>
          <w:rFonts w:cs="Arial"/>
          <w:sz w:val="24"/>
          <w:szCs w:val="24"/>
          <w:lang/>
        </w:rPr>
        <w:t xml:space="preserve"> </w:t>
      </w:r>
      <w:r w:rsidR="007D0C46" w:rsidRPr="007D0C46">
        <w:rPr>
          <w:rFonts w:cs="Arial"/>
          <w:sz w:val="24"/>
          <w:szCs w:val="24"/>
          <w:lang/>
        </w:rPr>
        <w:t>consult</w:t>
      </w:r>
      <w:r w:rsidRPr="008B48B4">
        <w:rPr>
          <w:rFonts w:cs="Arial"/>
          <w:sz w:val="24"/>
          <w:szCs w:val="24"/>
          <w:lang/>
        </w:rPr>
        <w:t xml:space="preserve"> individual state and territory government websites, as mentioned above.</w:t>
      </w:r>
    </w:p>
    <w:p w:rsidR="00087C6E" w:rsidRPr="008B48B4" w:rsidRDefault="00087C6E" w:rsidP="008B48B4">
      <w:pPr>
        <w:spacing w:after="0"/>
        <w:rPr>
          <w:rStyle w:val="BookTitle"/>
          <w:rFonts w:cs="Arial"/>
          <w:b/>
          <w:i w:val="0"/>
          <w:iCs w:val="0"/>
          <w:smallCaps w:val="0"/>
          <w:spacing w:val="0"/>
          <w:sz w:val="24"/>
          <w:szCs w:val="24"/>
          <w:u w:val="single"/>
        </w:rPr>
      </w:pPr>
    </w:p>
    <w:p w:rsidR="00E93EAF" w:rsidRPr="008B48B4" w:rsidRDefault="00E93EAF" w:rsidP="008B48B4">
      <w:pPr>
        <w:spacing w:after="0"/>
        <w:rPr>
          <w:rFonts w:cs="Arial"/>
          <w:sz w:val="24"/>
          <w:szCs w:val="24"/>
        </w:rPr>
      </w:pPr>
      <w:r w:rsidRPr="008B48B4">
        <w:rPr>
          <w:rStyle w:val="BookTitle"/>
          <w:rFonts w:cs="Arial"/>
          <w:b/>
          <w:i w:val="0"/>
          <w:iCs w:val="0"/>
          <w:smallCaps w:val="0"/>
          <w:spacing w:val="0"/>
          <w:sz w:val="24"/>
          <w:szCs w:val="24"/>
          <w:u w:val="single"/>
        </w:rPr>
        <w:t>Significant reforms or developments in this sector over the last thirty years</w:t>
      </w:r>
      <w:r w:rsidRPr="008B48B4">
        <w:rPr>
          <w:rFonts w:cs="Arial"/>
          <w:sz w:val="24"/>
          <w:szCs w:val="24"/>
        </w:rPr>
        <w:t xml:space="preserve"> </w:t>
      </w:r>
    </w:p>
    <w:p w:rsidR="00E93EAF" w:rsidRPr="008B48B4" w:rsidRDefault="00E93EAF" w:rsidP="008B48B4">
      <w:pPr>
        <w:spacing w:after="0"/>
        <w:rPr>
          <w:rFonts w:cs="Arial"/>
          <w:b/>
          <w:sz w:val="24"/>
          <w:szCs w:val="24"/>
        </w:rPr>
      </w:pPr>
    </w:p>
    <w:p w:rsidR="0082228F" w:rsidRPr="008B48B4" w:rsidRDefault="0082228F" w:rsidP="008B48B4">
      <w:pPr>
        <w:spacing w:after="0"/>
        <w:rPr>
          <w:rFonts w:cs="Arial"/>
          <w:b/>
          <w:i/>
          <w:sz w:val="24"/>
          <w:szCs w:val="24"/>
        </w:rPr>
      </w:pPr>
      <w:r w:rsidRPr="008B48B4">
        <w:rPr>
          <w:rFonts w:cs="Arial"/>
          <w:b/>
          <w:sz w:val="24"/>
          <w:szCs w:val="24"/>
        </w:rPr>
        <w:t xml:space="preserve">The National Affordable Housing Agreement </w:t>
      </w:r>
    </w:p>
    <w:p w:rsidR="0082228F" w:rsidRDefault="0082228F" w:rsidP="008B48B4">
      <w:pPr>
        <w:spacing w:after="0"/>
        <w:rPr>
          <w:rFonts w:cs="Arial"/>
          <w:sz w:val="24"/>
          <w:szCs w:val="24"/>
        </w:rPr>
      </w:pPr>
      <w:r w:rsidRPr="00087C6E">
        <w:rPr>
          <w:rFonts w:cs="Arial"/>
          <w:sz w:val="24"/>
          <w:szCs w:val="24"/>
        </w:rPr>
        <w:t>The National Affordable Housing Agreement replaced the Commonwealth State Housing Agreement and the Supported Accommodation Assistance Program from 1</w:t>
      </w:r>
      <w:r w:rsidR="005F0BF6" w:rsidRPr="00087C6E">
        <w:rPr>
          <w:rFonts w:cs="Arial"/>
          <w:sz w:val="24"/>
          <w:szCs w:val="24"/>
        </w:rPr>
        <w:t> </w:t>
      </w:r>
      <w:r w:rsidRPr="0024367E">
        <w:rPr>
          <w:rFonts w:cs="Arial"/>
          <w:sz w:val="24"/>
          <w:szCs w:val="24"/>
        </w:rPr>
        <w:t>January 2009.   It encompasses housing assistance provided by all governments in Australia, including Commonwealth Rent Assistance, social housing and homelessness services and various mortgage assistance schemes.  The National Affordable Housing Specific Purpose Payment associated with the National Affordable Housing Agreement</w:t>
      </w:r>
      <w:r w:rsidRPr="007D0C46">
        <w:rPr>
          <w:rFonts w:cs="Arial"/>
          <w:sz w:val="24"/>
          <w:szCs w:val="24"/>
        </w:rPr>
        <w:t xml:space="preserve"> provides $6.2 billion worth of housing assistance in the first five years. </w:t>
      </w:r>
    </w:p>
    <w:p w:rsidR="008B48B4" w:rsidRPr="00220668" w:rsidRDefault="008B48B4" w:rsidP="008B48B4">
      <w:pPr>
        <w:spacing w:after="0"/>
        <w:rPr>
          <w:rFonts w:cs="Arial"/>
          <w:sz w:val="24"/>
          <w:szCs w:val="24"/>
        </w:rPr>
      </w:pPr>
    </w:p>
    <w:p w:rsidR="00E93EAF" w:rsidRPr="00087C6E" w:rsidRDefault="0082228F" w:rsidP="008B48B4">
      <w:pPr>
        <w:spacing w:after="0"/>
        <w:rPr>
          <w:rFonts w:cs="Arial"/>
          <w:b/>
          <w:sz w:val="24"/>
          <w:szCs w:val="24"/>
        </w:rPr>
      </w:pPr>
      <w:r w:rsidRPr="00087C6E">
        <w:rPr>
          <w:rFonts w:cs="Arial"/>
          <w:sz w:val="24"/>
          <w:szCs w:val="24"/>
        </w:rPr>
        <w:t>Under the National Affordable Housing Agreement, all governments have committed to undertake reforms in the housing sector. These include better integration of homelessness and mainstream services; reduction in concentrations of disadvantage in social housing estates; improved access by Indigenous people to mainstream housing, including home ownership; and enhancing the capacity and growth of the not</w:t>
      </w:r>
      <w:r w:rsidRPr="00087C6E">
        <w:rPr>
          <w:rFonts w:cs="Arial"/>
          <w:sz w:val="24"/>
          <w:szCs w:val="24"/>
        </w:rPr>
        <w:noBreakHyphen/>
        <w:t>for</w:t>
      </w:r>
      <w:r w:rsidRPr="00087C6E">
        <w:rPr>
          <w:rFonts w:cs="Arial"/>
          <w:sz w:val="24"/>
          <w:szCs w:val="24"/>
        </w:rPr>
        <w:noBreakHyphen/>
        <w:t xml:space="preserve">profit housing sector. </w:t>
      </w:r>
    </w:p>
    <w:p w:rsidR="008B48B4" w:rsidRDefault="008B48B4" w:rsidP="008B48B4">
      <w:pPr>
        <w:spacing w:after="0"/>
        <w:rPr>
          <w:rFonts w:cs="Arial"/>
          <w:b/>
          <w:sz w:val="24"/>
          <w:szCs w:val="24"/>
        </w:rPr>
      </w:pPr>
    </w:p>
    <w:p w:rsidR="00E93EAF" w:rsidRPr="008B48B4" w:rsidRDefault="00E93EAF" w:rsidP="008B48B4">
      <w:pPr>
        <w:spacing w:after="0"/>
        <w:rPr>
          <w:rFonts w:cs="Arial"/>
          <w:b/>
          <w:sz w:val="24"/>
          <w:szCs w:val="24"/>
        </w:rPr>
      </w:pPr>
      <w:r w:rsidRPr="008B48B4">
        <w:rPr>
          <w:rFonts w:cs="Arial"/>
          <w:b/>
          <w:sz w:val="24"/>
          <w:szCs w:val="24"/>
        </w:rPr>
        <w:t xml:space="preserve">Community housing reform </w:t>
      </w:r>
    </w:p>
    <w:p w:rsidR="00497507" w:rsidRPr="00087C6E" w:rsidRDefault="00E93EAF" w:rsidP="008B48B4">
      <w:pPr>
        <w:spacing w:after="0"/>
        <w:rPr>
          <w:rFonts w:eastAsia="Andale WT" w:cs="Arial"/>
          <w:sz w:val="24"/>
          <w:szCs w:val="24"/>
          <w:lang w:eastAsia="en-AU"/>
        </w:rPr>
      </w:pPr>
      <w:r w:rsidRPr="00087C6E">
        <w:rPr>
          <w:rFonts w:cs="Arial"/>
          <w:sz w:val="24"/>
          <w:szCs w:val="24"/>
        </w:rPr>
        <w:t xml:space="preserve">The role of community housing in the housing sector is expanding, driven primarily by changes in government policy that encourage the sector to play a larger role in the </w:t>
      </w:r>
      <w:r w:rsidR="00101700">
        <w:rPr>
          <w:rFonts w:cs="Arial"/>
          <w:sz w:val="24"/>
          <w:szCs w:val="24"/>
        </w:rPr>
        <w:t>provision of affordable housing.</w:t>
      </w:r>
      <w:r w:rsidR="00101700">
        <w:rPr>
          <w:rStyle w:val="FootnoteReference"/>
          <w:rFonts w:cs="Arial"/>
          <w:sz w:val="24"/>
          <w:szCs w:val="24"/>
        </w:rPr>
        <w:footnoteReference w:id="17"/>
      </w:r>
      <w:r w:rsidR="00101700">
        <w:rPr>
          <w:rFonts w:cs="Arial"/>
          <w:sz w:val="24"/>
          <w:szCs w:val="24"/>
        </w:rPr>
        <w:t xml:space="preserve">  </w:t>
      </w:r>
      <w:r w:rsidR="00497507" w:rsidRPr="00087C6E">
        <w:rPr>
          <w:rFonts w:eastAsia="Andale WT" w:cs="Arial"/>
          <w:sz w:val="24"/>
          <w:szCs w:val="24"/>
          <w:lang w:eastAsia="en-AU"/>
        </w:rPr>
        <w:t>The benefits of growin</w:t>
      </w:r>
      <w:r w:rsidR="00497507" w:rsidRPr="0024367E">
        <w:rPr>
          <w:rFonts w:eastAsia="Andale WT" w:cs="Arial"/>
          <w:sz w:val="24"/>
          <w:szCs w:val="24"/>
          <w:lang w:eastAsia="en-AU"/>
        </w:rPr>
        <w:t xml:space="preserve">g the community </w:t>
      </w:r>
      <w:r w:rsidR="00497507" w:rsidRPr="0024367E">
        <w:rPr>
          <w:rFonts w:eastAsia="Andale WT" w:cs="Arial"/>
          <w:sz w:val="24"/>
          <w:szCs w:val="24"/>
          <w:lang w:eastAsia="en-AU"/>
        </w:rPr>
        <w:lastRenderedPageBreak/>
        <w:t xml:space="preserve">housing sector include diversification of the social housing sector to drive </w:t>
      </w:r>
      <w:r w:rsidR="00497507" w:rsidRPr="007D0C46">
        <w:rPr>
          <w:rFonts w:eastAsia="Andale WT" w:cs="Arial"/>
          <w:sz w:val="24"/>
          <w:szCs w:val="24"/>
          <w:lang w:eastAsia="en-AU"/>
        </w:rPr>
        <w:t>efficiencies and innovation, and</w:t>
      </w:r>
      <w:r w:rsidR="00497507" w:rsidRPr="00220668">
        <w:rPr>
          <w:rFonts w:eastAsia="Andale WT" w:cs="Arial"/>
          <w:sz w:val="24"/>
          <w:szCs w:val="24"/>
          <w:lang w:eastAsia="en-AU"/>
        </w:rPr>
        <w:t xml:space="preserve"> access by community housing organisations to additional sources of finance including private loans, in order to increase the numbe</w:t>
      </w:r>
      <w:r w:rsidR="00497507" w:rsidRPr="00087C6E">
        <w:rPr>
          <w:rFonts w:eastAsia="Andale WT" w:cs="Arial"/>
          <w:sz w:val="24"/>
          <w:szCs w:val="24"/>
          <w:lang w:eastAsia="en-AU"/>
        </w:rPr>
        <w:t xml:space="preserve">r of social housing dwellings. </w:t>
      </w:r>
    </w:p>
    <w:p w:rsidR="00497507" w:rsidRPr="00087C6E" w:rsidRDefault="00497507" w:rsidP="008B48B4">
      <w:pPr>
        <w:spacing w:after="0"/>
        <w:rPr>
          <w:rFonts w:eastAsia="Times New Roman" w:cs="Arial"/>
          <w:sz w:val="24"/>
          <w:szCs w:val="24"/>
          <w:lang w:eastAsia="en-AU"/>
        </w:rPr>
      </w:pPr>
    </w:p>
    <w:p w:rsidR="00497507" w:rsidRPr="008B48B4" w:rsidRDefault="00497507" w:rsidP="008B48B4">
      <w:pPr>
        <w:spacing w:after="0"/>
        <w:rPr>
          <w:rFonts w:eastAsia="Times New Roman" w:cs="Arial"/>
          <w:sz w:val="24"/>
          <w:szCs w:val="24"/>
          <w:lang w:eastAsia="en-AU"/>
        </w:rPr>
      </w:pPr>
      <w:r w:rsidRPr="00087C6E">
        <w:rPr>
          <w:rFonts w:eastAsia="Times New Roman" w:cs="Arial"/>
          <w:sz w:val="24"/>
          <w:szCs w:val="24"/>
          <w:lang w:eastAsia="en-AU"/>
        </w:rPr>
        <w:t xml:space="preserve">The </w:t>
      </w:r>
      <w:r w:rsidR="009C2B1A">
        <w:rPr>
          <w:rFonts w:eastAsia="Times New Roman" w:cs="Arial"/>
          <w:sz w:val="24"/>
          <w:szCs w:val="24"/>
          <w:lang w:eastAsia="en-AU"/>
        </w:rPr>
        <w:t>Federal</w:t>
      </w:r>
      <w:r w:rsidR="009C2B1A" w:rsidRPr="00087C6E">
        <w:rPr>
          <w:rFonts w:eastAsia="Times New Roman" w:cs="Arial"/>
          <w:sz w:val="24"/>
          <w:szCs w:val="24"/>
          <w:lang w:eastAsia="en-AU"/>
        </w:rPr>
        <w:t xml:space="preserve"> </w:t>
      </w:r>
      <w:r w:rsidRPr="00087C6E">
        <w:rPr>
          <w:rFonts w:eastAsia="Times New Roman" w:cs="Arial"/>
          <w:sz w:val="24"/>
          <w:szCs w:val="24"/>
          <w:lang w:eastAsia="en-AU"/>
        </w:rPr>
        <w:t>and state and territory governments have committed to a number of so</w:t>
      </w:r>
      <w:r w:rsidR="00101700">
        <w:rPr>
          <w:rFonts w:eastAsia="Times New Roman" w:cs="Arial"/>
          <w:sz w:val="24"/>
          <w:szCs w:val="24"/>
          <w:lang w:eastAsia="en-AU"/>
        </w:rPr>
        <w:t xml:space="preserve">cial housing reforms under the </w:t>
      </w:r>
      <w:r w:rsidR="00101700" w:rsidRPr="0024367E">
        <w:rPr>
          <w:rFonts w:cs="Arial"/>
          <w:sz w:val="24"/>
          <w:szCs w:val="24"/>
        </w:rPr>
        <w:t>National Affordable Housing Agreement</w:t>
      </w:r>
      <w:r w:rsidRPr="00087C6E">
        <w:rPr>
          <w:rFonts w:eastAsia="Times New Roman" w:cs="Arial"/>
          <w:sz w:val="24"/>
          <w:szCs w:val="24"/>
          <w:lang w:eastAsia="en-AU"/>
        </w:rPr>
        <w:t xml:space="preserve"> and the Nation Building and Jobs Plan Social Housing Initiative.  These reforms include supporting the capacity and growth of the community housing sector supported by a nationally consistent regulatory system.  To support growth Housing Ministers have agreed to transfer up to 75</w:t>
      </w:r>
      <w:r w:rsidR="005F0BF6" w:rsidRPr="00087C6E">
        <w:rPr>
          <w:rFonts w:eastAsia="Times New Roman" w:cs="Arial"/>
          <w:sz w:val="24"/>
          <w:szCs w:val="24"/>
          <w:lang w:eastAsia="en-AU"/>
        </w:rPr>
        <w:t xml:space="preserve"> per cent</w:t>
      </w:r>
      <w:r w:rsidRPr="00087C6E">
        <w:rPr>
          <w:rFonts w:eastAsia="Times New Roman" w:cs="Arial"/>
          <w:sz w:val="24"/>
          <w:szCs w:val="24"/>
          <w:lang w:eastAsia="en-AU"/>
        </w:rPr>
        <w:t xml:space="preserve"> of new social housing dwellings to be built under the Nation Building and Jobs Plan to the community housing sector. </w:t>
      </w:r>
    </w:p>
    <w:p w:rsidR="00497507" w:rsidRPr="00087C6E" w:rsidRDefault="00497507" w:rsidP="008B48B4">
      <w:pPr>
        <w:spacing w:after="0"/>
        <w:rPr>
          <w:rFonts w:cs="Arial"/>
          <w:sz w:val="24"/>
          <w:szCs w:val="24"/>
        </w:rPr>
      </w:pPr>
    </w:p>
    <w:p w:rsidR="00E93EAF" w:rsidRPr="00087C6E" w:rsidRDefault="00E93EAF" w:rsidP="008B48B4">
      <w:pPr>
        <w:spacing w:after="0"/>
        <w:rPr>
          <w:rFonts w:cs="Arial"/>
          <w:sz w:val="24"/>
          <w:szCs w:val="24"/>
        </w:rPr>
      </w:pPr>
      <w:r w:rsidRPr="00087C6E">
        <w:rPr>
          <w:rFonts w:cs="Arial"/>
          <w:sz w:val="24"/>
          <w:szCs w:val="24"/>
        </w:rPr>
        <w:t xml:space="preserve">Community housing organisations are working in partnership with the </w:t>
      </w:r>
      <w:r w:rsidR="005F0BF6" w:rsidRPr="00087C6E">
        <w:rPr>
          <w:rFonts w:cs="Arial"/>
          <w:sz w:val="24"/>
          <w:szCs w:val="24"/>
        </w:rPr>
        <w:t>Federal</w:t>
      </w:r>
      <w:r w:rsidRPr="00087C6E">
        <w:rPr>
          <w:rFonts w:cs="Arial"/>
          <w:sz w:val="24"/>
          <w:szCs w:val="24"/>
        </w:rPr>
        <w:t>, State and Territory governments, and the private sector, to increase the supply of affordable housing, and many of the new dwellings constructed under the N</w:t>
      </w:r>
      <w:r w:rsidR="009C2B1A">
        <w:rPr>
          <w:rFonts w:cs="Arial"/>
          <w:sz w:val="24"/>
          <w:szCs w:val="24"/>
        </w:rPr>
        <w:t xml:space="preserve">ational </w:t>
      </w:r>
      <w:r w:rsidRPr="00087C6E">
        <w:rPr>
          <w:rFonts w:cs="Arial"/>
          <w:sz w:val="24"/>
          <w:szCs w:val="24"/>
        </w:rPr>
        <w:t>R</w:t>
      </w:r>
      <w:r w:rsidR="009C2B1A">
        <w:rPr>
          <w:rFonts w:cs="Arial"/>
          <w:sz w:val="24"/>
          <w:szCs w:val="24"/>
        </w:rPr>
        <w:t xml:space="preserve">ental </w:t>
      </w:r>
      <w:r w:rsidRPr="00087C6E">
        <w:rPr>
          <w:rFonts w:cs="Arial"/>
          <w:sz w:val="24"/>
          <w:szCs w:val="24"/>
        </w:rPr>
        <w:t>A</w:t>
      </w:r>
      <w:r w:rsidR="009C2B1A">
        <w:rPr>
          <w:rFonts w:cs="Arial"/>
          <w:sz w:val="24"/>
          <w:szCs w:val="24"/>
        </w:rPr>
        <w:t xml:space="preserve">ffordability </w:t>
      </w:r>
      <w:r w:rsidRPr="00087C6E">
        <w:rPr>
          <w:rFonts w:cs="Arial"/>
          <w:sz w:val="24"/>
          <w:szCs w:val="24"/>
        </w:rPr>
        <w:t>S</w:t>
      </w:r>
      <w:r w:rsidR="009C2B1A">
        <w:rPr>
          <w:rFonts w:cs="Arial"/>
          <w:sz w:val="24"/>
          <w:szCs w:val="24"/>
        </w:rPr>
        <w:t>cheme</w:t>
      </w:r>
      <w:r w:rsidRPr="00087C6E">
        <w:rPr>
          <w:rFonts w:cs="Arial"/>
          <w:sz w:val="24"/>
          <w:szCs w:val="24"/>
        </w:rPr>
        <w:t xml:space="preserve"> and other</w:t>
      </w:r>
      <w:r w:rsidR="005F0BF6" w:rsidRPr="00087C6E">
        <w:rPr>
          <w:rFonts w:cs="Arial"/>
          <w:sz w:val="24"/>
          <w:szCs w:val="24"/>
        </w:rPr>
        <w:t xml:space="preserve"> Federal</w:t>
      </w:r>
      <w:r w:rsidRPr="00087C6E">
        <w:rPr>
          <w:rFonts w:cs="Arial"/>
          <w:sz w:val="24"/>
          <w:szCs w:val="24"/>
        </w:rPr>
        <w:t xml:space="preserve"> Government social housing initiatives are or will be owned or managed by community housing organisations.</w:t>
      </w:r>
    </w:p>
    <w:p w:rsidR="008B48B4" w:rsidRPr="008B48B4" w:rsidRDefault="008B48B4" w:rsidP="008B48B4">
      <w:pPr>
        <w:spacing w:after="0"/>
        <w:rPr>
          <w:rFonts w:cs="Arial"/>
          <w:b/>
          <w:sz w:val="24"/>
          <w:szCs w:val="24"/>
        </w:rPr>
      </w:pPr>
    </w:p>
    <w:p w:rsidR="00101700" w:rsidRDefault="00E93EAF" w:rsidP="008B48B4">
      <w:pPr>
        <w:spacing w:after="0"/>
        <w:rPr>
          <w:rFonts w:cs="Arial"/>
          <w:b/>
          <w:sz w:val="24"/>
          <w:szCs w:val="24"/>
        </w:rPr>
      </w:pPr>
      <w:r w:rsidRPr="008B48B4">
        <w:rPr>
          <w:rFonts w:cs="Arial"/>
          <w:b/>
          <w:sz w:val="24"/>
          <w:szCs w:val="24"/>
        </w:rPr>
        <w:t>National Regulatory Scheme for Community Housing</w:t>
      </w:r>
    </w:p>
    <w:p w:rsidR="00497507" w:rsidRPr="00101700" w:rsidRDefault="00497507" w:rsidP="008B48B4">
      <w:pPr>
        <w:spacing w:after="0"/>
        <w:rPr>
          <w:rFonts w:cs="Arial"/>
          <w:b/>
          <w:sz w:val="24"/>
          <w:szCs w:val="24"/>
        </w:rPr>
      </w:pPr>
      <w:proofErr w:type="gramStart"/>
      <w:r w:rsidRPr="00101700">
        <w:rPr>
          <w:rFonts w:cs="Arial"/>
          <w:sz w:val="24"/>
          <w:szCs w:val="24"/>
        </w:rPr>
        <w:t xml:space="preserve">The </w:t>
      </w:r>
      <w:r w:rsidR="005F0BF6" w:rsidRPr="00101700">
        <w:rPr>
          <w:rFonts w:cs="Arial"/>
          <w:sz w:val="24"/>
          <w:szCs w:val="24"/>
        </w:rPr>
        <w:t xml:space="preserve"> Federal</w:t>
      </w:r>
      <w:proofErr w:type="gramEnd"/>
      <w:r w:rsidR="005F0BF6" w:rsidRPr="00101700">
        <w:rPr>
          <w:rFonts w:cs="Arial"/>
          <w:sz w:val="24"/>
          <w:szCs w:val="24"/>
        </w:rPr>
        <w:t xml:space="preserve"> </w:t>
      </w:r>
      <w:r w:rsidRPr="00101700">
        <w:rPr>
          <w:rFonts w:cs="Arial"/>
          <w:sz w:val="24"/>
          <w:szCs w:val="24"/>
        </w:rPr>
        <w:t xml:space="preserve">and state and territory governments have agreed to pursue national regulation of the community housing sector under the </w:t>
      </w:r>
      <w:r w:rsidR="00101700" w:rsidRPr="0024367E">
        <w:rPr>
          <w:rFonts w:cs="Arial"/>
          <w:sz w:val="24"/>
          <w:szCs w:val="24"/>
        </w:rPr>
        <w:t>National Affordable Housing Agreement</w:t>
      </w:r>
      <w:r w:rsidRPr="00101700">
        <w:rPr>
          <w:rFonts w:cs="Arial"/>
          <w:sz w:val="24"/>
          <w:szCs w:val="24"/>
        </w:rPr>
        <w:t xml:space="preserve"> and Nation Building and Jobs Plan National Partnership Agreement.  </w:t>
      </w:r>
    </w:p>
    <w:p w:rsidR="00E93EAF" w:rsidRPr="008B48B4" w:rsidRDefault="00E93EAF" w:rsidP="008B48B4">
      <w:pPr>
        <w:spacing w:after="0"/>
        <w:rPr>
          <w:rFonts w:cs="Arial"/>
          <w:b/>
          <w:sz w:val="24"/>
          <w:szCs w:val="24"/>
        </w:rPr>
      </w:pPr>
    </w:p>
    <w:p w:rsidR="008B48B4" w:rsidRDefault="00E93EAF" w:rsidP="008B48B4">
      <w:pPr>
        <w:spacing w:after="0"/>
        <w:rPr>
          <w:sz w:val="24"/>
          <w:szCs w:val="24"/>
        </w:rPr>
      </w:pPr>
      <w:r w:rsidRPr="008B48B4">
        <w:rPr>
          <w:rFonts w:cs="Arial"/>
          <w:b/>
          <w:sz w:val="24"/>
          <w:szCs w:val="24"/>
        </w:rPr>
        <w:t>Reforms to Commonwealth Rent Assistance</w:t>
      </w:r>
    </w:p>
    <w:p w:rsidR="008723B0" w:rsidRPr="008B48B4" w:rsidRDefault="008723B0" w:rsidP="008B48B4">
      <w:pPr>
        <w:spacing w:after="0"/>
        <w:rPr>
          <w:rFonts w:cs="Arial"/>
          <w:b/>
          <w:sz w:val="24"/>
          <w:szCs w:val="24"/>
        </w:rPr>
      </w:pPr>
      <w:r w:rsidRPr="008B48B4">
        <w:rPr>
          <w:sz w:val="24"/>
          <w:szCs w:val="24"/>
        </w:rPr>
        <w:t>Australia has moved away from pr</w:t>
      </w:r>
      <w:r w:rsidR="0042786D">
        <w:rPr>
          <w:sz w:val="24"/>
          <w:szCs w:val="24"/>
        </w:rPr>
        <w:t xml:space="preserve">oviding housing assistance for </w:t>
      </w:r>
      <w:r w:rsidRPr="008B48B4">
        <w:rPr>
          <w:sz w:val="24"/>
          <w:szCs w:val="24"/>
        </w:rPr>
        <w:t xml:space="preserve">lower income households in the form of public housing with a greater focus on housing demand subsidies to assist these households in the private rental market.  This is principally in the form of the Federal Government’s Commonwealth Rent Assistance payment.  </w:t>
      </w:r>
    </w:p>
    <w:p w:rsidR="00101700" w:rsidRDefault="00101700" w:rsidP="008B48B4">
      <w:pPr>
        <w:spacing w:after="0"/>
        <w:rPr>
          <w:sz w:val="24"/>
          <w:szCs w:val="24"/>
        </w:rPr>
      </w:pPr>
    </w:p>
    <w:p w:rsidR="00101700" w:rsidRDefault="006632F3" w:rsidP="008B48B4">
      <w:pPr>
        <w:spacing w:after="0"/>
        <w:rPr>
          <w:rFonts w:cs="Arial"/>
          <w:b/>
          <w:sz w:val="24"/>
          <w:szCs w:val="24"/>
        </w:rPr>
      </w:pPr>
      <w:r w:rsidRPr="008B48B4">
        <w:rPr>
          <w:rFonts w:cs="Arial"/>
          <w:b/>
          <w:sz w:val="24"/>
          <w:szCs w:val="24"/>
        </w:rPr>
        <w:t xml:space="preserve">National Rental Affordability Scheme </w:t>
      </w:r>
    </w:p>
    <w:p w:rsidR="0082228F" w:rsidRPr="008B48B4" w:rsidRDefault="0082228F" w:rsidP="008B48B4">
      <w:pPr>
        <w:spacing w:after="0"/>
        <w:rPr>
          <w:rFonts w:cs="Arial"/>
          <w:b/>
          <w:sz w:val="24"/>
          <w:szCs w:val="24"/>
        </w:rPr>
      </w:pPr>
      <w:r w:rsidRPr="00803749">
        <w:rPr>
          <w:rFonts w:cs="Arial"/>
          <w:sz w:val="24"/>
          <w:szCs w:val="24"/>
        </w:rPr>
        <w:t xml:space="preserve">The National Rental Affordability Scheme (NRAS) is a long term commitment by the Australian Government in partnership with the states and territories, to invest in affordable rental housing.  The </w:t>
      </w:r>
      <w:r w:rsidR="006632F3" w:rsidRPr="00803749">
        <w:rPr>
          <w:rFonts w:cs="Arial"/>
          <w:sz w:val="24"/>
          <w:szCs w:val="24"/>
        </w:rPr>
        <w:t xml:space="preserve">Federal </w:t>
      </w:r>
      <w:r w:rsidRPr="00803749">
        <w:rPr>
          <w:rFonts w:cs="Arial"/>
          <w:sz w:val="24"/>
          <w:szCs w:val="24"/>
        </w:rPr>
        <w:t>Governme</w:t>
      </w:r>
      <w:r w:rsidR="003B4209">
        <w:rPr>
          <w:rFonts w:cs="Arial"/>
          <w:sz w:val="24"/>
          <w:szCs w:val="24"/>
        </w:rPr>
        <w:t>nt is providing funding of $4.5 </w:t>
      </w:r>
      <w:r w:rsidRPr="00803749">
        <w:rPr>
          <w:rFonts w:cs="Arial"/>
          <w:sz w:val="24"/>
          <w:szCs w:val="24"/>
        </w:rPr>
        <w:t>billion and the states and territories contribution (either in cash payments or in kind assistance) is $1.5</w:t>
      </w:r>
      <w:r w:rsidR="006632F3" w:rsidRPr="00803749">
        <w:rPr>
          <w:rFonts w:cs="Arial"/>
          <w:sz w:val="24"/>
          <w:szCs w:val="24"/>
        </w:rPr>
        <w:t> </w:t>
      </w:r>
      <w:r w:rsidRPr="00803749">
        <w:rPr>
          <w:rFonts w:cs="Arial"/>
          <w:sz w:val="24"/>
          <w:szCs w:val="24"/>
        </w:rPr>
        <w:t>billion.</w:t>
      </w:r>
    </w:p>
    <w:p w:rsidR="00101700" w:rsidRDefault="00101700" w:rsidP="008B48B4">
      <w:pPr>
        <w:spacing w:after="0"/>
        <w:rPr>
          <w:rFonts w:cs="Arial"/>
          <w:sz w:val="24"/>
          <w:szCs w:val="24"/>
        </w:rPr>
      </w:pPr>
    </w:p>
    <w:p w:rsidR="0082228F" w:rsidRPr="00803749" w:rsidRDefault="0082228F" w:rsidP="008B48B4">
      <w:pPr>
        <w:spacing w:after="0"/>
        <w:rPr>
          <w:rFonts w:cs="Arial"/>
          <w:sz w:val="24"/>
          <w:szCs w:val="24"/>
        </w:rPr>
      </w:pPr>
      <w:r w:rsidRPr="00803749">
        <w:rPr>
          <w:rFonts w:cs="Arial"/>
          <w:sz w:val="24"/>
          <w:szCs w:val="24"/>
        </w:rPr>
        <w:t>The Scheme, which commenced in 2008, aims to address the shortage of affordable rental housing outside the public housing sector by offering financial incentives to the business sector and community organisations to build and rent dwellings to low and moderate income households at a rate that is at least 20 per cent below the prevailing market rates. This can result in significant weekly savings for tenants.</w:t>
      </w:r>
    </w:p>
    <w:p w:rsidR="00101700" w:rsidRDefault="00101700" w:rsidP="008B48B4">
      <w:pPr>
        <w:spacing w:after="0"/>
        <w:rPr>
          <w:rFonts w:cs="Arial"/>
          <w:sz w:val="24"/>
          <w:szCs w:val="24"/>
        </w:rPr>
      </w:pPr>
    </w:p>
    <w:p w:rsidR="0082228F" w:rsidRDefault="003B4209" w:rsidP="008B48B4">
      <w:pPr>
        <w:spacing w:after="0"/>
        <w:rPr>
          <w:rFonts w:cs="Arial"/>
          <w:sz w:val="24"/>
          <w:szCs w:val="24"/>
        </w:rPr>
      </w:pPr>
      <w:r>
        <w:rPr>
          <w:rFonts w:cs="Arial"/>
          <w:sz w:val="24"/>
          <w:szCs w:val="24"/>
        </w:rPr>
        <w:t>The Scheme offers annual i</w:t>
      </w:r>
      <w:r w:rsidR="0082228F" w:rsidRPr="00803749">
        <w:rPr>
          <w:rFonts w:cs="Arial"/>
          <w:sz w:val="24"/>
          <w:szCs w:val="24"/>
        </w:rPr>
        <w:t>ncentives for ten years. The value of the incentive in 2012-13 is $9,98</w:t>
      </w:r>
      <w:r>
        <w:rPr>
          <w:rFonts w:cs="Arial"/>
          <w:sz w:val="24"/>
          <w:szCs w:val="24"/>
        </w:rPr>
        <w:t>1. The two key elements of the i</w:t>
      </w:r>
      <w:r w:rsidR="0082228F" w:rsidRPr="00803749">
        <w:rPr>
          <w:rFonts w:cs="Arial"/>
          <w:sz w:val="24"/>
          <w:szCs w:val="24"/>
        </w:rPr>
        <w:t xml:space="preserve">ncentive are: </w:t>
      </w:r>
    </w:p>
    <w:p w:rsidR="00101700" w:rsidRPr="00803749" w:rsidRDefault="00101700" w:rsidP="008B48B4">
      <w:pPr>
        <w:spacing w:after="0"/>
        <w:rPr>
          <w:rFonts w:cs="Arial"/>
          <w:sz w:val="24"/>
          <w:szCs w:val="24"/>
        </w:rPr>
      </w:pPr>
    </w:p>
    <w:p w:rsidR="0082228F" w:rsidRDefault="0082228F" w:rsidP="00101700">
      <w:pPr>
        <w:spacing w:after="0"/>
        <w:ind w:left="720"/>
        <w:rPr>
          <w:rFonts w:cs="Arial"/>
          <w:sz w:val="24"/>
          <w:szCs w:val="24"/>
        </w:rPr>
      </w:pPr>
      <w:r w:rsidRPr="00803749">
        <w:rPr>
          <w:rFonts w:cs="Arial"/>
          <w:sz w:val="24"/>
          <w:szCs w:val="24"/>
        </w:rPr>
        <w:t>•</w:t>
      </w:r>
      <w:r w:rsidR="00101700">
        <w:rPr>
          <w:rFonts w:cs="Arial"/>
          <w:sz w:val="24"/>
          <w:szCs w:val="24"/>
        </w:rPr>
        <w:t xml:space="preserve"> </w:t>
      </w:r>
      <w:r w:rsidR="003B4209">
        <w:rPr>
          <w:rFonts w:cs="Arial"/>
          <w:sz w:val="24"/>
          <w:szCs w:val="24"/>
        </w:rPr>
        <w:t>An Australian Government i</w:t>
      </w:r>
      <w:r w:rsidRPr="00803749">
        <w:rPr>
          <w:rFonts w:cs="Arial"/>
          <w:sz w:val="24"/>
          <w:szCs w:val="24"/>
        </w:rPr>
        <w:t xml:space="preserve">ncentive currently of $7,486 per dwelling per year as a refundable tax offset or payment; and </w:t>
      </w:r>
    </w:p>
    <w:p w:rsidR="00101700" w:rsidRPr="00803749" w:rsidRDefault="00101700" w:rsidP="00101700">
      <w:pPr>
        <w:spacing w:after="0"/>
        <w:ind w:left="720"/>
        <w:rPr>
          <w:rFonts w:cs="Arial"/>
          <w:sz w:val="24"/>
          <w:szCs w:val="24"/>
        </w:rPr>
      </w:pPr>
    </w:p>
    <w:p w:rsidR="00803749" w:rsidRDefault="0082228F" w:rsidP="00101700">
      <w:pPr>
        <w:spacing w:after="0"/>
        <w:ind w:left="720"/>
        <w:rPr>
          <w:rFonts w:cs="Arial"/>
          <w:sz w:val="24"/>
          <w:szCs w:val="24"/>
        </w:rPr>
      </w:pPr>
      <w:r w:rsidRPr="00803749">
        <w:rPr>
          <w:rFonts w:cs="Arial"/>
          <w:sz w:val="24"/>
          <w:szCs w:val="24"/>
        </w:rPr>
        <w:t>•</w:t>
      </w:r>
      <w:r w:rsidR="00101700">
        <w:rPr>
          <w:rFonts w:cs="Arial"/>
          <w:sz w:val="24"/>
          <w:szCs w:val="24"/>
        </w:rPr>
        <w:t xml:space="preserve"> </w:t>
      </w:r>
      <w:r w:rsidRPr="00803749">
        <w:rPr>
          <w:rFonts w:cs="Arial"/>
          <w:sz w:val="24"/>
          <w:szCs w:val="24"/>
        </w:rPr>
        <w:t>A</w:t>
      </w:r>
      <w:r w:rsidR="003B4209">
        <w:rPr>
          <w:rFonts w:cs="Arial"/>
          <w:sz w:val="24"/>
          <w:szCs w:val="24"/>
        </w:rPr>
        <w:t xml:space="preserve"> State or Territory Government i</w:t>
      </w:r>
      <w:r w:rsidRPr="00803749">
        <w:rPr>
          <w:rFonts w:cs="Arial"/>
          <w:sz w:val="24"/>
          <w:szCs w:val="24"/>
        </w:rPr>
        <w:t>ncentive currently of $2,495 per dwelling per year in direct or in kind financial support.</w:t>
      </w:r>
    </w:p>
    <w:p w:rsidR="00101700" w:rsidRDefault="00101700" w:rsidP="008B48B4">
      <w:pPr>
        <w:spacing w:after="0"/>
        <w:rPr>
          <w:rFonts w:cs="Arial"/>
          <w:sz w:val="24"/>
          <w:szCs w:val="24"/>
        </w:rPr>
      </w:pPr>
    </w:p>
    <w:p w:rsidR="0082228F" w:rsidRPr="00803749" w:rsidRDefault="008E6AE4" w:rsidP="008B48B4">
      <w:pPr>
        <w:spacing w:after="0"/>
        <w:rPr>
          <w:rFonts w:cs="Arial"/>
          <w:sz w:val="24"/>
          <w:szCs w:val="24"/>
        </w:rPr>
      </w:pPr>
      <w:r w:rsidRPr="00803749">
        <w:rPr>
          <w:rFonts w:cs="Arial"/>
          <w:sz w:val="24"/>
          <w:szCs w:val="24"/>
        </w:rPr>
        <w:t xml:space="preserve">Through NRAS, the Federal </w:t>
      </w:r>
      <w:r w:rsidR="0082228F" w:rsidRPr="00803749">
        <w:rPr>
          <w:rFonts w:cs="Arial"/>
          <w:sz w:val="24"/>
          <w:szCs w:val="24"/>
        </w:rPr>
        <w:t>Government is committed to stimulating the construction of up to 50,000 new homes and apartments, providing more affordable private rental properties for Australians and their families.  Dwellings range from studio apartments through to family homes, and are located where affordable rental accommodation is most needed, especially in areas where employment, schools and other services are available nearby.</w:t>
      </w:r>
    </w:p>
    <w:p w:rsidR="00E93EAF" w:rsidRPr="00087C6E" w:rsidRDefault="00E93EAF" w:rsidP="008B48B4">
      <w:pPr>
        <w:spacing w:after="0"/>
        <w:rPr>
          <w:rFonts w:cs="Arial"/>
          <w:sz w:val="24"/>
          <w:szCs w:val="24"/>
        </w:rPr>
      </w:pPr>
      <w:r w:rsidRPr="00087C6E">
        <w:rPr>
          <w:rFonts w:cs="Arial"/>
          <w:sz w:val="24"/>
          <w:szCs w:val="24"/>
        </w:rPr>
        <w:br w:type="page"/>
      </w:r>
    </w:p>
    <w:p w:rsidR="00F147DD" w:rsidRDefault="00E93EAF" w:rsidP="008B48B4">
      <w:pPr>
        <w:spacing w:after="0"/>
        <w:rPr>
          <w:rFonts w:cs="Arial"/>
          <w:b/>
          <w:sz w:val="24"/>
          <w:szCs w:val="24"/>
        </w:rPr>
      </w:pPr>
      <w:r w:rsidRPr="008B48B4">
        <w:rPr>
          <w:rFonts w:cs="Arial"/>
          <w:b/>
          <w:sz w:val="24"/>
          <w:szCs w:val="24"/>
        </w:rPr>
        <w:lastRenderedPageBreak/>
        <w:t xml:space="preserve">ATTACHMENTS </w:t>
      </w:r>
    </w:p>
    <w:p w:rsidR="00B92113" w:rsidRPr="00B37A1E" w:rsidRDefault="00B92113" w:rsidP="00B37A1E">
      <w:pPr>
        <w:spacing w:after="0"/>
        <w:rPr>
          <w:sz w:val="24"/>
          <w:szCs w:val="24"/>
        </w:rPr>
      </w:pPr>
      <w:bookmarkStart w:id="1" w:name="_GoBack"/>
      <w:bookmarkEnd w:id="1"/>
    </w:p>
    <w:p w:rsidR="00B92113" w:rsidRPr="00B92113" w:rsidRDefault="00B92113" w:rsidP="00B92113">
      <w:pPr>
        <w:pStyle w:val="ListParagraph"/>
        <w:spacing w:after="0"/>
        <w:rPr>
          <w:rFonts w:cs="Arial"/>
          <w:sz w:val="24"/>
          <w:szCs w:val="24"/>
        </w:rPr>
      </w:pPr>
    </w:p>
    <w:p w:rsidR="00F147DD" w:rsidRDefault="000F5BA5" w:rsidP="00F147DD">
      <w:pPr>
        <w:pStyle w:val="ListParagraph"/>
        <w:numPr>
          <w:ilvl w:val="0"/>
          <w:numId w:val="6"/>
        </w:numPr>
        <w:spacing w:after="0"/>
        <w:rPr>
          <w:rFonts w:cs="Arial"/>
          <w:sz w:val="24"/>
          <w:szCs w:val="24"/>
        </w:rPr>
      </w:pPr>
      <w:r w:rsidRPr="003546DA">
        <w:rPr>
          <w:rFonts w:cs="Arial"/>
          <w:i/>
          <w:sz w:val="24"/>
          <w:szCs w:val="24"/>
        </w:rPr>
        <w:t>Housing assistance in Australia 2011</w:t>
      </w:r>
      <w:r w:rsidR="00431555">
        <w:rPr>
          <w:rFonts w:cs="Arial"/>
          <w:i/>
          <w:sz w:val="24"/>
          <w:szCs w:val="24"/>
        </w:rPr>
        <w:t>,</w:t>
      </w:r>
      <w:r w:rsidR="00431555" w:rsidRPr="00431555">
        <w:rPr>
          <w:rFonts w:cs="Arial"/>
          <w:sz w:val="24"/>
          <w:szCs w:val="24"/>
        </w:rPr>
        <w:t xml:space="preserve"> </w:t>
      </w:r>
      <w:r w:rsidR="00431555" w:rsidRPr="003546DA">
        <w:rPr>
          <w:rFonts w:cs="Arial"/>
          <w:sz w:val="24"/>
          <w:szCs w:val="24"/>
        </w:rPr>
        <w:t>Australian Institute of Health and Wel</w:t>
      </w:r>
      <w:r w:rsidR="00431555">
        <w:rPr>
          <w:rFonts w:cs="Arial"/>
          <w:sz w:val="24"/>
          <w:szCs w:val="24"/>
        </w:rPr>
        <w:t>fare 2011</w:t>
      </w:r>
    </w:p>
    <w:p w:rsidR="003546DA" w:rsidRPr="003546DA" w:rsidRDefault="003546DA" w:rsidP="003546DA">
      <w:pPr>
        <w:pStyle w:val="ListParagraph"/>
        <w:spacing w:after="0"/>
        <w:rPr>
          <w:rFonts w:cs="Arial"/>
          <w:sz w:val="24"/>
          <w:szCs w:val="24"/>
        </w:rPr>
      </w:pPr>
    </w:p>
    <w:p w:rsidR="00F147DD" w:rsidRDefault="00431555" w:rsidP="00F147DD">
      <w:pPr>
        <w:pStyle w:val="ListParagraph"/>
        <w:spacing w:after="0"/>
      </w:pPr>
      <w:r>
        <w:rPr>
          <w:rFonts w:cs="Arial"/>
          <w:sz w:val="24"/>
          <w:szCs w:val="24"/>
        </w:rPr>
        <w:t>A</w:t>
      </w:r>
      <w:r w:rsidRPr="00F147DD">
        <w:rPr>
          <w:rFonts w:cs="Arial"/>
          <w:sz w:val="24"/>
          <w:szCs w:val="24"/>
        </w:rPr>
        <w:t>vailable</w:t>
      </w:r>
      <w:r w:rsidR="00F147DD" w:rsidRPr="00F147DD">
        <w:rPr>
          <w:rFonts w:cs="Arial"/>
          <w:sz w:val="24"/>
          <w:szCs w:val="24"/>
        </w:rPr>
        <w:t xml:space="preserve"> </w:t>
      </w:r>
      <w:proofErr w:type="gramStart"/>
      <w:r w:rsidR="00F147DD" w:rsidRPr="00F147DD">
        <w:rPr>
          <w:rFonts w:cs="Arial"/>
          <w:sz w:val="24"/>
          <w:szCs w:val="24"/>
        </w:rPr>
        <w:t>at</w:t>
      </w:r>
      <w:r w:rsidR="00F147DD" w:rsidRPr="00F147DD">
        <w:t xml:space="preserve"> </w:t>
      </w:r>
      <w:r w:rsidR="00F147DD">
        <w:t xml:space="preserve"> -</w:t>
      </w:r>
      <w:proofErr w:type="gramEnd"/>
    </w:p>
    <w:p w:rsidR="00F147DD" w:rsidRPr="00F147DD" w:rsidRDefault="00622EDB" w:rsidP="00F147DD">
      <w:pPr>
        <w:pStyle w:val="ListParagraph"/>
        <w:spacing w:after="0"/>
      </w:pPr>
      <w:hyperlink r:id="rId16" w:history="1">
        <w:r w:rsidR="00F147DD" w:rsidRPr="00F147DD">
          <w:rPr>
            <w:rStyle w:val="Hyperlink"/>
            <w:rFonts w:cs="Arial"/>
            <w:sz w:val="24"/>
            <w:szCs w:val="24"/>
          </w:rPr>
          <w:t>http://www.aihw.gov.au/publication-detail/?id=10737419155m</w:t>
        </w:r>
      </w:hyperlink>
      <w:r w:rsidR="00F147DD" w:rsidRPr="00F147DD">
        <w:rPr>
          <w:rFonts w:cs="Arial"/>
          <w:sz w:val="24"/>
          <w:szCs w:val="24"/>
        </w:rPr>
        <w:t xml:space="preserve"> </w:t>
      </w:r>
    </w:p>
    <w:p w:rsidR="00F147DD" w:rsidRPr="00F147DD" w:rsidRDefault="00F147DD" w:rsidP="00F147DD">
      <w:pPr>
        <w:pStyle w:val="ListParagraph"/>
        <w:spacing w:after="0"/>
        <w:rPr>
          <w:rFonts w:cs="Arial"/>
          <w:sz w:val="24"/>
          <w:szCs w:val="24"/>
        </w:rPr>
      </w:pPr>
    </w:p>
    <w:p w:rsidR="00F147DD" w:rsidRDefault="00E93EAF" w:rsidP="00F147DD">
      <w:pPr>
        <w:pStyle w:val="ListParagraph"/>
        <w:numPr>
          <w:ilvl w:val="0"/>
          <w:numId w:val="6"/>
        </w:numPr>
        <w:spacing w:after="0"/>
        <w:rPr>
          <w:rFonts w:cs="Arial"/>
          <w:sz w:val="24"/>
          <w:szCs w:val="24"/>
        </w:rPr>
      </w:pPr>
      <w:r w:rsidRPr="00F147DD">
        <w:rPr>
          <w:rFonts w:cs="Arial"/>
          <w:sz w:val="24"/>
          <w:szCs w:val="24"/>
        </w:rPr>
        <w:t>National Affordable Housing Agreement</w:t>
      </w:r>
      <w:r w:rsidR="00F147DD">
        <w:rPr>
          <w:rFonts w:cs="Arial"/>
          <w:sz w:val="24"/>
          <w:szCs w:val="24"/>
        </w:rPr>
        <w:t xml:space="preserve"> </w:t>
      </w:r>
    </w:p>
    <w:p w:rsidR="00F147DD" w:rsidRDefault="00F147DD" w:rsidP="00F147DD">
      <w:pPr>
        <w:spacing w:after="0"/>
        <w:ind w:left="720"/>
        <w:rPr>
          <w:rFonts w:cs="Arial"/>
          <w:sz w:val="24"/>
          <w:szCs w:val="24"/>
        </w:rPr>
      </w:pPr>
    </w:p>
    <w:p w:rsidR="00E93EAF" w:rsidRPr="00F147DD" w:rsidRDefault="00431555" w:rsidP="00F147DD">
      <w:pPr>
        <w:spacing w:after="0"/>
        <w:ind w:left="720"/>
        <w:rPr>
          <w:rFonts w:cs="Arial"/>
          <w:sz w:val="24"/>
          <w:szCs w:val="24"/>
        </w:rPr>
      </w:pPr>
      <w:r>
        <w:rPr>
          <w:rFonts w:cs="Arial"/>
          <w:sz w:val="24"/>
          <w:szCs w:val="24"/>
        </w:rPr>
        <w:t>A</w:t>
      </w:r>
      <w:r w:rsidRPr="00F147DD">
        <w:rPr>
          <w:rFonts w:cs="Arial"/>
          <w:sz w:val="24"/>
          <w:szCs w:val="24"/>
        </w:rPr>
        <w:t>vailable</w:t>
      </w:r>
      <w:r w:rsidR="00F147DD" w:rsidRPr="00F147DD">
        <w:rPr>
          <w:rFonts w:cs="Arial"/>
          <w:sz w:val="24"/>
          <w:szCs w:val="24"/>
        </w:rPr>
        <w:t xml:space="preserve"> at </w:t>
      </w:r>
      <w:r w:rsidR="00F147DD">
        <w:rPr>
          <w:rFonts w:cs="Arial"/>
          <w:sz w:val="24"/>
          <w:szCs w:val="24"/>
        </w:rPr>
        <w:t>-</w:t>
      </w:r>
      <w:hyperlink r:id="rId17" w:history="1">
        <w:r w:rsidR="00F147DD" w:rsidRPr="00F147DD">
          <w:rPr>
            <w:rStyle w:val="Hyperlink"/>
            <w:rFonts w:cs="Arial"/>
            <w:sz w:val="24"/>
            <w:szCs w:val="24"/>
          </w:rPr>
          <w:t>www.federalfinancialrelations.gov.au/content/national_agreements.aspx</w:t>
        </w:r>
      </w:hyperlink>
    </w:p>
    <w:p w:rsidR="00F147DD" w:rsidRPr="00F147DD" w:rsidRDefault="00F147DD" w:rsidP="00F147DD">
      <w:pPr>
        <w:pStyle w:val="ListParagraph"/>
        <w:spacing w:after="0"/>
        <w:rPr>
          <w:rFonts w:cs="Arial"/>
          <w:sz w:val="24"/>
          <w:szCs w:val="24"/>
        </w:rPr>
      </w:pPr>
    </w:p>
    <w:p w:rsidR="00F147DD" w:rsidRPr="00F147DD" w:rsidRDefault="00F147DD" w:rsidP="00F147DD">
      <w:pPr>
        <w:pStyle w:val="ListParagraph"/>
        <w:numPr>
          <w:ilvl w:val="0"/>
          <w:numId w:val="6"/>
        </w:numPr>
        <w:spacing w:after="0"/>
        <w:rPr>
          <w:rFonts w:cs="Arial"/>
          <w:sz w:val="24"/>
          <w:szCs w:val="24"/>
        </w:rPr>
      </w:pPr>
      <w:r w:rsidRPr="00431555">
        <w:rPr>
          <w:rFonts w:cs="Arial"/>
          <w:i/>
          <w:sz w:val="24"/>
          <w:szCs w:val="24"/>
        </w:rPr>
        <w:t>Report on Government Services 2012</w:t>
      </w:r>
      <w:r w:rsidRPr="00F147DD">
        <w:rPr>
          <w:rFonts w:cs="Arial"/>
          <w:sz w:val="24"/>
          <w:szCs w:val="24"/>
        </w:rPr>
        <w:t>,</w:t>
      </w:r>
      <w:r w:rsidRPr="00F147DD">
        <w:rPr>
          <w:rFonts w:cs="Arial"/>
          <w:color w:val="000000"/>
          <w:sz w:val="24"/>
          <w:szCs w:val="24"/>
        </w:rPr>
        <w:t xml:space="preserve"> Productivity Commission, </w:t>
      </w:r>
      <w:r w:rsidR="00431555">
        <w:rPr>
          <w:rFonts w:cs="Arial"/>
          <w:color w:val="000000"/>
          <w:sz w:val="24"/>
          <w:szCs w:val="24"/>
        </w:rPr>
        <w:t>2012</w:t>
      </w:r>
    </w:p>
    <w:p w:rsidR="00F147DD" w:rsidRDefault="00F147DD" w:rsidP="00F147DD">
      <w:pPr>
        <w:spacing w:after="0"/>
        <w:ind w:firstLine="720"/>
        <w:rPr>
          <w:rFonts w:cs="Arial"/>
          <w:sz w:val="24"/>
          <w:szCs w:val="24"/>
        </w:rPr>
      </w:pPr>
    </w:p>
    <w:p w:rsidR="00F147DD" w:rsidRDefault="00431555" w:rsidP="00F147DD">
      <w:pPr>
        <w:spacing w:after="0"/>
        <w:ind w:firstLine="720"/>
        <w:rPr>
          <w:rFonts w:cs="Arial"/>
          <w:sz w:val="24"/>
          <w:szCs w:val="24"/>
        </w:rPr>
      </w:pPr>
      <w:r>
        <w:rPr>
          <w:rFonts w:cs="Arial"/>
          <w:sz w:val="24"/>
          <w:szCs w:val="24"/>
        </w:rPr>
        <w:t>A</w:t>
      </w:r>
      <w:r w:rsidRPr="00F147DD">
        <w:rPr>
          <w:rFonts w:cs="Arial"/>
          <w:sz w:val="24"/>
          <w:szCs w:val="24"/>
        </w:rPr>
        <w:t>vailable</w:t>
      </w:r>
      <w:r w:rsidR="00F147DD" w:rsidRPr="00F147DD">
        <w:rPr>
          <w:rFonts w:cs="Arial"/>
          <w:sz w:val="24"/>
          <w:szCs w:val="24"/>
        </w:rPr>
        <w:t xml:space="preserve"> at </w:t>
      </w:r>
      <w:r w:rsidR="00F147DD">
        <w:rPr>
          <w:rFonts w:cs="Arial"/>
          <w:sz w:val="24"/>
          <w:szCs w:val="24"/>
        </w:rPr>
        <w:t>-</w:t>
      </w:r>
    </w:p>
    <w:p w:rsidR="00F147DD" w:rsidRDefault="00622EDB" w:rsidP="00F147DD">
      <w:pPr>
        <w:spacing w:after="0"/>
        <w:ind w:left="720"/>
        <w:rPr>
          <w:rFonts w:cs="Arial"/>
          <w:sz w:val="24"/>
          <w:szCs w:val="24"/>
        </w:rPr>
      </w:pPr>
      <w:hyperlink r:id="rId18" w:history="1">
        <w:r w:rsidR="00F147DD" w:rsidRPr="00B771F9">
          <w:rPr>
            <w:rStyle w:val="Hyperlink"/>
            <w:rFonts w:cs="Arial"/>
            <w:sz w:val="24"/>
            <w:szCs w:val="24"/>
          </w:rPr>
          <w:t>http://www.pc.gov.au/gsp/rogs/2012</w:t>
        </w:r>
      </w:hyperlink>
    </w:p>
    <w:p w:rsidR="00F147DD" w:rsidRPr="00F147DD" w:rsidRDefault="00F147DD" w:rsidP="00F147DD">
      <w:pPr>
        <w:spacing w:after="0"/>
        <w:ind w:left="720"/>
        <w:rPr>
          <w:rFonts w:cs="Arial"/>
          <w:sz w:val="24"/>
          <w:szCs w:val="24"/>
        </w:rPr>
      </w:pPr>
    </w:p>
    <w:p w:rsidR="00F147DD" w:rsidRPr="0024367E" w:rsidRDefault="00F147DD" w:rsidP="00F147DD">
      <w:pPr>
        <w:pStyle w:val="ListParagraph"/>
        <w:spacing w:after="0"/>
        <w:rPr>
          <w:rFonts w:cs="Arial"/>
          <w:sz w:val="24"/>
          <w:szCs w:val="24"/>
        </w:rPr>
      </w:pPr>
    </w:p>
    <w:p w:rsidR="00AC206C" w:rsidRPr="00AC206C" w:rsidRDefault="00AC206C" w:rsidP="008B48B4">
      <w:pPr>
        <w:spacing w:after="0"/>
        <w:ind w:left="360"/>
        <w:rPr>
          <w:rFonts w:cs="Arial"/>
          <w:i/>
          <w:sz w:val="24"/>
          <w:szCs w:val="24"/>
        </w:rPr>
      </w:pPr>
    </w:p>
    <w:p w:rsidR="00E93EAF" w:rsidRPr="00087C6E" w:rsidRDefault="00E93EAF" w:rsidP="008B48B4">
      <w:pPr>
        <w:spacing w:after="0"/>
        <w:rPr>
          <w:rStyle w:val="BookTitle"/>
          <w:rFonts w:cs="Arial"/>
          <w:i w:val="0"/>
          <w:iCs w:val="0"/>
          <w:smallCaps w:val="0"/>
          <w:spacing w:val="0"/>
          <w:sz w:val="24"/>
          <w:szCs w:val="24"/>
        </w:rPr>
      </w:pPr>
    </w:p>
    <w:p w:rsidR="007B0256" w:rsidRPr="008B48B4" w:rsidRDefault="007B0256" w:rsidP="008B48B4">
      <w:pPr>
        <w:spacing w:after="0"/>
        <w:rPr>
          <w:rStyle w:val="BookTitle"/>
          <w:rFonts w:cs="Arial"/>
          <w:i w:val="0"/>
          <w:iCs w:val="0"/>
          <w:smallCaps w:val="0"/>
          <w:spacing w:val="0"/>
          <w:sz w:val="24"/>
          <w:szCs w:val="24"/>
        </w:rPr>
      </w:pPr>
    </w:p>
    <w:sectPr w:rsidR="007B0256" w:rsidRPr="008B48B4" w:rsidSect="00622ED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4AB" w:rsidRDefault="008014AB" w:rsidP="00E93EAF">
      <w:pPr>
        <w:spacing w:after="0" w:line="240" w:lineRule="auto"/>
      </w:pPr>
      <w:r>
        <w:separator/>
      </w:r>
    </w:p>
  </w:endnote>
  <w:endnote w:type="continuationSeparator" w:id="0">
    <w:p w:rsidR="008014AB" w:rsidRDefault="008014AB" w:rsidP="00E93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WT">
    <w:charset w:val="80"/>
    <w:family w:val="swiss"/>
    <w:pitch w:val="variable"/>
    <w:sig w:usb0="8300AAEF" w:usb1="E90F79FF" w:usb2="00000018" w:usb3="00000000" w:csb0="001F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95" w:rsidRDefault="00483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31103"/>
      <w:docPartObj>
        <w:docPartGallery w:val="Page Numbers (Bottom of Page)"/>
        <w:docPartUnique/>
      </w:docPartObj>
    </w:sdtPr>
    <w:sdtEndPr>
      <w:rPr>
        <w:noProof/>
      </w:rPr>
    </w:sdtEndPr>
    <w:sdtContent>
      <w:p w:rsidR="0018431A" w:rsidRDefault="00622EDB">
        <w:pPr>
          <w:pStyle w:val="Footer"/>
          <w:jc w:val="right"/>
        </w:pPr>
        <w:r>
          <w:fldChar w:fldCharType="begin"/>
        </w:r>
        <w:r w:rsidR="00E93EAF">
          <w:instrText xml:space="preserve"> PAGE   \* MERGEFORMAT </w:instrText>
        </w:r>
        <w:r>
          <w:fldChar w:fldCharType="separate"/>
        </w:r>
        <w:r w:rsidR="006A7909">
          <w:rPr>
            <w:noProof/>
          </w:rPr>
          <w:t>10</w:t>
        </w:r>
        <w:r>
          <w:rPr>
            <w:noProof/>
          </w:rPr>
          <w:fldChar w:fldCharType="end"/>
        </w:r>
      </w:p>
    </w:sdtContent>
  </w:sdt>
  <w:p w:rsidR="0018431A" w:rsidRDefault="006A79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95" w:rsidRDefault="00483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4AB" w:rsidRDefault="008014AB" w:rsidP="00E93EAF">
      <w:pPr>
        <w:spacing w:after="0" w:line="240" w:lineRule="auto"/>
      </w:pPr>
      <w:r>
        <w:separator/>
      </w:r>
    </w:p>
  </w:footnote>
  <w:footnote w:type="continuationSeparator" w:id="0">
    <w:p w:rsidR="008014AB" w:rsidRDefault="008014AB" w:rsidP="00E93EAF">
      <w:pPr>
        <w:spacing w:after="0" w:line="240" w:lineRule="auto"/>
      </w:pPr>
      <w:r>
        <w:continuationSeparator/>
      </w:r>
    </w:p>
  </w:footnote>
  <w:footnote w:id="1">
    <w:p w:rsidR="00E93EAF" w:rsidRPr="00000B2A" w:rsidRDefault="00E93EAF" w:rsidP="00612B07">
      <w:pPr>
        <w:pStyle w:val="FootnoteText"/>
        <w:rPr>
          <w:rFonts w:cs="Arial"/>
        </w:rPr>
      </w:pPr>
      <w:r w:rsidRPr="00000B2A">
        <w:rPr>
          <w:rStyle w:val="FootnoteReference"/>
          <w:rFonts w:cs="Arial"/>
        </w:rPr>
        <w:footnoteRef/>
      </w:r>
      <w:r w:rsidR="0083426C" w:rsidRPr="00000B2A">
        <w:rPr>
          <w:rFonts w:cs="Arial"/>
        </w:rPr>
        <w:t xml:space="preserve"> </w:t>
      </w:r>
      <w:r w:rsidR="007C155C" w:rsidRPr="00000B2A">
        <w:rPr>
          <w:rFonts w:cs="Arial"/>
          <w:color w:val="000000"/>
        </w:rPr>
        <w:t xml:space="preserve">SCRGSP (Steering Committee for the Review of Government Service Provision) 2012, </w:t>
      </w:r>
      <w:r w:rsidR="007C155C" w:rsidRPr="00000B2A">
        <w:rPr>
          <w:rFonts w:cs="Arial"/>
          <w:i/>
          <w:iCs/>
          <w:color w:val="000000"/>
        </w:rPr>
        <w:t>Report on Government Services 2012</w:t>
      </w:r>
      <w:r w:rsidR="007C155C" w:rsidRPr="00000B2A">
        <w:rPr>
          <w:rFonts w:cs="Arial"/>
          <w:color w:val="000000"/>
        </w:rPr>
        <w:t>, Productivity Commission, Canberra.</w:t>
      </w:r>
    </w:p>
  </w:footnote>
  <w:footnote w:id="2">
    <w:p w:rsidR="00E93EAF" w:rsidRPr="00000B2A" w:rsidRDefault="00E93EAF" w:rsidP="00612B07">
      <w:pPr>
        <w:pStyle w:val="FootnoteText"/>
        <w:rPr>
          <w:rFonts w:cs="Arial"/>
        </w:rPr>
      </w:pPr>
      <w:r w:rsidRPr="00000B2A">
        <w:rPr>
          <w:rStyle w:val="FootnoteReference"/>
          <w:rFonts w:cs="Arial"/>
        </w:rPr>
        <w:footnoteRef/>
      </w:r>
      <w:r w:rsidRPr="00000B2A">
        <w:rPr>
          <w:rFonts w:cs="Arial"/>
        </w:rPr>
        <w:t xml:space="preserve"> R</w:t>
      </w:r>
      <w:r w:rsidR="007C155C" w:rsidRPr="00000B2A">
        <w:rPr>
          <w:rFonts w:cs="Arial"/>
          <w:color w:val="000000"/>
        </w:rPr>
        <w:t xml:space="preserve"> SCRGSP (Steering Committee for the Review of Government Service Provision) 2012, </w:t>
      </w:r>
      <w:r w:rsidR="007C155C" w:rsidRPr="00000B2A">
        <w:rPr>
          <w:rFonts w:cs="Arial"/>
          <w:i/>
          <w:iCs/>
          <w:color w:val="000000"/>
        </w:rPr>
        <w:t>Report on Government Services 2012</w:t>
      </w:r>
      <w:r w:rsidR="007C155C" w:rsidRPr="00000B2A">
        <w:rPr>
          <w:rFonts w:cs="Arial"/>
          <w:color w:val="000000"/>
        </w:rPr>
        <w:t>, Productivity Commission, Canberra.</w:t>
      </w:r>
    </w:p>
  </w:footnote>
  <w:footnote w:id="3">
    <w:p w:rsidR="00E93EAF" w:rsidRPr="00000B2A" w:rsidRDefault="00E93EAF" w:rsidP="00612B07">
      <w:pPr>
        <w:pStyle w:val="FootnoteText"/>
        <w:rPr>
          <w:rFonts w:cs="Arial"/>
        </w:rPr>
      </w:pPr>
      <w:r w:rsidRPr="00000B2A">
        <w:rPr>
          <w:rStyle w:val="FootnoteReference"/>
          <w:rFonts w:cs="Arial"/>
        </w:rPr>
        <w:footnoteRef/>
      </w:r>
      <w:r w:rsidRPr="00000B2A">
        <w:rPr>
          <w:rFonts w:cs="Arial"/>
        </w:rPr>
        <w:t xml:space="preserve"> </w:t>
      </w:r>
      <w:r w:rsidR="007C155C" w:rsidRPr="00000B2A">
        <w:rPr>
          <w:rFonts w:cs="Arial"/>
          <w:color w:val="000000"/>
        </w:rPr>
        <w:t xml:space="preserve">SCRGSP (Steering Committee for the Review of Government Service Provision) 2012, </w:t>
      </w:r>
      <w:r w:rsidR="007C155C" w:rsidRPr="00000B2A">
        <w:rPr>
          <w:rFonts w:cs="Arial"/>
          <w:i/>
          <w:iCs/>
          <w:color w:val="000000"/>
        </w:rPr>
        <w:t>Report on Government Services 2012</w:t>
      </w:r>
      <w:r w:rsidR="007C155C" w:rsidRPr="00000B2A">
        <w:rPr>
          <w:rFonts w:cs="Arial"/>
          <w:color w:val="000000"/>
        </w:rPr>
        <w:t>, Productivity Commission, Canberra.</w:t>
      </w:r>
    </w:p>
  </w:footnote>
  <w:footnote w:id="4">
    <w:p w:rsidR="00B37A1E" w:rsidRDefault="00B37A1E">
      <w:pPr>
        <w:pStyle w:val="FootnoteText"/>
      </w:pPr>
      <w:r>
        <w:rPr>
          <w:rStyle w:val="FootnoteReference"/>
        </w:rPr>
        <w:footnoteRef/>
      </w:r>
      <w:r>
        <w:t xml:space="preserve"> </w:t>
      </w:r>
      <w:r w:rsidRPr="00B37A1E">
        <w:t>A/HRC/4/18/Add.2.</w:t>
      </w:r>
    </w:p>
  </w:footnote>
  <w:footnote w:id="5">
    <w:p w:rsidR="00E93EAF" w:rsidRPr="00000B2A" w:rsidRDefault="00E93EAF" w:rsidP="006E495B">
      <w:pPr>
        <w:spacing w:after="0" w:line="240" w:lineRule="auto"/>
        <w:rPr>
          <w:rFonts w:cs="Arial"/>
          <w:sz w:val="20"/>
          <w:szCs w:val="20"/>
        </w:rPr>
      </w:pPr>
      <w:r w:rsidRPr="00000B2A">
        <w:rPr>
          <w:rStyle w:val="FootnoteReference"/>
          <w:rFonts w:cs="Arial"/>
          <w:sz w:val="20"/>
          <w:szCs w:val="20"/>
        </w:rPr>
        <w:footnoteRef/>
      </w:r>
      <w:r w:rsidRPr="00000B2A">
        <w:rPr>
          <w:rFonts w:cs="Arial"/>
          <w:sz w:val="20"/>
          <w:szCs w:val="20"/>
        </w:rPr>
        <w:t xml:space="preserve"> </w:t>
      </w:r>
      <w:proofErr w:type="gramStart"/>
      <w:r w:rsidR="006E495B" w:rsidRPr="00000B2A">
        <w:rPr>
          <w:rFonts w:cs="Arial"/>
          <w:sz w:val="20"/>
          <w:szCs w:val="20"/>
        </w:rPr>
        <w:t>Australian Institute of Health and Welfare 2011.</w:t>
      </w:r>
      <w:proofErr w:type="gramEnd"/>
      <w:r w:rsidR="006E495B" w:rsidRPr="00000B2A">
        <w:rPr>
          <w:rFonts w:cs="Arial"/>
          <w:sz w:val="20"/>
          <w:szCs w:val="20"/>
        </w:rPr>
        <w:t xml:space="preserve"> </w:t>
      </w:r>
      <w:proofErr w:type="gramStart"/>
      <w:r w:rsidR="006E495B" w:rsidRPr="00000B2A">
        <w:rPr>
          <w:rFonts w:cs="Arial"/>
          <w:i/>
          <w:sz w:val="20"/>
          <w:szCs w:val="20"/>
        </w:rPr>
        <w:t>Housing assistance in Australia 2011</w:t>
      </w:r>
      <w:r w:rsidR="006E495B" w:rsidRPr="00000B2A">
        <w:rPr>
          <w:rFonts w:cs="Arial"/>
          <w:sz w:val="20"/>
          <w:szCs w:val="20"/>
        </w:rPr>
        <w:t>.</w:t>
      </w:r>
      <w:proofErr w:type="gramEnd"/>
      <w:r w:rsidR="006E495B" w:rsidRPr="00000B2A">
        <w:rPr>
          <w:rFonts w:cs="Arial"/>
          <w:sz w:val="20"/>
          <w:szCs w:val="20"/>
        </w:rPr>
        <w:t xml:space="preserve"> Cat. </w:t>
      </w:r>
      <w:proofErr w:type="gramStart"/>
      <w:r w:rsidR="006E495B" w:rsidRPr="00000B2A">
        <w:rPr>
          <w:rFonts w:cs="Arial"/>
          <w:sz w:val="20"/>
          <w:szCs w:val="20"/>
        </w:rPr>
        <w:t>no</w:t>
      </w:r>
      <w:proofErr w:type="gramEnd"/>
      <w:r w:rsidR="006E495B" w:rsidRPr="00000B2A">
        <w:rPr>
          <w:rFonts w:cs="Arial"/>
          <w:sz w:val="20"/>
          <w:szCs w:val="20"/>
        </w:rPr>
        <w:t xml:space="preserve">. </w:t>
      </w:r>
      <w:proofErr w:type="gramStart"/>
      <w:r w:rsidR="006E495B" w:rsidRPr="00000B2A">
        <w:rPr>
          <w:rFonts w:cs="Arial"/>
          <w:sz w:val="20"/>
          <w:szCs w:val="20"/>
        </w:rPr>
        <w:t>HOU 236.</w:t>
      </w:r>
      <w:proofErr w:type="gramEnd"/>
      <w:r w:rsidR="006E495B" w:rsidRPr="00000B2A">
        <w:rPr>
          <w:rFonts w:cs="Arial"/>
          <w:sz w:val="20"/>
          <w:szCs w:val="20"/>
        </w:rPr>
        <w:t xml:space="preserve"> Canberra: AIHW. </w:t>
      </w:r>
    </w:p>
  </w:footnote>
  <w:footnote w:id="6">
    <w:p w:rsidR="00E93EAF" w:rsidRPr="00000B2A" w:rsidRDefault="00E93EAF" w:rsidP="006E495B">
      <w:pPr>
        <w:pStyle w:val="FootnoteText"/>
        <w:rPr>
          <w:rFonts w:cs="Arial"/>
        </w:rPr>
      </w:pPr>
      <w:r w:rsidRPr="00000B2A">
        <w:rPr>
          <w:rStyle w:val="FootnoteReference"/>
          <w:rFonts w:cs="Arial"/>
        </w:rPr>
        <w:footnoteRef/>
      </w:r>
      <w:r w:rsidRPr="00000B2A">
        <w:rPr>
          <w:rFonts w:cs="Arial"/>
        </w:rPr>
        <w:t xml:space="preserve"> </w:t>
      </w:r>
      <w:proofErr w:type="gramStart"/>
      <w:r w:rsidR="003546DA" w:rsidRPr="00000B2A">
        <w:rPr>
          <w:rFonts w:cs="Arial"/>
        </w:rPr>
        <w:t>Australian Institute of Health and Welfare 2011.</w:t>
      </w:r>
      <w:proofErr w:type="gramEnd"/>
      <w:r w:rsidR="003546DA" w:rsidRPr="00000B2A">
        <w:rPr>
          <w:rFonts w:cs="Arial"/>
        </w:rPr>
        <w:t xml:space="preserve"> </w:t>
      </w:r>
      <w:proofErr w:type="gramStart"/>
      <w:r w:rsidR="003546DA" w:rsidRPr="00000B2A">
        <w:rPr>
          <w:rFonts w:cs="Arial"/>
          <w:i/>
        </w:rPr>
        <w:t>Housing assistance in Australia 2011</w:t>
      </w:r>
      <w:r w:rsidR="003546DA" w:rsidRPr="00000B2A">
        <w:rPr>
          <w:rFonts w:cs="Arial"/>
        </w:rPr>
        <w:t>.</w:t>
      </w:r>
      <w:proofErr w:type="gramEnd"/>
      <w:r w:rsidR="003546DA" w:rsidRPr="00000B2A">
        <w:rPr>
          <w:rFonts w:cs="Arial"/>
        </w:rPr>
        <w:t xml:space="preserve"> Cat. </w:t>
      </w:r>
      <w:proofErr w:type="gramStart"/>
      <w:r w:rsidR="003546DA" w:rsidRPr="00000B2A">
        <w:rPr>
          <w:rFonts w:cs="Arial"/>
        </w:rPr>
        <w:t>no</w:t>
      </w:r>
      <w:proofErr w:type="gramEnd"/>
      <w:r w:rsidR="003546DA" w:rsidRPr="00000B2A">
        <w:rPr>
          <w:rFonts w:cs="Arial"/>
        </w:rPr>
        <w:t xml:space="preserve">. </w:t>
      </w:r>
      <w:proofErr w:type="gramStart"/>
      <w:r w:rsidR="003546DA" w:rsidRPr="00000B2A">
        <w:rPr>
          <w:rFonts w:cs="Arial"/>
        </w:rPr>
        <w:t>HOU 236.</w:t>
      </w:r>
      <w:proofErr w:type="gramEnd"/>
      <w:r w:rsidR="003546DA" w:rsidRPr="00000B2A">
        <w:rPr>
          <w:rFonts w:cs="Arial"/>
        </w:rPr>
        <w:t xml:space="preserve"> Canberra: AIHW.</w:t>
      </w:r>
    </w:p>
  </w:footnote>
  <w:footnote w:id="7">
    <w:p w:rsidR="00E93EAF" w:rsidRPr="00000B2A" w:rsidRDefault="00E93EAF" w:rsidP="00612B07">
      <w:pPr>
        <w:pStyle w:val="FootnoteText"/>
        <w:rPr>
          <w:rFonts w:cs="Arial"/>
          <w:i/>
        </w:rPr>
      </w:pPr>
      <w:r w:rsidRPr="00000B2A">
        <w:rPr>
          <w:rStyle w:val="FootnoteReference"/>
          <w:rFonts w:cs="Arial"/>
        </w:rPr>
        <w:footnoteRef/>
      </w:r>
      <w:r w:rsidRPr="00000B2A">
        <w:rPr>
          <w:rFonts w:cs="Arial"/>
        </w:rPr>
        <w:t xml:space="preserve"> </w:t>
      </w:r>
      <w:proofErr w:type="gramStart"/>
      <w:r w:rsidR="003546DA" w:rsidRPr="00000B2A">
        <w:rPr>
          <w:rFonts w:cs="Arial"/>
        </w:rPr>
        <w:t>Australian Institute of Health and Welfare 2011.</w:t>
      </w:r>
      <w:proofErr w:type="gramEnd"/>
      <w:r w:rsidR="003546DA" w:rsidRPr="00000B2A">
        <w:rPr>
          <w:rFonts w:cs="Arial"/>
        </w:rPr>
        <w:t xml:space="preserve"> </w:t>
      </w:r>
      <w:proofErr w:type="gramStart"/>
      <w:r w:rsidR="003546DA" w:rsidRPr="00000B2A">
        <w:rPr>
          <w:rFonts w:cs="Arial"/>
          <w:i/>
        </w:rPr>
        <w:t>Housing assistance in Australia 2011</w:t>
      </w:r>
      <w:r w:rsidR="003546DA" w:rsidRPr="00000B2A">
        <w:rPr>
          <w:rFonts w:cs="Arial"/>
        </w:rPr>
        <w:t>.</w:t>
      </w:r>
      <w:proofErr w:type="gramEnd"/>
      <w:r w:rsidR="003546DA" w:rsidRPr="00000B2A">
        <w:rPr>
          <w:rFonts w:cs="Arial"/>
        </w:rPr>
        <w:t xml:space="preserve"> Cat. </w:t>
      </w:r>
      <w:proofErr w:type="gramStart"/>
      <w:r w:rsidR="003546DA" w:rsidRPr="00000B2A">
        <w:rPr>
          <w:rFonts w:cs="Arial"/>
        </w:rPr>
        <w:t>no</w:t>
      </w:r>
      <w:proofErr w:type="gramEnd"/>
      <w:r w:rsidR="003546DA" w:rsidRPr="00000B2A">
        <w:rPr>
          <w:rFonts w:cs="Arial"/>
        </w:rPr>
        <w:t xml:space="preserve">. </w:t>
      </w:r>
      <w:proofErr w:type="gramStart"/>
      <w:r w:rsidR="003546DA" w:rsidRPr="00000B2A">
        <w:rPr>
          <w:rFonts w:cs="Arial"/>
        </w:rPr>
        <w:t>HOU 236.</w:t>
      </w:r>
      <w:proofErr w:type="gramEnd"/>
      <w:r w:rsidR="003546DA" w:rsidRPr="00000B2A">
        <w:rPr>
          <w:rFonts w:cs="Arial"/>
        </w:rPr>
        <w:t xml:space="preserve"> Canberra: AIHW.</w:t>
      </w:r>
    </w:p>
  </w:footnote>
  <w:footnote w:id="8">
    <w:p w:rsidR="00E93EAF" w:rsidRPr="00000B2A" w:rsidRDefault="00E93EAF" w:rsidP="00612B07">
      <w:pPr>
        <w:pStyle w:val="FootnoteText"/>
        <w:rPr>
          <w:rFonts w:cs="Arial"/>
          <w:i/>
        </w:rPr>
      </w:pPr>
      <w:r w:rsidRPr="00000B2A">
        <w:rPr>
          <w:rStyle w:val="FootnoteReference"/>
          <w:rFonts w:cs="Arial"/>
        </w:rPr>
        <w:footnoteRef/>
      </w:r>
      <w:r w:rsidRPr="00000B2A">
        <w:rPr>
          <w:rFonts w:cs="Arial"/>
        </w:rPr>
        <w:t xml:space="preserve"> </w:t>
      </w:r>
      <w:proofErr w:type="gramStart"/>
      <w:r w:rsidR="003546DA" w:rsidRPr="00000B2A">
        <w:rPr>
          <w:rFonts w:cs="Arial"/>
        </w:rPr>
        <w:t>Australian Institute of Health and Welfare 2011.</w:t>
      </w:r>
      <w:proofErr w:type="gramEnd"/>
      <w:r w:rsidR="003546DA" w:rsidRPr="00000B2A">
        <w:rPr>
          <w:rFonts w:cs="Arial"/>
        </w:rPr>
        <w:t xml:space="preserve"> </w:t>
      </w:r>
      <w:proofErr w:type="gramStart"/>
      <w:r w:rsidR="003546DA" w:rsidRPr="00000B2A">
        <w:rPr>
          <w:rFonts w:cs="Arial"/>
          <w:i/>
        </w:rPr>
        <w:t>Housing assistance in Australia 2011</w:t>
      </w:r>
      <w:r w:rsidR="003546DA" w:rsidRPr="00000B2A">
        <w:rPr>
          <w:rFonts w:cs="Arial"/>
        </w:rPr>
        <w:t>.</w:t>
      </w:r>
      <w:proofErr w:type="gramEnd"/>
      <w:r w:rsidR="003546DA" w:rsidRPr="00000B2A">
        <w:rPr>
          <w:rFonts w:cs="Arial"/>
        </w:rPr>
        <w:t xml:space="preserve"> Cat. </w:t>
      </w:r>
      <w:proofErr w:type="gramStart"/>
      <w:r w:rsidR="003546DA" w:rsidRPr="00000B2A">
        <w:rPr>
          <w:rFonts w:cs="Arial"/>
        </w:rPr>
        <w:t>no</w:t>
      </w:r>
      <w:proofErr w:type="gramEnd"/>
      <w:r w:rsidR="003546DA" w:rsidRPr="00000B2A">
        <w:rPr>
          <w:rFonts w:cs="Arial"/>
        </w:rPr>
        <w:t xml:space="preserve">. </w:t>
      </w:r>
      <w:proofErr w:type="gramStart"/>
      <w:r w:rsidR="003546DA" w:rsidRPr="00000B2A">
        <w:rPr>
          <w:rFonts w:cs="Arial"/>
        </w:rPr>
        <w:t>HOU 236.</w:t>
      </w:r>
      <w:proofErr w:type="gramEnd"/>
      <w:r w:rsidR="003546DA" w:rsidRPr="00000B2A">
        <w:rPr>
          <w:rFonts w:cs="Arial"/>
        </w:rPr>
        <w:t xml:space="preserve"> Canberra: AIHW.</w:t>
      </w:r>
    </w:p>
  </w:footnote>
  <w:footnote w:id="9">
    <w:p w:rsidR="00E93EAF" w:rsidRPr="00000B2A" w:rsidRDefault="00E93EAF" w:rsidP="00612B07">
      <w:pPr>
        <w:pStyle w:val="FootnoteText"/>
        <w:rPr>
          <w:rFonts w:cs="Arial"/>
          <w:i/>
        </w:rPr>
      </w:pPr>
      <w:r w:rsidRPr="00000B2A">
        <w:rPr>
          <w:rStyle w:val="FootnoteReference"/>
          <w:rFonts w:cs="Arial"/>
        </w:rPr>
        <w:footnoteRef/>
      </w:r>
      <w:r w:rsidRPr="00000B2A">
        <w:rPr>
          <w:rFonts w:cs="Arial"/>
        </w:rPr>
        <w:t xml:space="preserve"> </w:t>
      </w:r>
      <w:proofErr w:type="gramStart"/>
      <w:r w:rsidR="003546DA" w:rsidRPr="00000B2A">
        <w:rPr>
          <w:rFonts w:cs="Arial"/>
        </w:rPr>
        <w:t>Australian Institute of Health and Welfare 2011.</w:t>
      </w:r>
      <w:proofErr w:type="gramEnd"/>
      <w:r w:rsidR="003546DA" w:rsidRPr="00000B2A">
        <w:rPr>
          <w:rFonts w:cs="Arial"/>
        </w:rPr>
        <w:t xml:space="preserve"> </w:t>
      </w:r>
      <w:proofErr w:type="gramStart"/>
      <w:r w:rsidR="003546DA" w:rsidRPr="00000B2A">
        <w:rPr>
          <w:rFonts w:cs="Arial"/>
          <w:i/>
        </w:rPr>
        <w:t>Housing assistance in Australia 2011</w:t>
      </w:r>
      <w:r w:rsidR="003546DA" w:rsidRPr="00000B2A">
        <w:rPr>
          <w:rFonts w:cs="Arial"/>
        </w:rPr>
        <w:t>.</w:t>
      </w:r>
      <w:proofErr w:type="gramEnd"/>
      <w:r w:rsidR="003546DA" w:rsidRPr="00000B2A">
        <w:rPr>
          <w:rFonts w:cs="Arial"/>
        </w:rPr>
        <w:t xml:space="preserve"> Cat. </w:t>
      </w:r>
      <w:proofErr w:type="gramStart"/>
      <w:r w:rsidR="003546DA" w:rsidRPr="00000B2A">
        <w:rPr>
          <w:rFonts w:cs="Arial"/>
        </w:rPr>
        <w:t>no</w:t>
      </w:r>
      <w:proofErr w:type="gramEnd"/>
      <w:r w:rsidR="003546DA" w:rsidRPr="00000B2A">
        <w:rPr>
          <w:rFonts w:cs="Arial"/>
        </w:rPr>
        <w:t xml:space="preserve">. </w:t>
      </w:r>
      <w:proofErr w:type="gramStart"/>
      <w:r w:rsidR="003546DA" w:rsidRPr="00000B2A">
        <w:rPr>
          <w:rFonts w:cs="Arial"/>
        </w:rPr>
        <w:t>HOU 236.</w:t>
      </w:r>
      <w:proofErr w:type="gramEnd"/>
      <w:r w:rsidR="003546DA" w:rsidRPr="00000B2A">
        <w:rPr>
          <w:rFonts w:cs="Arial"/>
        </w:rPr>
        <w:t xml:space="preserve"> Canberra: AIHW.</w:t>
      </w:r>
    </w:p>
  </w:footnote>
  <w:footnote w:id="10">
    <w:p w:rsidR="007C155C" w:rsidRPr="00000B2A" w:rsidRDefault="007C155C" w:rsidP="007C155C">
      <w:pPr>
        <w:spacing w:after="0" w:line="240" w:lineRule="auto"/>
        <w:rPr>
          <w:rFonts w:eastAsia="Times New Roman" w:cs="Arial"/>
          <w:color w:val="000000"/>
          <w:sz w:val="20"/>
          <w:szCs w:val="20"/>
          <w:lang w:eastAsia="en-AU"/>
        </w:rPr>
      </w:pPr>
      <w:r w:rsidRPr="00000B2A">
        <w:rPr>
          <w:rStyle w:val="FootnoteReference"/>
          <w:rFonts w:cs="Arial"/>
          <w:sz w:val="20"/>
          <w:szCs w:val="20"/>
        </w:rPr>
        <w:footnoteRef/>
      </w:r>
      <w:r w:rsidRPr="00000B2A">
        <w:rPr>
          <w:rFonts w:cs="Arial"/>
          <w:sz w:val="20"/>
          <w:szCs w:val="20"/>
        </w:rPr>
        <w:t xml:space="preserve"> </w:t>
      </w:r>
      <w:r w:rsidR="00F147DD" w:rsidRPr="00000B2A">
        <w:rPr>
          <w:rFonts w:cs="Arial"/>
          <w:sz w:val="20"/>
          <w:szCs w:val="20"/>
        </w:rPr>
        <w:t xml:space="preserve">This excerpt quotes the </w:t>
      </w:r>
      <w:r w:rsidRPr="00000B2A">
        <w:rPr>
          <w:rFonts w:cs="Arial"/>
          <w:sz w:val="20"/>
          <w:szCs w:val="20"/>
        </w:rPr>
        <w:t xml:space="preserve">Australian Bureau of Statistics (ABS) cat. </w:t>
      </w:r>
      <w:proofErr w:type="gramStart"/>
      <w:r w:rsidRPr="00000B2A">
        <w:rPr>
          <w:rFonts w:cs="Arial"/>
          <w:sz w:val="20"/>
          <w:szCs w:val="20"/>
        </w:rPr>
        <w:t>no</w:t>
      </w:r>
      <w:proofErr w:type="gramEnd"/>
      <w:r w:rsidRPr="00000B2A">
        <w:rPr>
          <w:rFonts w:cs="Arial"/>
          <w:sz w:val="20"/>
          <w:szCs w:val="20"/>
        </w:rPr>
        <w:t xml:space="preserve">. </w:t>
      </w:r>
      <w:r w:rsidRPr="00000B2A">
        <w:rPr>
          <w:rFonts w:eastAsia="Times New Roman" w:cs="Arial"/>
          <w:color w:val="000000"/>
          <w:sz w:val="20"/>
          <w:szCs w:val="20"/>
          <w:lang w:eastAsia="en-AU"/>
        </w:rPr>
        <w:t>4102.0 - Australian Social Trends, 2008  </w:t>
      </w:r>
      <w:r w:rsidR="00F147DD" w:rsidRPr="00000B2A">
        <w:rPr>
          <w:rFonts w:eastAsia="Times New Roman" w:cs="Arial"/>
          <w:color w:val="000000"/>
          <w:sz w:val="20"/>
          <w:szCs w:val="20"/>
          <w:lang w:eastAsia="en-AU"/>
        </w:rPr>
        <w:t>&lt;</w:t>
      </w:r>
      <w:hyperlink r:id="rId1" w:history="1">
        <w:r w:rsidRPr="00000B2A">
          <w:rPr>
            <w:rStyle w:val="Hyperlink"/>
            <w:rFonts w:cs="Arial"/>
            <w:sz w:val="20"/>
            <w:szCs w:val="20"/>
          </w:rPr>
          <w:t>www.abs.gov.au/AUSSTATS/abs@.nsf/Lookup/4102.0Chapter9202008</w:t>
        </w:r>
      </w:hyperlink>
      <w:r w:rsidR="00F147DD" w:rsidRPr="00000B2A">
        <w:rPr>
          <w:rStyle w:val="Hyperlink"/>
          <w:rFonts w:cs="Arial"/>
          <w:sz w:val="20"/>
          <w:szCs w:val="20"/>
        </w:rPr>
        <w:t>&gt;</w:t>
      </w:r>
      <w:r w:rsidRPr="00000B2A">
        <w:rPr>
          <w:rFonts w:cs="Arial"/>
          <w:sz w:val="20"/>
          <w:szCs w:val="20"/>
        </w:rPr>
        <w:t>.</w:t>
      </w:r>
    </w:p>
  </w:footnote>
  <w:footnote w:id="11">
    <w:p w:rsidR="007D0C46" w:rsidRPr="00000B2A" w:rsidRDefault="007D0C46" w:rsidP="007C155C">
      <w:pPr>
        <w:pStyle w:val="FootnoteText"/>
        <w:rPr>
          <w:rFonts w:cs="Arial"/>
          <w:i/>
        </w:rPr>
      </w:pPr>
      <w:r w:rsidRPr="00000B2A">
        <w:rPr>
          <w:rStyle w:val="FootnoteReference"/>
          <w:rFonts w:cs="Arial"/>
        </w:rPr>
        <w:footnoteRef/>
      </w:r>
      <w:r w:rsidRPr="00000B2A">
        <w:rPr>
          <w:rFonts w:cs="Arial"/>
        </w:rPr>
        <w:t xml:space="preserve"> </w:t>
      </w:r>
      <w:proofErr w:type="gramStart"/>
      <w:r w:rsidR="00612B07" w:rsidRPr="00000B2A">
        <w:rPr>
          <w:rFonts w:cs="Arial"/>
          <w:color w:val="000000"/>
        </w:rPr>
        <w:t xml:space="preserve">SCRGSP (Steering Committee for the Review of Government Service Provision) 2011, </w:t>
      </w:r>
      <w:r w:rsidRPr="00000B2A">
        <w:rPr>
          <w:rFonts w:cs="Arial"/>
          <w:i/>
        </w:rPr>
        <w:t>Overcoming Indigenous Disadvantage Key Indicators 2011 Report</w:t>
      </w:r>
      <w:r w:rsidR="00612B07" w:rsidRPr="00000B2A">
        <w:rPr>
          <w:rFonts w:cs="Arial"/>
          <w:i/>
        </w:rPr>
        <w:t xml:space="preserve">, </w:t>
      </w:r>
      <w:r w:rsidR="00612B07" w:rsidRPr="00000B2A">
        <w:rPr>
          <w:rFonts w:cs="Arial"/>
          <w:color w:val="000000"/>
        </w:rPr>
        <w:t>Productivity Commission, Canberra.</w:t>
      </w:r>
      <w:proofErr w:type="gramEnd"/>
    </w:p>
  </w:footnote>
  <w:footnote w:id="12">
    <w:p w:rsidR="00E93EAF" w:rsidRPr="00000B2A" w:rsidRDefault="00E93EAF" w:rsidP="00612B07">
      <w:pPr>
        <w:spacing w:after="0" w:line="240" w:lineRule="auto"/>
        <w:rPr>
          <w:rFonts w:cs="Arial"/>
          <w:sz w:val="20"/>
          <w:szCs w:val="20"/>
        </w:rPr>
      </w:pPr>
      <w:r w:rsidRPr="00000B2A">
        <w:rPr>
          <w:rStyle w:val="FootnoteReference"/>
          <w:rFonts w:cs="Arial"/>
          <w:sz w:val="20"/>
          <w:szCs w:val="20"/>
        </w:rPr>
        <w:footnoteRef/>
      </w:r>
      <w:r w:rsidRPr="00000B2A">
        <w:rPr>
          <w:rFonts w:cs="Arial"/>
          <w:sz w:val="20"/>
          <w:szCs w:val="20"/>
        </w:rPr>
        <w:t xml:space="preserve"> </w:t>
      </w:r>
      <w:r w:rsidR="00612B07" w:rsidRPr="00000B2A">
        <w:rPr>
          <w:rFonts w:cs="Arial"/>
          <w:color w:val="000000"/>
          <w:sz w:val="20"/>
          <w:szCs w:val="20"/>
        </w:rPr>
        <w:t xml:space="preserve">SCRGSP (Steering Committee for the Review of Government Service Provision) 2012, </w:t>
      </w:r>
      <w:r w:rsidR="00612B07" w:rsidRPr="00000B2A">
        <w:rPr>
          <w:rFonts w:cs="Arial"/>
          <w:i/>
          <w:iCs/>
          <w:color w:val="000000"/>
          <w:sz w:val="20"/>
          <w:szCs w:val="20"/>
        </w:rPr>
        <w:t>Report on Government Services 2012</w:t>
      </w:r>
      <w:r w:rsidR="00612B07" w:rsidRPr="00000B2A">
        <w:rPr>
          <w:rFonts w:cs="Arial"/>
          <w:color w:val="000000"/>
          <w:sz w:val="20"/>
          <w:szCs w:val="20"/>
        </w:rPr>
        <w:t>, Productivity Commission, Canberra.</w:t>
      </w:r>
    </w:p>
  </w:footnote>
  <w:footnote w:id="13">
    <w:p w:rsidR="00E93EAF" w:rsidRPr="00000B2A" w:rsidRDefault="00E93EAF" w:rsidP="00612B07">
      <w:pPr>
        <w:spacing w:after="0" w:line="240" w:lineRule="auto"/>
        <w:rPr>
          <w:rFonts w:cs="Arial"/>
          <w:sz w:val="20"/>
          <w:szCs w:val="20"/>
        </w:rPr>
      </w:pPr>
      <w:r w:rsidRPr="00000B2A">
        <w:rPr>
          <w:rStyle w:val="FootnoteReference"/>
          <w:rFonts w:cs="Arial"/>
          <w:sz w:val="20"/>
          <w:szCs w:val="20"/>
        </w:rPr>
        <w:footnoteRef/>
      </w:r>
      <w:r w:rsidRPr="00000B2A">
        <w:rPr>
          <w:rFonts w:cs="Arial"/>
          <w:sz w:val="20"/>
          <w:szCs w:val="20"/>
        </w:rPr>
        <w:t xml:space="preserve"> </w:t>
      </w:r>
      <w:r w:rsidR="00612B07" w:rsidRPr="00000B2A">
        <w:rPr>
          <w:rFonts w:cs="Arial"/>
          <w:color w:val="000000"/>
          <w:sz w:val="20"/>
          <w:szCs w:val="20"/>
        </w:rPr>
        <w:t xml:space="preserve">SCRGSP (Steering Committee for the Review of Government Service Provision) 2012, </w:t>
      </w:r>
      <w:r w:rsidR="00612B07" w:rsidRPr="00000B2A">
        <w:rPr>
          <w:rFonts w:cs="Arial"/>
          <w:i/>
          <w:iCs/>
          <w:color w:val="000000"/>
          <w:sz w:val="20"/>
          <w:szCs w:val="20"/>
        </w:rPr>
        <w:t>Report on Government Services 2012</w:t>
      </w:r>
      <w:r w:rsidR="00612B07" w:rsidRPr="00000B2A">
        <w:rPr>
          <w:rFonts w:cs="Arial"/>
          <w:color w:val="000000"/>
          <w:sz w:val="20"/>
          <w:szCs w:val="20"/>
        </w:rPr>
        <w:t>, Productivity Commission, Canberra.</w:t>
      </w:r>
    </w:p>
    <w:p w:rsidR="00E93EAF" w:rsidRPr="00000B2A" w:rsidRDefault="00E93EAF" w:rsidP="00612B07">
      <w:pPr>
        <w:pStyle w:val="FootnoteText"/>
        <w:rPr>
          <w:rFonts w:cs="Arial"/>
        </w:rPr>
      </w:pPr>
    </w:p>
  </w:footnote>
  <w:footnote w:id="14">
    <w:p w:rsidR="00E93EAF" w:rsidRPr="00000B2A" w:rsidRDefault="00E93EAF" w:rsidP="00612B07">
      <w:pPr>
        <w:pStyle w:val="FootnoteText"/>
        <w:rPr>
          <w:rFonts w:cs="Arial"/>
        </w:rPr>
      </w:pPr>
      <w:r w:rsidRPr="00000B2A">
        <w:rPr>
          <w:rStyle w:val="FootnoteReference"/>
          <w:rFonts w:cs="Arial"/>
        </w:rPr>
        <w:footnoteRef/>
      </w:r>
      <w:r w:rsidRPr="00000B2A">
        <w:rPr>
          <w:rFonts w:cs="Arial"/>
        </w:rPr>
        <w:t xml:space="preserve"> </w:t>
      </w:r>
      <w:r w:rsidR="00612B07" w:rsidRPr="00000B2A">
        <w:rPr>
          <w:rFonts w:cs="Arial"/>
          <w:color w:val="000000"/>
        </w:rPr>
        <w:t xml:space="preserve">SCRGSP (Steering Committee for the Review of Government Service Provision) 2012, </w:t>
      </w:r>
      <w:r w:rsidR="00612B07" w:rsidRPr="00000B2A">
        <w:rPr>
          <w:rFonts w:cs="Arial"/>
          <w:i/>
          <w:iCs/>
          <w:color w:val="000000"/>
        </w:rPr>
        <w:t>Report on Government Services 2012</w:t>
      </w:r>
      <w:r w:rsidR="00612B07" w:rsidRPr="00000B2A">
        <w:rPr>
          <w:rFonts w:cs="Arial"/>
          <w:color w:val="000000"/>
        </w:rPr>
        <w:t>, Productivity Commission, Canberra.</w:t>
      </w:r>
    </w:p>
  </w:footnote>
  <w:footnote w:id="15">
    <w:p w:rsidR="00E93EAF" w:rsidRPr="00000B2A" w:rsidRDefault="00E93EAF" w:rsidP="00612B07">
      <w:pPr>
        <w:pStyle w:val="FootnoteText"/>
        <w:rPr>
          <w:rFonts w:cs="Arial"/>
        </w:rPr>
      </w:pPr>
      <w:r w:rsidRPr="00000B2A">
        <w:rPr>
          <w:rStyle w:val="FootnoteReference"/>
          <w:rFonts w:cs="Arial"/>
        </w:rPr>
        <w:footnoteRef/>
      </w:r>
      <w:r w:rsidRPr="00000B2A">
        <w:rPr>
          <w:rFonts w:cs="Arial"/>
        </w:rPr>
        <w:t xml:space="preserve"> </w:t>
      </w:r>
      <w:r w:rsidR="00612B07" w:rsidRPr="00000B2A">
        <w:rPr>
          <w:rFonts w:cs="Arial"/>
          <w:color w:val="000000"/>
        </w:rPr>
        <w:t xml:space="preserve">SCRGSP (Steering Committee for the Review of Government Service Provision) 2012, </w:t>
      </w:r>
      <w:r w:rsidR="00612B07" w:rsidRPr="00000B2A">
        <w:rPr>
          <w:rFonts w:cs="Arial"/>
          <w:i/>
          <w:iCs/>
          <w:color w:val="000000"/>
        </w:rPr>
        <w:t>Report on Government Services 2012</w:t>
      </w:r>
      <w:r w:rsidR="00612B07" w:rsidRPr="00000B2A">
        <w:rPr>
          <w:rFonts w:cs="Arial"/>
          <w:color w:val="000000"/>
        </w:rPr>
        <w:t>, Productivity Commission, Canberra.</w:t>
      </w:r>
    </w:p>
  </w:footnote>
  <w:footnote w:id="16">
    <w:p w:rsidR="00E93EAF" w:rsidRPr="00000B2A" w:rsidRDefault="00E93EAF" w:rsidP="00612B07">
      <w:pPr>
        <w:pStyle w:val="FootnoteText"/>
        <w:rPr>
          <w:rFonts w:cs="Arial"/>
        </w:rPr>
      </w:pPr>
      <w:r w:rsidRPr="00000B2A">
        <w:rPr>
          <w:rStyle w:val="FootnoteReference"/>
          <w:rFonts w:cs="Arial"/>
        </w:rPr>
        <w:footnoteRef/>
      </w:r>
      <w:r w:rsidRPr="00000B2A">
        <w:rPr>
          <w:rFonts w:cs="Arial"/>
        </w:rPr>
        <w:t xml:space="preserve"> </w:t>
      </w:r>
      <w:r w:rsidR="00612B07" w:rsidRPr="00000B2A">
        <w:rPr>
          <w:rFonts w:cs="Arial"/>
          <w:color w:val="000000"/>
        </w:rPr>
        <w:t xml:space="preserve">SCRGSP (Steering Committee for the Review of Government Service Provision) 2012, </w:t>
      </w:r>
      <w:r w:rsidR="00612B07" w:rsidRPr="00000B2A">
        <w:rPr>
          <w:rFonts w:cs="Arial"/>
          <w:i/>
          <w:iCs/>
          <w:color w:val="000000"/>
        </w:rPr>
        <w:t>Report on Government Services 2012</w:t>
      </w:r>
      <w:r w:rsidR="00612B07" w:rsidRPr="00000B2A">
        <w:rPr>
          <w:rFonts w:cs="Arial"/>
          <w:color w:val="000000"/>
        </w:rPr>
        <w:t>, Productivity Commission, Canberra.</w:t>
      </w:r>
    </w:p>
  </w:footnote>
  <w:footnote w:id="17">
    <w:p w:rsidR="007C155C" w:rsidRPr="00000B2A" w:rsidRDefault="00101700" w:rsidP="007C155C">
      <w:pPr>
        <w:autoSpaceDE w:val="0"/>
        <w:autoSpaceDN w:val="0"/>
        <w:adjustRightInd w:val="0"/>
        <w:spacing w:after="0" w:line="240" w:lineRule="auto"/>
        <w:rPr>
          <w:rFonts w:cs="Arial"/>
          <w:sz w:val="20"/>
          <w:szCs w:val="20"/>
        </w:rPr>
      </w:pPr>
      <w:r w:rsidRPr="00000B2A">
        <w:rPr>
          <w:rStyle w:val="FootnoteReference"/>
          <w:rFonts w:cs="Arial"/>
          <w:sz w:val="20"/>
          <w:szCs w:val="20"/>
        </w:rPr>
        <w:footnoteRef/>
      </w:r>
      <w:r w:rsidRPr="00000B2A">
        <w:rPr>
          <w:rFonts w:cs="Arial"/>
          <w:sz w:val="20"/>
          <w:szCs w:val="20"/>
        </w:rPr>
        <w:t xml:space="preserve"> </w:t>
      </w:r>
      <w:r w:rsidR="007C155C" w:rsidRPr="00000B2A">
        <w:rPr>
          <w:rFonts w:cs="Arial"/>
          <w:sz w:val="20"/>
          <w:szCs w:val="20"/>
        </w:rPr>
        <w:t xml:space="preserve">Productivity Commission 2010, </w:t>
      </w:r>
      <w:r w:rsidR="007C155C" w:rsidRPr="00000B2A">
        <w:rPr>
          <w:rFonts w:cs="Arial"/>
          <w:i/>
          <w:iCs/>
          <w:sz w:val="20"/>
          <w:szCs w:val="20"/>
        </w:rPr>
        <w:t>Contribution of the Not-for-Profit Sector</w:t>
      </w:r>
      <w:r w:rsidR="007C155C" w:rsidRPr="00000B2A">
        <w:rPr>
          <w:rFonts w:cs="Arial"/>
          <w:sz w:val="20"/>
          <w:szCs w:val="20"/>
        </w:rPr>
        <w:t>, Research</w:t>
      </w:r>
    </w:p>
    <w:p w:rsidR="00101700" w:rsidRPr="00000B2A" w:rsidRDefault="007C155C" w:rsidP="007C155C">
      <w:pPr>
        <w:pStyle w:val="FootnoteText"/>
        <w:rPr>
          <w:rFonts w:cs="Arial"/>
        </w:rPr>
      </w:pPr>
      <w:proofErr w:type="gramStart"/>
      <w:r w:rsidRPr="00000B2A">
        <w:rPr>
          <w:rFonts w:cs="Arial"/>
        </w:rPr>
        <w:t>Report, Canberra.</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95" w:rsidRDefault="00483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95" w:rsidRDefault="00483E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95" w:rsidRDefault="00483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70F33"/>
    <w:multiLevelType w:val="hybridMultilevel"/>
    <w:tmpl w:val="9A2E72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F401D5A"/>
    <w:multiLevelType w:val="hybridMultilevel"/>
    <w:tmpl w:val="8CECCE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F73D88"/>
    <w:multiLevelType w:val="hybridMultilevel"/>
    <w:tmpl w:val="9490EA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843EB2"/>
    <w:multiLevelType w:val="hybridMultilevel"/>
    <w:tmpl w:val="E3525E7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758D609A"/>
    <w:multiLevelType w:val="hybridMultilevel"/>
    <w:tmpl w:val="99D05A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7C521669"/>
    <w:multiLevelType w:val="hybridMultilevel"/>
    <w:tmpl w:val="DB8C46E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E93EAF"/>
    <w:rsid w:val="00000B2A"/>
    <w:rsid w:val="0006473E"/>
    <w:rsid w:val="00065ADD"/>
    <w:rsid w:val="00087C6E"/>
    <w:rsid w:val="000A26F9"/>
    <w:rsid w:val="000F5BA5"/>
    <w:rsid w:val="00101700"/>
    <w:rsid w:val="001E630D"/>
    <w:rsid w:val="002031E1"/>
    <w:rsid w:val="00220668"/>
    <w:rsid w:val="00221BA5"/>
    <w:rsid w:val="0023545C"/>
    <w:rsid w:val="0024367E"/>
    <w:rsid w:val="0024523D"/>
    <w:rsid w:val="00283C45"/>
    <w:rsid w:val="002C597E"/>
    <w:rsid w:val="00304127"/>
    <w:rsid w:val="003546DA"/>
    <w:rsid w:val="003B2BB8"/>
    <w:rsid w:val="003B4209"/>
    <w:rsid w:val="003D34FF"/>
    <w:rsid w:val="004065E4"/>
    <w:rsid w:val="0042786D"/>
    <w:rsid w:val="00431555"/>
    <w:rsid w:val="00483E95"/>
    <w:rsid w:val="00497507"/>
    <w:rsid w:val="004A2618"/>
    <w:rsid w:val="004B0B8F"/>
    <w:rsid w:val="004B54CA"/>
    <w:rsid w:val="004E5CBF"/>
    <w:rsid w:val="004F7BA1"/>
    <w:rsid w:val="005137D2"/>
    <w:rsid w:val="005B2C0F"/>
    <w:rsid w:val="005C3AA9"/>
    <w:rsid w:val="005F0BF6"/>
    <w:rsid w:val="00612B07"/>
    <w:rsid w:val="00622EDB"/>
    <w:rsid w:val="006632F3"/>
    <w:rsid w:val="006A4CE7"/>
    <w:rsid w:val="006A7909"/>
    <w:rsid w:val="006E495B"/>
    <w:rsid w:val="00785261"/>
    <w:rsid w:val="007B0256"/>
    <w:rsid w:val="007C155C"/>
    <w:rsid w:val="007D0C46"/>
    <w:rsid w:val="008014AB"/>
    <w:rsid w:val="00803749"/>
    <w:rsid w:val="0082228F"/>
    <w:rsid w:val="0083426C"/>
    <w:rsid w:val="008362BC"/>
    <w:rsid w:val="0084457D"/>
    <w:rsid w:val="008723B0"/>
    <w:rsid w:val="008B48B4"/>
    <w:rsid w:val="008B6FCF"/>
    <w:rsid w:val="008B7C35"/>
    <w:rsid w:val="008E6AE4"/>
    <w:rsid w:val="009225F0"/>
    <w:rsid w:val="009637A8"/>
    <w:rsid w:val="009C2B1A"/>
    <w:rsid w:val="009C7A8E"/>
    <w:rsid w:val="00A27F60"/>
    <w:rsid w:val="00A27FFE"/>
    <w:rsid w:val="00A4290A"/>
    <w:rsid w:val="00A9257F"/>
    <w:rsid w:val="00AB3835"/>
    <w:rsid w:val="00AC206C"/>
    <w:rsid w:val="00B37A1E"/>
    <w:rsid w:val="00B42001"/>
    <w:rsid w:val="00B47572"/>
    <w:rsid w:val="00B864ED"/>
    <w:rsid w:val="00B92113"/>
    <w:rsid w:val="00BA13D4"/>
    <w:rsid w:val="00BA2DB9"/>
    <w:rsid w:val="00BE7148"/>
    <w:rsid w:val="00C445E6"/>
    <w:rsid w:val="00CC48DF"/>
    <w:rsid w:val="00D24045"/>
    <w:rsid w:val="00E54674"/>
    <w:rsid w:val="00E93EAF"/>
    <w:rsid w:val="00F147DD"/>
    <w:rsid w:val="00F824DF"/>
    <w:rsid w:val="00F97AFB"/>
    <w:rsid w:val="00FE1AEE"/>
    <w:rsid w:val="00FE1BD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AF"/>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E93EA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93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EAF"/>
    <w:rPr>
      <w:rFonts w:ascii="Arial" w:hAnsi="Arial"/>
      <w:sz w:val="20"/>
      <w:szCs w:val="20"/>
    </w:rPr>
  </w:style>
  <w:style w:type="character" w:styleId="FootnoteReference">
    <w:name w:val="footnote reference"/>
    <w:basedOn w:val="DefaultParagraphFont"/>
    <w:uiPriority w:val="99"/>
    <w:semiHidden/>
    <w:unhideWhenUsed/>
    <w:rsid w:val="00E93EAF"/>
    <w:rPr>
      <w:vertAlign w:val="superscript"/>
    </w:rPr>
  </w:style>
  <w:style w:type="character" w:styleId="Hyperlink">
    <w:name w:val="Hyperlink"/>
    <w:basedOn w:val="DefaultParagraphFont"/>
    <w:rsid w:val="00E93EAF"/>
    <w:rPr>
      <w:color w:val="0000FF"/>
      <w:u w:val="single"/>
    </w:rPr>
  </w:style>
  <w:style w:type="paragraph" w:styleId="Footer">
    <w:name w:val="footer"/>
    <w:basedOn w:val="Normal"/>
    <w:link w:val="FooterChar"/>
    <w:uiPriority w:val="99"/>
    <w:unhideWhenUsed/>
    <w:rsid w:val="00E93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EAF"/>
    <w:rPr>
      <w:rFonts w:ascii="Arial" w:hAnsi="Arial"/>
    </w:rPr>
  </w:style>
  <w:style w:type="paragraph" w:styleId="Header">
    <w:name w:val="header"/>
    <w:basedOn w:val="Normal"/>
    <w:link w:val="HeaderChar"/>
    <w:uiPriority w:val="99"/>
    <w:unhideWhenUsed/>
    <w:rsid w:val="0048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E95"/>
    <w:rPr>
      <w:rFonts w:ascii="Arial" w:hAnsi="Arial"/>
    </w:rPr>
  </w:style>
  <w:style w:type="paragraph" w:styleId="BalloonText">
    <w:name w:val="Balloon Text"/>
    <w:basedOn w:val="Normal"/>
    <w:link w:val="BalloonTextChar"/>
    <w:uiPriority w:val="99"/>
    <w:semiHidden/>
    <w:unhideWhenUsed/>
    <w:rsid w:val="0082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28F"/>
    <w:rPr>
      <w:rFonts w:ascii="Tahoma" w:hAnsi="Tahoma" w:cs="Tahoma"/>
      <w:sz w:val="16"/>
      <w:szCs w:val="16"/>
    </w:rPr>
  </w:style>
  <w:style w:type="character" w:styleId="CommentReference">
    <w:name w:val="annotation reference"/>
    <w:basedOn w:val="DefaultParagraphFont"/>
    <w:uiPriority w:val="99"/>
    <w:semiHidden/>
    <w:unhideWhenUsed/>
    <w:rsid w:val="0082228F"/>
    <w:rPr>
      <w:sz w:val="16"/>
      <w:szCs w:val="16"/>
    </w:rPr>
  </w:style>
  <w:style w:type="paragraph" w:styleId="CommentText">
    <w:name w:val="annotation text"/>
    <w:basedOn w:val="Normal"/>
    <w:link w:val="CommentTextChar"/>
    <w:uiPriority w:val="99"/>
    <w:semiHidden/>
    <w:unhideWhenUsed/>
    <w:rsid w:val="0082228F"/>
    <w:pPr>
      <w:spacing w:line="240" w:lineRule="auto"/>
    </w:pPr>
    <w:rPr>
      <w:sz w:val="20"/>
      <w:szCs w:val="20"/>
    </w:rPr>
  </w:style>
  <w:style w:type="character" w:customStyle="1" w:styleId="CommentTextChar">
    <w:name w:val="Comment Text Char"/>
    <w:basedOn w:val="DefaultParagraphFont"/>
    <w:link w:val="CommentText"/>
    <w:uiPriority w:val="99"/>
    <w:semiHidden/>
    <w:rsid w:val="008222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228F"/>
    <w:rPr>
      <w:b/>
      <w:bCs/>
    </w:rPr>
  </w:style>
  <w:style w:type="character" w:customStyle="1" w:styleId="CommentSubjectChar">
    <w:name w:val="Comment Subject Char"/>
    <w:basedOn w:val="CommentTextChar"/>
    <w:link w:val="CommentSubject"/>
    <w:uiPriority w:val="99"/>
    <w:semiHidden/>
    <w:rsid w:val="0082228F"/>
    <w:rPr>
      <w:rFonts w:ascii="Arial" w:hAnsi="Arial"/>
      <w:b/>
      <w:bCs/>
      <w:sz w:val="20"/>
      <w:szCs w:val="20"/>
    </w:rPr>
  </w:style>
  <w:style w:type="paragraph" w:styleId="NormalWeb">
    <w:name w:val="Normal (Web)"/>
    <w:basedOn w:val="Normal"/>
    <w:uiPriority w:val="99"/>
    <w:rsid w:val="0049750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AF"/>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E93EA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93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EAF"/>
    <w:rPr>
      <w:rFonts w:ascii="Arial" w:hAnsi="Arial"/>
      <w:sz w:val="20"/>
      <w:szCs w:val="20"/>
    </w:rPr>
  </w:style>
  <w:style w:type="character" w:styleId="FootnoteReference">
    <w:name w:val="footnote reference"/>
    <w:basedOn w:val="DefaultParagraphFont"/>
    <w:uiPriority w:val="99"/>
    <w:semiHidden/>
    <w:unhideWhenUsed/>
    <w:rsid w:val="00E93EAF"/>
    <w:rPr>
      <w:vertAlign w:val="superscript"/>
    </w:rPr>
  </w:style>
  <w:style w:type="character" w:styleId="Hyperlink">
    <w:name w:val="Hyperlink"/>
    <w:basedOn w:val="DefaultParagraphFont"/>
    <w:rsid w:val="00E93EAF"/>
    <w:rPr>
      <w:color w:val="0000FF"/>
      <w:u w:val="single"/>
    </w:rPr>
  </w:style>
  <w:style w:type="paragraph" w:styleId="Footer">
    <w:name w:val="footer"/>
    <w:basedOn w:val="Normal"/>
    <w:link w:val="FooterChar"/>
    <w:uiPriority w:val="99"/>
    <w:unhideWhenUsed/>
    <w:rsid w:val="00E93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EAF"/>
    <w:rPr>
      <w:rFonts w:ascii="Arial" w:hAnsi="Arial"/>
    </w:rPr>
  </w:style>
  <w:style w:type="paragraph" w:styleId="Header">
    <w:name w:val="header"/>
    <w:basedOn w:val="Normal"/>
    <w:link w:val="HeaderChar"/>
    <w:uiPriority w:val="99"/>
    <w:unhideWhenUsed/>
    <w:rsid w:val="0048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E95"/>
    <w:rPr>
      <w:rFonts w:ascii="Arial" w:hAnsi="Arial"/>
    </w:rPr>
  </w:style>
  <w:style w:type="paragraph" w:styleId="BalloonText">
    <w:name w:val="Balloon Text"/>
    <w:basedOn w:val="Normal"/>
    <w:link w:val="BalloonTextChar"/>
    <w:uiPriority w:val="99"/>
    <w:semiHidden/>
    <w:unhideWhenUsed/>
    <w:rsid w:val="0082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28F"/>
    <w:rPr>
      <w:rFonts w:ascii="Tahoma" w:hAnsi="Tahoma" w:cs="Tahoma"/>
      <w:sz w:val="16"/>
      <w:szCs w:val="16"/>
    </w:rPr>
  </w:style>
  <w:style w:type="character" w:styleId="CommentReference">
    <w:name w:val="annotation reference"/>
    <w:basedOn w:val="DefaultParagraphFont"/>
    <w:uiPriority w:val="99"/>
    <w:semiHidden/>
    <w:unhideWhenUsed/>
    <w:rsid w:val="0082228F"/>
    <w:rPr>
      <w:sz w:val="16"/>
      <w:szCs w:val="16"/>
    </w:rPr>
  </w:style>
  <w:style w:type="paragraph" w:styleId="CommentText">
    <w:name w:val="annotation text"/>
    <w:basedOn w:val="Normal"/>
    <w:link w:val="CommentTextChar"/>
    <w:uiPriority w:val="99"/>
    <w:semiHidden/>
    <w:unhideWhenUsed/>
    <w:rsid w:val="0082228F"/>
    <w:pPr>
      <w:spacing w:line="240" w:lineRule="auto"/>
    </w:pPr>
    <w:rPr>
      <w:sz w:val="20"/>
      <w:szCs w:val="20"/>
    </w:rPr>
  </w:style>
  <w:style w:type="character" w:customStyle="1" w:styleId="CommentTextChar">
    <w:name w:val="Comment Text Char"/>
    <w:basedOn w:val="DefaultParagraphFont"/>
    <w:link w:val="CommentText"/>
    <w:uiPriority w:val="99"/>
    <w:semiHidden/>
    <w:rsid w:val="008222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228F"/>
    <w:rPr>
      <w:b/>
      <w:bCs/>
    </w:rPr>
  </w:style>
  <w:style w:type="character" w:customStyle="1" w:styleId="CommentSubjectChar">
    <w:name w:val="Comment Subject Char"/>
    <w:basedOn w:val="CommentTextChar"/>
    <w:link w:val="CommentSubject"/>
    <w:uiPriority w:val="99"/>
    <w:semiHidden/>
    <w:rsid w:val="0082228F"/>
    <w:rPr>
      <w:rFonts w:ascii="Arial" w:hAnsi="Arial"/>
      <w:b/>
      <w:bCs/>
      <w:sz w:val="20"/>
      <w:szCs w:val="20"/>
    </w:rPr>
  </w:style>
  <w:style w:type="paragraph" w:styleId="NormalWeb">
    <w:name w:val="Normal (Web)"/>
    <w:basedOn w:val="Normal"/>
    <w:uiPriority w:val="99"/>
    <w:rsid w:val="0049750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75271863">
      <w:bodyDiv w:val="1"/>
      <w:marLeft w:val="0"/>
      <w:marRight w:val="0"/>
      <w:marTop w:val="0"/>
      <w:marBottom w:val="0"/>
      <w:divBdr>
        <w:top w:val="none" w:sz="0" w:space="0" w:color="auto"/>
        <w:left w:val="none" w:sz="0" w:space="0" w:color="auto"/>
        <w:bottom w:val="none" w:sz="0" w:space="0" w:color="auto"/>
        <w:right w:val="none" w:sz="0" w:space="0" w:color="auto"/>
      </w:divBdr>
      <w:divsChild>
        <w:div w:id="1245460137">
          <w:marLeft w:val="0"/>
          <w:marRight w:val="0"/>
          <w:marTop w:val="0"/>
          <w:marBottom w:val="0"/>
          <w:divBdr>
            <w:top w:val="none" w:sz="0" w:space="0" w:color="auto"/>
            <w:left w:val="none" w:sz="0" w:space="0" w:color="auto"/>
            <w:bottom w:val="none" w:sz="0" w:space="0" w:color="auto"/>
            <w:right w:val="none" w:sz="0" w:space="0" w:color="auto"/>
          </w:divBdr>
          <w:divsChild>
            <w:div w:id="776826169">
              <w:marLeft w:val="0"/>
              <w:marRight w:val="0"/>
              <w:marTop w:val="0"/>
              <w:marBottom w:val="90"/>
              <w:divBdr>
                <w:top w:val="none" w:sz="0" w:space="0" w:color="auto"/>
                <w:left w:val="none" w:sz="0" w:space="0" w:color="auto"/>
                <w:bottom w:val="none" w:sz="0" w:space="0" w:color="auto"/>
                <w:right w:val="none" w:sz="0" w:space="0" w:color="auto"/>
              </w:divBdr>
              <w:divsChild>
                <w:div w:id="1242369777">
                  <w:marLeft w:val="150"/>
                  <w:marRight w:val="0"/>
                  <w:marTop w:val="0"/>
                  <w:marBottom w:val="150"/>
                  <w:divBdr>
                    <w:top w:val="none" w:sz="0" w:space="0" w:color="auto"/>
                    <w:left w:val="none" w:sz="0" w:space="0" w:color="auto"/>
                    <w:bottom w:val="none" w:sz="0" w:space="0" w:color="auto"/>
                    <w:right w:val="none" w:sz="0" w:space="0" w:color="auto"/>
                  </w:divBdr>
                  <w:divsChild>
                    <w:div w:id="3116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1904678091">
          <w:marLeft w:val="0"/>
          <w:marRight w:val="0"/>
          <w:marTop w:val="0"/>
          <w:marBottom w:val="0"/>
          <w:divBdr>
            <w:top w:val="none" w:sz="0" w:space="0" w:color="auto"/>
            <w:left w:val="none" w:sz="0" w:space="0" w:color="auto"/>
            <w:bottom w:val="none" w:sz="0" w:space="0" w:color="auto"/>
            <w:right w:val="none" w:sz="0" w:space="0" w:color="auto"/>
          </w:divBdr>
          <w:divsChild>
            <w:div w:id="11552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3071">
      <w:bodyDiv w:val="1"/>
      <w:marLeft w:val="0"/>
      <w:marRight w:val="0"/>
      <w:marTop w:val="0"/>
      <w:marBottom w:val="0"/>
      <w:divBdr>
        <w:top w:val="none" w:sz="0" w:space="0" w:color="auto"/>
        <w:left w:val="none" w:sz="0" w:space="0" w:color="auto"/>
        <w:bottom w:val="none" w:sz="0" w:space="0" w:color="auto"/>
        <w:right w:val="none" w:sz="0" w:space="0" w:color="auto"/>
      </w:divBdr>
    </w:div>
    <w:div w:id="19422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cs.act.gov.au" TargetMode="External"/><Relationship Id="rId13" Type="http://schemas.openxmlformats.org/officeDocument/2006/relationships/hyperlink" Target="http://www.dhhs.tas.gov.au" TargetMode="External"/><Relationship Id="rId18" Type="http://schemas.openxmlformats.org/officeDocument/2006/relationships/hyperlink" Target="http://www.pc.gov.au/gsp/rogs/20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csi.sa.gov.au" TargetMode="External"/><Relationship Id="rId17" Type="http://schemas.openxmlformats.org/officeDocument/2006/relationships/hyperlink" Target="http://www.federalfinancialrelations.gov.au/content/national_agreement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hw.gov.au/publication-detail/?id=10737419155m" TargetMode="External"/><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ies.qld.gov.au/hous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hw.wa.gov.au"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hyperlink" Target="http://www.territoryhousing.nt.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using.nsw.gov.au" TargetMode="External"/><Relationship Id="rId14" Type="http://schemas.openxmlformats.org/officeDocument/2006/relationships/hyperlink" Target="http://www.housing.vic.gov.au" TargetMode="External"/><Relationship Id="rId22" Type="http://schemas.openxmlformats.org/officeDocument/2006/relationships/footer" Target="footer2.xml"/><Relationship Id="rId27" Type="http://schemas.microsoft.com/office/2007/relationships/stylesWithEffects" Target="stylesWithEffects.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Lookup/4102.0Chapter920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607E0-36D2-420C-8CFF-F82F2E455147}"/>
</file>

<file path=customXml/itemProps2.xml><?xml version="1.0" encoding="utf-8"?>
<ds:datastoreItem xmlns:ds="http://schemas.openxmlformats.org/officeDocument/2006/customXml" ds:itemID="{0047C9D7-61AA-45B4-B2B3-709736A45F91}"/>
</file>

<file path=customXml/itemProps3.xml><?xml version="1.0" encoding="utf-8"?>
<ds:datastoreItem xmlns:ds="http://schemas.openxmlformats.org/officeDocument/2006/customXml" ds:itemID="{96A97041-65E4-4968-A1A8-44A9359D57FE}"/>
</file>

<file path=customXml/itemProps4.xml><?xml version="1.0" encoding="utf-8"?>
<ds:datastoreItem xmlns:ds="http://schemas.openxmlformats.org/officeDocument/2006/customXml" ds:itemID="{B7D1B396-29F5-47B8-8AD3-4F4A83FC3BF9}"/>
</file>

<file path=docProps/app.xml><?xml version="1.0" encoding="utf-8"?>
<Properties xmlns="http://schemas.openxmlformats.org/officeDocument/2006/extended-properties" xmlns:vt="http://schemas.openxmlformats.org/officeDocument/2006/docPropsVTypes">
  <Template>Normal</Template>
  <TotalTime>2</TotalTime>
  <Pages>14</Pages>
  <Words>3968</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MCLEAN, Georgia</dc:creator>
  <cp:lastModifiedBy>Hodgkin</cp:lastModifiedBy>
  <cp:revision>3</cp:revision>
  <cp:lastPrinted>2012-05-18T05:34:00Z</cp:lastPrinted>
  <dcterms:created xsi:type="dcterms:W3CDTF">2012-05-28T06:33:00Z</dcterms:created>
  <dcterms:modified xsi:type="dcterms:W3CDTF">2012-05-29T08:58:00Z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1088400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