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DBDA" w14:textId="77777777" w:rsidR="00DC7778" w:rsidRPr="00D24C63" w:rsidRDefault="00DC7778" w:rsidP="00DC7778">
      <w:pPr>
        <w:jc w:val="center"/>
        <w:rPr>
          <w:b/>
          <w:sz w:val="24"/>
          <w:szCs w:val="24"/>
          <w:lang w:val="es-ES_tradnl"/>
        </w:rPr>
      </w:pPr>
      <w:r w:rsidRPr="00D24C63">
        <w:rPr>
          <w:b/>
          <w:sz w:val="24"/>
          <w:szCs w:val="24"/>
          <w:lang w:val="es-ES_tradnl"/>
        </w:rPr>
        <w:t>Llamado a contribuciones para la elaboración del informe del Mecanismo Internacional de Expertos Independientes para promover la justicia y la igualdad raciales en el contexto de la labor de las fuerzas del orden, de conformidad con la resolución 47/21 del Consejo de Derechos Humanos</w:t>
      </w:r>
    </w:p>
    <w:p w14:paraId="697C2C16" w14:textId="77777777" w:rsidR="00DC7778" w:rsidRPr="00D24C63" w:rsidRDefault="00DC7778" w:rsidP="00DC7778">
      <w:pPr>
        <w:jc w:val="center"/>
        <w:rPr>
          <w:b/>
          <w:sz w:val="24"/>
          <w:szCs w:val="24"/>
          <w:lang w:val="es-ES_tradnl"/>
        </w:rPr>
      </w:pPr>
    </w:p>
    <w:p w14:paraId="5BB4256D" w14:textId="77777777" w:rsidR="00DC7778" w:rsidRPr="00D24C63" w:rsidRDefault="00DC7778" w:rsidP="00DC7778">
      <w:pPr>
        <w:jc w:val="center"/>
        <w:rPr>
          <w:b/>
          <w:sz w:val="24"/>
          <w:szCs w:val="24"/>
          <w:lang w:val="es-ES_tradnl"/>
        </w:rPr>
      </w:pPr>
    </w:p>
    <w:p w14:paraId="23EC0ED0" w14:textId="52FCC1B9" w:rsidR="00E16CDF" w:rsidRPr="00E16CDF" w:rsidRDefault="00E16CDF" w:rsidP="00E16CDF">
      <w:pPr>
        <w:jc w:val="both"/>
        <w:rPr>
          <w:sz w:val="24"/>
          <w:szCs w:val="24"/>
          <w:lang w:val="es-ES_tradnl"/>
        </w:rPr>
      </w:pPr>
      <w:r w:rsidRPr="00E16CDF">
        <w:rPr>
          <w:sz w:val="24"/>
          <w:szCs w:val="24"/>
          <w:lang w:val="es-ES_tradnl"/>
        </w:rPr>
        <w:t xml:space="preserve">De conformidad con el párrafo 15 de la resolución 47/21 del Consejo de Derechos Humanos, el Mecanismo Internacional de Expertos Independientes para promover la justicia y la igualdad raciales en el contexto de la </w:t>
      </w:r>
      <w:r w:rsidR="0056043F">
        <w:rPr>
          <w:sz w:val="24"/>
          <w:szCs w:val="24"/>
          <w:lang w:val="es-ES_tradnl"/>
        </w:rPr>
        <w:t xml:space="preserve">labor de las fuerzas del orden </w:t>
      </w:r>
      <w:r w:rsidRPr="00E16CDF">
        <w:rPr>
          <w:sz w:val="24"/>
          <w:szCs w:val="24"/>
          <w:lang w:val="es-ES_tradnl"/>
        </w:rPr>
        <w:t>(el "Mecanismo de Expertos") presentará su segundo informe en el 54º período de sesiones del Consejo de Derechos Humanos en septiembre de 2023, y posteriormente lo transmitirá a la Asamblea General.</w:t>
      </w:r>
    </w:p>
    <w:p w14:paraId="320101A1" w14:textId="77777777" w:rsidR="00E16CDF" w:rsidRPr="00E16CDF" w:rsidRDefault="00E16CDF" w:rsidP="00E16CDF">
      <w:pPr>
        <w:jc w:val="both"/>
        <w:rPr>
          <w:sz w:val="24"/>
          <w:szCs w:val="24"/>
          <w:lang w:val="es-ES_tradnl"/>
        </w:rPr>
      </w:pPr>
    </w:p>
    <w:p w14:paraId="6BA83C93" w14:textId="6729B450" w:rsidR="00E16CDF" w:rsidRPr="00E16CDF" w:rsidRDefault="00E16CDF" w:rsidP="00E16CDF">
      <w:pPr>
        <w:jc w:val="both"/>
        <w:rPr>
          <w:sz w:val="24"/>
          <w:szCs w:val="24"/>
          <w:lang w:val="es-ES_tradnl"/>
        </w:rPr>
      </w:pPr>
      <w:r w:rsidRPr="00E16CDF">
        <w:rPr>
          <w:sz w:val="24"/>
          <w:szCs w:val="24"/>
          <w:lang w:val="es-ES_tradnl"/>
        </w:rPr>
        <w:t xml:space="preserve">En su próximo informe, el Mecanismo de Expertos explorará su mandato en el párrafo 11(f) de la resolución 47/21, para promover la justicia racial y la igualdad en el contexto de la </w:t>
      </w:r>
      <w:r w:rsidR="00075F91" w:rsidRPr="00075F91">
        <w:rPr>
          <w:sz w:val="24"/>
          <w:szCs w:val="24"/>
          <w:lang w:val="es-ES_tradnl"/>
        </w:rPr>
        <w:t>labor de las fuerzas del orden</w:t>
      </w:r>
      <w:r w:rsidRPr="00E16CDF">
        <w:rPr>
          <w:sz w:val="24"/>
          <w:szCs w:val="24"/>
          <w:lang w:val="es-ES_tradnl"/>
        </w:rPr>
        <w:t>, entre otras cosas, "</w:t>
      </w:r>
      <w:r w:rsidR="008E3746" w:rsidRPr="0056043F">
        <w:rPr>
          <w:sz w:val="24"/>
          <w:szCs w:val="24"/>
          <w:lang w:val="es-419"/>
        </w:rPr>
        <w:t>Formular recomendaciones con respecto a las maneras de combatir el racismo sistémico, en las fuerzas del orden y en el sistema de justicia penal, recuperar la confianza perdida, reforzar la supervisión institucional, adoptar métodos diferentes y complementarios respecto de la actuación policial y el uso de la fuerza, y aprender de la experiencia adquirida</w:t>
      </w:r>
      <w:r w:rsidRPr="00E16CDF">
        <w:rPr>
          <w:sz w:val="24"/>
          <w:szCs w:val="24"/>
          <w:lang w:val="es-ES_tradnl"/>
        </w:rPr>
        <w:t xml:space="preserve">". </w:t>
      </w:r>
    </w:p>
    <w:p w14:paraId="3028D15C" w14:textId="77777777" w:rsidR="00E16CDF" w:rsidRPr="00E16CDF" w:rsidRDefault="00E16CDF" w:rsidP="00E16CDF">
      <w:pPr>
        <w:jc w:val="both"/>
        <w:rPr>
          <w:sz w:val="24"/>
          <w:szCs w:val="24"/>
          <w:lang w:val="es-ES_tradnl"/>
        </w:rPr>
      </w:pPr>
    </w:p>
    <w:p w14:paraId="28F476F0" w14:textId="458EFAE5" w:rsidR="00E16CDF" w:rsidRDefault="00E16CDF" w:rsidP="00E16CDF">
      <w:pPr>
        <w:jc w:val="both"/>
        <w:rPr>
          <w:sz w:val="24"/>
          <w:szCs w:val="24"/>
          <w:lang w:val="es-ES_tradnl"/>
        </w:rPr>
      </w:pPr>
      <w:r w:rsidRPr="00E16CDF">
        <w:rPr>
          <w:sz w:val="24"/>
          <w:szCs w:val="24"/>
          <w:lang w:val="es-ES_tradnl"/>
        </w:rPr>
        <w:t>El Mecanismo de Expertos agradecería recibir información sobre las siguientes áreas teniendo en cuenta el enfoque de su informe:</w:t>
      </w:r>
    </w:p>
    <w:p w14:paraId="193BFEAE" w14:textId="77777777" w:rsidR="00E16CDF" w:rsidRPr="00E16CDF" w:rsidRDefault="00E16CDF" w:rsidP="00E16CDF">
      <w:pPr>
        <w:jc w:val="both"/>
        <w:rPr>
          <w:sz w:val="24"/>
          <w:szCs w:val="24"/>
          <w:lang w:val="es-ES_tradnl"/>
        </w:rPr>
      </w:pPr>
    </w:p>
    <w:p w14:paraId="458397B9" w14:textId="03F0D55B" w:rsidR="00E16CDF" w:rsidRPr="00E16CDF" w:rsidRDefault="00E16CDF" w:rsidP="00E16CD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E16CDF">
        <w:rPr>
          <w:sz w:val="24"/>
          <w:szCs w:val="24"/>
          <w:lang w:val="es-ES_tradnl"/>
        </w:rPr>
        <w:t xml:space="preserve">Leyes, políticas, directrices y procedimientos conformes con el marco jurídico internacional que rige el uso de la fuerza y de las armas de fuego por parte de los funcionarios encargados de hacer cumplir la ley. </w:t>
      </w:r>
    </w:p>
    <w:p w14:paraId="6460796F" w14:textId="3A396EF8" w:rsidR="00E16CDF" w:rsidRPr="00E16CDF" w:rsidRDefault="00E16CDF" w:rsidP="00E16CD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E16CDF">
        <w:rPr>
          <w:sz w:val="24"/>
          <w:szCs w:val="24"/>
          <w:lang w:val="es-ES_tradnl"/>
        </w:rPr>
        <w:t xml:space="preserve">Iniciativas prometedoras y </w:t>
      </w:r>
      <w:r w:rsidR="00622DB1" w:rsidRPr="00E16CDF">
        <w:rPr>
          <w:sz w:val="24"/>
          <w:szCs w:val="24"/>
          <w:lang w:val="es-ES_tradnl"/>
        </w:rPr>
        <w:t xml:space="preserve">buenas </w:t>
      </w:r>
      <w:r w:rsidRPr="00E16CDF">
        <w:rPr>
          <w:sz w:val="24"/>
          <w:szCs w:val="24"/>
          <w:lang w:val="es-ES_tradnl"/>
        </w:rPr>
        <w:t xml:space="preserve">prácticas que se estén adoptando para abordar el racismo sistémico </w:t>
      </w:r>
      <w:r w:rsidR="00EA530D">
        <w:rPr>
          <w:sz w:val="24"/>
          <w:szCs w:val="24"/>
          <w:lang w:val="es-ES_tradnl"/>
        </w:rPr>
        <w:t>dentro de</w:t>
      </w:r>
      <w:r w:rsidR="00EA530D" w:rsidRPr="00E16CDF">
        <w:rPr>
          <w:sz w:val="24"/>
          <w:szCs w:val="24"/>
          <w:lang w:val="es-ES_tradnl"/>
        </w:rPr>
        <w:t xml:space="preserve"> </w:t>
      </w:r>
      <w:r w:rsidRPr="00E16CDF">
        <w:rPr>
          <w:sz w:val="24"/>
          <w:szCs w:val="24"/>
          <w:lang w:val="es-ES_tradnl"/>
        </w:rPr>
        <w:t>las fuerzas del orden y en los sistemas de justicia penal más allá de las violaciones individuales, incluso en una cultura policial institucionalizada.</w:t>
      </w:r>
    </w:p>
    <w:p w14:paraId="641F805F" w14:textId="4862E780" w:rsidR="00E16CDF" w:rsidRPr="00E16CDF" w:rsidRDefault="00E16CDF" w:rsidP="00E16CD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E16CDF">
        <w:rPr>
          <w:sz w:val="24"/>
          <w:szCs w:val="24"/>
          <w:lang w:val="es-ES_tradnl"/>
        </w:rPr>
        <w:t xml:space="preserve">Iniciativas prometedoras y </w:t>
      </w:r>
      <w:r w:rsidR="00EA530D" w:rsidRPr="00E16CDF">
        <w:rPr>
          <w:sz w:val="24"/>
          <w:szCs w:val="24"/>
          <w:lang w:val="es-ES_tradnl"/>
        </w:rPr>
        <w:t xml:space="preserve">buenas </w:t>
      </w:r>
      <w:r w:rsidRPr="00E16CDF">
        <w:rPr>
          <w:sz w:val="24"/>
          <w:szCs w:val="24"/>
          <w:lang w:val="es-ES_tradnl"/>
        </w:rPr>
        <w:t>prácticas sobre medidas de prevención y rendición de cuentas por violaciones de los derechos humanos por parte de las fuerzas del orden. Éstas pueden incluir la supervisión</w:t>
      </w:r>
      <w:r w:rsidR="00591C5E">
        <w:rPr>
          <w:sz w:val="24"/>
          <w:szCs w:val="24"/>
          <w:lang w:val="es-ES_tradnl"/>
        </w:rPr>
        <w:t xml:space="preserve"> externa</w:t>
      </w:r>
      <w:r w:rsidRPr="00E16CDF">
        <w:rPr>
          <w:sz w:val="24"/>
          <w:szCs w:val="24"/>
          <w:lang w:val="es-ES_tradnl"/>
        </w:rPr>
        <w:t>, el seguimiento y la denuncia de violaciones, la recopilación y publicación de datos desglosados exhaustivos, la formación en derechos humanos, los procesos de contratación y retención, y la sensibilización.</w:t>
      </w:r>
    </w:p>
    <w:p w14:paraId="278CAFAE" w14:textId="73B7FA7C" w:rsidR="00E16CDF" w:rsidRPr="00E16CDF" w:rsidRDefault="00E16CDF" w:rsidP="00E16CD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s-ES_tradnl"/>
        </w:rPr>
      </w:pPr>
      <w:r w:rsidRPr="00E16CDF">
        <w:rPr>
          <w:sz w:val="24"/>
          <w:szCs w:val="24"/>
          <w:lang w:val="es-ES_tradnl"/>
        </w:rPr>
        <w:t>Buenas prácticas, retos y lecciones aprendidas sobre métodos alternativos de actuación policial, fortalecimiento de la supervisión institucional y superación de los déficits de confianza.</w:t>
      </w:r>
    </w:p>
    <w:p w14:paraId="1AD702B1" w14:textId="77777777" w:rsidR="00E16CDF" w:rsidRDefault="00E16CDF" w:rsidP="00E16CDF">
      <w:pPr>
        <w:jc w:val="both"/>
        <w:rPr>
          <w:sz w:val="24"/>
          <w:szCs w:val="24"/>
          <w:lang w:val="es-ES_tradnl"/>
        </w:rPr>
      </w:pPr>
    </w:p>
    <w:p w14:paraId="510D157C" w14:textId="18E16B1D" w:rsidR="00DC7778" w:rsidRPr="00D24C63" w:rsidRDefault="00DC7778" w:rsidP="00E16CDF">
      <w:pPr>
        <w:jc w:val="both"/>
        <w:rPr>
          <w:b/>
          <w:sz w:val="24"/>
          <w:szCs w:val="24"/>
          <w:lang w:val="es-ES_tradnl"/>
        </w:rPr>
      </w:pPr>
      <w:r w:rsidRPr="00D24C63">
        <w:rPr>
          <w:b/>
          <w:sz w:val="24"/>
          <w:szCs w:val="24"/>
          <w:lang w:val="es-ES_tradnl"/>
        </w:rPr>
        <w:t>Proceso</w:t>
      </w:r>
    </w:p>
    <w:p w14:paraId="7DFE07F1" w14:textId="6AB77B6C" w:rsidR="00DC7778" w:rsidRPr="00D24C63" w:rsidRDefault="00DC7778" w:rsidP="00DC7778">
      <w:pPr>
        <w:jc w:val="both"/>
        <w:rPr>
          <w:sz w:val="24"/>
          <w:szCs w:val="24"/>
          <w:lang w:val="es-ES_tradnl"/>
        </w:rPr>
      </w:pPr>
      <w:r w:rsidRPr="004E5869">
        <w:rPr>
          <w:sz w:val="24"/>
          <w:szCs w:val="24"/>
          <w:lang w:val="es-ES_tradnl"/>
        </w:rPr>
        <w:t xml:space="preserve">Las contribuciones deben enviarse en formato Word por correo electrónico a: </w:t>
      </w:r>
      <w:hyperlink r:id="rId8" w:history="1">
        <w:r w:rsidRPr="004E5869">
          <w:rPr>
            <w:rStyle w:val="Hyperlink"/>
            <w:sz w:val="24"/>
            <w:szCs w:val="24"/>
            <w:lang w:val="es-ES_tradnl"/>
          </w:rPr>
          <w:t>ohchr-emler@un.org</w:t>
        </w:r>
      </w:hyperlink>
      <w:r w:rsidRPr="004E5869">
        <w:rPr>
          <w:sz w:val="24"/>
          <w:szCs w:val="24"/>
          <w:lang w:val="es-ES_tradnl"/>
        </w:rPr>
        <w:t xml:space="preserve"> a más tard</w:t>
      </w:r>
      <w:r w:rsidR="000B25F0">
        <w:rPr>
          <w:sz w:val="24"/>
          <w:szCs w:val="24"/>
          <w:lang w:val="es-ES_tradnl"/>
        </w:rPr>
        <w:t>ar</w:t>
      </w:r>
      <w:r w:rsidRPr="004E5869">
        <w:rPr>
          <w:sz w:val="24"/>
          <w:szCs w:val="24"/>
          <w:lang w:val="es-ES_tradnl"/>
        </w:rPr>
        <w:t xml:space="preserve"> el </w:t>
      </w:r>
      <w:r w:rsidR="00E16CDF">
        <w:rPr>
          <w:sz w:val="24"/>
          <w:szCs w:val="24"/>
          <w:lang w:val="es-ES_tradnl"/>
        </w:rPr>
        <w:t xml:space="preserve">12 </w:t>
      </w:r>
      <w:r w:rsidRPr="004E5869">
        <w:rPr>
          <w:sz w:val="24"/>
          <w:szCs w:val="24"/>
          <w:lang w:val="es-ES_tradnl"/>
        </w:rPr>
        <w:t xml:space="preserve">de </w:t>
      </w:r>
      <w:r w:rsidR="00E16CDF">
        <w:rPr>
          <w:sz w:val="24"/>
          <w:szCs w:val="24"/>
          <w:lang w:val="es-ES_tradnl"/>
        </w:rPr>
        <w:t>mayo de</w:t>
      </w:r>
      <w:r w:rsidRPr="004E5869">
        <w:rPr>
          <w:sz w:val="24"/>
          <w:szCs w:val="24"/>
          <w:lang w:val="es-ES_tradnl"/>
        </w:rPr>
        <w:t xml:space="preserve"> 202</w:t>
      </w:r>
      <w:r w:rsidR="00E16CDF">
        <w:rPr>
          <w:sz w:val="24"/>
          <w:szCs w:val="24"/>
          <w:lang w:val="es-ES_tradnl"/>
        </w:rPr>
        <w:t>3</w:t>
      </w:r>
      <w:r w:rsidRPr="004E5869">
        <w:rPr>
          <w:sz w:val="24"/>
          <w:szCs w:val="24"/>
          <w:lang w:val="es-ES_tradnl"/>
        </w:rPr>
        <w:t xml:space="preserve">. Se sugiere amablemente que se incluyan hipervínculos a sitios web, documentos, datos estadísticos, reglamentos públicos </w:t>
      </w:r>
      <w:r w:rsidRPr="004E5869">
        <w:rPr>
          <w:sz w:val="24"/>
          <w:szCs w:val="24"/>
          <w:lang w:val="es-ES_tradnl"/>
        </w:rPr>
        <w:lastRenderedPageBreak/>
        <w:t>y legislación pertinentes que proporcionan información más detallada. A menos que se especifique lo contrario, todas las contribuciones se publicarán en su totalidad y tal como recibidas en el sitio web público del Mecanismo de Expertos. Cabe señalar que no toda la información compartida se reflejará necesariamente en el informe final, y que la información que queda fuera del mandato no se tendrá en cuenta.</w:t>
      </w:r>
    </w:p>
    <w:p w14:paraId="158396D9" w14:textId="77777777" w:rsidR="00DC7778" w:rsidRPr="00D24C63" w:rsidRDefault="00DC7778" w:rsidP="00DC7778">
      <w:pPr>
        <w:rPr>
          <w:rFonts w:ascii="Calibri" w:hAnsi="Calibri" w:cs="Calibri"/>
          <w:b/>
          <w:bCs/>
          <w:sz w:val="24"/>
          <w:szCs w:val="24"/>
          <w:u w:val="single"/>
          <w:lang w:val="es-ES_tradnl"/>
        </w:rPr>
      </w:pPr>
    </w:p>
    <w:p w14:paraId="772C094D" w14:textId="77777777" w:rsidR="005A3DD5" w:rsidRPr="0056043F" w:rsidRDefault="005A3DD5">
      <w:pPr>
        <w:rPr>
          <w:lang w:val="es-419"/>
        </w:rPr>
      </w:pPr>
    </w:p>
    <w:sectPr w:rsidR="005A3DD5" w:rsidRPr="0056043F" w:rsidSect="00C772EF">
      <w:headerReference w:type="default" r:id="rId9"/>
      <w:footerReference w:type="default" r:id="rId10"/>
      <w:headerReference w:type="first" r:id="rId11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D5F6" w14:textId="77777777" w:rsidR="00F7084B" w:rsidRDefault="00F7084B">
      <w:r>
        <w:separator/>
      </w:r>
    </w:p>
  </w:endnote>
  <w:endnote w:type="continuationSeparator" w:id="0">
    <w:p w14:paraId="74AA1DB2" w14:textId="77777777" w:rsidR="00F7084B" w:rsidRDefault="00F7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48D2" w14:textId="77777777" w:rsidR="00EF67EB" w:rsidRDefault="00B62FC9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BED7" w14:textId="77777777" w:rsidR="00F7084B" w:rsidRDefault="00F7084B">
      <w:r>
        <w:separator/>
      </w:r>
    </w:p>
  </w:footnote>
  <w:footnote w:type="continuationSeparator" w:id="0">
    <w:p w14:paraId="4E1ACEE7" w14:textId="77777777" w:rsidR="00F7084B" w:rsidRDefault="00F7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6F0F" w14:textId="7481258E" w:rsidR="00EF67EB" w:rsidRPr="00AD4CA9" w:rsidRDefault="00DC7778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3EC4B1" wp14:editId="7CE4E70F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>
      <w:rPr>
        <w:noProof/>
        <w:sz w:val="14"/>
        <w:szCs w:val="14"/>
        <w:lang w:val="en-GB"/>
      </w:rPr>
      <w:t>3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D25C" w14:textId="34B4D8DB" w:rsidR="00EF67EB" w:rsidRPr="00925A9D" w:rsidRDefault="00DC7778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CAD8B" wp14:editId="72B8C044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6865B9EF" w14:textId="77777777" w:rsidR="00EF67EB" w:rsidRPr="007C1510" w:rsidRDefault="00DC7778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7C1510">
      <w:rPr>
        <w:sz w:val="14"/>
        <w:szCs w:val="14"/>
        <w:lang w:val="fr-CH"/>
      </w:rPr>
      <w:t>PALAIS DES NATIONS • 1211 GENEVA 10, SWITZERLAND</w:t>
    </w:r>
  </w:p>
  <w:p w14:paraId="219AED9B" w14:textId="77777777" w:rsidR="00EF67EB" w:rsidRPr="007C1510" w:rsidRDefault="00DC7778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7C1510">
      <w:rPr>
        <w:sz w:val="14"/>
        <w:szCs w:val="14"/>
        <w:lang w:val="fr-CH"/>
      </w:rPr>
      <w:t xml:space="preserve">www.ohchr.org • </w:t>
    </w:r>
    <w:proofErr w:type="gramStart"/>
    <w:r w:rsidRPr="007C1510">
      <w:rPr>
        <w:sz w:val="14"/>
        <w:szCs w:val="14"/>
        <w:lang w:val="fr-CH"/>
      </w:rPr>
      <w:t>TEL:</w:t>
    </w:r>
    <w:proofErr w:type="gramEnd"/>
    <w:r w:rsidRPr="007C1510">
      <w:rPr>
        <w:sz w:val="14"/>
        <w:szCs w:val="14"/>
        <w:lang w:val="fr-CH"/>
      </w:rPr>
      <w:t xml:space="preserve">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130"/>
    <w:multiLevelType w:val="hybridMultilevel"/>
    <w:tmpl w:val="F36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DAD"/>
    <w:multiLevelType w:val="hybridMultilevel"/>
    <w:tmpl w:val="FA94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78"/>
    <w:rsid w:val="00075F91"/>
    <w:rsid w:val="000B25F0"/>
    <w:rsid w:val="0056043F"/>
    <w:rsid w:val="00591C5E"/>
    <w:rsid w:val="005A3DD5"/>
    <w:rsid w:val="00622DB1"/>
    <w:rsid w:val="008E3746"/>
    <w:rsid w:val="009553AF"/>
    <w:rsid w:val="009E41C8"/>
    <w:rsid w:val="00B62FC9"/>
    <w:rsid w:val="00B664C0"/>
    <w:rsid w:val="00DC7778"/>
    <w:rsid w:val="00E16CDF"/>
    <w:rsid w:val="00EA530D"/>
    <w:rsid w:val="00EC5FF2"/>
    <w:rsid w:val="00F02C30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881D1"/>
  <w15:chartTrackingRefBased/>
  <w15:docId w15:val="{048AC63C-B300-4D0E-BED2-A9F6D212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7778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C7778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rsid w:val="00DC77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777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C77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778"/>
    <w:pPr>
      <w:ind w:left="720"/>
    </w:pPr>
  </w:style>
  <w:style w:type="paragraph" w:styleId="Revision">
    <w:name w:val="Revision"/>
    <w:hidden/>
    <w:uiPriority w:val="99"/>
    <w:semiHidden/>
    <w:rsid w:val="00560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emler@u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8528D-0282-49BE-8339-39C1389D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Kellie-Shandra Ognimba</dc:creator>
  <cp:keywords/>
  <dc:description/>
  <cp:lastModifiedBy>Kalekye Kyalo</cp:lastModifiedBy>
  <cp:revision>3</cp:revision>
  <dcterms:created xsi:type="dcterms:W3CDTF">2023-02-23T14:16:00Z</dcterms:created>
  <dcterms:modified xsi:type="dcterms:W3CDTF">2023-02-23T14:16:00Z</dcterms:modified>
</cp:coreProperties>
</file>