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A888" w14:textId="77777777" w:rsidR="003C680E" w:rsidRPr="00DC37AA" w:rsidRDefault="003C680E" w:rsidP="003C680E">
      <w:pPr>
        <w:spacing w:before="360" w:after="100"/>
        <w:jc w:val="both"/>
        <w:rPr>
          <w:rFonts w:ascii="Arial" w:eastAsia="Arial" w:hAnsi="Arial" w:cs="Arial"/>
          <w:b/>
          <w:bCs/>
          <w:sz w:val="22"/>
          <w:szCs w:val="22"/>
          <w:lang w:eastAsia="en-GB"/>
        </w:rPr>
      </w:pPr>
      <w:r w:rsidRPr="00DC37AA">
        <w:rPr>
          <w:rFonts w:ascii="Arial" w:eastAsia="Arial" w:hAnsi="Arial" w:cs="Arial"/>
          <w:b/>
          <w:bCs/>
          <w:sz w:val="22"/>
          <w:szCs w:val="22"/>
          <w:lang w:eastAsia="en-GB"/>
        </w:rPr>
        <w:t>Questionnaire</w:t>
      </w:r>
    </w:p>
    <w:p w14:paraId="4BB24D83" w14:textId="77777777" w:rsidR="003C680E" w:rsidRPr="00DC37AA" w:rsidRDefault="003C680E" w:rsidP="003C680E">
      <w:pPr>
        <w:spacing w:before="120" w:after="100"/>
        <w:jc w:val="both"/>
        <w:rPr>
          <w:rFonts w:ascii="Arial" w:eastAsia="Arial" w:hAnsi="Arial" w:cs="Arial"/>
          <w:sz w:val="22"/>
          <w:szCs w:val="22"/>
          <w:lang w:val="en-AU" w:eastAsia="en-GB"/>
        </w:rPr>
      </w:pPr>
      <w:r w:rsidRPr="00DC37AA">
        <w:rPr>
          <w:rFonts w:ascii="Arial" w:eastAsia="Arial" w:hAnsi="Arial" w:cs="Arial"/>
          <w:sz w:val="22"/>
          <w:szCs w:val="22"/>
          <w:lang w:val="en-AU" w:eastAsia="en-GB"/>
        </w:rPr>
        <w:t xml:space="preserve">The Special Rapporteur would be particularly interested in receiving information on: </w:t>
      </w:r>
    </w:p>
    <w:p w14:paraId="125467D8" w14:textId="77777777" w:rsidR="003C680E" w:rsidRPr="00DC37AA" w:rsidRDefault="003C680E" w:rsidP="003C680E">
      <w:pPr>
        <w:numPr>
          <w:ilvl w:val="0"/>
          <w:numId w:val="1"/>
        </w:numPr>
        <w:spacing w:before="120" w:after="100"/>
        <w:contextualSpacing/>
        <w:jc w:val="both"/>
        <w:rPr>
          <w:rFonts w:ascii="Arial" w:eastAsia="Arial" w:hAnsi="Arial" w:cs="Arial"/>
          <w:sz w:val="22"/>
          <w:szCs w:val="22"/>
          <w:lang w:val="en-AU" w:eastAsia="en-GB"/>
        </w:rPr>
      </w:pPr>
      <w:r w:rsidRPr="00DC37AA">
        <w:rPr>
          <w:rFonts w:ascii="Arial" w:eastAsia="Arial" w:hAnsi="Arial" w:cs="Arial"/>
          <w:sz w:val="22"/>
          <w:szCs w:val="22"/>
          <w:lang w:val="en-AU" w:eastAsia="en-GB"/>
        </w:rPr>
        <w:t>Existing practices for data gathering, analysis and reporting of deaths in custody, including the use of statistics and the disaggregation of data (</w:t>
      </w:r>
      <w:proofErr w:type="gramStart"/>
      <w:r w:rsidRPr="00DC37AA">
        <w:rPr>
          <w:rFonts w:ascii="Arial" w:eastAsia="Arial" w:hAnsi="Arial" w:cs="Arial"/>
          <w:sz w:val="22"/>
          <w:szCs w:val="22"/>
          <w:lang w:val="en-AU" w:eastAsia="en-GB"/>
        </w:rPr>
        <w:t>e.g.</w:t>
      </w:r>
      <w:proofErr w:type="gramEnd"/>
      <w:r w:rsidRPr="00DC37AA">
        <w:rPr>
          <w:rFonts w:ascii="Arial" w:eastAsia="Arial" w:hAnsi="Arial" w:cs="Arial"/>
          <w:sz w:val="22"/>
          <w:szCs w:val="22"/>
          <w:lang w:val="en-AU" w:eastAsia="en-GB"/>
        </w:rPr>
        <w:t xml:space="preserve"> by different categories and causes of deaths in custody; place of occurrence (e.g. on remand, in prison, in hospital, etc.); types and legal status of affected populations, etc.), including figures of deaths in custody documented in recent years; </w:t>
      </w:r>
    </w:p>
    <w:p w14:paraId="4B20875C" w14:textId="77777777" w:rsidR="003C680E" w:rsidRPr="00DC37AA" w:rsidRDefault="003C680E" w:rsidP="003C680E">
      <w:pPr>
        <w:numPr>
          <w:ilvl w:val="0"/>
          <w:numId w:val="1"/>
        </w:numPr>
        <w:spacing w:before="120" w:after="100"/>
        <w:contextualSpacing/>
        <w:jc w:val="both"/>
        <w:rPr>
          <w:rFonts w:ascii="Arial" w:eastAsia="Arial" w:hAnsi="Arial" w:cs="Arial"/>
          <w:sz w:val="22"/>
          <w:szCs w:val="22"/>
          <w:lang w:val="en-AU" w:eastAsia="en-GB"/>
        </w:rPr>
      </w:pPr>
      <w:r w:rsidRPr="00DC37AA">
        <w:rPr>
          <w:rFonts w:ascii="Arial" w:eastAsia="Arial" w:hAnsi="Arial" w:cs="Arial"/>
          <w:sz w:val="22"/>
          <w:szCs w:val="22"/>
          <w:lang w:val="en-AU" w:eastAsia="en-GB"/>
        </w:rPr>
        <w:t xml:space="preserve">Measures in place, including policies and good practices for investigating, </w:t>
      </w:r>
      <w:proofErr w:type="gramStart"/>
      <w:r w:rsidRPr="00DC37AA">
        <w:rPr>
          <w:rFonts w:ascii="Arial" w:eastAsia="Arial" w:hAnsi="Arial" w:cs="Arial"/>
          <w:sz w:val="22"/>
          <w:szCs w:val="22"/>
          <w:lang w:val="en-AU" w:eastAsia="en-GB"/>
        </w:rPr>
        <w:t>documenting</w:t>
      </w:r>
      <w:proofErr w:type="gramEnd"/>
      <w:r w:rsidRPr="00DC37AA">
        <w:rPr>
          <w:rFonts w:ascii="Arial" w:eastAsia="Arial" w:hAnsi="Arial" w:cs="Arial"/>
          <w:sz w:val="22"/>
          <w:szCs w:val="22"/>
          <w:lang w:val="en-AU" w:eastAsia="en-GB"/>
        </w:rPr>
        <w:t xml:space="preserve"> and preventing deaths in custody, in particular: </w:t>
      </w:r>
    </w:p>
    <w:p w14:paraId="39F5AF9C" w14:textId="77777777" w:rsidR="003C680E" w:rsidRPr="00DC37AA" w:rsidRDefault="003C680E" w:rsidP="003C680E">
      <w:pPr>
        <w:numPr>
          <w:ilvl w:val="0"/>
          <w:numId w:val="2"/>
        </w:numPr>
        <w:spacing w:before="120" w:after="100"/>
        <w:contextualSpacing/>
        <w:jc w:val="both"/>
        <w:rPr>
          <w:rFonts w:ascii="Arial" w:eastAsia="Arial" w:hAnsi="Arial" w:cs="Arial"/>
          <w:sz w:val="22"/>
          <w:szCs w:val="22"/>
          <w:lang w:val="en-AU" w:eastAsia="en-GB"/>
        </w:rPr>
      </w:pPr>
      <w:r w:rsidRPr="00DC37AA">
        <w:rPr>
          <w:rFonts w:ascii="Arial" w:eastAsia="Arial" w:hAnsi="Arial" w:cs="Arial"/>
          <w:sz w:val="22"/>
          <w:szCs w:val="22"/>
          <w:lang w:val="en-AU" w:eastAsia="en-GB"/>
        </w:rPr>
        <w:t>Which legal provisions and requirements exist for cases of deaths in custody? (</w:t>
      </w:r>
      <w:proofErr w:type="gramStart"/>
      <w:r w:rsidRPr="00DC37AA">
        <w:rPr>
          <w:rFonts w:ascii="Arial" w:eastAsia="Arial" w:hAnsi="Arial" w:cs="Arial"/>
          <w:sz w:val="22"/>
          <w:szCs w:val="22"/>
          <w:lang w:val="en-AU" w:eastAsia="en-GB"/>
        </w:rPr>
        <w:t>e.g.</w:t>
      </w:r>
      <w:proofErr w:type="gramEnd"/>
      <w:r w:rsidRPr="00DC37AA">
        <w:rPr>
          <w:rFonts w:ascii="Arial" w:eastAsia="Arial" w:hAnsi="Arial" w:cs="Arial"/>
          <w:sz w:val="22"/>
          <w:szCs w:val="22"/>
          <w:lang w:val="en-AU" w:eastAsia="en-GB"/>
        </w:rPr>
        <w:t xml:space="preserve"> is an investigation into a death in custody mandatory or discretionary? Who is responsible for the decision and for the investigation?)</w:t>
      </w:r>
    </w:p>
    <w:p w14:paraId="215ECFB0" w14:textId="77777777" w:rsidR="003C680E" w:rsidRPr="00DC37AA" w:rsidRDefault="003C680E" w:rsidP="003C680E">
      <w:pPr>
        <w:numPr>
          <w:ilvl w:val="0"/>
          <w:numId w:val="2"/>
        </w:numPr>
        <w:spacing w:before="120" w:after="100"/>
        <w:contextualSpacing/>
        <w:jc w:val="both"/>
        <w:rPr>
          <w:rFonts w:ascii="Arial" w:eastAsia="Arial" w:hAnsi="Arial" w:cs="Arial"/>
          <w:sz w:val="22"/>
          <w:szCs w:val="22"/>
          <w:lang w:val="en-AU" w:eastAsia="en-GB"/>
        </w:rPr>
      </w:pPr>
      <w:r w:rsidRPr="00DC37AA">
        <w:rPr>
          <w:rFonts w:ascii="Arial" w:eastAsia="Arial" w:hAnsi="Arial" w:cs="Arial"/>
          <w:sz w:val="22"/>
          <w:szCs w:val="22"/>
          <w:lang w:val="en-AU" w:eastAsia="en-GB"/>
        </w:rPr>
        <w:t>Investigation procedures and accountability mechanisms for deaths in custody (</w:t>
      </w:r>
      <w:proofErr w:type="gramStart"/>
      <w:r w:rsidRPr="00DC37AA">
        <w:rPr>
          <w:rFonts w:ascii="Arial" w:eastAsia="Arial" w:hAnsi="Arial" w:cs="Arial"/>
          <w:sz w:val="22"/>
          <w:szCs w:val="22"/>
          <w:lang w:val="en-AU" w:eastAsia="en-GB"/>
        </w:rPr>
        <w:t>e.g.</w:t>
      </w:r>
      <w:proofErr w:type="gramEnd"/>
      <w:r w:rsidRPr="00DC37AA">
        <w:rPr>
          <w:rFonts w:ascii="Arial" w:eastAsia="Arial" w:hAnsi="Arial" w:cs="Arial"/>
          <w:sz w:val="22"/>
          <w:szCs w:val="22"/>
          <w:lang w:val="en-AU" w:eastAsia="en-GB"/>
        </w:rPr>
        <w:t xml:space="preserve"> administrative, judicial or other investigatory body? External oversight?)</w:t>
      </w:r>
    </w:p>
    <w:p w14:paraId="4D524883" w14:textId="77777777" w:rsidR="003C680E" w:rsidRPr="00DC37AA" w:rsidRDefault="003C680E" w:rsidP="003C680E">
      <w:pPr>
        <w:numPr>
          <w:ilvl w:val="0"/>
          <w:numId w:val="2"/>
        </w:numPr>
        <w:spacing w:before="120" w:after="100"/>
        <w:contextualSpacing/>
        <w:jc w:val="both"/>
        <w:rPr>
          <w:rFonts w:ascii="Arial" w:eastAsia="Arial" w:hAnsi="Arial" w:cs="Arial"/>
          <w:sz w:val="22"/>
          <w:szCs w:val="22"/>
          <w:lang w:val="en-AU" w:eastAsia="en-GB"/>
        </w:rPr>
      </w:pPr>
      <w:r w:rsidRPr="00DC37AA">
        <w:rPr>
          <w:rFonts w:ascii="Arial" w:eastAsia="Arial" w:hAnsi="Arial" w:cs="Arial"/>
          <w:sz w:val="22"/>
          <w:szCs w:val="22"/>
          <w:lang w:val="en-AU" w:eastAsia="en-GB"/>
        </w:rPr>
        <w:t>What is the level of forensic medical involvement in the investigation of deaths in custody (</w:t>
      </w:r>
      <w:proofErr w:type="gramStart"/>
      <w:r w:rsidRPr="00DC37AA">
        <w:rPr>
          <w:rFonts w:ascii="Arial" w:eastAsia="Arial" w:hAnsi="Arial" w:cs="Arial"/>
          <w:sz w:val="22"/>
          <w:szCs w:val="22"/>
          <w:lang w:val="en-AU" w:eastAsia="en-GB"/>
        </w:rPr>
        <w:t>e.g.</w:t>
      </w:r>
      <w:proofErr w:type="gramEnd"/>
      <w:r w:rsidRPr="00DC37AA">
        <w:rPr>
          <w:rFonts w:ascii="Arial" w:eastAsia="Arial" w:hAnsi="Arial" w:cs="Arial"/>
          <w:sz w:val="22"/>
          <w:szCs w:val="22"/>
          <w:lang w:val="en-AU" w:eastAsia="en-GB"/>
        </w:rPr>
        <w:t xml:space="preserve"> is a full post-mortem investigation required in every death in custody)?</w:t>
      </w:r>
    </w:p>
    <w:p w14:paraId="68B49E8E" w14:textId="77777777" w:rsidR="003C680E" w:rsidRPr="00DC37AA" w:rsidRDefault="003C680E" w:rsidP="003C680E">
      <w:pPr>
        <w:numPr>
          <w:ilvl w:val="0"/>
          <w:numId w:val="2"/>
        </w:numPr>
        <w:spacing w:before="120" w:after="100"/>
        <w:contextualSpacing/>
        <w:jc w:val="both"/>
        <w:rPr>
          <w:rFonts w:ascii="Arial" w:eastAsia="Arial" w:hAnsi="Arial" w:cs="Arial"/>
          <w:sz w:val="22"/>
          <w:szCs w:val="22"/>
          <w:lang w:val="en-AU" w:eastAsia="en-GB"/>
        </w:rPr>
      </w:pPr>
      <w:r w:rsidRPr="00DC37AA">
        <w:rPr>
          <w:rFonts w:ascii="Arial" w:eastAsia="Arial" w:hAnsi="Arial" w:cs="Arial"/>
          <w:sz w:val="22"/>
          <w:szCs w:val="22"/>
          <w:lang w:val="en-AU" w:eastAsia="en-GB"/>
        </w:rPr>
        <w:t>Availability and use of national or international protocols? (</w:t>
      </w:r>
      <w:proofErr w:type="gramStart"/>
      <w:r w:rsidRPr="00DC37AA">
        <w:rPr>
          <w:rFonts w:ascii="Arial" w:eastAsia="Arial" w:hAnsi="Arial" w:cs="Arial"/>
          <w:sz w:val="22"/>
          <w:szCs w:val="22"/>
          <w:lang w:val="en-AU" w:eastAsia="en-GB"/>
        </w:rPr>
        <w:t>e.g.</w:t>
      </w:r>
      <w:proofErr w:type="gramEnd"/>
      <w:r w:rsidRPr="00DC37AA">
        <w:rPr>
          <w:rFonts w:ascii="Arial" w:eastAsia="Arial" w:hAnsi="Arial" w:cs="Arial"/>
          <w:sz w:val="22"/>
          <w:szCs w:val="22"/>
          <w:lang w:val="en-AU" w:eastAsia="en-GB"/>
        </w:rPr>
        <w:t xml:space="preserve"> do investigations follow the United Nations Principles on the Effective Prevention and Investigation of Extra-Legal, Arbitrary or Summary Executions </w:t>
      </w:r>
      <w:r>
        <w:rPr>
          <w:rFonts w:ascii="Arial" w:eastAsia="Arial" w:hAnsi="Arial" w:cs="Arial"/>
          <w:sz w:val="22"/>
          <w:szCs w:val="22"/>
          <w:lang w:val="en-AU" w:eastAsia="en-GB"/>
        </w:rPr>
        <w:t>(</w:t>
      </w:r>
      <w:r w:rsidRPr="00DC37AA">
        <w:rPr>
          <w:rFonts w:ascii="Arial" w:eastAsia="Arial" w:hAnsi="Arial" w:cs="Arial"/>
          <w:sz w:val="22"/>
          <w:szCs w:val="22"/>
          <w:lang w:val="en-AU" w:eastAsia="en-GB"/>
        </w:rPr>
        <w:t>1989) and/or The Minnesota Protocol on the Investigation of Potentially Unlawful Death (2016)?)</w:t>
      </w:r>
    </w:p>
    <w:p w14:paraId="7433AD09" w14:textId="77777777" w:rsidR="003C680E" w:rsidRPr="00DC37AA" w:rsidRDefault="003C680E" w:rsidP="003C680E">
      <w:pPr>
        <w:numPr>
          <w:ilvl w:val="0"/>
          <w:numId w:val="2"/>
        </w:numPr>
        <w:spacing w:before="120" w:after="100"/>
        <w:contextualSpacing/>
        <w:jc w:val="both"/>
        <w:rPr>
          <w:rFonts w:ascii="Arial" w:eastAsia="Arial" w:hAnsi="Arial" w:cs="Arial"/>
          <w:sz w:val="22"/>
          <w:szCs w:val="22"/>
          <w:lang w:val="en-AU" w:eastAsia="en-GB"/>
        </w:rPr>
      </w:pPr>
      <w:r w:rsidRPr="00DC37AA">
        <w:rPr>
          <w:rFonts w:ascii="Arial" w:eastAsia="Arial" w:hAnsi="Arial" w:cs="Arial"/>
          <w:sz w:val="22"/>
          <w:szCs w:val="22"/>
          <w:lang w:val="en-AU" w:eastAsia="en-GB"/>
        </w:rPr>
        <w:t>Are there procedures in place for facilitating the participation of victims’ families and their access to effective remedies?</w:t>
      </w:r>
    </w:p>
    <w:p w14:paraId="3360BB56" w14:textId="77777777" w:rsidR="00F554B1" w:rsidRDefault="00F554B1"/>
    <w:sectPr w:rsidR="00F5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7FC6"/>
    <w:multiLevelType w:val="hybridMultilevel"/>
    <w:tmpl w:val="5A2E0A66"/>
    <w:lvl w:ilvl="0" w:tplc="1DBC2EA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30E0E18" w:tentative="1">
      <w:start w:val="1"/>
      <w:numFmt w:val="lowerLetter"/>
      <w:lvlText w:val="%2."/>
      <w:lvlJc w:val="left"/>
      <w:pPr>
        <w:ind w:left="1500" w:hanging="360"/>
      </w:pPr>
    </w:lvl>
    <w:lvl w:ilvl="2" w:tplc="24E48164" w:tentative="1">
      <w:start w:val="1"/>
      <w:numFmt w:val="lowerRoman"/>
      <w:lvlText w:val="%3."/>
      <w:lvlJc w:val="right"/>
      <w:pPr>
        <w:ind w:left="2220" w:hanging="180"/>
      </w:pPr>
    </w:lvl>
    <w:lvl w:ilvl="3" w:tplc="57EA39EC" w:tentative="1">
      <w:start w:val="1"/>
      <w:numFmt w:val="decimal"/>
      <w:lvlText w:val="%4."/>
      <w:lvlJc w:val="left"/>
      <w:pPr>
        <w:ind w:left="2940" w:hanging="360"/>
      </w:pPr>
    </w:lvl>
    <w:lvl w:ilvl="4" w:tplc="9D7072FA" w:tentative="1">
      <w:start w:val="1"/>
      <w:numFmt w:val="lowerLetter"/>
      <w:lvlText w:val="%5."/>
      <w:lvlJc w:val="left"/>
      <w:pPr>
        <w:ind w:left="3660" w:hanging="360"/>
      </w:pPr>
    </w:lvl>
    <w:lvl w:ilvl="5" w:tplc="8230FB38" w:tentative="1">
      <w:start w:val="1"/>
      <w:numFmt w:val="lowerRoman"/>
      <w:lvlText w:val="%6."/>
      <w:lvlJc w:val="right"/>
      <w:pPr>
        <w:ind w:left="4380" w:hanging="180"/>
      </w:pPr>
    </w:lvl>
    <w:lvl w:ilvl="6" w:tplc="37203BA8" w:tentative="1">
      <w:start w:val="1"/>
      <w:numFmt w:val="decimal"/>
      <w:lvlText w:val="%7."/>
      <w:lvlJc w:val="left"/>
      <w:pPr>
        <w:ind w:left="5100" w:hanging="360"/>
      </w:pPr>
    </w:lvl>
    <w:lvl w:ilvl="7" w:tplc="F496E9D6" w:tentative="1">
      <w:start w:val="1"/>
      <w:numFmt w:val="lowerLetter"/>
      <w:lvlText w:val="%8."/>
      <w:lvlJc w:val="left"/>
      <w:pPr>
        <w:ind w:left="5820" w:hanging="360"/>
      </w:pPr>
    </w:lvl>
    <w:lvl w:ilvl="8" w:tplc="4C1060C6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A552B16"/>
    <w:multiLevelType w:val="hybridMultilevel"/>
    <w:tmpl w:val="55F2969C"/>
    <w:lvl w:ilvl="0" w:tplc="6CE8723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4A7CFB9E" w:tentative="1">
      <w:start w:val="1"/>
      <w:numFmt w:val="lowerLetter"/>
      <w:lvlText w:val="%2."/>
      <w:lvlJc w:val="left"/>
      <w:pPr>
        <w:ind w:left="1140" w:hanging="360"/>
      </w:pPr>
    </w:lvl>
    <w:lvl w:ilvl="2" w:tplc="82D213AC" w:tentative="1">
      <w:start w:val="1"/>
      <w:numFmt w:val="lowerRoman"/>
      <w:lvlText w:val="%3."/>
      <w:lvlJc w:val="right"/>
      <w:pPr>
        <w:ind w:left="1860" w:hanging="180"/>
      </w:pPr>
    </w:lvl>
    <w:lvl w:ilvl="3" w:tplc="0A500CFC" w:tentative="1">
      <w:start w:val="1"/>
      <w:numFmt w:val="decimal"/>
      <w:lvlText w:val="%4."/>
      <w:lvlJc w:val="left"/>
      <w:pPr>
        <w:ind w:left="2580" w:hanging="360"/>
      </w:pPr>
    </w:lvl>
    <w:lvl w:ilvl="4" w:tplc="66C87598" w:tentative="1">
      <w:start w:val="1"/>
      <w:numFmt w:val="lowerLetter"/>
      <w:lvlText w:val="%5."/>
      <w:lvlJc w:val="left"/>
      <w:pPr>
        <w:ind w:left="3300" w:hanging="360"/>
      </w:pPr>
    </w:lvl>
    <w:lvl w:ilvl="5" w:tplc="AC76D0E2" w:tentative="1">
      <w:start w:val="1"/>
      <w:numFmt w:val="lowerRoman"/>
      <w:lvlText w:val="%6."/>
      <w:lvlJc w:val="right"/>
      <w:pPr>
        <w:ind w:left="4020" w:hanging="180"/>
      </w:pPr>
    </w:lvl>
    <w:lvl w:ilvl="6" w:tplc="16A88038" w:tentative="1">
      <w:start w:val="1"/>
      <w:numFmt w:val="decimal"/>
      <w:lvlText w:val="%7."/>
      <w:lvlJc w:val="left"/>
      <w:pPr>
        <w:ind w:left="4740" w:hanging="360"/>
      </w:pPr>
    </w:lvl>
    <w:lvl w:ilvl="7" w:tplc="63DECFC8" w:tentative="1">
      <w:start w:val="1"/>
      <w:numFmt w:val="lowerLetter"/>
      <w:lvlText w:val="%8."/>
      <w:lvlJc w:val="left"/>
      <w:pPr>
        <w:ind w:left="5460" w:hanging="360"/>
      </w:pPr>
    </w:lvl>
    <w:lvl w:ilvl="8" w:tplc="BF3CF172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05607851">
    <w:abstractNumId w:val="1"/>
  </w:num>
  <w:num w:numId="2" w16cid:durableId="25952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0E"/>
    <w:rsid w:val="000B33CA"/>
    <w:rsid w:val="003C680E"/>
    <w:rsid w:val="00CE03B2"/>
    <w:rsid w:val="00E968C1"/>
    <w:rsid w:val="00F5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63203"/>
  <w15:chartTrackingRefBased/>
  <w15:docId w15:val="{03C5327F-CBFF-0746-AAD7-B8B8B433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8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Rahel Fischer</dc:creator>
  <cp:keywords/>
  <dc:description/>
  <cp:lastModifiedBy>Anna Rahel Fischer</cp:lastModifiedBy>
  <cp:revision>1</cp:revision>
  <dcterms:created xsi:type="dcterms:W3CDTF">2023-02-08T09:40:00Z</dcterms:created>
  <dcterms:modified xsi:type="dcterms:W3CDTF">2023-02-08T09:40:00Z</dcterms:modified>
</cp:coreProperties>
</file>